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4146" w14:textId="77777777" w:rsidR="00106B4A" w:rsidRDefault="00106B4A" w:rsidP="000C3CB2">
      <w:pPr>
        <w:jc w:val="center"/>
      </w:pPr>
      <w:bookmarkStart w:id="0" w:name="_Hlk38016587"/>
      <w:r>
        <w:rPr>
          <w:noProof/>
          <w:lang w:eastAsia="en-AU"/>
        </w:rPr>
        <w:drawing>
          <wp:inline distT="0" distB="0" distL="0" distR="0" wp14:anchorId="5F3BE14E" wp14:editId="173F4A53">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B7F311" w14:textId="77777777" w:rsidR="00106B4A" w:rsidRDefault="00106B4A" w:rsidP="000C3CB2">
      <w:pPr>
        <w:jc w:val="center"/>
        <w:rPr>
          <w:rFonts w:ascii="Arial" w:hAnsi="Arial"/>
        </w:rPr>
      </w:pPr>
      <w:r>
        <w:rPr>
          <w:rFonts w:ascii="Arial" w:hAnsi="Arial"/>
        </w:rPr>
        <w:t>Australian Capital Territory</w:t>
      </w:r>
    </w:p>
    <w:p w14:paraId="68F4CECE" w14:textId="7534C7EF" w:rsidR="00106B4A" w:rsidRDefault="00D15E5B" w:rsidP="000C3CB2">
      <w:pPr>
        <w:pStyle w:val="Billname1"/>
      </w:pPr>
      <w:r>
        <w:fldChar w:fldCharType="begin"/>
      </w:r>
      <w:r>
        <w:instrText xml:space="preserve"> REF Citation \*charformat </w:instrText>
      </w:r>
      <w:r>
        <w:fldChar w:fldCharType="separate"/>
      </w:r>
      <w:r w:rsidR="000A467D">
        <w:t>Dangerous Substances (Explosives) Regulation 2004</w:t>
      </w:r>
      <w:r>
        <w:fldChar w:fldCharType="end"/>
      </w:r>
      <w:r w:rsidR="00106B4A">
        <w:t xml:space="preserve">    </w:t>
      </w:r>
    </w:p>
    <w:p w14:paraId="12AEA9CD" w14:textId="248D84E6" w:rsidR="00106B4A" w:rsidRDefault="00E03B84" w:rsidP="000C3CB2">
      <w:pPr>
        <w:pStyle w:val="ActNo"/>
      </w:pPr>
      <w:bookmarkStart w:id="1" w:name="LawNo"/>
      <w:r>
        <w:t>SL2004-10</w:t>
      </w:r>
      <w:bookmarkEnd w:id="1"/>
    </w:p>
    <w:p w14:paraId="51B4E5B4" w14:textId="77777777" w:rsidR="00106B4A" w:rsidRDefault="00106B4A" w:rsidP="000C3CB2">
      <w:pPr>
        <w:pStyle w:val="CoverInForce"/>
      </w:pPr>
      <w:r>
        <w:t>made under the</w:t>
      </w:r>
    </w:p>
    <w:p w14:paraId="23DD0821" w14:textId="5160B22B" w:rsidR="00106B4A" w:rsidRDefault="00D15E5B" w:rsidP="000C3CB2">
      <w:pPr>
        <w:pStyle w:val="CoverActName"/>
      </w:pPr>
      <w:r>
        <w:fldChar w:fldCharType="begin"/>
      </w:r>
      <w:r>
        <w:instrText xml:space="preserve"> REF ActName \*charformat </w:instrText>
      </w:r>
      <w:r>
        <w:fldChar w:fldCharType="separate"/>
      </w:r>
      <w:r w:rsidR="000A467D" w:rsidRPr="000A467D">
        <w:t>Dangerous Substances Act 2004</w:t>
      </w:r>
      <w:r>
        <w:fldChar w:fldCharType="end"/>
      </w:r>
    </w:p>
    <w:p w14:paraId="718D9661" w14:textId="6A75B4B2" w:rsidR="00106B4A" w:rsidRDefault="00106B4A" w:rsidP="000C3CB2">
      <w:pPr>
        <w:pStyle w:val="RepubNo"/>
      </w:pPr>
      <w:r>
        <w:t xml:space="preserve">Republication No </w:t>
      </w:r>
      <w:bookmarkStart w:id="2" w:name="RepubNo"/>
      <w:r w:rsidR="00E03B84">
        <w:t>31</w:t>
      </w:r>
      <w:bookmarkEnd w:id="2"/>
    </w:p>
    <w:p w14:paraId="5FCEF083" w14:textId="22D589CF" w:rsidR="00106B4A" w:rsidRDefault="00106B4A" w:rsidP="000C3CB2">
      <w:pPr>
        <w:pStyle w:val="EffectiveDate"/>
      </w:pPr>
      <w:r>
        <w:t xml:space="preserve">Effective:  </w:t>
      </w:r>
      <w:bookmarkStart w:id="3" w:name="EffectiveDate"/>
      <w:r w:rsidR="00E03B84">
        <w:t>11 December 2021</w:t>
      </w:r>
      <w:bookmarkEnd w:id="3"/>
      <w:r w:rsidR="00304DCE">
        <w:t xml:space="preserve"> – </w:t>
      </w:r>
      <w:bookmarkStart w:id="4" w:name="EndEffDate"/>
      <w:r w:rsidR="00E03B84">
        <w:t>15 December 2025</w:t>
      </w:r>
      <w:bookmarkEnd w:id="4"/>
    </w:p>
    <w:p w14:paraId="20EDB360" w14:textId="29C6722B" w:rsidR="00106B4A" w:rsidRDefault="00106B4A" w:rsidP="000C3CB2">
      <w:pPr>
        <w:pStyle w:val="CoverInForce"/>
      </w:pPr>
      <w:r>
        <w:t xml:space="preserve">Republication date: </w:t>
      </w:r>
      <w:bookmarkStart w:id="5" w:name="InForceDate"/>
      <w:r w:rsidR="00E03B84">
        <w:t>11 December 2021</w:t>
      </w:r>
      <w:bookmarkEnd w:id="5"/>
    </w:p>
    <w:p w14:paraId="5A071EEC" w14:textId="6D5784AD" w:rsidR="00106B4A" w:rsidRDefault="00106B4A" w:rsidP="000C3CB2">
      <w:pPr>
        <w:pStyle w:val="CoverInForce"/>
      </w:pPr>
      <w:r>
        <w:t xml:space="preserve">Last amendment made by </w:t>
      </w:r>
      <w:bookmarkStart w:id="6" w:name="LastAmdt"/>
      <w:r w:rsidRPr="00106B4A">
        <w:rPr>
          <w:rStyle w:val="charCitHyperlinkAbbrev"/>
        </w:rPr>
        <w:fldChar w:fldCharType="begin"/>
      </w:r>
      <w:r w:rsidR="00E03B84">
        <w:rPr>
          <w:rStyle w:val="charCitHyperlinkAbbrev"/>
        </w:rPr>
        <w:instrText>HYPERLINK "http://www.legislation.act.gov.au/a/2021-30/" \o "Emergencies Amendment Act 2021"</w:instrText>
      </w:r>
      <w:r w:rsidRPr="00106B4A">
        <w:rPr>
          <w:rStyle w:val="charCitHyperlinkAbbrev"/>
        </w:rPr>
      </w:r>
      <w:r w:rsidRPr="00106B4A">
        <w:rPr>
          <w:rStyle w:val="charCitHyperlinkAbbrev"/>
        </w:rPr>
        <w:fldChar w:fldCharType="separate"/>
      </w:r>
      <w:r w:rsidR="00E03B84">
        <w:rPr>
          <w:rStyle w:val="charCitHyperlinkAbbrev"/>
        </w:rPr>
        <w:t>A2021</w:t>
      </w:r>
      <w:r w:rsidR="00E03B84">
        <w:rPr>
          <w:rStyle w:val="charCitHyperlinkAbbrev"/>
        </w:rPr>
        <w:noBreakHyphen/>
        <w:t>30</w:t>
      </w:r>
      <w:r w:rsidRPr="00106B4A">
        <w:rPr>
          <w:rStyle w:val="charCitHyperlinkAbbrev"/>
        </w:rPr>
        <w:fldChar w:fldCharType="end"/>
      </w:r>
      <w:bookmarkEnd w:id="6"/>
    </w:p>
    <w:p w14:paraId="506425FF" w14:textId="77777777" w:rsidR="00106B4A" w:rsidRDefault="00106B4A" w:rsidP="000C3CB2"/>
    <w:p w14:paraId="2D12963B" w14:textId="77777777" w:rsidR="00106B4A" w:rsidRDefault="00106B4A" w:rsidP="000C3CB2">
      <w:pPr>
        <w:spacing w:after="240"/>
        <w:rPr>
          <w:rFonts w:ascii="Arial" w:hAnsi="Arial"/>
        </w:rPr>
      </w:pPr>
    </w:p>
    <w:p w14:paraId="3D1A332B" w14:textId="77777777" w:rsidR="00106B4A" w:rsidRPr="00797332" w:rsidRDefault="00106B4A" w:rsidP="000C3CB2">
      <w:pPr>
        <w:pStyle w:val="PageBreak"/>
      </w:pPr>
      <w:r w:rsidRPr="00797332">
        <w:br w:type="page"/>
      </w:r>
    </w:p>
    <w:bookmarkEnd w:id="0"/>
    <w:p w14:paraId="3129DB61" w14:textId="77777777" w:rsidR="00106B4A" w:rsidRDefault="00106B4A" w:rsidP="000C3CB2">
      <w:pPr>
        <w:pStyle w:val="CoverHeading"/>
      </w:pPr>
      <w:r>
        <w:lastRenderedPageBreak/>
        <w:t>About this republication</w:t>
      </w:r>
    </w:p>
    <w:p w14:paraId="2DD1DB27" w14:textId="77777777" w:rsidR="00106B4A" w:rsidRDefault="00106B4A" w:rsidP="000C3CB2">
      <w:pPr>
        <w:pStyle w:val="CoverSubHdg"/>
      </w:pPr>
      <w:r>
        <w:t>The republished law</w:t>
      </w:r>
    </w:p>
    <w:p w14:paraId="66D12282" w14:textId="7E65F4BE" w:rsidR="00106B4A" w:rsidRDefault="00106B4A" w:rsidP="000C3CB2">
      <w:pPr>
        <w:pStyle w:val="CoverText"/>
      </w:pPr>
      <w:r>
        <w:t xml:space="preserve">This is a republication of the </w:t>
      </w:r>
      <w:r w:rsidRPr="00E03B84">
        <w:rPr>
          <w:i/>
        </w:rPr>
        <w:fldChar w:fldCharType="begin"/>
      </w:r>
      <w:r w:rsidRPr="00E03B84">
        <w:rPr>
          <w:i/>
        </w:rPr>
        <w:instrText xml:space="preserve"> REF citation *\charformat  \* MERGEFORMAT </w:instrText>
      </w:r>
      <w:r w:rsidRPr="00E03B84">
        <w:rPr>
          <w:i/>
        </w:rPr>
        <w:fldChar w:fldCharType="separate"/>
      </w:r>
      <w:r w:rsidR="000A467D" w:rsidRPr="000A467D">
        <w:rPr>
          <w:i/>
        </w:rPr>
        <w:t>Dangerous Substances (Explosives) Regulation 2004</w:t>
      </w:r>
      <w:r w:rsidRPr="00E03B84">
        <w:rPr>
          <w:i/>
        </w:rPr>
        <w:fldChar w:fldCharType="end"/>
      </w:r>
      <w:r>
        <w:rPr>
          <w:iCs/>
        </w:rPr>
        <w:t>,</w:t>
      </w:r>
      <w:r>
        <w:t xml:space="preserve"> made under the </w:t>
      </w:r>
      <w:r w:rsidRPr="00E03B84">
        <w:rPr>
          <w:i/>
        </w:rPr>
        <w:fldChar w:fldCharType="begin"/>
      </w:r>
      <w:r w:rsidRPr="00E03B84">
        <w:rPr>
          <w:i/>
        </w:rPr>
        <w:instrText xml:space="preserve"> REF ActName \*charformat  \* MERGEFORMAT </w:instrText>
      </w:r>
      <w:r w:rsidRPr="00E03B84">
        <w:rPr>
          <w:i/>
        </w:rPr>
        <w:fldChar w:fldCharType="separate"/>
      </w:r>
      <w:r w:rsidR="000A467D" w:rsidRPr="000A467D">
        <w:rPr>
          <w:i/>
        </w:rPr>
        <w:t>Dangerous Substances Act 2004</w:t>
      </w:r>
      <w:r w:rsidRPr="00E03B84">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D15E5B">
        <w:fldChar w:fldCharType="begin"/>
      </w:r>
      <w:r w:rsidR="00D15E5B">
        <w:instrText xml:space="preserve"> REF InForceDate *\charformat </w:instrText>
      </w:r>
      <w:r w:rsidR="00D15E5B">
        <w:fldChar w:fldCharType="separate"/>
      </w:r>
      <w:r w:rsidR="000A467D">
        <w:t>11 December 2021</w:t>
      </w:r>
      <w:r w:rsidR="00D15E5B">
        <w:fldChar w:fldCharType="end"/>
      </w:r>
      <w:r w:rsidRPr="003D214E">
        <w:rPr>
          <w:rStyle w:val="charItals"/>
        </w:rPr>
        <w:t xml:space="preserve">.  </w:t>
      </w:r>
      <w:r>
        <w:t xml:space="preserve">It also includes any commencement, amendment, repeal or expiry affecting this republished law to </w:t>
      </w:r>
      <w:r w:rsidR="00D15E5B">
        <w:fldChar w:fldCharType="begin"/>
      </w:r>
      <w:r w:rsidR="00D15E5B">
        <w:instrText xml:space="preserve"> REF EffectiveDate *\charformat </w:instrText>
      </w:r>
      <w:r w:rsidR="00D15E5B">
        <w:fldChar w:fldCharType="separate"/>
      </w:r>
      <w:r w:rsidR="000A467D">
        <w:t>11 December 2021</w:t>
      </w:r>
      <w:r w:rsidR="00D15E5B">
        <w:fldChar w:fldCharType="end"/>
      </w:r>
      <w:r>
        <w:t xml:space="preserve">.  </w:t>
      </w:r>
    </w:p>
    <w:p w14:paraId="0025D00A" w14:textId="77777777" w:rsidR="00106B4A" w:rsidRDefault="00106B4A" w:rsidP="000C3CB2">
      <w:pPr>
        <w:pStyle w:val="CoverText"/>
      </w:pPr>
      <w:r>
        <w:t xml:space="preserve">The legislation history and amendment history of the republished law are set out in endnotes 3 and 4. </w:t>
      </w:r>
    </w:p>
    <w:p w14:paraId="45AAB7F2" w14:textId="77777777" w:rsidR="00106B4A" w:rsidRDefault="00106B4A" w:rsidP="000C3CB2">
      <w:pPr>
        <w:pStyle w:val="CoverSubHdg"/>
      </w:pPr>
      <w:r>
        <w:t>Kinds of republications</w:t>
      </w:r>
    </w:p>
    <w:p w14:paraId="415F8E1D" w14:textId="2A202F21" w:rsidR="00106B4A" w:rsidRDefault="00106B4A" w:rsidP="000C3CB2">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9DBD68A" w14:textId="7B16842F" w:rsidR="00106B4A" w:rsidRDefault="00106B4A" w:rsidP="000C3CB2">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51C2241A" w14:textId="77777777" w:rsidR="00106B4A" w:rsidRDefault="00106B4A" w:rsidP="000C3CB2">
      <w:pPr>
        <w:pStyle w:val="CoverTextBullet"/>
      </w:pPr>
      <w:r>
        <w:t>unauthorised republications.</w:t>
      </w:r>
    </w:p>
    <w:p w14:paraId="1FEFED96" w14:textId="77777777" w:rsidR="00106B4A" w:rsidRDefault="00106B4A" w:rsidP="000C3CB2">
      <w:pPr>
        <w:pStyle w:val="CoverText"/>
      </w:pPr>
      <w:r>
        <w:t>The status of this republication appears on the bottom of each page.</w:t>
      </w:r>
    </w:p>
    <w:p w14:paraId="527A5BCC" w14:textId="77777777" w:rsidR="00106B4A" w:rsidRDefault="00106B4A" w:rsidP="000C3CB2">
      <w:pPr>
        <w:pStyle w:val="CoverSubHdg"/>
      </w:pPr>
      <w:r>
        <w:t>Editorial changes</w:t>
      </w:r>
    </w:p>
    <w:p w14:paraId="3B2085D0" w14:textId="120D3097" w:rsidR="00106B4A" w:rsidRDefault="00106B4A" w:rsidP="000C3CB2">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9BA5B32" w14:textId="1577E210" w:rsidR="00106B4A" w:rsidRPr="008E2F49" w:rsidRDefault="00C113DD" w:rsidP="000C3CB2">
      <w:pPr>
        <w:pStyle w:val="CoverText"/>
      </w:pPr>
      <w:r>
        <w:t>This republication</w:t>
      </w:r>
      <w:r w:rsidR="00D8697A">
        <w:t xml:space="preserve"> </w:t>
      </w:r>
      <w:r w:rsidR="00EF58F8">
        <w:t xml:space="preserve">does not </w:t>
      </w:r>
      <w:r w:rsidR="00106B4A" w:rsidRPr="008E2F49">
        <w:t>include amendments made under part 11.3 (see endnote 1).</w:t>
      </w:r>
    </w:p>
    <w:p w14:paraId="2D4976D0" w14:textId="77777777" w:rsidR="00106B4A" w:rsidRDefault="00106B4A" w:rsidP="000C3CB2">
      <w:pPr>
        <w:pStyle w:val="CoverSubHdg"/>
      </w:pPr>
      <w:r>
        <w:t>Uncommenced provisions and amendments</w:t>
      </w:r>
    </w:p>
    <w:p w14:paraId="765FE7BF" w14:textId="70458A9F" w:rsidR="00106B4A" w:rsidRDefault="00106B4A" w:rsidP="000C3CB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84A7096" w14:textId="77777777" w:rsidR="00106B4A" w:rsidRDefault="00106B4A" w:rsidP="000C3CB2">
      <w:pPr>
        <w:pStyle w:val="CoverSubHdg"/>
      </w:pPr>
      <w:r>
        <w:t>Modifications</w:t>
      </w:r>
    </w:p>
    <w:p w14:paraId="3ACE2167" w14:textId="63096EEC" w:rsidR="00106B4A" w:rsidRDefault="00106B4A" w:rsidP="000C3CB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14:paraId="10E45060" w14:textId="77777777" w:rsidR="00106B4A" w:rsidRDefault="00106B4A" w:rsidP="000C3CB2">
      <w:pPr>
        <w:pStyle w:val="CoverSubHdg"/>
      </w:pPr>
      <w:r>
        <w:t>Penalties</w:t>
      </w:r>
    </w:p>
    <w:p w14:paraId="21EC3231" w14:textId="6E82512B" w:rsidR="00106B4A" w:rsidRPr="003765DF" w:rsidRDefault="00106B4A" w:rsidP="000C3CB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D4E47EE" w14:textId="77777777" w:rsidR="00106B4A" w:rsidRDefault="00106B4A" w:rsidP="000C3CB2">
      <w:pPr>
        <w:pStyle w:val="00SigningPage"/>
        <w:sectPr w:rsidR="00106B4A" w:rsidSect="000C3CB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F2A7643" w14:textId="77777777" w:rsidR="00106B4A" w:rsidRDefault="00106B4A" w:rsidP="000C3CB2">
      <w:pPr>
        <w:jc w:val="center"/>
      </w:pPr>
      <w:r>
        <w:rPr>
          <w:noProof/>
          <w:lang w:eastAsia="en-AU"/>
        </w:rPr>
        <w:lastRenderedPageBreak/>
        <w:drawing>
          <wp:inline distT="0" distB="0" distL="0" distR="0" wp14:anchorId="72131596" wp14:editId="6130079D">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07CB78" w14:textId="77777777" w:rsidR="00106B4A" w:rsidRDefault="00106B4A" w:rsidP="000C3CB2">
      <w:pPr>
        <w:jc w:val="center"/>
        <w:rPr>
          <w:rFonts w:ascii="Arial" w:hAnsi="Arial"/>
        </w:rPr>
      </w:pPr>
      <w:r>
        <w:rPr>
          <w:rFonts w:ascii="Arial" w:hAnsi="Arial"/>
        </w:rPr>
        <w:t>Australian Capital Territory</w:t>
      </w:r>
    </w:p>
    <w:p w14:paraId="5515A058" w14:textId="548DC8B3" w:rsidR="00106B4A" w:rsidRDefault="00D15E5B" w:rsidP="000C3CB2">
      <w:pPr>
        <w:pStyle w:val="Billname"/>
      </w:pPr>
      <w:r>
        <w:fldChar w:fldCharType="begin"/>
      </w:r>
      <w:r>
        <w:instrText xml:space="preserve"> REF Citation \*charformat  \* MERGEFORMAT </w:instrText>
      </w:r>
      <w:r>
        <w:fldChar w:fldCharType="separate"/>
      </w:r>
      <w:r w:rsidR="000A467D">
        <w:t>Dangerous Substances (Explosives) Regulation 2004</w:t>
      </w:r>
      <w:r>
        <w:fldChar w:fldCharType="end"/>
      </w:r>
    </w:p>
    <w:p w14:paraId="39B5436F" w14:textId="77777777" w:rsidR="00106B4A" w:rsidRDefault="00106B4A" w:rsidP="000C3CB2">
      <w:pPr>
        <w:pStyle w:val="CoverInForce"/>
      </w:pPr>
      <w:r>
        <w:t>made under the</w:t>
      </w:r>
    </w:p>
    <w:p w14:paraId="79E8CFA3" w14:textId="3BF82519" w:rsidR="00106B4A" w:rsidRDefault="00D15E5B" w:rsidP="000C3CB2">
      <w:pPr>
        <w:pStyle w:val="CoverActName"/>
      </w:pPr>
      <w:r>
        <w:fldChar w:fldCharType="begin"/>
      </w:r>
      <w:r>
        <w:instrText xml:space="preserve"> REF ActName \*charformat </w:instrText>
      </w:r>
      <w:r>
        <w:fldChar w:fldCharType="separate"/>
      </w:r>
      <w:r w:rsidR="000A467D" w:rsidRPr="000A467D">
        <w:t>Dangerous Substances Act 2004</w:t>
      </w:r>
      <w:r>
        <w:fldChar w:fldCharType="end"/>
      </w:r>
    </w:p>
    <w:p w14:paraId="7372AA01" w14:textId="77777777" w:rsidR="00106B4A" w:rsidRDefault="00106B4A" w:rsidP="000C3CB2">
      <w:pPr>
        <w:pStyle w:val="Placeholder"/>
      </w:pPr>
      <w:r>
        <w:rPr>
          <w:rStyle w:val="charContents"/>
          <w:sz w:val="16"/>
        </w:rPr>
        <w:t xml:space="preserve">  </w:t>
      </w:r>
      <w:r>
        <w:rPr>
          <w:rStyle w:val="charPage"/>
        </w:rPr>
        <w:t xml:space="preserve">  </w:t>
      </w:r>
    </w:p>
    <w:p w14:paraId="10F0EA11" w14:textId="77777777" w:rsidR="00106B4A" w:rsidRDefault="00106B4A" w:rsidP="000C3CB2">
      <w:pPr>
        <w:pStyle w:val="N-TOCheading"/>
      </w:pPr>
      <w:r>
        <w:rPr>
          <w:rStyle w:val="charContents"/>
        </w:rPr>
        <w:t>Contents</w:t>
      </w:r>
    </w:p>
    <w:p w14:paraId="055051D7" w14:textId="77777777" w:rsidR="00106B4A" w:rsidRDefault="00106B4A" w:rsidP="000C3CB2">
      <w:pPr>
        <w:pStyle w:val="N-9pt"/>
      </w:pPr>
      <w:r>
        <w:tab/>
      </w:r>
      <w:r>
        <w:rPr>
          <w:rStyle w:val="charPage"/>
        </w:rPr>
        <w:t>Page</w:t>
      </w:r>
    </w:p>
    <w:p w14:paraId="2D958B7F" w14:textId="490A8A22" w:rsidR="00C50CA6" w:rsidRDefault="00C50CA6">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477366" w:history="1">
        <w:r w:rsidRPr="009F5AA8">
          <w:t>Chapter 1</w:t>
        </w:r>
        <w:r>
          <w:rPr>
            <w:rFonts w:asciiTheme="minorHAnsi" w:eastAsiaTheme="minorEastAsia" w:hAnsiTheme="minorHAnsi" w:cstheme="minorBidi"/>
            <w:b w:val="0"/>
            <w:kern w:val="2"/>
            <w:szCs w:val="24"/>
            <w:lang w:eastAsia="en-AU"/>
            <w14:ligatures w14:val="standardContextual"/>
          </w:rPr>
          <w:tab/>
        </w:r>
        <w:r w:rsidRPr="009F5AA8">
          <w:t>General</w:t>
        </w:r>
        <w:r w:rsidRPr="00C50CA6">
          <w:rPr>
            <w:vanish/>
          </w:rPr>
          <w:tab/>
        </w:r>
        <w:r w:rsidRPr="00C50CA6">
          <w:rPr>
            <w:vanish/>
          </w:rPr>
          <w:fldChar w:fldCharType="begin"/>
        </w:r>
        <w:r w:rsidRPr="00C50CA6">
          <w:rPr>
            <w:vanish/>
          </w:rPr>
          <w:instrText xml:space="preserve"> PAGEREF _Toc215477366 \h </w:instrText>
        </w:r>
        <w:r w:rsidRPr="00C50CA6">
          <w:rPr>
            <w:vanish/>
          </w:rPr>
        </w:r>
        <w:r w:rsidRPr="00C50CA6">
          <w:rPr>
            <w:vanish/>
          </w:rPr>
          <w:fldChar w:fldCharType="separate"/>
        </w:r>
        <w:r w:rsidR="000A467D">
          <w:rPr>
            <w:vanish/>
          </w:rPr>
          <w:t>2</w:t>
        </w:r>
        <w:r w:rsidRPr="00C50CA6">
          <w:rPr>
            <w:vanish/>
          </w:rPr>
          <w:fldChar w:fldCharType="end"/>
        </w:r>
      </w:hyperlink>
    </w:p>
    <w:p w14:paraId="5D155D61" w14:textId="31E12B25"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367" w:history="1">
        <w:r w:rsidRPr="009F5AA8">
          <w:t>Part 1.1</w:t>
        </w:r>
        <w:r>
          <w:rPr>
            <w:rFonts w:asciiTheme="minorHAnsi" w:eastAsiaTheme="minorEastAsia" w:hAnsiTheme="minorHAnsi" w:cstheme="minorBidi"/>
            <w:b w:val="0"/>
            <w:kern w:val="2"/>
            <w:szCs w:val="24"/>
            <w:lang w:eastAsia="en-AU"/>
            <w14:ligatures w14:val="standardContextual"/>
          </w:rPr>
          <w:tab/>
        </w:r>
        <w:r w:rsidRPr="009F5AA8">
          <w:t>Preliminary</w:t>
        </w:r>
        <w:r w:rsidRPr="00C50CA6">
          <w:rPr>
            <w:vanish/>
          </w:rPr>
          <w:tab/>
        </w:r>
        <w:r w:rsidRPr="00C50CA6">
          <w:rPr>
            <w:vanish/>
          </w:rPr>
          <w:fldChar w:fldCharType="begin"/>
        </w:r>
        <w:r w:rsidRPr="00C50CA6">
          <w:rPr>
            <w:vanish/>
          </w:rPr>
          <w:instrText xml:space="preserve"> PAGEREF _Toc215477367 \h </w:instrText>
        </w:r>
        <w:r w:rsidRPr="00C50CA6">
          <w:rPr>
            <w:vanish/>
          </w:rPr>
        </w:r>
        <w:r w:rsidRPr="00C50CA6">
          <w:rPr>
            <w:vanish/>
          </w:rPr>
          <w:fldChar w:fldCharType="separate"/>
        </w:r>
        <w:r w:rsidR="000A467D">
          <w:rPr>
            <w:vanish/>
          </w:rPr>
          <w:t>2</w:t>
        </w:r>
        <w:r w:rsidRPr="00C50CA6">
          <w:rPr>
            <w:vanish/>
          </w:rPr>
          <w:fldChar w:fldCharType="end"/>
        </w:r>
      </w:hyperlink>
    </w:p>
    <w:p w14:paraId="17AC2EB4" w14:textId="279E8C3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68" w:history="1">
        <w:r w:rsidRPr="009F5AA8">
          <w:t>1</w:t>
        </w:r>
        <w:r>
          <w:rPr>
            <w:rFonts w:asciiTheme="minorHAnsi" w:eastAsiaTheme="minorEastAsia" w:hAnsiTheme="minorHAnsi" w:cstheme="minorBidi"/>
            <w:kern w:val="2"/>
            <w:sz w:val="24"/>
            <w:szCs w:val="24"/>
            <w:lang w:eastAsia="en-AU"/>
            <w14:ligatures w14:val="standardContextual"/>
          </w:rPr>
          <w:tab/>
        </w:r>
        <w:r w:rsidRPr="009F5AA8">
          <w:t>Name of regulation</w:t>
        </w:r>
        <w:r>
          <w:tab/>
        </w:r>
        <w:r>
          <w:fldChar w:fldCharType="begin"/>
        </w:r>
        <w:r>
          <w:instrText xml:space="preserve"> PAGEREF _Toc215477368 \h </w:instrText>
        </w:r>
        <w:r>
          <w:fldChar w:fldCharType="separate"/>
        </w:r>
        <w:r w:rsidR="000A467D">
          <w:t>2</w:t>
        </w:r>
        <w:r>
          <w:fldChar w:fldCharType="end"/>
        </w:r>
      </w:hyperlink>
    </w:p>
    <w:p w14:paraId="43886869" w14:textId="247B56B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69" w:history="1">
        <w:r w:rsidRPr="009F5AA8">
          <w:t>3</w:t>
        </w:r>
        <w:r>
          <w:rPr>
            <w:rFonts w:asciiTheme="minorHAnsi" w:eastAsiaTheme="minorEastAsia" w:hAnsiTheme="minorHAnsi" w:cstheme="minorBidi"/>
            <w:kern w:val="2"/>
            <w:sz w:val="24"/>
            <w:szCs w:val="24"/>
            <w:lang w:eastAsia="en-AU"/>
            <w14:ligatures w14:val="standardContextual"/>
          </w:rPr>
          <w:tab/>
        </w:r>
        <w:r w:rsidRPr="009F5AA8">
          <w:t>Dictionary</w:t>
        </w:r>
        <w:r>
          <w:tab/>
        </w:r>
        <w:r>
          <w:fldChar w:fldCharType="begin"/>
        </w:r>
        <w:r>
          <w:instrText xml:space="preserve"> PAGEREF _Toc215477369 \h </w:instrText>
        </w:r>
        <w:r>
          <w:fldChar w:fldCharType="separate"/>
        </w:r>
        <w:r w:rsidR="000A467D">
          <w:t>2</w:t>
        </w:r>
        <w:r>
          <w:fldChar w:fldCharType="end"/>
        </w:r>
      </w:hyperlink>
    </w:p>
    <w:p w14:paraId="631A66C0" w14:textId="22D11D0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70" w:history="1">
        <w:r w:rsidRPr="009F5AA8">
          <w:t>4</w:t>
        </w:r>
        <w:r>
          <w:rPr>
            <w:rFonts w:asciiTheme="minorHAnsi" w:eastAsiaTheme="minorEastAsia" w:hAnsiTheme="minorHAnsi" w:cstheme="minorBidi"/>
            <w:kern w:val="2"/>
            <w:sz w:val="24"/>
            <w:szCs w:val="24"/>
            <w:lang w:eastAsia="en-AU"/>
            <w14:ligatures w14:val="standardContextual"/>
          </w:rPr>
          <w:tab/>
        </w:r>
        <w:r w:rsidRPr="009F5AA8">
          <w:t>Notes</w:t>
        </w:r>
        <w:r>
          <w:tab/>
        </w:r>
        <w:r>
          <w:fldChar w:fldCharType="begin"/>
        </w:r>
        <w:r>
          <w:instrText xml:space="preserve"> PAGEREF _Toc215477370 \h </w:instrText>
        </w:r>
        <w:r>
          <w:fldChar w:fldCharType="separate"/>
        </w:r>
        <w:r w:rsidR="000A467D">
          <w:t>2</w:t>
        </w:r>
        <w:r>
          <w:fldChar w:fldCharType="end"/>
        </w:r>
      </w:hyperlink>
    </w:p>
    <w:p w14:paraId="06E4AF17" w14:textId="6F4EA92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71" w:history="1">
        <w:r w:rsidRPr="009F5AA8">
          <w:t>5</w:t>
        </w:r>
        <w:r>
          <w:rPr>
            <w:rFonts w:asciiTheme="minorHAnsi" w:eastAsiaTheme="minorEastAsia" w:hAnsiTheme="minorHAnsi" w:cstheme="minorBidi"/>
            <w:kern w:val="2"/>
            <w:sz w:val="24"/>
            <w:szCs w:val="24"/>
            <w:lang w:eastAsia="en-AU"/>
            <w14:ligatures w14:val="standardContextual"/>
          </w:rPr>
          <w:tab/>
        </w:r>
        <w:r w:rsidRPr="009F5AA8">
          <w:t>Disapplication of Legislation Act, s 47 (5)</w:t>
        </w:r>
        <w:r>
          <w:tab/>
        </w:r>
        <w:r>
          <w:fldChar w:fldCharType="begin"/>
        </w:r>
        <w:r>
          <w:instrText xml:space="preserve"> PAGEREF _Toc215477371 \h </w:instrText>
        </w:r>
        <w:r>
          <w:fldChar w:fldCharType="separate"/>
        </w:r>
        <w:r w:rsidR="000A467D">
          <w:t>2</w:t>
        </w:r>
        <w:r>
          <w:fldChar w:fldCharType="end"/>
        </w:r>
      </w:hyperlink>
    </w:p>
    <w:p w14:paraId="0E1DC8F2" w14:textId="4F8A8938" w:rsidR="00C50CA6" w:rsidRDefault="00C50C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77372" w:history="1">
        <w:r w:rsidRPr="009F5AA8">
          <w:t>6</w:t>
        </w:r>
        <w:r>
          <w:rPr>
            <w:rFonts w:asciiTheme="minorHAnsi" w:eastAsiaTheme="minorEastAsia" w:hAnsiTheme="minorHAnsi" w:cstheme="minorBidi"/>
            <w:kern w:val="2"/>
            <w:sz w:val="24"/>
            <w:szCs w:val="24"/>
            <w:lang w:eastAsia="en-AU"/>
            <w14:ligatures w14:val="standardContextual"/>
          </w:rPr>
          <w:tab/>
        </w:r>
        <w:r w:rsidRPr="009F5AA8">
          <w:t>Offences against regulation—application of Criminal Code etc</w:t>
        </w:r>
        <w:r>
          <w:tab/>
        </w:r>
        <w:r>
          <w:fldChar w:fldCharType="begin"/>
        </w:r>
        <w:r>
          <w:instrText xml:space="preserve"> PAGEREF _Toc215477372 \h </w:instrText>
        </w:r>
        <w:r>
          <w:fldChar w:fldCharType="separate"/>
        </w:r>
        <w:r w:rsidR="000A467D">
          <w:t>3</w:t>
        </w:r>
        <w:r>
          <w:fldChar w:fldCharType="end"/>
        </w:r>
      </w:hyperlink>
    </w:p>
    <w:p w14:paraId="27B2993F" w14:textId="0A7F9889"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373" w:history="1">
        <w:r w:rsidRPr="009F5AA8">
          <w:t>Part 1.2</w:t>
        </w:r>
        <w:r>
          <w:rPr>
            <w:rFonts w:asciiTheme="minorHAnsi" w:eastAsiaTheme="minorEastAsia" w:hAnsiTheme="minorHAnsi" w:cstheme="minorBidi"/>
            <w:b w:val="0"/>
            <w:kern w:val="2"/>
            <w:szCs w:val="24"/>
            <w:lang w:eastAsia="en-AU"/>
            <w14:ligatures w14:val="standardContextual"/>
          </w:rPr>
          <w:tab/>
        </w:r>
        <w:r w:rsidRPr="009F5AA8">
          <w:t>Important concepts</w:t>
        </w:r>
        <w:r w:rsidRPr="00C50CA6">
          <w:rPr>
            <w:vanish/>
          </w:rPr>
          <w:tab/>
        </w:r>
        <w:r w:rsidRPr="00C50CA6">
          <w:rPr>
            <w:vanish/>
          </w:rPr>
          <w:fldChar w:fldCharType="begin"/>
        </w:r>
        <w:r w:rsidRPr="00C50CA6">
          <w:rPr>
            <w:vanish/>
          </w:rPr>
          <w:instrText xml:space="preserve"> PAGEREF _Toc215477373 \h </w:instrText>
        </w:r>
        <w:r w:rsidRPr="00C50CA6">
          <w:rPr>
            <w:vanish/>
          </w:rPr>
        </w:r>
        <w:r w:rsidRPr="00C50CA6">
          <w:rPr>
            <w:vanish/>
          </w:rPr>
          <w:fldChar w:fldCharType="separate"/>
        </w:r>
        <w:r w:rsidR="000A467D">
          <w:rPr>
            <w:vanish/>
          </w:rPr>
          <w:t>4</w:t>
        </w:r>
        <w:r w:rsidRPr="00C50CA6">
          <w:rPr>
            <w:vanish/>
          </w:rPr>
          <w:fldChar w:fldCharType="end"/>
        </w:r>
      </w:hyperlink>
    </w:p>
    <w:p w14:paraId="09ADDB9C" w14:textId="3E1A6C04"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374" w:history="1">
        <w:r w:rsidRPr="009F5AA8">
          <w:t>Division 1.2.1</w:t>
        </w:r>
        <w:r>
          <w:rPr>
            <w:rFonts w:asciiTheme="minorHAnsi" w:eastAsiaTheme="minorEastAsia" w:hAnsiTheme="minorHAnsi" w:cstheme="minorBidi"/>
            <w:b w:val="0"/>
            <w:kern w:val="2"/>
            <w:sz w:val="24"/>
            <w:szCs w:val="24"/>
            <w:lang w:eastAsia="en-AU"/>
            <w14:ligatures w14:val="standardContextual"/>
          </w:rPr>
          <w:tab/>
        </w:r>
        <w:r w:rsidRPr="009F5AA8">
          <w:t>Explosives and dangerous substances</w:t>
        </w:r>
        <w:r w:rsidRPr="00C50CA6">
          <w:rPr>
            <w:vanish/>
          </w:rPr>
          <w:tab/>
        </w:r>
        <w:r w:rsidRPr="00C50CA6">
          <w:rPr>
            <w:vanish/>
          </w:rPr>
          <w:fldChar w:fldCharType="begin"/>
        </w:r>
        <w:r w:rsidRPr="00C50CA6">
          <w:rPr>
            <w:vanish/>
          </w:rPr>
          <w:instrText xml:space="preserve"> PAGEREF _Toc215477374 \h </w:instrText>
        </w:r>
        <w:r w:rsidRPr="00C50CA6">
          <w:rPr>
            <w:vanish/>
          </w:rPr>
        </w:r>
        <w:r w:rsidRPr="00C50CA6">
          <w:rPr>
            <w:vanish/>
          </w:rPr>
          <w:fldChar w:fldCharType="separate"/>
        </w:r>
        <w:r w:rsidR="000A467D">
          <w:rPr>
            <w:vanish/>
          </w:rPr>
          <w:t>4</w:t>
        </w:r>
        <w:r w:rsidRPr="00C50CA6">
          <w:rPr>
            <w:vanish/>
          </w:rPr>
          <w:fldChar w:fldCharType="end"/>
        </w:r>
      </w:hyperlink>
    </w:p>
    <w:p w14:paraId="6DCE9B5A" w14:textId="46B2BFF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75" w:history="1">
        <w:r w:rsidRPr="009F5AA8">
          <w:t>7</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explosive</w:t>
        </w:r>
        <w:r w:rsidRPr="009F5AA8">
          <w:t>—Act, s 73</w:t>
        </w:r>
        <w:r>
          <w:tab/>
        </w:r>
        <w:r>
          <w:fldChar w:fldCharType="begin"/>
        </w:r>
        <w:r>
          <w:instrText xml:space="preserve"> PAGEREF _Toc215477375 \h </w:instrText>
        </w:r>
        <w:r>
          <w:fldChar w:fldCharType="separate"/>
        </w:r>
        <w:r w:rsidR="000A467D">
          <w:t>4</w:t>
        </w:r>
        <w:r>
          <w:fldChar w:fldCharType="end"/>
        </w:r>
      </w:hyperlink>
    </w:p>
    <w:p w14:paraId="2A2AC7EE" w14:textId="70D2F31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76" w:history="1">
        <w:r w:rsidRPr="009F5AA8">
          <w:t>8</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dangerous substance</w:t>
        </w:r>
        <w:r w:rsidRPr="009F5AA8">
          <w:t>—Act, s 10 (1) (h)</w:t>
        </w:r>
        <w:r>
          <w:tab/>
        </w:r>
        <w:r>
          <w:fldChar w:fldCharType="begin"/>
        </w:r>
        <w:r>
          <w:instrText xml:space="preserve"> PAGEREF _Toc215477376 \h </w:instrText>
        </w:r>
        <w:r>
          <w:fldChar w:fldCharType="separate"/>
        </w:r>
        <w:r w:rsidR="000A467D">
          <w:t>5</w:t>
        </w:r>
        <w:r>
          <w:fldChar w:fldCharType="end"/>
        </w:r>
      </w:hyperlink>
    </w:p>
    <w:p w14:paraId="4644AF3B" w14:textId="13C73D3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77" w:history="1">
        <w:r w:rsidRPr="009F5AA8">
          <w:t>9</w:t>
        </w:r>
        <w:r>
          <w:rPr>
            <w:rFonts w:asciiTheme="minorHAnsi" w:eastAsiaTheme="minorEastAsia" w:hAnsiTheme="minorHAnsi" w:cstheme="minorBidi"/>
            <w:kern w:val="2"/>
            <w:sz w:val="24"/>
            <w:szCs w:val="24"/>
            <w:lang w:eastAsia="en-AU"/>
            <w14:ligatures w14:val="standardContextual"/>
          </w:rPr>
          <w:tab/>
        </w:r>
        <w:r w:rsidRPr="009F5AA8">
          <w:t>Unstable explosives</w:t>
        </w:r>
        <w:r>
          <w:tab/>
        </w:r>
        <w:r>
          <w:fldChar w:fldCharType="begin"/>
        </w:r>
        <w:r>
          <w:instrText xml:space="preserve"> PAGEREF _Toc215477377 \h </w:instrText>
        </w:r>
        <w:r>
          <w:fldChar w:fldCharType="separate"/>
        </w:r>
        <w:r w:rsidR="000A467D">
          <w:t>5</w:t>
        </w:r>
        <w:r>
          <w:fldChar w:fldCharType="end"/>
        </w:r>
      </w:hyperlink>
    </w:p>
    <w:p w14:paraId="540345FF" w14:textId="0954A931"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378" w:history="1">
        <w:r w:rsidRPr="009F5AA8">
          <w:t>Division 1.2.2</w:t>
        </w:r>
        <w:r>
          <w:rPr>
            <w:rFonts w:asciiTheme="minorHAnsi" w:eastAsiaTheme="minorEastAsia" w:hAnsiTheme="minorHAnsi" w:cstheme="minorBidi"/>
            <w:b w:val="0"/>
            <w:kern w:val="2"/>
            <w:sz w:val="24"/>
            <w:szCs w:val="24"/>
            <w:lang w:eastAsia="en-AU"/>
            <w14:ligatures w14:val="standardContextual"/>
          </w:rPr>
          <w:tab/>
        </w:r>
        <w:r w:rsidRPr="009F5AA8">
          <w:t>Classification of explosives</w:t>
        </w:r>
        <w:r w:rsidRPr="00C50CA6">
          <w:rPr>
            <w:vanish/>
          </w:rPr>
          <w:tab/>
        </w:r>
        <w:r w:rsidRPr="00C50CA6">
          <w:rPr>
            <w:vanish/>
          </w:rPr>
          <w:fldChar w:fldCharType="begin"/>
        </w:r>
        <w:r w:rsidRPr="00C50CA6">
          <w:rPr>
            <w:vanish/>
          </w:rPr>
          <w:instrText xml:space="preserve"> PAGEREF _Toc215477378 \h </w:instrText>
        </w:r>
        <w:r w:rsidRPr="00C50CA6">
          <w:rPr>
            <w:vanish/>
          </w:rPr>
        </w:r>
        <w:r w:rsidRPr="00C50CA6">
          <w:rPr>
            <w:vanish/>
          </w:rPr>
          <w:fldChar w:fldCharType="separate"/>
        </w:r>
        <w:r w:rsidR="000A467D">
          <w:rPr>
            <w:vanish/>
          </w:rPr>
          <w:t>6</w:t>
        </w:r>
        <w:r w:rsidRPr="00C50CA6">
          <w:rPr>
            <w:vanish/>
          </w:rPr>
          <w:fldChar w:fldCharType="end"/>
        </w:r>
      </w:hyperlink>
    </w:p>
    <w:p w14:paraId="1CA12021" w14:textId="541A1E2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79" w:history="1">
        <w:r w:rsidRPr="009F5AA8">
          <w:t>10</w:t>
        </w:r>
        <w:r>
          <w:rPr>
            <w:rFonts w:asciiTheme="minorHAnsi" w:eastAsiaTheme="minorEastAsia" w:hAnsiTheme="minorHAnsi" w:cstheme="minorBidi"/>
            <w:kern w:val="2"/>
            <w:sz w:val="24"/>
            <w:szCs w:val="24"/>
            <w:lang w:eastAsia="en-AU"/>
            <w14:ligatures w14:val="standardContextual"/>
          </w:rPr>
          <w:tab/>
        </w:r>
        <w:r w:rsidRPr="009F5AA8">
          <w:t>Hazard divisions</w:t>
        </w:r>
        <w:r>
          <w:tab/>
        </w:r>
        <w:r>
          <w:fldChar w:fldCharType="begin"/>
        </w:r>
        <w:r>
          <w:instrText xml:space="preserve"> PAGEREF _Toc215477379 \h </w:instrText>
        </w:r>
        <w:r>
          <w:fldChar w:fldCharType="separate"/>
        </w:r>
        <w:r w:rsidR="000A467D">
          <w:t>6</w:t>
        </w:r>
        <w:r>
          <w:fldChar w:fldCharType="end"/>
        </w:r>
      </w:hyperlink>
    </w:p>
    <w:p w14:paraId="6C5A5951" w14:textId="7E130E4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0" w:history="1">
        <w:r w:rsidRPr="009F5AA8">
          <w:t>11</w:t>
        </w:r>
        <w:r>
          <w:rPr>
            <w:rFonts w:asciiTheme="minorHAnsi" w:eastAsiaTheme="minorEastAsia" w:hAnsiTheme="minorHAnsi" w:cstheme="minorBidi"/>
            <w:kern w:val="2"/>
            <w:sz w:val="24"/>
            <w:szCs w:val="24"/>
            <w:lang w:eastAsia="en-AU"/>
            <w14:ligatures w14:val="standardContextual"/>
          </w:rPr>
          <w:tab/>
        </w:r>
        <w:r w:rsidRPr="009F5AA8">
          <w:t>Compatibility group</w:t>
        </w:r>
        <w:r>
          <w:tab/>
        </w:r>
        <w:r>
          <w:fldChar w:fldCharType="begin"/>
        </w:r>
        <w:r>
          <w:instrText xml:space="preserve"> PAGEREF _Toc215477380 \h </w:instrText>
        </w:r>
        <w:r>
          <w:fldChar w:fldCharType="separate"/>
        </w:r>
        <w:r w:rsidR="000A467D">
          <w:t>7</w:t>
        </w:r>
        <w:r>
          <w:fldChar w:fldCharType="end"/>
        </w:r>
      </w:hyperlink>
    </w:p>
    <w:p w14:paraId="612175A1" w14:textId="53BD1F9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1" w:history="1">
        <w:r w:rsidRPr="009F5AA8">
          <w:t>12</w:t>
        </w:r>
        <w:r>
          <w:rPr>
            <w:rFonts w:asciiTheme="minorHAnsi" w:eastAsiaTheme="minorEastAsia" w:hAnsiTheme="minorHAnsi" w:cstheme="minorBidi"/>
            <w:kern w:val="2"/>
            <w:sz w:val="24"/>
            <w:szCs w:val="24"/>
            <w:lang w:eastAsia="en-AU"/>
            <w14:ligatures w14:val="standardContextual"/>
          </w:rPr>
          <w:tab/>
        </w:r>
        <w:r w:rsidRPr="009F5AA8">
          <w:t>Classification code</w:t>
        </w:r>
        <w:r>
          <w:tab/>
        </w:r>
        <w:r>
          <w:fldChar w:fldCharType="begin"/>
        </w:r>
        <w:r>
          <w:instrText xml:space="preserve"> PAGEREF _Toc215477381 \h </w:instrText>
        </w:r>
        <w:r>
          <w:fldChar w:fldCharType="separate"/>
        </w:r>
        <w:r w:rsidR="000A467D">
          <w:t>7</w:t>
        </w:r>
        <w:r>
          <w:fldChar w:fldCharType="end"/>
        </w:r>
      </w:hyperlink>
    </w:p>
    <w:p w14:paraId="5BAA8F68" w14:textId="51B447E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2" w:history="1">
        <w:r w:rsidRPr="009F5AA8">
          <w:t>13</w:t>
        </w:r>
        <w:r>
          <w:rPr>
            <w:rFonts w:asciiTheme="minorHAnsi" w:eastAsiaTheme="minorEastAsia" w:hAnsiTheme="minorHAnsi" w:cstheme="minorBidi"/>
            <w:kern w:val="2"/>
            <w:sz w:val="24"/>
            <w:szCs w:val="24"/>
            <w:lang w:eastAsia="en-AU"/>
            <w14:ligatures w14:val="standardContextual"/>
          </w:rPr>
          <w:tab/>
        </w:r>
        <w:r w:rsidRPr="009F5AA8">
          <w:t>Method of classification of explosives</w:t>
        </w:r>
        <w:r>
          <w:tab/>
        </w:r>
        <w:r>
          <w:fldChar w:fldCharType="begin"/>
        </w:r>
        <w:r>
          <w:instrText xml:space="preserve"> PAGEREF _Toc215477382 \h </w:instrText>
        </w:r>
        <w:r>
          <w:fldChar w:fldCharType="separate"/>
        </w:r>
        <w:r w:rsidR="000A467D">
          <w:t>7</w:t>
        </w:r>
        <w:r>
          <w:fldChar w:fldCharType="end"/>
        </w:r>
      </w:hyperlink>
    </w:p>
    <w:p w14:paraId="394C7487" w14:textId="550DC08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3" w:history="1">
        <w:r w:rsidRPr="009F5AA8">
          <w:t>14</w:t>
        </w:r>
        <w:r>
          <w:rPr>
            <w:rFonts w:asciiTheme="minorHAnsi" w:eastAsiaTheme="minorEastAsia" w:hAnsiTheme="minorHAnsi" w:cstheme="minorBidi"/>
            <w:kern w:val="2"/>
            <w:sz w:val="24"/>
            <w:szCs w:val="24"/>
            <w:lang w:eastAsia="en-AU"/>
            <w14:ligatures w14:val="standardContextual"/>
          </w:rPr>
          <w:tab/>
        </w:r>
        <w:r w:rsidRPr="009F5AA8">
          <w:t>Default classification of explosives</w:t>
        </w:r>
        <w:r>
          <w:tab/>
        </w:r>
        <w:r>
          <w:fldChar w:fldCharType="begin"/>
        </w:r>
        <w:r>
          <w:instrText xml:space="preserve"> PAGEREF _Toc215477383 \h </w:instrText>
        </w:r>
        <w:r>
          <w:fldChar w:fldCharType="separate"/>
        </w:r>
        <w:r w:rsidR="000A467D">
          <w:t>8</w:t>
        </w:r>
        <w:r>
          <w:fldChar w:fldCharType="end"/>
        </w:r>
      </w:hyperlink>
    </w:p>
    <w:p w14:paraId="451F4086" w14:textId="20E1770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4" w:history="1">
        <w:r w:rsidRPr="009F5AA8">
          <w:t>15</w:t>
        </w:r>
        <w:r>
          <w:rPr>
            <w:rFonts w:asciiTheme="minorHAnsi" w:eastAsiaTheme="minorEastAsia" w:hAnsiTheme="minorHAnsi" w:cstheme="minorBidi"/>
            <w:kern w:val="2"/>
            <w:sz w:val="24"/>
            <w:szCs w:val="24"/>
            <w:lang w:eastAsia="en-AU"/>
            <w14:ligatures w14:val="standardContextual"/>
          </w:rPr>
          <w:tab/>
        </w:r>
        <w:r w:rsidRPr="009F5AA8">
          <w:t>Detonators, classification 1.4</w:t>
        </w:r>
        <w:r>
          <w:tab/>
        </w:r>
        <w:r>
          <w:fldChar w:fldCharType="begin"/>
        </w:r>
        <w:r>
          <w:instrText xml:space="preserve"> PAGEREF _Toc215477384 \h </w:instrText>
        </w:r>
        <w:r>
          <w:fldChar w:fldCharType="separate"/>
        </w:r>
        <w:r w:rsidR="000A467D">
          <w:t>8</w:t>
        </w:r>
        <w:r>
          <w:fldChar w:fldCharType="end"/>
        </w:r>
      </w:hyperlink>
    </w:p>
    <w:p w14:paraId="5AFB3A95" w14:textId="7ABDBE2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5" w:history="1">
        <w:r w:rsidRPr="009F5AA8">
          <w:t>16</w:t>
        </w:r>
        <w:r>
          <w:rPr>
            <w:rFonts w:asciiTheme="minorHAnsi" w:eastAsiaTheme="minorEastAsia" w:hAnsiTheme="minorHAnsi" w:cstheme="minorBidi"/>
            <w:kern w:val="2"/>
            <w:sz w:val="24"/>
            <w:szCs w:val="24"/>
            <w:lang w:eastAsia="en-AU"/>
            <w14:ligatures w14:val="standardContextual"/>
          </w:rPr>
          <w:tab/>
        </w:r>
        <w:r w:rsidRPr="009F5AA8">
          <w:t>Collective hazard divisions—explosives stored or carried together</w:t>
        </w:r>
        <w:r>
          <w:tab/>
        </w:r>
        <w:r>
          <w:fldChar w:fldCharType="begin"/>
        </w:r>
        <w:r>
          <w:instrText xml:space="preserve"> PAGEREF _Toc215477385 \h </w:instrText>
        </w:r>
        <w:r>
          <w:fldChar w:fldCharType="separate"/>
        </w:r>
        <w:r w:rsidR="000A467D">
          <w:t>9</w:t>
        </w:r>
        <w:r>
          <w:fldChar w:fldCharType="end"/>
        </w:r>
      </w:hyperlink>
    </w:p>
    <w:p w14:paraId="7303412A" w14:textId="562623A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6" w:history="1">
        <w:r w:rsidRPr="009F5AA8">
          <w:t>17</w:t>
        </w:r>
        <w:r>
          <w:rPr>
            <w:rFonts w:asciiTheme="minorHAnsi" w:eastAsiaTheme="minorEastAsia" w:hAnsiTheme="minorHAnsi" w:cstheme="minorBidi"/>
            <w:kern w:val="2"/>
            <w:sz w:val="24"/>
            <w:szCs w:val="24"/>
            <w:lang w:eastAsia="en-AU"/>
            <w14:ligatures w14:val="standardContextual"/>
          </w:rPr>
          <w:tab/>
        </w:r>
        <w:r w:rsidRPr="009F5AA8">
          <w:t>Hazard division 1.6</w:t>
        </w:r>
        <w:r>
          <w:tab/>
        </w:r>
        <w:r>
          <w:fldChar w:fldCharType="begin"/>
        </w:r>
        <w:r>
          <w:instrText xml:space="preserve"> PAGEREF _Toc215477386 \h </w:instrText>
        </w:r>
        <w:r>
          <w:fldChar w:fldCharType="separate"/>
        </w:r>
        <w:r w:rsidR="000A467D">
          <w:t>11</w:t>
        </w:r>
        <w:r>
          <w:fldChar w:fldCharType="end"/>
        </w:r>
      </w:hyperlink>
    </w:p>
    <w:p w14:paraId="5EE7DCB2" w14:textId="21D1417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7" w:history="1">
        <w:r w:rsidRPr="009F5AA8">
          <w:t>18</w:t>
        </w:r>
        <w:r>
          <w:rPr>
            <w:rFonts w:asciiTheme="minorHAnsi" w:eastAsiaTheme="minorEastAsia" w:hAnsiTheme="minorHAnsi" w:cstheme="minorBidi"/>
            <w:kern w:val="2"/>
            <w:sz w:val="24"/>
            <w:szCs w:val="24"/>
            <w:lang w:eastAsia="en-AU"/>
            <w14:ligatures w14:val="standardContextual"/>
          </w:rPr>
          <w:tab/>
        </w:r>
        <w:r w:rsidRPr="009F5AA8">
          <w:t>Classification of articles</w:t>
        </w:r>
        <w:r>
          <w:tab/>
        </w:r>
        <w:r>
          <w:fldChar w:fldCharType="begin"/>
        </w:r>
        <w:r>
          <w:instrText xml:space="preserve"> PAGEREF _Toc215477387 \h </w:instrText>
        </w:r>
        <w:r>
          <w:fldChar w:fldCharType="separate"/>
        </w:r>
        <w:r w:rsidR="000A467D">
          <w:t>12</w:t>
        </w:r>
        <w:r>
          <w:fldChar w:fldCharType="end"/>
        </w:r>
      </w:hyperlink>
    </w:p>
    <w:p w14:paraId="000A7CFF" w14:textId="0AA3954B"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388" w:history="1">
        <w:r w:rsidRPr="009F5AA8">
          <w:t>Division 1.2.3</w:t>
        </w:r>
        <w:r>
          <w:rPr>
            <w:rFonts w:asciiTheme="minorHAnsi" w:eastAsiaTheme="minorEastAsia" w:hAnsiTheme="minorHAnsi" w:cstheme="minorBidi"/>
            <w:b w:val="0"/>
            <w:kern w:val="2"/>
            <w:sz w:val="24"/>
            <w:szCs w:val="24"/>
            <w:lang w:eastAsia="en-AU"/>
            <w14:ligatures w14:val="standardContextual"/>
          </w:rPr>
          <w:tab/>
        </w:r>
        <w:r w:rsidRPr="009F5AA8">
          <w:t>Other concepts</w:t>
        </w:r>
        <w:r w:rsidRPr="00C50CA6">
          <w:rPr>
            <w:vanish/>
          </w:rPr>
          <w:tab/>
        </w:r>
        <w:r w:rsidRPr="00C50CA6">
          <w:rPr>
            <w:vanish/>
          </w:rPr>
          <w:fldChar w:fldCharType="begin"/>
        </w:r>
        <w:r w:rsidRPr="00C50CA6">
          <w:rPr>
            <w:vanish/>
          </w:rPr>
          <w:instrText xml:space="preserve"> PAGEREF _Toc215477388 \h </w:instrText>
        </w:r>
        <w:r w:rsidRPr="00C50CA6">
          <w:rPr>
            <w:vanish/>
          </w:rPr>
        </w:r>
        <w:r w:rsidRPr="00C50CA6">
          <w:rPr>
            <w:vanish/>
          </w:rPr>
          <w:fldChar w:fldCharType="separate"/>
        </w:r>
        <w:r w:rsidR="000A467D">
          <w:rPr>
            <w:vanish/>
          </w:rPr>
          <w:t>12</w:t>
        </w:r>
        <w:r w:rsidRPr="00C50CA6">
          <w:rPr>
            <w:vanish/>
          </w:rPr>
          <w:fldChar w:fldCharType="end"/>
        </w:r>
      </w:hyperlink>
    </w:p>
    <w:p w14:paraId="2D69FE6E" w14:textId="4DCB96C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89" w:history="1">
        <w:r w:rsidRPr="009F5AA8">
          <w:t>19</w:t>
        </w:r>
        <w:r>
          <w:rPr>
            <w:rFonts w:asciiTheme="minorHAnsi" w:eastAsiaTheme="minorEastAsia" w:hAnsiTheme="minorHAnsi" w:cstheme="minorBidi"/>
            <w:kern w:val="2"/>
            <w:sz w:val="24"/>
            <w:szCs w:val="24"/>
            <w:lang w:eastAsia="en-AU"/>
            <w14:ligatures w14:val="standardContextual"/>
          </w:rPr>
          <w:tab/>
        </w:r>
        <w:r w:rsidRPr="009F5AA8">
          <w:t xml:space="preserve">Licensing—meaning of </w:t>
        </w:r>
        <w:r w:rsidRPr="009F5AA8">
          <w:rPr>
            <w:i/>
          </w:rPr>
          <w:t xml:space="preserve">application </w:t>
        </w:r>
        <w:r w:rsidRPr="009F5AA8">
          <w:t xml:space="preserve">and </w:t>
        </w:r>
        <w:r w:rsidRPr="009F5AA8">
          <w:rPr>
            <w:i/>
          </w:rPr>
          <w:t>issue</w:t>
        </w:r>
        <w:r>
          <w:tab/>
        </w:r>
        <w:r>
          <w:fldChar w:fldCharType="begin"/>
        </w:r>
        <w:r>
          <w:instrText xml:space="preserve"> PAGEREF _Toc215477389 \h </w:instrText>
        </w:r>
        <w:r>
          <w:fldChar w:fldCharType="separate"/>
        </w:r>
        <w:r w:rsidR="000A467D">
          <w:t>12</w:t>
        </w:r>
        <w:r>
          <w:fldChar w:fldCharType="end"/>
        </w:r>
      </w:hyperlink>
    </w:p>
    <w:p w14:paraId="565299DA" w14:textId="1300502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90" w:history="1">
        <w:r w:rsidRPr="009F5AA8">
          <w:t>20</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ensure</w:t>
        </w:r>
        <w:r>
          <w:tab/>
        </w:r>
        <w:r>
          <w:fldChar w:fldCharType="begin"/>
        </w:r>
        <w:r>
          <w:instrText xml:space="preserve"> PAGEREF _Toc215477390 \h </w:instrText>
        </w:r>
        <w:r>
          <w:fldChar w:fldCharType="separate"/>
        </w:r>
        <w:r w:rsidR="000A467D">
          <w:t>12</w:t>
        </w:r>
        <w:r>
          <w:fldChar w:fldCharType="end"/>
        </w:r>
      </w:hyperlink>
    </w:p>
    <w:p w14:paraId="39E52A25" w14:textId="6058215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91" w:history="1">
        <w:r w:rsidRPr="009F5AA8">
          <w:t>21</w:t>
        </w:r>
        <w:r>
          <w:rPr>
            <w:rFonts w:asciiTheme="minorHAnsi" w:eastAsiaTheme="minorEastAsia" w:hAnsiTheme="minorHAnsi" w:cstheme="minorBidi"/>
            <w:kern w:val="2"/>
            <w:sz w:val="24"/>
            <w:szCs w:val="24"/>
            <w:lang w:eastAsia="en-AU"/>
            <w14:ligatures w14:val="standardContextual"/>
          </w:rPr>
          <w:tab/>
        </w:r>
        <w:r w:rsidRPr="009F5AA8">
          <w:t>References to quantities of explosives</w:t>
        </w:r>
        <w:r>
          <w:tab/>
        </w:r>
        <w:r>
          <w:fldChar w:fldCharType="begin"/>
        </w:r>
        <w:r>
          <w:instrText xml:space="preserve"> PAGEREF _Toc215477391 \h </w:instrText>
        </w:r>
        <w:r>
          <w:fldChar w:fldCharType="separate"/>
        </w:r>
        <w:r w:rsidR="000A467D">
          <w:t>13</w:t>
        </w:r>
        <w:r>
          <w:fldChar w:fldCharType="end"/>
        </w:r>
      </w:hyperlink>
    </w:p>
    <w:p w14:paraId="278EA123" w14:textId="06F5A4E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92" w:history="1">
        <w:r w:rsidRPr="009F5AA8">
          <w:t>22</w:t>
        </w:r>
        <w:r>
          <w:rPr>
            <w:rFonts w:asciiTheme="minorHAnsi" w:eastAsiaTheme="minorEastAsia" w:hAnsiTheme="minorHAnsi" w:cstheme="minorBidi"/>
            <w:kern w:val="2"/>
            <w:sz w:val="24"/>
            <w:szCs w:val="24"/>
            <w:lang w:eastAsia="en-AU"/>
            <w14:ligatures w14:val="standardContextual"/>
          </w:rPr>
          <w:tab/>
        </w:r>
        <w:r w:rsidRPr="009F5AA8">
          <w:t>Reports to chief officer (fire and rescue service) and chief officer (rural fire service)</w:t>
        </w:r>
        <w:r>
          <w:tab/>
        </w:r>
        <w:r>
          <w:fldChar w:fldCharType="begin"/>
        </w:r>
        <w:r>
          <w:instrText xml:space="preserve"> PAGEREF _Toc215477392 \h </w:instrText>
        </w:r>
        <w:r>
          <w:fldChar w:fldCharType="separate"/>
        </w:r>
        <w:r w:rsidR="000A467D">
          <w:t>13</w:t>
        </w:r>
        <w:r>
          <w:fldChar w:fldCharType="end"/>
        </w:r>
      </w:hyperlink>
    </w:p>
    <w:p w14:paraId="25C8916F" w14:textId="2AC34DB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93" w:history="1">
        <w:r w:rsidRPr="009F5AA8">
          <w:t>22A</w:t>
        </w:r>
        <w:r>
          <w:rPr>
            <w:rFonts w:asciiTheme="minorHAnsi" w:eastAsiaTheme="minorEastAsia" w:hAnsiTheme="minorHAnsi" w:cstheme="minorBidi"/>
            <w:kern w:val="2"/>
            <w:sz w:val="24"/>
            <w:szCs w:val="24"/>
            <w:lang w:eastAsia="en-AU"/>
            <w14:ligatures w14:val="standardContextual"/>
          </w:rPr>
          <w:tab/>
        </w:r>
        <w:r w:rsidRPr="009F5AA8">
          <w:t>Security definitions</w:t>
        </w:r>
        <w:r>
          <w:tab/>
        </w:r>
        <w:r>
          <w:fldChar w:fldCharType="begin"/>
        </w:r>
        <w:r>
          <w:instrText xml:space="preserve"> PAGEREF _Toc215477393 \h </w:instrText>
        </w:r>
        <w:r>
          <w:fldChar w:fldCharType="separate"/>
        </w:r>
        <w:r w:rsidR="000A467D">
          <w:t>14</w:t>
        </w:r>
        <w:r>
          <w:fldChar w:fldCharType="end"/>
        </w:r>
      </w:hyperlink>
    </w:p>
    <w:p w14:paraId="1A802160" w14:textId="2674DF50" w:rsidR="00C50CA6" w:rsidRDefault="00C50CA6">
      <w:pPr>
        <w:pStyle w:val="TOC1"/>
        <w:rPr>
          <w:rFonts w:asciiTheme="minorHAnsi" w:eastAsiaTheme="minorEastAsia" w:hAnsiTheme="minorHAnsi" w:cstheme="minorBidi"/>
          <w:b w:val="0"/>
          <w:kern w:val="2"/>
          <w:szCs w:val="24"/>
          <w:lang w:eastAsia="en-AU"/>
          <w14:ligatures w14:val="standardContextual"/>
        </w:rPr>
      </w:pPr>
      <w:hyperlink w:anchor="_Toc215477394" w:history="1">
        <w:r w:rsidRPr="009F5AA8">
          <w:t>Chapter 2</w:t>
        </w:r>
        <w:r>
          <w:rPr>
            <w:rFonts w:asciiTheme="minorHAnsi" w:eastAsiaTheme="minorEastAsia" w:hAnsiTheme="minorHAnsi" w:cstheme="minorBidi"/>
            <w:b w:val="0"/>
            <w:kern w:val="2"/>
            <w:szCs w:val="24"/>
            <w:lang w:eastAsia="en-AU"/>
            <w14:ligatures w14:val="standardContextual"/>
          </w:rPr>
          <w:tab/>
        </w:r>
        <w:r w:rsidRPr="009F5AA8">
          <w:t>Explosives generally</w:t>
        </w:r>
        <w:r w:rsidRPr="00C50CA6">
          <w:rPr>
            <w:vanish/>
          </w:rPr>
          <w:tab/>
        </w:r>
        <w:r w:rsidRPr="00C50CA6">
          <w:rPr>
            <w:vanish/>
          </w:rPr>
          <w:fldChar w:fldCharType="begin"/>
        </w:r>
        <w:r w:rsidRPr="00C50CA6">
          <w:rPr>
            <w:vanish/>
          </w:rPr>
          <w:instrText xml:space="preserve"> PAGEREF _Toc215477394 \h </w:instrText>
        </w:r>
        <w:r w:rsidRPr="00C50CA6">
          <w:rPr>
            <w:vanish/>
          </w:rPr>
        </w:r>
        <w:r w:rsidRPr="00C50CA6">
          <w:rPr>
            <w:vanish/>
          </w:rPr>
          <w:fldChar w:fldCharType="separate"/>
        </w:r>
        <w:r w:rsidR="000A467D">
          <w:rPr>
            <w:vanish/>
          </w:rPr>
          <w:t>16</w:t>
        </w:r>
        <w:r w:rsidRPr="00C50CA6">
          <w:rPr>
            <w:vanish/>
          </w:rPr>
          <w:fldChar w:fldCharType="end"/>
        </w:r>
      </w:hyperlink>
    </w:p>
    <w:p w14:paraId="408D0F61" w14:textId="7A31F4B2"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395" w:history="1">
        <w:r w:rsidRPr="009F5AA8">
          <w:t>Part 2.1</w:t>
        </w:r>
        <w:r>
          <w:rPr>
            <w:rFonts w:asciiTheme="minorHAnsi" w:eastAsiaTheme="minorEastAsia" w:hAnsiTheme="minorHAnsi" w:cstheme="minorBidi"/>
            <w:b w:val="0"/>
            <w:kern w:val="2"/>
            <w:szCs w:val="24"/>
            <w:lang w:eastAsia="en-AU"/>
            <w14:ligatures w14:val="standardContextual"/>
          </w:rPr>
          <w:tab/>
        </w:r>
        <w:r w:rsidRPr="009F5AA8">
          <w:t>General duties</w:t>
        </w:r>
        <w:r w:rsidRPr="00C50CA6">
          <w:rPr>
            <w:vanish/>
          </w:rPr>
          <w:tab/>
        </w:r>
        <w:r w:rsidRPr="00C50CA6">
          <w:rPr>
            <w:vanish/>
          </w:rPr>
          <w:fldChar w:fldCharType="begin"/>
        </w:r>
        <w:r w:rsidRPr="00C50CA6">
          <w:rPr>
            <w:vanish/>
          </w:rPr>
          <w:instrText xml:space="preserve"> PAGEREF _Toc215477395 \h </w:instrText>
        </w:r>
        <w:r w:rsidRPr="00C50CA6">
          <w:rPr>
            <w:vanish/>
          </w:rPr>
        </w:r>
        <w:r w:rsidRPr="00C50CA6">
          <w:rPr>
            <w:vanish/>
          </w:rPr>
          <w:fldChar w:fldCharType="separate"/>
        </w:r>
        <w:r w:rsidR="000A467D">
          <w:rPr>
            <w:vanish/>
          </w:rPr>
          <w:t>16</w:t>
        </w:r>
        <w:r w:rsidRPr="00C50CA6">
          <w:rPr>
            <w:vanish/>
          </w:rPr>
          <w:fldChar w:fldCharType="end"/>
        </w:r>
      </w:hyperlink>
    </w:p>
    <w:p w14:paraId="7E93DC38" w14:textId="3A37298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96" w:history="1">
        <w:r w:rsidRPr="009F5AA8">
          <w:t>23</w:t>
        </w:r>
        <w:r>
          <w:rPr>
            <w:rFonts w:asciiTheme="minorHAnsi" w:eastAsiaTheme="minorEastAsia" w:hAnsiTheme="minorHAnsi" w:cstheme="minorBidi"/>
            <w:kern w:val="2"/>
            <w:sz w:val="24"/>
            <w:szCs w:val="24"/>
            <w:lang w:eastAsia="en-AU"/>
            <w14:ligatures w14:val="standardContextual"/>
          </w:rPr>
          <w:tab/>
        </w:r>
        <w:r w:rsidRPr="009F5AA8">
          <w:t>Misuse of explosives</w:t>
        </w:r>
        <w:r>
          <w:tab/>
        </w:r>
        <w:r>
          <w:fldChar w:fldCharType="begin"/>
        </w:r>
        <w:r>
          <w:instrText xml:space="preserve"> PAGEREF _Toc215477396 \h </w:instrText>
        </w:r>
        <w:r>
          <w:fldChar w:fldCharType="separate"/>
        </w:r>
        <w:r w:rsidR="000A467D">
          <w:t>16</w:t>
        </w:r>
        <w:r>
          <w:fldChar w:fldCharType="end"/>
        </w:r>
      </w:hyperlink>
    </w:p>
    <w:p w14:paraId="09744456" w14:textId="3B0E24F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97" w:history="1">
        <w:r w:rsidRPr="009F5AA8">
          <w:t>24</w:t>
        </w:r>
        <w:r>
          <w:rPr>
            <w:rFonts w:asciiTheme="minorHAnsi" w:eastAsiaTheme="minorEastAsia" w:hAnsiTheme="minorHAnsi" w:cstheme="minorBidi"/>
            <w:kern w:val="2"/>
            <w:sz w:val="24"/>
            <w:szCs w:val="24"/>
            <w:lang w:eastAsia="en-AU"/>
            <w14:ligatures w14:val="standardContextual"/>
          </w:rPr>
          <w:tab/>
        </w:r>
        <w:r w:rsidRPr="009F5AA8">
          <w:t>Explosives incidents—reporting damage or injury</w:t>
        </w:r>
        <w:r>
          <w:tab/>
        </w:r>
        <w:r>
          <w:fldChar w:fldCharType="begin"/>
        </w:r>
        <w:r>
          <w:instrText xml:space="preserve"> PAGEREF _Toc215477397 \h </w:instrText>
        </w:r>
        <w:r>
          <w:fldChar w:fldCharType="separate"/>
        </w:r>
        <w:r w:rsidR="000A467D">
          <w:t>17</w:t>
        </w:r>
        <w:r>
          <w:fldChar w:fldCharType="end"/>
        </w:r>
      </w:hyperlink>
    </w:p>
    <w:p w14:paraId="4C6E519C" w14:textId="071C4C0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398" w:history="1">
        <w:r w:rsidRPr="009F5AA8">
          <w:t>25</w:t>
        </w:r>
        <w:r>
          <w:rPr>
            <w:rFonts w:asciiTheme="minorHAnsi" w:eastAsiaTheme="minorEastAsia" w:hAnsiTheme="minorHAnsi" w:cstheme="minorBidi"/>
            <w:kern w:val="2"/>
            <w:sz w:val="24"/>
            <w:szCs w:val="24"/>
            <w:lang w:eastAsia="en-AU"/>
            <w14:ligatures w14:val="standardContextual"/>
          </w:rPr>
          <w:tab/>
        </w:r>
        <w:r w:rsidRPr="009F5AA8">
          <w:t>Loss or theft of explosives—reporting</w:t>
        </w:r>
        <w:r>
          <w:tab/>
        </w:r>
        <w:r>
          <w:fldChar w:fldCharType="begin"/>
        </w:r>
        <w:r>
          <w:instrText xml:space="preserve"> PAGEREF _Toc215477398 \h </w:instrText>
        </w:r>
        <w:r>
          <w:fldChar w:fldCharType="separate"/>
        </w:r>
        <w:r w:rsidR="000A467D">
          <w:t>17</w:t>
        </w:r>
        <w:r>
          <w:fldChar w:fldCharType="end"/>
        </w:r>
      </w:hyperlink>
    </w:p>
    <w:p w14:paraId="3F3DBA9E" w14:textId="17BD2BD3"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399" w:history="1">
        <w:r w:rsidRPr="009F5AA8">
          <w:t>Part 2.2</w:t>
        </w:r>
        <w:r>
          <w:rPr>
            <w:rFonts w:asciiTheme="minorHAnsi" w:eastAsiaTheme="minorEastAsia" w:hAnsiTheme="minorHAnsi" w:cstheme="minorBidi"/>
            <w:b w:val="0"/>
            <w:kern w:val="2"/>
            <w:szCs w:val="24"/>
            <w:lang w:eastAsia="en-AU"/>
            <w14:ligatures w14:val="standardContextual"/>
          </w:rPr>
          <w:tab/>
        </w:r>
        <w:r w:rsidRPr="009F5AA8">
          <w:t>Authorisation of explosives</w:t>
        </w:r>
        <w:r w:rsidRPr="00C50CA6">
          <w:rPr>
            <w:vanish/>
          </w:rPr>
          <w:tab/>
        </w:r>
        <w:r w:rsidRPr="00C50CA6">
          <w:rPr>
            <w:vanish/>
          </w:rPr>
          <w:fldChar w:fldCharType="begin"/>
        </w:r>
        <w:r w:rsidRPr="00C50CA6">
          <w:rPr>
            <w:vanish/>
          </w:rPr>
          <w:instrText xml:space="preserve"> PAGEREF _Toc215477399 \h </w:instrText>
        </w:r>
        <w:r w:rsidRPr="00C50CA6">
          <w:rPr>
            <w:vanish/>
          </w:rPr>
        </w:r>
        <w:r w:rsidRPr="00C50CA6">
          <w:rPr>
            <w:vanish/>
          </w:rPr>
          <w:fldChar w:fldCharType="separate"/>
        </w:r>
        <w:r w:rsidR="000A467D">
          <w:rPr>
            <w:vanish/>
          </w:rPr>
          <w:t>19</w:t>
        </w:r>
        <w:r w:rsidRPr="00C50CA6">
          <w:rPr>
            <w:vanish/>
          </w:rPr>
          <w:fldChar w:fldCharType="end"/>
        </w:r>
      </w:hyperlink>
    </w:p>
    <w:p w14:paraId="3E2D1D49" w14:textId="6E6C9E5E"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00" w:history="1">
        <w:r w:rsidRPr="009F5AA8">
          <w:t>Division 2.2.1</w:t>
        </w:r>
        <w:r>
          <w:rPr>
            <w:rFonts w:asciiTheme="minorHAnsi" w:eastAsiaTheme="minorEastAsia" w:hAnsiTheme="minorHAnsi" w:cstheme="minorBidi"/>
            <w:b w:val="0"/>
            <w:kern w:val="2"/>
            <w:sz w:val="24"/>
            <w:szCs w:val="24"/>
            <w:lang w:eastAsia="en-AU"/>
            <w14:ligatures w14:val="standardContextual"/>
          </w:rPr>
          <w:tab/>
        </w:r>
        <w:r w:rsidRPr="009F5AA8">
          <w:t>Preliminary</w:t>
        </w:r>
        <w:r w:rsidRPr="00C50CA6">
          <w:rPr>
            <w:vanish/>
          </w:rPr>
          <w:tab/>
        </w:r>
        <w:r w:rsidRPr="00C50CA6">
          <w:rPr>
            <w:vanish/>
          </w:rPr>
          <w:fldChar w:fldCharType="begin"/>
        </w:r>
        <w:r w:rsidRPr="00C50CA6">
          <w:rPr>
            <w:vanish/>
          </w:rPr>
          <w:instrText xml:space="preserve"> PAGEREF _Toc215477400 \h </w:instrText>
        </w:r>
        <w:r w:rsidRPr="00C50CA6">
          <w:rPr>
            <w:vanish/>
          </w:rPr>
        </w:r>
        <w:r w:rsidRPr="00C50CA6">
          <w:rPr>
            <w:vanish/>
          </w:rPr>
          <w:fldChar w:fldCharType="separate"/>
        </w:r>
        <w:r w:rsidR="000A467D">
          <w:rPr>
            <w:vanish/>
          </w:rPr>
          <w:t>19</w:t>
        </w:r>
        <w:r w:rsidRPr="00C50CA6">
          <w:rPr>
            <w:vanish/>
          </w:rPr>
          <w:fldChar w:fldCharType="end"/>
        </w:r>
      </w:hyperlink>
    </w:p>
    <w:p w14:paraId="63C943D9" w14:textId="3B8B83D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01" w:history="1">
        <w:r w:rsidRPr="009F5AA8">
          <w:t>26</w:t>
        </w:r>
        <w:r>
          <w:rPr>
            <w:rFonts w:asciiTheme="minorHAnsi" w:eastAsiaTheme="minorEastAsia" w:hAnsiTheme="minorHAnsi" w:cstheme="minorBidi"/>
            <w:kern w:val="2"/>
            <w:sz w:val="24"/>
            <w:szCs w:val="24"/>
            <w:lang w:eastAsia="en-AU"/>
            <w14:ligatures w14:val="standardContextual"/>
          </w:rPr>
          <w:tab/>
        </w:r>
        <w:r w:rsidRPr="009F5AA8">
          <w:rPr>
            <w:i/>
          </w:rPr>
          <w:t>Authorised explosives</w:t>
        </w:r>
        <w:r w:rsidRPr="009F5AA8">
          <w:t>—Act, s 73</w:t>
        </w:r>
        <w:r>
          <w:tab/>
        </w:r>
        <w:r>
          <w:fldChar w:fldCharType="begin"/>
        </w:r>
        <w:r>
          <w:instrText xml:space="preserve"> PAGEREF _Toc215477401 \h </w:instrText>
        </w:r>
        <w:r>
          <w:fldChar w:fldCharType="separate"/>
        </w:r>
        <w:r w:rsidR="000A467D">
          <w:t>19</w:t>
        </w:r>
        <w:r>
          <w:fldChar w:fldCharType="end"/>
        </w:r>
      </w:hyperlink>
    </w:p>
    <w:p w14:paraId="3B3CBCDD" w14:textId="147A225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02" w:history="1">
        <w:r w:rsidRPr="009F5AA8">
          <w:t>27</w:t>
        </w:r>
        <w:r>
          <w:rPr>
            <w:rFonts w:asciiTheme="minorHAnsi" w:eastAsiaTheme="minorEastAsia" w:hAnsiTheme="minorHAnsi" w:cstheme="minorBidi"/>
            <w:kern w:val="2"/>
            <w:sz w:val="24"/>
            <w:szCs w:val="24"/>
            <w:lang w:eastAsia="en-AU"/>
            <w14:ligatures w14:val="standardContextual"/>
          </w:rPr>
          <w:tab/>
        </w:r>
        <w:r w:rsidRPr="009F5AA8">
          <w:rPr>
            <w:i/>
          </w:rPr>
          <w:t>Prohibited explosives</w:t>
        </w:r>
        <w:r w:rsidRPr="009F5AA8">
          <w:t>—Act, s 73</w:t>
        </w:r>
        <w:r>
          <w:tab/>
        </w:r>
        <w:r>
          <w:fldChar w:fldCharType="begin"/>
        </w:r>
        <w:r>
          <w:instrText xml:space="preserve"> PAGEREF _Toc215477402 \h </w:instrText>
        </w:r>
        <w:r>
          <w:fldChar w:fldCharType="separate"/>
        </w:r>
        <w:r w:rsidR="000A467D">
          <w:t>19</w:t>
        </w:r>
        <w:r>
          <w:fldChar w:fldCharType="end"/>
        </w:r>
      </w:hyperlink>
    </w:p>
    <w:p w14:paraId="24264CBE" w14:textId="0AD14182"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03" w:history="1">
        <w:r w:rsidRPr="009F5AA8">
          <w:t>Division 2.2.2</w:t>
        </w:r>
        <w:r>
          <w:rPr>
            <w:rFonts w:asciiTheme="minorHAnsi" w:eastAsiaTheme="minorEastAsia" w:hAnsiTheme="minorHAnsi" w:cstheme="minorBidi"/>
            <w:b w:val="0"/>
            <w:kern w:val="2"/>
            <w:sz w:val="24"/>
            <w:szCs w:val="24"/>
            <w:lang w:eastAsia="en-AU"/>
            <w14:ligatures w14:val="standardContextual"/>
          </w:rPr>
          <w:tab/>
        </w:r>
        <w:r w:rsidRPr="009F5AA8">
          <w:t>Ministerial declarations—authorised explosives</w:t>
        </w:r>
        <w:r w:rsidRPr="00C50CA6">
          <w:rPr>
            <w:vanish/>
          </w:rPr>
          <w:tab/>
        </w:r>
        <w:r w:rsidRPr="00C50CA6">
          <w:rPr>
            <w:vanish/>
          </w:rPr>
          <w:fldChar w:fldCharType="begin"/>
        </w:r>
        <w:r w:rsidRPr="00C50CA6">
          <w:rPr>
            <w:vanish/>
          </w:rPr>
          <w:instrText xml:space="preserve"> PAGEREF _Toc215477403 \h </w:instrText>
        </w:r>
        <w:r w:rsidRPr="00C50CA6">
          <w:rPr>
            <w:vanish/>
          </w:rPr>
        </w:r>
        <w:r w:rsidRPr="00C50CA6">
          <w:rPr>
            <w:vanish/>
          </w:rPr>
          <w:fldChar w:fldCharType="separate"/>
        </w:r>
        <w:r w:rsidR="000A467D">
          <w:rPr>
            <w:vanish/>
          </w:rPr>
          <w:t>20</w:t>
        </w:r>
        <w:r w:rsidRPr="00C50CA6">
          <w:rPr>
            <w:vanish/>
          </w:rPr>
          <w:fldChar w:fldCharType="end"/>
        </w:r>
      </w:hyperlink>
    </w:p>
    <w:p w14:paraId="6C5AE26C" w14:textId="36770FC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04" w:history="1">
        <w:r w:rsidRPr="009F5AA8">
          <w:t>29</w:t>
        </w:r>
        <w:r>
          <w:rPr>
            <w:rFonts w:asciiTheme="minorHAnsi" w:eastAsiaTheme="minorEastAsia" w:hAnsiTheme="minorHAnsi" w:cstheme="minorBidi"/>
            <w:kern w:val="2"/>
            <w:sz w:val="24"/>
            <w:szCs w:val="24"/>
            <w:lang w:eastAsia="en-AU"/>
            <w14:ligatures w14:val="standardContextual"/>
          </w:rPr>
          <w:tab/>
        </w:r>
        <w:r w:rsidRPr="009F5AA8">
          <w:t>Authorisation—Ministerial declarations</w:t>
        </w:r>
        <w:r>
          <w:tab/>
        </w:r>
        <w:r>
          <w:fldChar w:fldCharType="begin"/>
        </w:r>
        <w:r>
          <w:instrText xml:space="preserve"> PAGEREF _Toc215477404 \h </w:instrText>
        </w:r>
        <w:r>
          <w:fldChar w:fldCharType="separate"/>
        </w:r>
        <w:r w:rsidR="000A467D">
          <w:t>20</w:t>
        </w:r>
        <w:r>
          <w:fldChar w:fldCharType="end"/>
        </w:r>
      </w:hyperlink>
    </w:p>
    <w:p w14:paraId="75AD3B6C" w14:textId="05860D33"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05" w:history="1">
        <w:r w:rsidRPr="009F5AA8">
          <w:t>Division 2.2.3</w:t>
        </w:r>
        <w:r>
          <w:rPr>
            <w:rFonts w:asciiTheme="minorHAnsi" w:eastAsiaTheme="minorEastAsia" w:hAnsiTheme="minorHAnsi" w:cstheme="minorBidi"/>
            <w:b w:val="0"/>
            <w:kern w:val="2"/>
            <w:sz w:val="24"/>
            <w:szCs w:val="24"/>
            <w:lang w:eastAsia="en-AU"/>
            <w14:ligatures w14:val="standardContextual"/>
          </w:rPr>
          <w:tab/>
        </w:r>
        <w:r w:rsidRPr="009F5AA8">
          <w:t>Work health and safety commissioner declarations—authorised explosives</w:t>
        </w:r>
        <w:r w:rsidRPr="00C50CA6">
          <w:rPr>
            <w:vanish/>
          </w:rPr>
          <w:tab/>
        </w:r>
        <w:r w:rsidRPr="00C50CA6">
          <w:rPr>
            <w:vanish/>
          </w:rPr>
          <w:fldChar w:fldCharType="begin"/>
        </w:r>
        <w:r w:rsidRPr="00C50CA6">
          <w:rPr>
            <w:vanish/>
          </w:rPr>
          <w:instrText xml:space="preserve"> PAGEREF _Toc215477405 \h </w:instrText>
        </w:r>
        <w:r w:rsidRPr="00C50CA6">
          <w:rPr>
            <w:vanish/>
          </w:rPr>
        </w:r>
        <w:r w:rsidRPr="00C50CA6">
          <w:rPr>
            <w:vanish/>
          </w:rPr>
          <w:fldChar w:fldCharType="separate"/>
        </w:r>
        <w:r w:rsidR="000A467D">
          <w:rPr>
            <w:vanish/>
          </w:rPr>
          <w:t>20</w:t>
        </w:r>
        <w:r w:rsidRPr="00C50CA6">
          <w:rPr>
            <w:vanish/>
          </w:rPr>
          <w:fldChar w:fldCharType="end"/>
        </w:r>
      </w:hyperlink>
    </w:p>
    <w:p w14:paraId="11CD978C" w14:textId="75773AC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06" w:history="1">
        <w:r w:rsidRPr="009F5AA8">
          <w:t>30</w:t>
        </w:r>
        <w:r>
          <w:rPr>
            <w:rFonts w:asciiTheme="minorHAnsi" w:eastAsiaTheme="minorEastAsia" w:hAnsiTheme="minorHAnsi" w:cstheme="minorBidi"/>
            <w:kern w:val="2"/>
            <w:sz w:val="24"/>
            <w:szCs w:val="24"/>
            <w:lang w:eastAsia="en-AU"/>
            <w14:ligatures w14:val="standardContextual"/>
          </w:rPr>
          <w:tab/>
        </w:r>
        <w:r w:rsidRPr="009F5AA8">
          <w:t>Authorisation requests</w:t>
        </w:r>
        <w:r>
          <w:tab/>
        </w:r>
        <w:r>
          <w:fldChar w:fldCharType="begin"/>
        </w:r>
        <w:r>
          <w:instrText xml:space="preserve"> PAGEREF _Toc215477406 \h </w:instrText>
        </w:r>
        <w:r>
          <w:fldChar w:fldCharType="separate"/>
        </w:r>
        <w:r w:rsidR="000A467D">
          <w:t>20</w:t>
        </w:r>
        <w:r>
          <w:fldChar w:fldCharType="end"/>
        </w:r>
      </w:hyperlink>
    </w:p>
    <w:p w14:paraId="173B8C56" w14:textId="3EBDCD8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07" w:history="1">
        <w:r w:rsidRPr="009F5AA8">
          <w:t>31</w:t>
        </w:r>
        <w:r>
          <w:rPr>
            <w:rFonts w:asciiTheme="minorHAnsi" w:eastAsiaTheme="minorEastAsia" w:hAnsiTheme="minorHAnsi" w:cstheme="minorBidi"/>
            <w:kern w:val="2"/>
            <w:sz w:val="24"/>
            <w:szCs w:val="24"/>
            <w:lang w:eastAsia="en-AU"/>
            <w14:ligatures w14:val="standardContextual"/>
          </w:rPr>
          <w:tab/>
        </w:r>
        <w:r w:rsidRPr="009F5AA8">
          <w:t>Authorisation—work health and safety commissioner declarations</w:t>
        </w:r>
        <w:r>
          <w:tab/>
        </w:r>
        <w:r>
          <w:fldChar w:fldCharType="begin"/>
        </w:r>
        <w:r>
          <w:instrText xml:space="preserve"> PAGEREF _Toc215477407 \h </w:instrText>
        </w:r>
        <w:r>
          <w:fldChar w:fldCharType="separate"/>
        </w:r>
        <w:r w:rsidR="000A467D">
          <w:t>22</w:t>
        </w:r>
        <w:r>
          <w:fldChar w:fldCharType="end"/>
        </w:r>
      </w:hyperlink>
    </w:p>
    <w:p w14:paraId="628374BD" w14:textId="627F62F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08" w:history="1">
        <w:r w:rsidRPr="009F5AA8">
          <w:t>32</w:t>
        </w:r>
        <w:r>
          <w:rPr>
            <w:rFonts w:asciiTheme="minorHAnsi" w:eastAsiaTheme="minorEastAsia" w:hAnsiTheme="minorHAnsi" w:cstheme="minorBidi"/>
            <w:kern w:val="2"/>
            <w:sz w:val="24"/>
            <w:szCs w:val="24"/>
            <w:lang w:eastAsia="en-AU"/>
            <w14:ligatures w14:val="standardContextual"/>
          </w:rPr>
          <w:tab/>
        </w:r>
        <w:r w:rsidRPr="009F5AA8">
          <w:t>Authorisation decision-making</w:t>
        </w:r>
        <w:r>
          <w:tab/>
        </w:r>
        <w:r>
          <w:fldChar w:fldCharType="begin"/>
        </w:r>
        <w:r>
          <w:instrText xml:space="preserve"> PAGEREF _Toc215477408 \h </w:instrText>
        </w:r>
        <w:r>
          <w:fldChar w:fldCharType="separate"/>
        </w:r>
        <w:r w:rsidR="000A467D">
          <w:t>23</w:t>
        </w:r>
        <w:r>
          <w:fldChar w:fldCharType="end"/>
        </w:r>
      </w:hyperlink>
    </w:p>
    <w:p w14:paraId="68226B06" w14:textId="506EFCE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09" w:history="1">
        <w:r w:rsidRPr="009F5AA8">
          <w:t>33</w:t>
        </w:r>
        <w:r>
          <w:rPr>
            <w:rFonts w:asciiTheme="minorHAnsi" w:eastAsiaTheme="minorEastAsia" w:hAnsiTheme="minorHAnsi" w:cstheme="minorBidi"/>
            <w:kern w:val="2"/>
            <w:sz w:val="24"/>
            <w:szCs w:val="24"/>
            <w:lang w:eastAsia="en-AU"/>
            <w14:ligatures w14:val="standardContextual"/>
          </w:rPr>
          <w:tab/>
        </w:r>
        <w:r w:rsidRPr="009F5AA8">
          <w:t>Decision to refuse to authorise—ACAT review</w:t>
        </w:r>
        <w:r>
          <w:tab/>
        </w:r>
        <w:r>
          <w:fldChar w:fldCharType="begin"/>
        </w:r>
        <w:r>
          <w:instrText xml:space="preserve"> PAGEREF _Toc215477409 \h </w:instrText>
        </w:r>
        <w:r>
          <w:fldChar w:fldCharType="separate"/>
        </w:r>
        <w:r w:rsidR="000A467D">
          <w:t>24</w:t>
        </w:r>
        <w:r>
          <w:fldChar w:fldCharType="end"/>
        </w:r>
      </w:hyperlink>
    </w:p>
    <w:p w14:paraId="0B70A265" w14:textId="1175BCA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0" w:history="1">
        <w:r w:rsidRPr="009F5AA8">
          <w:t>34</w:t>
        </w:r>
        <w:r>
          <w:rPr>
            <w:rFonts w:asciiTheme="minorHAnsi" w:eastAsiaTheme="minorEastAsia" w:hAnsiTheme="minorHAnsi" w:cstheme="minorBidi"/>
            <w:kern w:val="2"/>
            <w:sz w:val="24"/>
            <w:szCs w:val="24"/>
            <w:lang w:eastAsia="en-AU"/>
            <w14:ligatures w14:val="standardContextual"/>
          </w:rPr>
          <w:tab/>
        </w:r>
        <w:r w:rsidRPr="009F5AA8">
          <w:t>Register of authorised explosives</w:t>
        </w:r>
        <w:r>
          <w:tab/>
        </w:r>
        <w:r>
          <w:fldChar w:fldCharType="begin"/>
        </w:r>
        <w:r>
          <w:instrText xml:space="preserve"> PAGEREF _Toc215477410 \h </w:instrText>
        </w:r>
        <w:r>
          <w:fldChar w:fldCharType="separate"/>
        </w:r>
        <w:r w:rsidR="000A467D">
          <w:t>24</w:t>
        </w:r>
        <w:r>
          <w:fldChar w:fldCharType="end"/>
        </w:r>
      </w:hyperlink>
    </w:p>
    <w:p w14:paraId="7B12AEAA" w14:textId="4C9B2F0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1" w:history="1">
        <w:r w:rsidRPr="009F5AA8">
          <w:t>35</w:t>
        </w:r>
        <w:r>
          <w:rPr>
            <w:rFonts w:asciiTheme="minorHAnsi" w:eastAsiaTheme="minorEastAsia" w:hAnsiTheme="minorHAnsi" w:cstheme="minorBidi"/>
            <w:kern w:val="2"/>
            <w:sz w:val="24"/>
            <w:szCs w:val="24"/>
            <w:lang w:eastAsia="en-AU"/>
            <w14:ligatures w14:val="standardContextual"/>
          </w:rPr>
          <w:tab/>
        </w:r>
        <w:r w:rsidRPr="009F5AA8">
          <w:t>End of authorisation</w:t>
        </w:r>
        <w:r>
          <w:tab/>
        </w:r>
        <w:r>
          <w:fldChar w:fldCharType="begin"/>
        </w:r>
        <w:r>
          <w:instrText xml:space="preserve"> PAGEREF _Toc215477411 \h </w:instrText>
        </w:r>
        <w:r>
          <w:fldChar w:fldCharType="separate"/>
        </w:r>
        <w:r w:rsidR="000A467D">
          <w:t>25</w:t>
        </w:r>
        <w:r>
          <w:fldChar w:fldCharType="end"/>
        </w:r>
      </w:hyperlink>
    </w:p>
    <w:p w14:paraId="16C3B5E2" w14:textId="6A1BEB9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2" w:history="1">
        <w:r w:rsidRPr="009F5AA8">
          <w:t>36</w:t>
        </w:r>
        <w:r>
          <w:rPr>
            <w:rFonts w:asciiTheme="minorHAnsi" w:eastAsiaTheme="minorEastAsia" w:hAnsiTheme="minorHAnsi" w:cstheme="minorBidi"/>
            <w:kern w:val="2"/>
            <w:sz w:val="24"/>
            <w:szCs w:val="24"/>
            <w:lang w:eastAsia="en-AU"/>
            <w14:ligatures w14:val="standardContextual"/>
          </w:rPr>
          <w:tab/>
        </w:r>
        <w:r w:rsidRPr="009F5AA8">
          <w:t>Disposal of explosives after authorisation revoked</w:t>
        </w:r>
        <w:r>
          <w:tab/>
        </w:r>
        <w:r>
          <w:fldChar w:fldCharType="begin"/>
        </w:r>
        <w:r>
          <w:instrText xml:space="preserve"> PAGEREF _Toc215477412 \h </w:instrText>
        </w:r>
        <w:r>
          <w:fldChar w:fldCharType="separate"/>
        </w:r>
        <w:r w:rsidR="000A467D">
          <w:t>26</w:t>
        </w:r>
        <w:r>
          <w:fldChar w:fldCharType="end"/>
        </w:r>
      </w:hyperlink>
    </w:p>
    <w:p w14:paraId="6D2557F8" w14:textId="60A19519"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413" w:history="1">
        <w:r w:rsidRPr="009F5AA8">
          <w:t>Part 2.2A</w:t>
        </w:r>
        <w:r>
          <w:rPr>
            <w:rFonts w:asciiTheme="minorHAnsi" w:eastAsiaTheme="minorEastAsia" w:hAnsiTheme="minorHAnsi" w:cstheme="minorBidi"/>
            <w:b w:val="0"/>
            <w:kern w:val="2"/>
            <w:szCs w:val="24"/>
            <w:lang w:eastAsia="en-AU"/>
            <w14:ligatures w14:val="standardContextual"/>
          </w:rPr>
          <w:tab/>
        </w:r>
        <w:r w:rsidRPr="009F5AA8">
          <w:t>General licence requirements</w:t>
        </w:r>
        <w:r w:rsidRPr="00C50CA6">
          <w:rPr>
            <w:vanish/>
          </w:rPr>
          <w:tab/>
        </w:r>
        <w:r w:rsidRPr="00C50CA6">
          <w:rPr>
            <w:vanish/>
          </w:rPr>
          <w:fldChar w:fldCharType="begin"/>
        </w:r>
        <w:r w:rsidRPr="00C50CA6">
          <w:rPr>
            <w:vanish/>
          </w:rPr>
          <w:instrText xml:space="preserve"> PAGEREF _Toc215477413 \h </w:instrText>
        </w:r>
        <w:r w:rsidRPr="00C50CA6">
          <w:rPr>
            <w:vanish/>
          </w:rPr>
        </w:r>
        <w:r w:rsidRPr="00C50CA6">
          <w:rPr>
            <w:vanish/>
          </w:rPr>
          <w:fldChar w:fldCharType="separate"/>
        </w:r>
        <w:r w:rsidR="000A467D">
          <w:rPr>
            <w:vanish/>
          </w:rPr>
          <w:t>28</w:t>
        </w:r>
        <w:r w:rsidRPr="00C50CA6">
          <w:rPr>
            <w:vanish/>
          </w:rPr>
          <w:fldChar w:fldCharType="end"/>
        </w:r>
      </w:hyperlink>
    </w:p>
    <w:p w14:paraId="4CACC020" w14:textId="3D1C139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4" w:history="1">
        <w:r w:rsidRPr="009F5AA8">
          <w:t>40A</w:t>
        </w:r>
        <w:r>
          <w:rPr>
            <w:rFonts w:asciiTheme="minorHAnsi" w:eastAsiaTheme="minorEastAsia" w:hAnsiTheme="minorHAnsi" w:cstheme="minorBidi"/>
            <w:kern w:val="2"/>
            <w:sz w:val="24"/>
            <w:szCs w:val="24"/>
            <w:lang w:eastAsia="en-AU"/>
            <w14:ligatures w14:val="standardContextual"/>
          </w:rPr>
          <w:tab/>
        </w:r>
        <w:r w:rsidRPr="009F5AA8">
          <w:t>Suitable person to hold licence—Act, s 49 (1) (i)</w:t>
        </w:r>
        <w:r>
          <w:tab/>
        </w:r>
        <w:r>
          <w:fldChar w:fldCharType="begin"/>
        </w:r>
        <w:r>
          <w:instrText xml:space="preserve"> PAGEREF _Toc215477414 \h </w:instrText>
        </w:r>
        <w:r>
          <w:fldChar w:fldCharType="separate"/>
        </w:r>
        <w:r w:rsidR="000A467D">
          <w:t>28</w:t>
        </w:r>
        <w:r>
          <w:fldChar w:fldCharType="end"/>
        </w:r>
      </w:hyperlink>
    </w:p>
    <w:p w14:paraId="1A536F5B" w14:textId="231AF792"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415" w:history="1">
        <w:r w:rsidRPr="009F5AA8">
          <w:t>Part 2.3</w:t>
        </w:r>
        <w:r>
          <w:rPr>
            <w:rFonts w:asciiTheme="minorHAnsi" w:eastAsiaTheme="minorEastAsia" w:hAnsiTheme="minorHAnsi" w:cstheme="minorBidi"/>
            <w:b w:val="0"/>
            <w:kern w:val="2"/>
            <w:szCs w:val="24"/>
            <w:lang w:eastAsia="en-AU"/>
            <w14:ligatures w14:val="standardContextual"/>
          </w:rPr>
          <w:tab/>
        </w:r>
        <w:r w:rsidRPr="009F5AA8">
          <w:t>Packing, labelling and placarding explosives</w:t>
        </w:r>
        <w:r w:rsidRPr="00C50CA6">
          <w:rPr>
            <w:vanish/>
          </w:rPr>
          <w:tab/>
        </w:r>
        <w:r w:rsidRPr="00C50CA6">
          <w:rPr>
            <w:vanish/>
          </w:rPr>
          <w:fldChar w:fldCharType="begin"/>
        </w:r>
        <w:r w:rsidRPr="00C50CA6">
          <w:rPr>
            <w:vanish/>
          </w:rPr>
          <w:instrText xml:space="preserve"> PAGEREF _Toc215477415 \h </w:instrText>
        </w:r>
        <w:r w:rsidRPr="00C50CA6">
          <w:rPr>
            <w:vanish/>
          </w:rPr>
        </w:r>
        <w:r w:rsidRPr="00C50CA6">
          <w:rPr>
            <w:vanish/>
          </w:rPr>
          <w:fldChar w:fldCharType="separate"/>
        </w:r>
        <w:r w:rsidR="000A467D">
          <w:rPr>
            <w:vanish/>
          </w:rPr>
          <w:t>29</w:t>
        </w:r>
        <w:r w:rsidRPr="00C50CA6">
          <w:rPr>
            <w:vanish/>
          </w:rPr>
          <w:fldChar w:fldCharType="end"/>
        </w:r>
      </w:hyperlink>
    </w:p>
    <w:p w14:paraId="0DE3C6D6" w14:textId="5E3A1E1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6" w:history="1">
        <w:r w:rsidRPr="009F5AA8">
          <w:t>41</w:t>
        </w:r>
        <w:r>
          <w:rPr>
            <w:rFonts w:asciiTheme="minorHAnsi" w:eastAsiaTheme="minorEastAsia" w:hAnsiTheme="minorHAnsi" w:cstheme="minorBidi"/>
            <w:kern w:val="2"/>
            <w:sz w:val="24"/>
            <w:szCs w:val="24"/>
            <w:lang w:eastAsia="en-AU"/>
            <w14:ligatures w14:val="standardContextual"/>
          </w:rPr>
          <w:tab/>
        </w:r>
        <w:r w:rsidRPr="009F5AA8">
          <w:t>Application of pt 2.3</w:t>
        </w:r>
        <w:r>
          <w:tab/>
        </w:r>
        <w:r>
          <w:fldChar w:fldCharType="begin"/>
        </w:r>
        <w:r>
          <w:instrText xml:space="preserve"> PAGEREF _Toc215477416 \h </w:instrText>
        </w:r>
        <w:r>
          <w:fldChar w:fldCharType="separate"/>
        </w:r>
        <w:r w:rsidR="000A467D">
          <w:t>29</w:t>
        </w:r>
        <w:r>
          <w:fldChar w:fldCharType="end"/>
        </w:r>
      </w:hyperlink>
    </w:p>
    <w:p w14:paraId="764FABDF" w14:textId="0062B22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7" w:history="1">
        <w:r w:rsidRPr="009F5AA8">
          <w:t>42</w:t>
        </w:r>
        <w:r>
          <w:rPr>
            <w:rFonts w:asciiTheme="minorHAnsi" w:eastAsiaTheme="minorEastAsia" w:hAnsiTheme="minorHAnsi" w:cstheme="minorBidi"/>
            <w:kern w:val="2"/>
            <w:sz w:val="24"/>
            <w:szCs w:val="24"/>
            <w:lang w:eastAsia="en-AU"/>
            <w14:ligatures w14:val="standardContextual"/>
          </w:rPr>
          <w:tab/>
        </w:r>
        <w:r w:rsidRPr="009F5AA8">
          <w:t>Interpretation for pt 2.3</w:t>
        </w:r>
        <w:r>
          <w:tab/>
        </w:r>
        <w:r>
          <w:fldChar w:fldCharType="begin"/>
        </w:r>
        <w:r>
          <w:instrText xml:space="preserve"> PAGEREF _Toc215477417 \h </w:instrText>
        </w:r>
        <w:r>
          <w:fldChar w:fldCharType="separate"/>
        </w:r>
        <w:r w:rsidR="000A467D">
          <w:t>29</w:t>
        </w:r>
        <w:r>
          <w:fldChar w:fldCharType="end"/>
        </w:r>
      </w:hyperlink>
    </w:p>
    <w:p w14:paraId="698189B0" w14:textId="5048988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8" w:history="1">
        <w:r w:rsidRPr="009F5AA8">
          <w:t>43</w:t>
        </w:r>
        <w:r>
          <w:rPr>
            <w:rFonts w:asciiTheme="minorHAnsi" w:eastAsiaTheme="minorEastAsia" w:hAnsiTheme="minorHAnsi" w:cstheme="minorBidi"/>
            <w:kern w:val="2"/>
            <w:sz w:val="24"/>
            <w:szCs w:val="24"/>
            <w:lang w:eastAsia="en-AU"/>
            <w14:ligatures w14:val="standardContextual"/>
          </w:rPr>
          <w:tab/>
        </w:r>
        <w:r w:rsidRPr="009F5AA8">
          <w:rPr>
            <w:i/>
          </w:rPr>
          <w:t xml:space="preserve">Correct </w:t>
        </w:r>
        <w:r w:rsidRPr="009F5AA8">
          <w:t>packing, labelling and placarding—Act, s 14</w:t>
        </w:r>
        <w:r>
          <w:tab/>
        </w:r>
        <w:r>
          <w:fldChar w:fldCharType="begin"/>
        </w:r>
        <w:r>
          <w:instrText xml:space="preserve"> PAGEREF _Toc215477418 \h </w:instrText>
        </w:r>
        <w:r>
          <w:fldChar w:fldCharType="separate"/>
        </w:r>
        <w:r w:rsidR="000A467D">
          <w:t>29</w:t>
        </w:r>
        <w:r>
          <w:fldChar w:fldCharType="end"/>
        </w:r>
      </w:hyperlink>
    </w:p>
    <w:p w14:paraId="298C128F" w14:textId="692B82B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19" w:history="1">
        <w:r w:rsidRPr="009F5AA8">
          <w:t>44</w:t>
        </w:r>
        <w:r>
          <w:rPr>
            <w:rFonts w:asciiTheme="minorHAnsi" w:eastAsiaTheme="minorEastAsia" w:hAnsiTheme="minorHAnsi" w:cstheme="minorBidi"/>
            <w:kern w:val="2"/>
            <w:sz w:val="24"/>
            <w:szCs w:val="24"/>
            <w:lang w:eastAsia="en-AU"/>
            <w14:ligatures w14:val="standardContextual"/>
          </w:rPr>
          <w:tab/>
        </w:r>
        <w:r w:rsidRPr="009F5AA8">
          <w:rPr>
            <w:i/>
          </w:rPr>
          <w:t xml:space="preserve">Correct </w:t>
        </w:r>
        <w:r w:rsidRPr="009F5AA8">
          <w:t>packing for supply—Act, s 14</w:t>
        </w:r>
        <w:r>
          <w:tab/>
        </w:r>
        <w:r>
          <w:fldChar w:fldCharType="begin"/>
        </w:r>
        <w:r>
          <w:instrText xml:space="preserve"> PAGEREF _Toc215477419 \h </w:instrText>
        </w:r>
        <w:r>
          <w:fldChar w:fldCharType="separate"/>
        </w:r>
        <w:r w:rsidR="000A467D">
          <w:t>30</w:t>
        </w:r>
        <w:r>
          <w:fldChar w:fldCharType="end"/>
        </w:r>
      </w:hyperlink>
    </w:p>
    <w:p w14:paraId="7DB0C7D2" w14:textId="2BB33A3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20" w:history="1">
        <w:r w:rsidRPr="009F5AA8">
          <w:t>45</w:t>
        </w:r>
        <w:r>
          <w:rPr>
            <w:rFonts w:asciiTheme="minorHAnsi" w:eastAsiaTheme="minorEastAsia" w:hAnsiTheme="minorHAnsi" w:cstheme="minorBidi"/>
            <w:kern w:val="2"/>
            <w:sz w:val="24"/>
            <w:szCs w:val="24"/>
            <w:lang w:eastAsia="en-AU"/>
            <w14:ligatures w14:val="standardContextual"/>
          </w:rPr>
          <w:tab/>
        </w:r>
        <w:r w:rsidRPr="009F5AA8">
          <w:t>Exceptions—labelling and placarding</w:t>
        </w:r>
        <w:r>
          <w:tab/>
        </w:r>
        <w:r>
          <w:fldChar w:fldCharType="begin"/>
        </w:r>
        <w:r>
          <w:instrText xml:space="preserve"> PAGEREF _Toc215477420 \h </w:instrText>
        </w:r>
        <w:r>
          <w:fldChar w:fldCharType="separate"/>
        </w:r>
        <w:r w:rsidR="000A467D">
          <w:t>30</w:t>
        </w:r>
        <w:r>
          <w:fldChar w:fldCharType="end"/>
        </w:r>
      </w:hyperlink>
    </w:p>
    <w:p w14:paraId="01EEB542" w14:textId="707B65AE"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421" w:history="1">
        <w:r w:rsidRPr="009F5AA8">
          <w:t>Part 2.4</w:t>
        </w:r>
        <w:r>
          <w:rPr>
            <w:rFonts w:asciiTheme="minorHAnsi" w:eastAsiaTheme="minorEastAsia" w:hAnsiTheme="minorHAnsi" w:cstheme="minorBidi"/>
            <w:b w:val="0"/>
            <w:kern w:val="2"/>
            <w:szCs w:val="24"/>
            <w:lang w:eastAsia="en-AU"/>
            <w14:ligatures w14:val="standardContextual"/>
          </w:rPr>
          <w:tab/>
        </w:r>
        <w:r w:rsidRPr="009F5AA8">
          <w:t>Manufacturing explosives</w:t>
        </w:r>
        <w:r w:rsidRPr="00C50CA6">
          <w:rPr>
            <w:vanish/>
          </w:rPr>
          <w:tab/>
        </w:r>
        <w:r w:rsidRPr="00C50CA6">
          <w:rPr>
            <w:vanish/>
          </w:rPr>
          <w:fldChar w:fldCharType="begin"/>
        </w:r>
        <w:r w:rsidRPr="00C50CA6">
          <w:rPr>
            <w:vanish/>
          </w:rPr>
          <w:instrText xml:space="preserve"> PAGEREF _Toc215477421 \h </w:instrText>
        </w:r>
        <w:r w:rsidRPr="00C50CA6">
          <w:rPr>
            <w:vanish/>
          </w:rPr>
        </w:r>
        <w:r w:rsidRPr="00C50CA6">
          <w:rPr>
            <w:vanish/>
          </w:rPr>
          <w:fldChar w:fldCharType="separate"/>
        </w:r>
        <w:r w:rsidR="000A467D">
          <w:rPr>
            <w:vanish/>
          </w:rPr>
          <w:t>32</w:t>
        </w:r>
        <w:r w:rsidRPr="00C50CA6">
          <w:rPr>
            <w:vanish/>
          </w:rPr>
          <w:fldChar w:fldCharType="end"/>
        </w:r>
      </w:hyperlink>
    </w:p>
    <w:p w14:paraId="3DAC6318" w14:textId="084982A4"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22" w:history="1">
        <w:r w:rsidRPr="009F5AA8">
          <w:t>Division 2.4.1</w:t>
        </w:r>
        <w:r>
          <w:rPr>
            <w:rFonts w:asciiTheme="minorHAnsi" w:eastAsiaTheme="minorEastAsia" w:hAnsiTheme="minorHAnsi" w:cstheme="minorBidi"/>
            <w:b w:val="0"/>
            <w:kern w:val="2"/>
            <w:sz w:val="24"/>
            <w:szCs w:val="24"/>
            <w:lang w:eastAsia="en-AU"/>
            <w14:ligatures w14:val="standardContextual"/>
          </w:rPr>
          <w:tab/>
        </w:r>
        <w:r w:rsidRPr="009F5AA8">
          <w:t>Definitions about manufacturing explosives</w:t>
        </w:r>
        <w:r w:rsidRPr="00C50CA6">
          <w:rPr>
            <w:vanish/>
          </w:rPr>
          <w:tab/>
        </w:r>
        <w:r w:rsidRPr="00C50CA6">
          <w:rPr>
            <w:vanish/>
          </w:rPr>
          <w:fldChar w:fldCharType="begin"/>
        </w:r>
        <w:r w:rsidRPr="00C50CA6">
          <w:rPr>
            <w:vanish/>
          </w:rPr>
          <w:instrText xml:space="preserve"> PAGEREF _Toc215477422 \h </w:instrText>
        </w:r>
        <w:r w:rsidRPr="00C50CA6">
          <w:rPr>
            <w:vanish/>
          </w:rPr>
        </w:r>
        <w:r w:rsidRPr="00C50CA6">
          <w:rPr>
            <w:vanish/>
          </w:rPr>
          <w:fldChar w:fldCharType="separate"/>
        </w:r>
        <w:r w:rsidR="000A467D">
          <w:rPr>
            <w:vanish/>
          </w:rPr>
          <w:t>32</w:t>
        </w:r>
        <w:r w:rsidRPr="00C50CA6">
          <w:rPr>
            <w:vanish/>
          </w:rPr>
          <w:fldChar w:fldCharType="end"/>
        </w:r>
      </w:hyperlink>
    </w:p>
    <w:p w14:paraId="19625974" w14:textId="4550623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23" w:history="1">
        <w:r w:rsidRPr="009F5AA8">
          <w:t>46</w:t>
        </w:r>
        <w:r>
          <w:rPr>
            <w:rFonts w:asciiTheme="minorHAnsi" w:eastAsiaTheme="minorEastAsia" w:hAnsiTheme="minorHAnsi" w:cstheme="minorBidi"/>
            <w:kern w:val="2"/>
            <w:sz w:val="24"/>
            <w:szCs w:val="24"/>
            <w:lang w:eastAsia="en-AU"/>
            <w14:ligatures w14:val="standardContextual"/>
          </w:rPr>
          <w:tab/>
        </w:r>
        <w:r w:rsidRPr="009F5AA8">
          <w:t>Manufacturing definitions</w:t>
        </w:r>
        <w:r>
          <w:tab/>
        </w:r>
        <w:r>
          <w:fldChar w:fldCharType="begin"/>
        </w:r>
        <w:r>
          <w:instrText xml:space="preserve"> PAGEREF _Toc215477423 \h </w:instrText>
        </w:r>
        <w:r>
          <w:fldChar w:fldCharType="separate"/>
        </w:r>
        <w:r w:rsidR="000A467D">
          <w:t>32</w:t>
        </w:r>
        <w:r>
          <w:fldChar w:fldCharType="end"/>
        </w:r>
      </w:hyperlink>
    </w:p>
    <w:p w14:paraId="6D0E776D" w14:textId="5B17299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24" w:history="1">
        <w:r w:rsidRPr="009F5AA8">
          <w:t>47</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 xml:space="preserve">explosive </w:t>
        </w:r>
        <w:r w:rsidRPr="009F5AA8">
          <w:t>for pt 2.4</w:t>
        </w:r>
        <w:r>
          <w:tab/>
        </w:r>
        <w:r>
          <w:fldChar w:fldCharType="begin"/>
        </w:r>
        <w:r>
          <w:instrText xml:space="preserve"> PAGEREF _Toc215477424 \h </w:instrText>
        </w:r>
        <w:r>
          <w:fldChar w:fldCharType="separate"/>
        </w:r>
        <w:r w:rsidR="000A467D">
          <w:t>34</w:t>
        </w:r>
        <w:r>
          <w:fldChar w:fldCharType="end"/>
        </w:r>
      </w:hyperlink>
    </w:p>
    <w:p w14:paraId="5F088AF4" w14:textId="748BF3F1"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25" w:history="1">
        <w:r w:rsidRPr="009F5AA8">
          <w:t>Division 2.4.2</w:t>
        </w:r>
        <w:r>
          <w:rPr>
            <w:rFonts w:asciiTheme="minorHAnsi" w:eastAsiaTheme="minorEastAsia" w:hAnsiTheme="minorHAnsi" w:cstheme="minorBidi"/>
            <w:b w:val="0"/>
            <w:kern w:val="2"/>
            <w:sz w:val="24"/>
            <w:szCs w:val="24"/>
            <w:lang w:eastAsia="en-AU"/>
            <w14:ligatures w14:val="standardContextual"/>
          </w:rPr>
          <w:tab/>
        </w:r>
        <w:r w:rsidRPr="009F5AA8">
          <w:t>Manufacturing licences</w:t>
        </w:r>
        <w:r w:rsidRPr="00C50CA6">
          <w:rPr>
            <w:vanish/>
          </w:rPr>
          <w:tab/>
        </w:r>
        <w:r w:rsidRPr="00C50CA6">
          <w:rPr>
            <w:vanish/>
          </w:rPr>
          <w:fldChar w:fldCharType="begin"/>
        </w:r>
        <w:r w:rsidRPr="00C50CA6">
          <w:rPr>
            <w:vanish/>
          </w:rPr>
          <w:instrText xml:space="preserve"> PAGEREF _Toc215477425 \h </w:instrText>
        </w:r>
        <w:r w:rsidRPr="00C50CA6">
          <w:rPr>
            <w:vanish/>
          </w:rPr>
        </w:r>
        <w:r w:rsidRPr="00C50CA6">
          <w:rPr>
            <w:vanish/>
          </w:rPr>
          <w:fldChar w:fldCharType="separate"/>
        </w:r>
        <w:r w:rsidR="000A467D">
          <w:rPr>
            <w:vanish/>
          </w:rPr>
          <w:t>34</w:t>
        </w:r>
        <w:r w:rsidRPr="00C50CA6">
          <w:rPr>
            <w:vanish/>
          </w:rPr>
          <w:fldChar w:fldCharType="end"/>
        </w:r>
      </w:hyperlink>
    </w:p>
    <w:p w14:paraId="65C7A44E" w14:textId="6379213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26" w:history="1">
        <w:r w:rsidRPr="009F5AA8">
          <w:t>48</w:t>
        </w:r>
        <w:r>
          <w:rPr>
            <w:rFonts w:asciiTheme="minorHAnsi" w:eastAsiaTheme="minorEastAsia" w:hAnsiTheme="minorHAnsi" w:cstheme="minorBidi"/>
            <w:kern w:val="2"/>
            <w:sz w:val="24"/>
            <w:szCs w:val="24"/>
            <w:lang w:eastAsia="en-AU"/>
            <w14:ligatures w14:val="standardContextual"/>
          </w:rPr>
          <w:tab/>
        </w:r>
        <w:r w:rsidRPr="009F5AA8">
          <w:t>Authority to manufacture explosives</w:t>
        </w:r>
        <w:r>
          <w:tab/>
        </w:r>
        <w:r>
          <w:fldChar w:fldCharType="begin"/>
        </w:r>
        <w:r>
          <w:instrText xml:space="preserve"> PAGEREF _Toc215477426 \h </w:instrText>
        </w:r>
        <w:r>
          <w:fldChar w:fldCharType="separate"/>
        </w:r>
        <w:r w:rsidR="000A467D">
          <w:t>34</w:t>
        </w:r>
        <w:r>
          <w:fldChar w:fldCharType="end"/>
        </w:r>
      </w:hyperlink>
    </w:p>
    <w:p w14:paraId="36F7333B" w14:textId="6A1400F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27" w:history="1">
        <w:r w:rsidRPr="009F5AA8">
          <w:t>49</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manufacture—Act, s 17 (1) (e)</w:t>
        </w:r>
        <w:r>
          <w:tab/>
        </w:r>
        <w:r>
          <w:fldChar w:fldCharType="begin"/>
        </w:r>
        <w:r>
          <w:instrText xml:space="preserve"> PAGEREF _Toc215477427 \h </w:instrText>
        </w:r>
        <w:r>
          <w:fldChar w:fldCharType="separate"/>
        </w:r>
        <w:r w:rsidR="000A467D">
          <w:t>35</w:t>
        </w:r>
        <w:r>
          <w:fldChar w:fldCharType="end"/>
        </w:r>
      </w:hyperlink>
    </w:p>
    <w:p w14:paraId="447531AE" w14:textId="615D0D0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28" w:history="1">
        <w:r w:rsidRPr="009F5AA8">
          <w:t>50</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manufacture—Act, s 16 (2) (e)</w:t>
        </w:r>
        <w:r>
          <w:tab/>
        </w:r>
        <w:r>
          <w:fldChar w:fldCharType="begin"/>
        </w:r>
        <w:r>
          <w:instrText xml:space="preserve"> PAGEREF _Toc215477428 \h </w:instrText>
        </w:r>
        <w:r>
          <w:fldChar w:fldCharType="separate"/>
        </w:r>
        <w:r w:rsidR="000A467D">
          <w:t>35</w:t>
        </w:r>
        <w:r>
          <w:fldChar w:fldCharType="end"/>
        </w:r>
      </w:hyperlink>
    </w:p>
    <w:p w14:paraId="5EFFB27B" w14:textId="47391975" w:rsidR="00C50CA6" w:rsidRDefault="00C50C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77429" w:history="1">
        <w:r w:rsidRPr="009F5AA8">
          <w:t>51</w:t>
        </w:r>
        <w:r>
          <w:rPr>
            <w:rFonts w:asciiTheme="minorHAnsi" w:eastAsiaTheme="minorEastAsia" w:hAnsiTheme="minorHAnsi" w:cstheme="minorBidi"/>
            <w:kern w:val="2"/>
            <w:sz w:val="24"/>
            <w:szCs w:val="24"/>
            <w:lang w:eastAsia="en-AU"/>
            <w14:ligatures w14:val="standardContextual"/>
          </w:rPr>
          <w:tab/>
        </w:r>
        <w:r w:rsidRPr="009F5AA8">
          <w:t>Manufacturing licence applications for Act, s 50 (2)—general</w:t>
        </w:r>
        <w:r>
          <w:tab/>
        </w:r>
        <w:r>
          <w:fldChar w:fldCharType="begin"/>
        </w:r>
        <w:r>
          <w:instrText xml:space="preserve"> PAGEREF _Toc215477429 \h </w:instrText>
        </w:r>
        <w:r>
          <w:fldChar w:fldCharType="separate"/>
        </w:r>
        <w:r w:rsidR="000A467D">
          <w:t>36</w:t>
        </w:r>
        <w:r>
          <w:fldChar w:fldCharType="end"/>
        </w:r>
      </w:hyperlink>
    </w:p>
    <w:p w14:paraId="126F0376" w14:textId="34C4FC7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0" w:history="1">
        <w:r w:rsidRPr="009F5AA8">
          <w:t>51A</w:t>
        </w:r>
        <w:r>
          <w:rPr>
            <w:rFonts w:asciiTheme="minorHAnsi" w:eastAsiaTheme="minorEastAsia" w:hAnsiTheme="minorHAnsi" w:cstheme="minorBidi"/>
            <w:kern w:val="2"/>
            <w:sz w:val="24"/>
            <w:szCs w:val="24"/>
            <w:lang w:eastAsia="en-AU"/>
            <w14:ligatures w14:val="standardContextual"/>
          </w:rPr>
          <w:tab/>
        </w:r>
        <w:r w:rsidRPr="009F5AA8">
          <w:t>Manufacturing licence applications—security plans</w:t>
        </w:r>
        <w:r>
          <w:tab/>
        </w:r>
        <w:r>
          <w:fldChar w:fldCharType="begin"/>
        </w:r>
        <w:r>
          <w:instrText xml:space="preserve"> PAGEREF _Toc215477430 \h </w:instrText>
        </w:r>
        <w:r>
          <w:fldChar w:fldCharType="separate"/>
        </w:r>
        <w:r w:rsidR="000A467D">
          <w:t>37</w:t>
        </w:r>
        <w:r>
          <w:fldChar w:fldCharType="end"/>
        </w:r>
      </w:hyperlink>
    </w:p>
    <w:p w14:paraId="47E47320" w14:textId="3D0B32A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1" w:history="1">
        <w:r w:rsidRPr="009F5AA8">
          <w:t>52</w:t>
        </w:r>
        <w:r>
          <w:rPr>
            <w:rFonts w:asciiTheme="minorHAnsi" w:eastAsiaTheme="minorEastAsia" w:hAnsiTheme="minorHAnsi" w:cstheme="minorBidi"/>
            <w:kern w:val="2"/>
            <w:sz w:val="24"/>
            <w:szCs w:val="24"/>
            <w:lang w:eastAsia="en-AU"/>
            <w14:ligatures w14:val="standardContextual"/>
          </w:rPr>
          <w:tab/>
        </w:r>
        <w:r w:rsidRPr="009F5AA8">
          <w:t>Manufacturing licence applications for Act, s 50 (2)—factory manufacture</w:t>
        </w:r>
        <w:r>
          <w:tab/>
        </w:r>
        <w:r>
          <w:fldChar w:fldCharType="begin"/>
        </w:r>
        <w:r>
          <w:instrText xml:space="preserve"> PAGEREF _Toc215477431 \h </w:instrText>
        </w:r>
        <w:r>
          <w:fldChar w:fldCharType="separate"/>
        </w:r>
        <w:r w:rsidR="000A467D">
          <w:t>37</w:t>
        </w:r>
        <w:r>
          <w:fldChar w:fldCharType="end"/>
        </w:r>
      </w:hyperlink>
    </w:p>
    <w:p w14:paraId="22216160" w14:textId="3D2C756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2" w:history="1">
        <w:r w:rsidRPr="009F5AA8">
          <w:t>53</w:t>
        </w:r>
        <w:r>
          <w:rPr>
            <w:rFonts w:asciiTheme="minorHAnsi" w:eastAsiaTheme="minorEastAsia" w:hAnsiTheme="minorHAnsi" w:cstheme="minorBidi"/>
            <w:kern w:val="2"/>
            <w:sz w:val="24"/>
            <w:szCs w:val="24"/>
            <w:lang w:eastAsia="en-AU"/>
            <w14:ligatures w14:val="standardContextual"/>
          </w:rPr>
          <w:tab/>
        </w:r>
        <w:r w:rsidRPr="009F5AA8">
          <w:t>Manufacturing licence applications for Act, s 50 (2)—central mixing points and mobile manufacturing units</w:t>
        </w:r>
        <w:r>
          <w:tab/>
        </w:r>
        <w:r>
          <w:fldChar w:fldCharType="begin"/>
        </w:r>
        <w:r>
          <w:instrText xml:space="preserve"> PAGEREF _Toc215477432 \h </w:instrText>
        </w:r>
        <w:r>
          <w:fldChar w:fldCharType="separate"/>
        </w:r>
        <w:r w:rsidR="000A467D">
          <w:t>39</w:t>
        </w:r>
        <w:r>
          <w:fldChar w:fldCharType="end"/>
        </w:r>
      </w:hyperlink>
    </w:p>
    <w:p w14:paraId="75A1760A" w14:textId="2B6D946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3" w:history="1">
        <w:r w:rsidRPr="009F5AA8">
          <w:t>54</w:t>
        </w:r>
        <w:r>
          <w:rPr>
            <w:rFonts w:asciiTheme="minorHAnsi" w:eastAsiaTheme="minorEastAsia" w:hAnsiTheme="minorHAnsi" w:cstheme="minorBidi"/>
            <w:kern w:val="2"/>
            <w:sz w:val="24"/>
            <w:szCs w:val="24"/>
            <w:lang w:eastAsia="en-AU"/>
            <w14:ligatures w14:val="standardContextual"/>
          </w:rPr>
          <w:tab/>
        </w:r>
        <w:r w:rsidRPr="009F5AA8">
          <w:t>Manufacturing licence applications for Act, s 50 (2)—safety cartridges</w:t>
        </w:r>
        <w:r>
          <w:tab/>
        </w:r>
        <w:r>
          <w:fldChar w:fldCharType="begin"/>
        </w:r>
        <w:r>
          <w:instrText xml:space="preserve"> PAGEREF _Toc215477433 \h </w:instrText>
        </w:r>
        <w:r>
          <w:fldChar w:fldCharType="separate"/>
        </w:r>
        <w:r w:rsidR="000A467D">
          <w:t>40</w:t>
        </w:r>
        <w:r>
          <w:fldChar w:fldCharType="end"/>
        </w:r>
      </w:hyperlink>
    </w:p>
    <w:p w14:paraId="4E3A597D" w14:textId="772629A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4" w:history="1">
        <w:r w:rsidRPr="009F5AA8">
          <w:t>55</w:t>
        </w:r>
        <w:r>
          <w:rPr>
            <w:rFonts w:asciiTheme="minorHAnsi" w:eastAsiaTheme="minorEastAsia" w:hAnsiTheme="minorHAnsi" w:cstheme="minorBidi"/>
            <w:kern w:val="2"/>
            <w:sz w:val="24"/>
            <w:szCs w:val="24"/>
            <w:lang w:eastAsia="en-AU"/>
            <w14:ligatures w14:val="standardContextual"/>
          </w:rPr>
          <w:tab/>
        </w:r>
        <w:r w:rsidRPr="009F5AA8">
          <w:t>Manufacturing licence conditions—Act, s 53 (2) (b)</w:t>
        </w:r>
        <w:r>
          <w:tab/>
        </w:r>
        <w:r>
          <w:fldChar w:fldCharType="begin"/>
        </w:r>
        <w:r>
          <w:instrText xml:space="preserve"> PAGEREF _Toc215477434 \h </w:instrText>
        </w:r>
        <w:r>
          <w:fldChar w:fldCharType="separate"/>
        </w:r>
        <w:r w:rsidR="000A467D">
          <w:t>40</w:t>
        </w:r>
        <w:r>
          <w:fldChar w:fldCharType="end"/>
        </w:r>
      </w:hyperlink>
    </w:p>
    <w:p w14:paraId="2F87F3FE" w14:textId="1932E00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5" w:history="1">
        <w:r w:rsidRPr="009F5AA8">
          <w:t>55A</w:t>
        </w:r>
        <w:r>
          <w:rPr>
            <w:rFonts w:asciiTheme="minorHAnsi" w:eastAsiaTheme="minorEastAsia" w:hAnsiTheme="minorHAnsi" w:cstheme="minorBidi"/>
            <w:kern w:val="2"/>
            <w:sz w:val="24"/>
            <w:szCs w:val="24"/>
            <w:lang w:eastAsia="en-AU"/>
            <w14:ligatures w14:val="standardContextual"/>
          </w:rPr>
          <w:tab/>
        </w:r>
        <w:r w:rsidRPr="009F5AA8">
          <w:t>Manufacturing licences—review of security plans</w:t>
        </w:r>
        <w:r>
          <w:tab/>
        </w:r>
        <w:r>
          <w:fldChar w:fldCharType="begin"/>
        </w:r>
        <w:r>
          <w:instrText xml:space="preserve"> PAGEREF _Toc215477435 \h </w:instrText>
        </w:r>
        <w:r>
          <w:fldChar w:fldCharType="separate"/>
        </w:r>
        <w:r w:rsidR="000A467D">
          <w:t>41</w:t>
        </w:r>
        <w:r>
          <w:fldChar w:fldCharType="end"/>
        </w:r>
      </w:hyperlink>
    </w:p>
    <w:p w14:paraId="0DA81A1D" w14:textId="745974E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6" w:history="1">
        <w:r w:rsidRPr="009F5AA8">
          <w:t>56</w:t>
        </w:r>
        <w:r>
          <w:rPr>
            <w:rFonts w:asciiTheme="minorHAnsi" w:eastAsiaTheme="minorEastAsia" w:hAnsiTheme="minorHAnsi" w:cstheme="minorBidi"/>
            <w:kern w:val="2"/>
            <w:sz w:val="24"/>
            <w:szCs w:val="24"/>
            <w:lang w:eastAsia="en-AU"/>
            <w14:ligatures w14:val="standardContextual"/>
          </w:rPr>
          <w:tab/>
        </w:r>
        <w:r w:rsidRPr="009F5AA8">
          <w:t>Manufacture records</w:t>
        </w:r>
        <w:r>
          <w:tab/>
        </w:r>
        <w:r>
          <w:fldChar w:fldCharType="begin"/>
        </w:r>
        <w:r>
          <w:instrText xml:space="preserve"> PAGEREF _Toc215477436 \h </w:instrText>
        </w:r>
        <w:r>
          <w:fldChar w:fldCharType="separate"/>
        </w:r>
        <w:r w:rsidR="000A467D">
          <w:t>42</w:t>
        </w:r>
        <w:r>
          <w:fldChar w:fldCharType="end"/>
        </w:r>
      </w:hyperlink>
    </w:p>
    <w:p w14:paraId="04FE7EEA" w14:textId="7F1F00A8"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37" w:history="1">
        <w:r w:rsidRPr="009F5AA8">
          <w:t>Division 2.4.3</w:t>
        </w:r>
        <w:r>
          <w:rPr>
            <w:rFonts w:asciiTheme="minorHAnsi" w:eastAsiaTheme="minorEastAsia" w:hAnsiTheme="minorHAnsi" w:cstheme="minorBidi"/>
            <w:b w:val="0"/>
            <w:kern w:val="2"/>
            <w:sz w:val="24"/>
            <w:szCs w:val="24"/>
            <w:lang w:eastAsia="en-AU"/>
            <w14:ligatures w14:val="standardContextual"/>
          </w:rPr>
          <w:tab/>
        </w:r>
        <w:r w:rsidRPr="009F5AA8">
          <w:t>Safety management system</w:t>
        </w:r>
        <w:r w:rsidRPr="00C50CA6">
          <w:rPr>
            <w:vanish/>
          </w:rPr>
          <w:tab/>
        </w:r>
        <w:r w:rsidRPr="00C50CA6">
          <w:rPr>
            <w:vanish/>
          </w:rPr>
          <w:fldChar w:fldCharType="begin"/>
        </w:r>
        <w:r w:rsidRPr="00C50CA6">
          <w:rPr>
            <w:vanish/>
          </w:rPr>
          <w:instrText xml:space="preserve"> PAGEREF _Toc215477437 \h </w:instrText>
        </w:r>
        <w:r w:rsidRPr="00C50CA6">
          <w:rPr>
            <w:vanish/>
          </w:rPr>
        </w:r>
        <w:r w:rsidRPr="00C50CA6">
          <w:rPr>
            <w:vanish/>
          </w:rPr>
          <w:fldChar w:fldCharType="separate"/>
        </w:r>
        <w:r w:rsidR="000A467D">
          <w:rPr>
            <w:vanish/>
          </w:rPr>
          <w:t>43</w:t>
        </w:r>
        <w:r w:rsidRPr="00C50CA6">
          <w:rPr>
            <w:vanish/>
          </w:rPr>
          <w:fldChar w:fldCharType="end"/>
        </w:r>
      </w:hyperlink>
    </w:p>
    <w:p w14:paraId="32578936" w14:textId="534CDBE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8" w:history="1">
        <w:r w:rsidRPr="009F5AA8">
          <w:t>57</w:t>
        </w:r>
        <w:r>
          <w:rPr>
            <w:rFonts w:asciiTheme="minorHAnsi" w:eastAsiaTheme="minorEastAsia" w:hAnsiTheme="minorHAnsi" w:cstheme="minorBidi"/>
            <w:kern w:val="2"/>
            <w:sz w:val="24"/>
            <w:szCs w:val="24"/>
            <w:lang w:eastAsia="en-AU"/>
            <w14:ligatures w14:val="standardContextual"/>
          </w:rPr>
          <w:tab/>
        </w:r>
        <w:r w:rsidRPr="009F5AA8">
          <w:t>Safety management system requirements</w:t>
        </w:r>
        <w:r>
          <w:tab/>
        </w:r>
        <w:r>
          <w:fldChar w:fldCharType="begin"/>
        </w:r>
        <w:r>
          <w:instrText xml:space="preserve"> PAGEREF _Toc215477438 \h </w:instrText>
        </w:r>
        <w:r>
          <w:fldChar w:fldCharType="separate"/>
        </w:r>
        <w:r w:rsidR="000A467D">
          <w:t>43</w:t>
        </w:r>
        <w:r>
          <w:fldChar w:fldCharType="end"/>
        </w:r>
      </w:hyperlink>
    </w:p>
    <w:p w14:paraId="6337AAEA" w14:textId="7C28235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39" w:history="1">
        <w:r w:rsidRPr="009F5AA8">
          <w:t>58</w:t>
        </w:r>
        <w:r>
          <w:rPr>
            <w:rFonts w:asciiTheme="minorHAnsi" w:eastAsiaTheme="minorEastAsia" w:hAnsiTheme="minorHAnsi" w:cstheme="minorBidi"/>
            <w:kern w:val="2"/>
            <w:sz w:val="24"/>
            <w:szCs w:val="24"/>
            <w:lang w:eastAsia="en-AU"/>
            <w14:ligatures w14:val="standardContextual"/>
          </w:rPr>
          <w:tab/>
        </w:r>
        <w:r w:rsidRPr="009F5AA8">
          <w:t>Information about safety management systems</w:t>
        </w:r>
        <w:r>
          <w:tab/>
        </w:r>
        <w:r>
          <w:fldChar w:fldCharType="begin"/>
        </w:r>
        <w:r>
          <w:instrText xml:space="preserve"> PAGEREF _Toc215477439 \h </w:instrText>
        </w:r>
        <w:r>
          <w:fldChar w:fldCharType="separate"/>
        </w:r>
        <w:r w:rsidR="000A467D">
          <w:t>44</w:t>
        </w:r>
        <w:r>
          <w:fldChar w:fldCharType="end"/>
        </w:r>
      </w:hyperlink>
    </w:p>
    <w:p w14:paraId="69A4CC17" w14:textId="0777A33C"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40" w:history="1">
        <w:r w:rsidRPr="009F5AA8">
          <w:t>Division 2.4.4</w:t>
        </w:r>
        <w:r>
          <w:rPr>
            <w:rFonts w:asciiTheme="minorHAnsi" w:eastAsiaTheme="minorEastAsia" w:hAnsiTheme="minorHAnsi" w:cstheme="minorBidi"/>
            <w:b w:val="0"/>
            <w:kern w:val="2"/>
            <w:sz w:val="24"/>
            <w:szCs w:val="24"/>
            <w:lang w:eastAsia="en-AU"/>
            <w14:ligatures w14:val="standardContextual"/>
          </w:rPr>
          <w:tab/>
        </w:r>
        <w:r w:rsidRPr="009F5AA8">
          <w:t>Factory manufacture</w:t>
        </w:r>
        <w:r w:rsidRPr="00C50CA6">
          <w:rPr>
            <w:vanish/>
          </w:rPr>
          <w:tab/>
        </w:r>
        <w:r w:rsidRPr="00C50CA6">
          <w:rPr>
            <w:vanish/>
          </w:rPr>
          <w:fldChar w:fldCharType="begin"/>
        </w:r>
        <w:r w:rsidRPr="00C50CA6">
          <w:rPr>
            <w:vanish/>
          </w:rPr>
          <w:instrText xml:space="preserve"> PAGEREF _Toc215477440 \h </w:instrText>
        </w:r>
        <w:r w:rsidRPr="00C50CA6">
          <w:rPr>
            <w:vanish/>
          </w:rPr>
        </w:r>
        <w:r w:rsidRPr="00C50CA6">
          <w:rPr>
            <w:vanish/>
          </w:rPr>
          <w:fldChar w:fldCharType="separate"/>
        </w:r>
        <w:r w:rsidR="000A467D">
          <w:rPr>
            <w:vanish/>
          </w:rPr>
          <w:t>44</w:t>
        </w:r>
        <w:r w:rsidRPr="00C50CA6">
          <w:rPr>
            <w:vanish/>
          </w:rPr>
          <w:fldChar w:fldCharType="end"/>
        </w:r>
      </w:hyperlink>
    </w:p>
    <w:p w14:paraId="72367C92" w14:textId="7690421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1" w:history="1">
        <w:r w:rsidRPr="009F5AA8">
          <w:t>59</w:t>
        </w:r>
        <w:r>
          <w:rPr>
            <w:rFonts w:asciiTheme="minorHAnsi" w:eastAsiaTheme="minorEastAsia" w:hAnsiTheme="minorHAnsi" w:cstheme="minorBidi"/>
            <w:kern w:val="2"/>
            <w:sz w:val="24"/>
            <w:szCs w:val="24"/>
            <w:lang w:eastAsia="en-AU"/>
            <w14:ligatures w14:val="standardContextual"/>
          </w:rPr>
          <w:tab/>
        </w:r>
        <w:r w:rsidRPr="009F5AA8">
          <w:t>Application of div 2.4.4—factory manufacture</w:t>
        </w:r>
        <w:r>
          <w:tab/>
        </w:r>
        <w:r>
          <w:fldChar w:fldCharType="begin"/>
        </w:r>
        <w:r>
          <w:instrText xml:space="preserve"> PAGEREF _Toc215477441 \h </w:instrText>
        </w:r>
        <w:r>
          <w:fldChar w:fldCharType="separate"/>
        </w:r>
        <w:r w:rsidR="000A467D">
          <w:t>44</w:t>
        </w:r>
        <w:r>
          <w:fldChar w:fldCharType="end"/>
        </w:r>
      </w:hyperlink>
    </w:p>
    <w:p w14:paraId="2F55F4A9" w14:textId="37B4D3B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2" w:history="1">
        <w:r w:rsidRPr="009F5AA8">
          <w:t>60</w:t>
        </w:r>
        <w:r>
          <w:rPr>
            <w:rFonts w:asciiTheme="minorHAnsi" w:eastAsiaTheme="minorEastAsia" w:hAnsiTheme="minorHAnsi" w:cstheme="minorBidi"/>
            <w:kern w:val="2"/>
            <w:sz w:val="24"/>
            <w:szCs w:val="24"/>
            <w:lang w:eastAsia="en-AU"/>
            <w14:ligatures w14:val="standardContextual"/>
          </w:rPr>
          <w:tab/>
        </w:r>
        <w:r w:rsidRPr="009F5AA8">
          <w:t>Factory manufacture—notice to fire authorities</w:t>
        </w:r>
        <w:r>
          <w:tab/>
        </w:r>
        <w:r>
          <w:fldChar w:fldCharType="begin"/>
        </w:r>
        <w:r>
          <w:instrText xml:space="preserve"> PAGEREF _Toc215477442 \h </w:instrText>
        </w:r>
        <w:r>
          <w:fldChar w:fldCharType="separate"/>
        </w:r>
        <w:r w:rsidR="000A467D">
          <w:t>45</w:t>
        </w:r>
        <w:r>
          <w:fldChar w:fldCharType="end"/>
        </w:r>
      </w:hyperlink>
    </w:p>
    <w:p w14:paraId="0F97C88C" w14:textId="365F2EC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3" w:history="1">
        <w:r w:rsidRPr="009F5AA8">
          <w:t>61</w:t>
        </w:r>
        <w:r>
          <w:rPr>
            <w:rFonts w:asciiTheme="minorHAnsi" w:eastAsiaTheme="minorEastAsia" w:hAnsiTheme="minorHAnsi" w:cstheme="minorBidi"/>
            <w:kern w:val="2"/>
            <w:sz w:val="24"/>
            <w:szCs w:val="24"/>
            <w:lang w:eastAsia="en-AU"/>
            <w14:ligatures w14:val="standardContextual"/>
          </w:rPr>
          <w:tab/>
        </w:r>
        <w:r w:rsidRPr="009F5AA8">
          <w:t>Separation distances for factories</w:t>
        </w:r>
        <w:r>
          <w:tab/>
        </w:r>
        <w:r>
          <w:fldChar w:fldCharType="begin"/>
        </w:r>
        <w:r>
          <w:instrText xml:space="preserve"> PAGEREF _Toc215477443 \h </w:instrText>
        </w:r>
        <w:r>
          <w:fldChar w:fldCharType="separate"/>
        </w:r>
        <w:r w:rsidR="000A467D">
          <w:t>45</w:t>
        </w:r>
        <w:r>
          <w:fldChar w:fldCharType="end"/>
        </w:r>
      </w:hyperlink>
    </w:p>
    <w:p w14:paraId="4CF54B78" w14:textId="7FFD6AA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4" w:history="1">
        <w:r w:rsidRPr="009F5AA8">
          <w:t>62</w:t>
        </w:r>
        <w:r>
          <w:rPr>
            <w:rFonts w:asciiTheme="minorHAnsi" w:eastAsiaTheme="minorEastAsia" w:hAnsiTheme="minorHAnsi" w:cstheme="minorBidi"/>
            <w:kern w:val="2"/>
            <w:sz w:val="24"/>
            <w:szCs w:val="24"/>
            <w:lang w:eastAsia="en-AU"/>
            <w14:ligatures w14:val="standardContextual"/>
          </w:rPr>
          <w:tab/>
        </w:r>
        <w:r w:rsidRPr="009F5AA8">
          <w:t>Factory modifications</w:t>
        </w:r>
        <w:r>
          <w:tab/>
        </w:r>
        <w:r>
          <w:fldChar w:fldCharType="begin"/>
        </w:r>
        <w:r>
          <w:instrText xml:space="preserve"> PAGEREF _Toc215477444 \h </w:instrText>
        </w:r>
        <w:r>
          <w:fldChar w:fldCharType="separate"/>
        </w:r>
        <w:r w:rsidR="000A467D">
          <w:t>46</w:t>
        </w:r>
        <w:r>
          <w:fldChar w:fldCharType="end"/>
        </w:r>
      </w:hyperlink>
    </w:p>
    <w:p w14:paraId="795D25AA" w14:textId="714C4A63"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45" w:history="1">
        <w:r w:rsidRPr="009F5AA8">
          <w:t>Division 2.4.5</w:t>
        </w:r>
        <w:r>
          <w:rPr>
            <w:rFonts w:asciiTheme="minorHAnsi" w:eastAsiaTheme="minorEastAsia" w:hAnsiTheme="minorHAnsi" w:cstheme="minorBidi"/>
            <w:b w:val="0"/>
            <w:kern w:val="2"/>
            <w:sz w:val="24"/>
            <w:szCs w:val="24"/>
            <w:lang w:eastAsia="en-AU"/>
            <w14:ligatures w14:val="standardContextual"/>
          </w:rPr>
          <w:tab/>
        </w:r>
        <w:r w:rsidRPr="009F5AA8">
          <w:t>Central mixing points</w:t>
        </w:r>
        <w:r w:rsidRPr="00C50CA6">
          <w:rPr>
            <w:vanish/>
          </w:rPr>
          <w:tab/>
        </w:r>
        <w:r w:rsidRPr="00C50CA6">
          <w:rPr>
            <w:vanish/>
          </w:rPr>
          <w:fldChar w:fldCharType="begin"/>
        </w:r>
        <w:r w:rsidRPr="00C50CA6">
          <w:rPr>
            <w:vanish/>
          </w:rPr>
          <w:instrText xml:space="preserve"> PAGEREF _Toc215477445 \h </w:instrText>
        </w:r>
        <w:r w:rsidRPr="00C50CA6">
          <w:rPr>
            <w:vanish/>
          </w:rPr>
        </w:r>
        <w:r w:rsidRPr="00C50CA6">
          <w:rPr>
            <w:vanish/>
          </w:rPr>
          <w:fldChar w:fldCharType="separate"/>
        </w:r>
        <w:r w:rsidR="000A467D">
          <w:rPr>
            <w:vanish/>
          </w:rPr>
          <w:t>46</w:t>
        </w:r>
        <w:r w:rsidRPr="00C50CA6">
          <w:rPr>
            <w:vanish/>
          </w:rPr>
          <w:fldChar w:fldCharType="end"/>
        </w:r>
      </w:hyperlink>
    </w:p>
    <w:p w14:paraId="057ADA41" w14:textId="1453B1B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6" w:history="1">
        <w:r w:rsidRPr="009F5AA8">
          <w:t>63</w:t>
        </w:r>
        <w:r>
          <w:rPr>
            <w:rFonts w:asciiTheme="minorHAnsi" w:eastAsiaTheme="minorEastAsia" w:hAnsiTheme="minorHAnsi" w:cstheme="minorBidi"/>
            <w:kern w:val="2"/>
            <w:sz w:val="24"/>
            <w:szCs w:val="24"/>
            <w:lang w:eastAsia="en-AU"/>
            <w14:ligatures w14:val="standardContextual"/>
          </w:rPr>
          <w:tab/>
        </w:r>
        <w:r w:rsidRPr="009F5AA8">
          <w:t>Application of div 2.4.5</w:t>
        </w:r>
        <w:r>
          <w:tab/>
        </w:r>
        <w:r>
          <w:fldChar w:fldCharType="begin"/>
        </w:r>
        <w:r>
          <w:instrText xml:space="preserve"> PAGEREF _Toc215477446 \h </w:instrText>
        </w:r>
        <w:r>
          <w:fldChar w:fldCharType="separate"/>
        </w:r>
        <w:r w:rsidR="000A467D">
          <w:t>46</w:t>
        </w:r>
        <w:r>
          <w:fldChar w:fldCharType="end"/>
        </w:r>
      </w:hyperlink>
    </w:p>
    <w:p w14:paraId="5513ADE1" w14:textId="6B71BF6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7" w:history="1">
        <w:r w:rsidRPr="009F5AA8">
          <w:t>64</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explosive mixture controller</w:t>
        </w:r>
        <w:r w:rsidRPr="009F5AA8">
          <w:t xml:space="preserve"> for div 2.4.5</w:t>
        </w:r>
        <w:r>
          <w:tab/>
        </w:r>
        <w:r>
          <w:fldChar w:fldCharType="begin"/>
        </w:r>
        <w:r>
          <w:instrText xml:space="preserve"> PAGEREF _Toc215477447 \h </w:instrText>
        </w:r>
        <w:r>
          <w:fldChar w:fldCharType="separate"/>
        </w:r>
        <w:r w:rsidR="000A467D">
          <w:t>46</w:t>
        </w:r>
        <w:r>
          <w:fldChar w:fldCharType="end"/>
        </w:r>
      </w:hyperlink>
    </w:p>
    <w:p w14:paraId="6F026867" w14:textId="256D518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8" w:history="1">
        <w:r w:rsidRPr="009F5AA8">
          <w:t>65</w:t>
        </w:r>
        <w:r>
          <w:rPr>
            <w:rFonts w:asciiTheme="minorHAnsi" w:eastAsiaTheme="minorEastAsia" w:hAnsiTheme="minorHAnsi" w:cstheme="minorBidi"/>
            <w:kern w:val="2"/>
            <w:sz w:val="24"/>
            <w:szCs w:val="24"/>
            <w:lang w:eastAsia="en-AU"/>
            <w14:ligatures w14:val="standardContextual"/>
          </w:rPr>
          <w:tab/>
        </w:r>
        <w:r w:rsidRPr="009F5AA8">
          <w:t>General restrictions</w:t>
        </w:r>
        <w:r>
          <w:tab/>
        </w:r>
        <w:r>
          <w:fldChar w:fldCharType="begin"/>
        </w:r>
        <w:r>
          <w:instrText xml:space="preserve"> PAGEREF _Toc215477448 \h </w:instrText>
        </w:r>
        <w:r>
          <w:fldChar w:fldCharType="separate"/>
        </w:r>
        <w:r w:rsidR="000A467D">
          <w:t>46</w:t>
        </w:r>
        <w:r>
          <w:fldChar w:fldCharType="end"/>
        </w:r>
      </w:hyperlink>
    </w:p>
    <w:p w14:paraId="4A6C2530" w14:textId="6FFBB77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49" w:history="1">
        <w:r w:rsidRPr="009F5AA8">
          <w:t>66</w:t>
        </w:r>
        <w:r>
          <w:rPr>
            <w:rFonts w:asciiTheme="minorHAnsi" w:eastAsiaTheme="minorEastAsia" w:hAnsiTheme="minorHAnsi" w:cstheme="minorBidi"/>
            <w:kern w:val="2"/>
            <w:sz w:val="24"/>
            <w:szCs w:val="24"/>
            <w:lang w:eastAsia="en-AU"/>
            <w14:ligatures w14:val="standardContextual"/>
          </w:rPr>
          <w:tab/>
        </w:r>
        <w:r w:rsidRPr="009F5AA8">
          <w:t>Premises and equipment requirements</w:t>
        </w:r>
        <w:r>
          <w:tab/>
        </w:r>
        <w:r>
          <w:fldChar w:fldCharType="begin"/>
        </w:r>
        <w:r>
          <w:instrText xml:space="preserve"> PAGEREF _Toc215477449 \h </w:instrText>
        </w:r>
        <w:r>
          <w:fldChar w:fldCharType="separate"/>
        </w:r>
        <w:r w:rsidR="000A467D">
          <w:t>47</w:t>
        </w:r>
        <w:r>
          <w:fldChar w:fldCharType="end"/>
        </w:r>
      </w:hyperlink>
    </w:p>
    <w:p w14:paraId="31DB8053" w14:textId="5DA25CD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0" w:history="1">
        <w:r w:rsidRPr="009F5AA8">
          <w:t>67</w:t>
        </w:r>
        <w:r>
          <w:rPr>
            <w:rFonts w:asciiTheme="minorHAnsi" w:eastAsiaTheme="minorEastAsia" w:hAnsiTheme="minorHAnsi" w:cstheme="minorBidi"/>
            <w:kern w:val="2"/>
            <w:sz w:val="24"/>
            <w:szCs w:val="24"/>
            <w:lang w:eastAsia="en-AU"/>
            <w14:ligatures w14:val="standardContextual"/>
          </w:rPr>
          <w:tab/>
        </w:r>
        <w:r w:rsidRPr="009F5AA8">
          <w:t>Components to be kept in marked containers</w:t>
        </w:r>
        <w:r>
          <w:tab/>
        </w:r>
        <w:r>
          <w:fldChar w:fldCharType="begin"/>
        </w:r>
        <w:r>
          <w:instrText xml:space="preserve"> PAGEREF _Toc215477450 \h </w:instrText>
        </w:r>
        <w:r>
          <w:fldChar w:fldCharType="separate"/>
        </w:r>
        <w:r w:rsidR="000A467D">
          <w:t>47</w:t>
        </w:r>
        <w:r>
          <w:fldChar w:fldCharType="end"/>
        </w:r>
      </w:hyperlink>
    </w:p>
    <w:p w14:paraId="4CD6BA7B" w14:textId="5C4CF17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1" w:history="1">
        <w:r w:rsidRPr="009F5AA8">
          <w:t>68</w:t>
        </w:r>
        <w:r>
          <w:rPr>
            <w:rFonts w:asciiTheme="minorHAnsi" w:eastAsiaTheme="minorEastAsia" w:hAnsiTheme="minorHAnsi" w:cstheme="minorBidi"/>
            <w:kern w:val="2"/>
            <w:sz w:val="24"/>
            <w:szCs w:val="24"/>
            <w:lang w:eastAsia="en-AU"/>
            <w14:ligatures w14:val="standardContextual"/>
          </w:rPr>
          <w:tab/>
        </w:r>
        <w:r w:rsidRPr="009F5AA8">
          <w:t>Warning notice</w:t>
        </w:r>
        <w:r>
          <w:tab/>
        </w:r>
        <w:r>
          <w:fldChar w:fldCharType="begin"/>
        </w:r>
        <w:r>
          <w:instrText xml:space="preserve"> PAGEREF _Toc215477451 \h </w:instrText>
        </w:r>
        <w:r>
          <w:fldChar w:fldCharType="separate"/>
        </w:r>
        <w:r w:rsidR="000A467D">
          <w:t>47</w:t>
        </w:r>
        <w:r>
          <w:fldChar w:fldCharType="end"/>
        </w:r>
      </w:hyperlink>
    </w:p>
    <w:p w14:paraId="64BCE1B7" w14:textId="1AC1567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2" w:history="1">
        <w:r w:rsidRPr="009F5AA8">
          <w:t>69</w:t>
        </w:r>
        <w:r>
          <w:rPr>
            <w:rFonts w:asciiTheme="minorHAnsi" w:eastAsiaTheme="minorEastAsia" w:hAnsiTheme="minorHAnsi" w:cstheme="minorBidi"/>
            <w:kern w:val="2"/>
            <w:sz w:val="24"/>
            <w:szCs w:val="24"/>
            <w:lang w:eastAsia="en-AU"/>
            <w14:ligatures w14:val="standardContextual"/>
          </w:rPr>
          <w:tab/>
        </w:r>
        <w:r w:rsidRPr="009F5AA8">
          <w:t>Other people to keep clear</w:t>
        </w:r>
        <w:r>
          <w:tab/>
        </w:r>
        <w:r>
          <w:fldChar w:fldCharType="begin"/>
        </w:r>
        <w:r>
          <w:instrText xml:space="preserve"> PAGEREF _Toc215477452 \h </w:instrText>
        </w:r>
        <w:r>
          <w:fldChar w:fldCharType="separate"/>
        </w:r>
        <w:r w:rsidR="000A467D">
          <w:t>48</w:t>
        </w:r>
        <w:r>
          <w:fldChar w:fldCharType="end"/>
        </w:r>
      </w:hyperlink>
    </w:p>
    <w:p w14:paraId="3D2C0BF0" w14:textId="7A7CD04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3" w:history="1">
        <w:r w:rsidRPr="009F5AA8">
          <w:t>70</w:t>
        </w:r>
        <w:r>
          <w:rPr>
            <w:rFonts w:asciiTheme="minorHAnsi" w:eastAsiaTheme="minorEastAsia" w:hAnsiTheme="minorHAnsi" w:cstheme="minorBidi"/>
            <w:kern w:val="2"/>
            <w:sz w:val="24"/>
            <w:szCs w:val="24"/>
            <w:lang w:eastAsia="en-AU"/>
            <w14:ligatures w14:val="standardContextual"/>
          </w:rPr>
          <w:tab/>
        </w:r>
        <w:r w:rsidRPr="009F5AA8">
          <w:t>Other explosives to be kept away</w:t>
        </w:r>
        <w:r>
          <w:tab/>
        </w:r>
        <w:r>
          <w:fldChar w:fldCharType="begin"/>
        </w:r>
        <w:r>
          <w:instrText xml:space="preserve"> PAGEREF _Toc215477453 \h </w:instrText>
        </w:r>
        <w:r>
          <w:fldChar w:fldCharType="separate"/>
        </w:r>
        <w:r w:rsidR="000A467D">
          <w:t>48</w:t>
        </w:r>
        <w:r>
          <w:fldChar w:fldCharType="end"/>
        </w:r>
      </w:hyperlink>
    </w:p>
    <w:p w14:paraId="5DD2C396" w14:textId="1562CC3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4" w:history="1">
        <w:r w:rsidRPr="009F5AA8">
          <w:t>71</w:t>
        </w:r>
        <w:r>
          <w:rPr>
            <w:rFonts w:asciiTheme="minorHAnsi" w:eastAsiaTheme="minorEastAsia" w:hAnsiTheme="minorHAnsi" w:cstheme="minorBidi"/>
            <w:kern w:val="2"/>
            <w:sz w:val="24"/>
            <w:szCs w:val="24"/>
            <w:lang w:eastAsia="en-AU"/>
            <w14:ligatures w14:val="standardContextual"/>
          </w:rPr>
          <w:tab/>
        </w:r>
        <w:r w:rsidRPr="009F5AA8">
          <w:t>Fire sources to be kept away</w:t>
        </w:r>
        <w:r>
          <w:tab/>
        </w:r>
        <w:r>
          <w:fldChar w:fldCharType="begin"/>
        </w:r>
        <w:r>
          <w:instrText xml:space="preserve"> PAGEREF _Toc215477454 \h </w:instrText>
        </w:r>
        <w:r>
          <w:fldChar w:fldCharType="separate"/>
        </w:r>
        <w:r w:rsidR="000A467D">
          <w:t>48</w:t>
        </w:r>
        <w:r>
          <w:fldChar w:fldCharType="end"/>
        </w:r>
      </w:hyperlink>
    </w:p>
    <w:p w14:paraId="79A643AE" w14:textId="6CF2E85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5" w:history="1">
        <w:r w:rsidRPr="009F5AA8">
          <w:t>72</w:t>
        </w:r>
        <w:r>
          <w:rPr>
            <w:rFonts w:asciiTheme="minorHAnsi" w:eastAsiaTheme="minorEastAsia" w:hAnsiTheme="minorHAnsi" w:cstheme="minorBidi"/>
            <w:kern w:val="2"/>
            <w:sz w:val="24"/>
            <w:szCs w:val="24"/>
            <w:lang w:eastAsia="en-AU"/>
            <w14:ligatures w14:val="standardContextual"/>
          </w:rPr>
          <w:tab/>
        </w:r>
        <w:r w:rsidRPr="009F5AA8">
          <w:t>Fire precautions at central mixing point</w:t>
        </w:r>
        <w:r>
          <w:tab/>
        </w:r>
        <w:r>
          <w:fldChar w:fldCharType="begin"/>
        </w:r>
        <w:r>
          <w:instrText xml:space="preserve"> PAGEREF _Toc215477455 \h </w:instrText>
        </w:r>
        <w:r>
          <w:fldChar w:fldCharType="separate"/>
        </w:r>
        <w:r w:rsidR="000A467D">
          <w:t>49</w:t>
        </w:r>
        <w:r>
          <w:fldChar w:fldCharType="end"/>
        </w:r>
      </w:hyperlink>
    </w:p>
    <w:p w14:paraId="7A7F6384" w14:textId="62C1FAC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6" w:history="1">
        <w:r w:rsidRPr="009F5AA8">
          <w:t>73</w:t>
        </w:r>
        <w:r>
          <w:rPr>
            <w:rFonts w:asciiTheme="minorHAnsi" w:eastAsiaTheme="minorEastAsia" w:hAnsiTheme="minorHAnsi" w:cstheme="minorBidi"/>
            <w:kern w:val="2"/>
            <w:sz w:val="24"/>
            <w:szCs w:val="24"/>
            <w:lang w:eastAsia="en-AU"/>
            <w14:ligatures w14:val="standardContextual"/>
          </w:rPr>
          <w:tab/>
        </w:r>
        <w:r w:rsidRPr="009F5AA8">
          <w:t>Disposal of spills and packaging</w:t>
        </w:r>
        <w:r>
          <w:tab/>
        </w:r>
        <w:r>
          <w:fldChar w:fldCharType="begin"/>
        </w:r>
        <w:r>
          <w:instrText xml:space="preserve"> PAGEREF _Toc215477456 \h </w:instrText>
        </w:r>
        <w:r>
          <w:fldChar w:fldCharType="separate"/>
        </w:r>
        <w:r w:rsidR="000A467D">
          <w:t>49</w:t>
        </w:r>
        <w:r>
          <w:fldChar w:fldCharType="end"/>
        </w:r>
      </w:hyperlink>
    </w:p>
    <w:p w14:paraId="0419C228" w14:textId="44592E6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7" w:history="1">
        <w:r w:rsidRPr="009F5AA8">
          <w:t>74</w:t>
        </w:r>
        <w:r>
          <w:rPr>
            <w:rFonts w:asciiTheme="minorHAnsi" w:eastAsiaTheme="minorEastAsia" w:hAnsiTheme="minorHAnsi" w:cstheme="minorBidi"/>
            <w:kern w:val="2"/>
            <w:sz w:val="24"/>
            <w:szCs w:val="24"/>
            <w:lang w:eastAsia="en-AU"/>
            <w14:ligatures w14:val="standardContextual"/>
          </w:rPr>
          <w:tab/>
        </w:r>
        <w:r w:rsidRPr="009F5AA8">
          <w:t>Cleaning of equipment—general</w:t>
        </w:r>
        <w:r>
          <w:tab/>
        </w:r>
        <w:r>
          <w:fldChar w:fldCharType="begin"/>
        </w:r>
        <w:r>
          <w:instrText xml:space="preserve"> PAGEREF _Toc215477457 \h </w:instrText>
        </w:r>
        <w:r>
          <w:fldChar w:fldCharType="separate"/>
        </w:r>
        <w:r w:rsidR="000A467D">
          <w:t>50</w:t>
        </w:r>
        <w:r>
          <w:fldChar w:fldCharType="end"/>
        </w:r>
      </w:hyperlink>
    </w:p>
    <w:p w14:paraId="6B3A2E1A" w14:textId="732409B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8" w:history="1">
        <w:r w:rsidRPr="009F5AA8">
          <w:t>75</w:t>
        </w:r>
        <w:r>
          <w:rPr>
            <w:rFonts w:asciiTheme="minorHAnsi" w:eastAsiaTheme="minorEastAsia" w:hAnsiTheme="minorHAnsi" w:cstheme="minorBidi"/>
            <w:kern w:val="2"/>
            <w:sz w:val="24"/>
            <w:szCs w:val="24"/>
            <w:lang w:eastAsia="en-AU"/>
            <w14:ligatures w14:val="standardContextual"/>
          </w:rPr>
          <w:tab/>
        </w:r>
        <w:r w:rsidRPr="009F5AA8">
          <w:t>Cleaning of equipment before repairs</w:t>
        </w:r>
        <w:r>
          <w:tab/>
        </w:r>
        <w:r>
          <w:fldChar w:fldCharType="begin"/>
        </w:r>
        <w:r>
          <w:instrText xml:space="preserve"> PAGEREF _Toc215477458 \h </w:instrText>
        </w:r>
        <w:r>
          <w:fldChar w:fldCharType="separate"/>
        </w:r>
        <w:r w:rsidR="000A467D">
          <w:t>50</w:t>
        </w:r>
        <w:r>
          <w:fldChar w:fldCharType="end"/>
        </w:r>
      </w:hyperlink>
    </w:p>
    <w:p w14:paraId="320796C7" w14:textId="4AC458E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59" w:history="1">
        <w:r w:rsidRPr="009F5AA8">
          <w:t>76</w:t>
        </w:r>
        <w:r>
          <w:rPr>
            <w:rFonts w:asciiTheme="minorHAnsi" w:eastAsiaTheme="minorEastAsia" w:hAnsiTheme="minorHAnsi" w:cstheme="minorBidi"/>
            <w:kern w:val="2"/>
            <w:sz w:val="24"/>
            <w:szCs w:val="24"/>
            <w:lang w:eastAsia="en-AU"/>
            <w14:ligatures w14:val="standardContextual"/>
          </w:rPr>
          <w:tab/>
        </w:r>
        <w:r w:rsidRPr="009F5AA8">
          <w:t>Storage of unused explosive mixtures</w:t>
        </w:r>
        <w:r>
          <w:tab/>
        </w:r>
        <w:r>
          <w:fldChar w:fldCharType="begin"/>
        </w:r>
        <w:r>
          <w:instrText xml:space="preserve"> PAGEREF _Toc215477459 \h </w:instrText>
        </w:r>
        <w:r>
          <w:fldChar w:fldCharType="separate"/>
        </w:r>
        <w:r w:rsidR="000A467D">
          <w:t>51</w:t>
        </w:r>
        <w:r>
          <w:fldChar w:fldCharType="end"/>
        </w:r>
      </w:hyperlink>
    </w:p>
    <w:p w14:paraId="68302988" w14:textId="5B60B28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60" w:history="1">
        <w:r w:rsidRPr="009F5AA8">
          <w:t>77</w:t>
        </w:r>
        <w:r>
          <w:rPr>
            <w:rFonts w:asciiTheme="minorHAnsi" w:eastAsiaTheme="minorEastAsia" w:hAnsiTheme="minorHAnsi" w:cstheme="minorBidi"/>
            <w:kern w:val="2"/>
            <w:sz w:val="24"/>
            <w:szCs w:val="24"/>
            <w:lang w:eastAsia="en-AU"/>
            <w14:ligatures w14:val="standardContextual"/>
          </w:rPr>
          <w:tab/>
        </w:r>
        <w:r w:rsidRPr="009F5AA8">
          <w:t>Separation distances for central mixing points</w:t>
        </w:r>
        <w:r>
          <w:tab/>
        </w:r>
        <w:r>
          <w:fldChar w:fldCharType="begin"/>
        </w:r>
        <w:r>
          <w:instrText xml:space="preserve"> PAGEREF _Toc215477460 \h </w:instrText>
        </w:r>
        <w:r>
          <w:fldChar w:fldCharType="separate"/>
        </w:r>
        <w:r w:rsidR="000A467D">
          <w:t>51</w:t>
        </w:r>
        <w:r>
          <w:fldChar w:fldCharType="end"/>
        </w:r>
      </w:hyperlink>
    </w:p>
    <w:p w14:paraId="1AB62D10" w14:textId="6FA0A3C5"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61" w:history="1">
        <w:r w:rsidRPr="009F5AA8">
          <w:t>Division 2.4.6</w:t>
        </w:r>
        <w:r>
          <w:rPr>
            <w:rFonts w:asciiTheme="minorHAnsi" w:eastAsiaTheme="minorEastAsia" w:hAnsiTheme="minorHAnsi" w:cstheme="minorBidi"/>
            <w:b w:val="0"/>
            <w:kern w:val="2"/>
            <w:sz w:val="24"/>
            <w:szCs w:val="24"/>
            <w:lang w:eastAsia="en-AU"/>
            <w14:ligatures w14:val="standardContextual"/>
          </w:rPr>
          <w:tab/>
        </w:r>
        <w:r w:rsidRPr="009F5AA8">
          <w:t>ANFO manufacture</w:t>
        </w:r>
        <w:r w:rsidRPr="00C50CA6">
          <w:rPr>
            <w:vanish/>
          </w:rPr>
          <w:tab/>
        </w:r>
        <w:r w:rsidRPr="00C50CA6">
          <w:rPr>
            <w:vanish/>
          </w:rPr>
          <w:fldChar w:fldCharType="begin"/>
        </w:r>
        <w:r w:rsidRPr="00C50CA6">
          <w:rPr>
            <w:vanish/>
          </w:rPr>
          <w:instrText xml:space="preserve"> PAGEREF _Toc215477461 \h </w:instrText>
        </w:r>
        <w:r w:rsidRPr="00C50CA6">
          <w:rPr>
            <w:vanish/>
          </w:rPr>
        </w:r>
        <w:r w:rsidRPr="00C50CA6">
          <w:rPr>
            <w:vanish/>
          </w:rPr>
          <w:fldChar w:fldCharType="separate"/>
        </w:r>
        <w:r w:rsidR="000A467D">
          <w:rPr>
            <w:vanish/>
          </w:rPr>
          <w:t>52</w:t>
        </w:r>
        <w:r w:rsidRPr="00C50CA6">
          <w:rPr>
            <w:vanish/>
          </w:rPr>
          <w:fldChar w:fldCharType="end"/>
        </w:r>
      </w:hyperlink>
    </w:p>
    <w:p w14:paraId="59EB6C71" w14:textId="21D4DA4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62" w:history="1">
        <w:r w:rsidRPr="009F5AA8">
          <w:t>78</w:t>
        </w:r>
        <w:r>
          <w:rPr>
            <w:rFonts w:asciiTheme="minorHAnsi" w:eastAsiaTheme="minorEastAsia" w:hAnsiTheme="minorHAnsi" w:cstheme="minorBidi"/>
            <w:kern w:val="2"/>
            <w:sz w:val="24"/>
            <w:szCs w:val="24"/>
            <w:lang w:eastAsia="en-AU"/>
            <w14:ligatures w14:val="standardContextual"/>
          </w:rPr>
          <w:tab/>
        </w:r>
        <w:r w:rsidRPr="009F5AA8">
          <w:t>Application of div 2.4.6</w:t>
        </w:r>
        <w:r>
          <w:tab/>
        </w:r>
        <w:r>
          <w:fldChar w:fldCharType="begin"/>
        </w:r>
        <w:r>
          <w:instrText xml:space="preserve"> PAGEREF _Toc215477462 \h </w:instrText>
        </w:r>
        <w:r>
          <w:fldChar w:fldCharType="separate"/>
        </w:r>
        <w:r w:rsidR="000A467D">
          <w:t>52</w:t>
        </w:r>
        <w:r>
          <w:fldChar w:fldCharType="end"/>
        </w:r>
      </w:hyperlink>
    </w:p>
    <w:p w14:paraId="37AC1CA5" w14:textId="4C663ED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63" w:history="1">
        <w:r w:rsidRPr="009F5AA8">
          <w:t>79</w:t>
        </w:r>
        <w:r>
          <w:rPr>
            <w:rFonts w:asciiTheme="minorHAnsi" w:eastAsiaTheme="minorEastAsia" w:hAnsiTheme="minorHAnsi" w:cstheme="minorBidi"/>
            <w:kern w:val="2"/>
            <w:sz w:val="24"/>
            <w:szCs w:val="24"/>
            <w:lang w:eastAsia="en-AU"/>
            <w14:ligatures w14:val="standardContextual"/>
          </w:rPr>
          <w:tab/>
        </w:r>
        <w:r w:rsidRPr="009F5AA8">
          <w:t>Compliance with AS 2187.2</w:t>
        </w:r>
        <w:r>
          <w:tab/>
        </w:r>
        <w:r>
          <w:fldChar w:fldCharType="begin"/>
        </w:r>
        <w:r>
          <w:instrText xml:space="preserve"> PAGEREF _Toc215477463 \h </w:instrText>
        </w:r>
        <w:r>
          <w:fldChar w:fldCharType="separate"/>
        </w:r>
        <w:r w:rsidR="000A467D">
          <w:t>52</w:t>
        </w:r>
        <w:r>
          <w:fldChar w:fldCharType="end"/>
        </w:r>
      </w:hyperlink>
    </w:p>
    <w:p w14:paraId="60D3A781" w14:textId="66C69DB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64" w:history="1">
        <w:r w:rsidRPr="009F5AA8">
          <w:t>80</w:t>
        </w:r>
        <w:r>
          <w:rPr>
            <w:rFonts w:asciiTheme="minorHAnsi" w:eastAsiaTheme="minorEastAsia" w:hAnsiTheme="minorHAnsi" w:cstheme="minorBidi"/>
            <w:kern w:val="2"/>
            <w:sz w:val="24"/>
            <w:szCs w:val="24"/>
            <w:lang w:eastAsia="en-AU"/>
            <w14:ligatures w14:val="standardContextual"/>
          </w:rPr>
          <w:tab/>
        </w:r>
        <w:r w:rsidRPr="009F5AA8">
          <w:t>Separation distances for ammonium nitrate stores</w:t>
        </w:r>
        <w:r>
          <w:tab/>
        </w:r>
        <w:r>
          <w:fldChar w:fldCharType="begin"/>
        </w:r>
        <w:r>
          <w:instrText xml:space="preserve"> PAGEREF _Toc215477464 \h </w:instrText>
        </w:r>
        <w:r>
          <w:fldChar w:fldCharType="separate"/>
        </w:r>
        <w:r w:rsidR="000A467D">
          <w:t>53</w:t>
        </w:r>
        <w:r>
          <w:fldChar w:fldCharType="end"/>
        </w:r>
      </w:hyperlink>
    </w:p>
    <w:p w14:paraId="32CDD73B" w14:textId="5A7A00EE"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65" w:history="1">
        <w:r w:rsidRPr="009F5AA8">
          <w:t>Division 2.4.7</w:t>
        </w:r>
        <w:r>
          <w:rPr>
            <w:rFonts w:asciiTheme="minorHAnsi" w:eastAsiaTheme="minorEastAsia" w:hAnsiTheme="minorHAnsi" w:cstheme="minorBidi"/>
            <w:b w:val="0"/>
            <w:kern w:val="2"/>
            <w:sz w:val="24"/>
            <w:szCs w:val="24"/>
            <w:lang w:eastAsia="en-AU"/>
            <w14:ligatures w14:val="standardContextual"/>
          </w:rPr>
          <w:tab/>
        </w:r>
        <w:r w:rsidRPr="009F5AA8">
          <w:t>Mobile manufacturing units</w:t>
        </w:r>
        <w:r w:rsidRPr="00C50CA6">
          <w:rPr>
            <w:vanish/>
          </w:rPr>
          <w:tab/>
        </w:r>
        <w:r w:rsidRPr="00C50CA6">
          <w:rPr>
            <w:vanish/>
          </w:rPr>
          <w:fldChar w:fldCharType="begin"/>
        </w:r>
        <w:r w:rsidRPr="00C50CA6">
          <w:rPr>
            <w:vanish/>
          </w:rPr>
          <w:instrText xml:space="preserve"> PAGEREF _Toc215477465 \h </w:instrText>
        </w:r>
        <w:r w:rsidRPr="00C50CA6">
          <w:rPr>
            <w:vanish/>
          </w:rPr>
        </w:r>
        <w:r w:rsidRPr="00C50CA6">
          <w:rPr>
            <w:vanish/>
          </w:rPr>
          <w:fldChar w:fldCharType="separate"/>
        </w:r>
        <w:r w:rsidR="000A467D">
          <w:rPr>
            <w:vanish/>
          </w:rPr>
          <w:t>53</w:t>
        </w:r>
        <w:r w:rsidRPr="00C50CA6">
          <w:rPr>
            <w:vanish/>
          </w:rPr>
          <w:fldChar w:fldCharType="end"/>
        </w:r>
      </w:hyperlink>
    </w:p>
    <w:p w14:paraId="1DC6C455" w14:textId="4C73402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66" w:history="1">
        <w:r w:rsidRPr="009F5AA8">
          <w:t>81</w:t>
        </w:r>
        <w:r>
          <w:rPr>
            <w:rFonts w:asciiTheme="minorHAnsi" w:eastAsiaTheme="minorEastAsia" w:hAnsiTheme="minorHAnsi" w:cstheme="minorBidi"/>
            <w:kern w:val="2"/>
            <w:sz w:val="24"/>
            <w:szCs w:val="24"/>
            <w:lang w:eastAsia="en-AU"/>
            <w14:ligatures w14:val="standardContextual"/>
          </w:rPr>
          <w:tab/>
        </w:r>
        <w:r w:rsidRPr="009F5AA8">
          <w:t>Application of div 2.4.7</w:t>
        </w:r>
        <w:r>
          <w:tab/>
        </w:r>
        <w:r>
          <w:fldChar w:fldCharType="begin"/>
        </w:r>
        <w:r>
          <w:instrText xml:space="preserve"> PAGEREF _Toc215477466 \h </w:instrText>
        </w:r>
        <w:r>
          <w:fldChar w:fldCharType="separate"/>
        </w:r>
        <w:r w:rsidR="000A467D">
          <w:t>53</w:t>
        </w:r>
        <w:r>
          <w:fldChar w:fldCharType="end"/>
        </w:r>
      </w:hyperlink>
    </w:p>
    <w:p w14:paraId="6D66B8CF" w14:textId="6C52916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67" w:history="1">
        <w:r w:rsidRPr="009F5AA8">
          <w:t>82</w:t>
        </w:r>
        <w:r>
          <w:rPr>
            <w:rFonts w:asciiTheme="minorHAnsi" w:eastAsiaTheme="minorEastAsia" w:hAnsiTheme="minorHAnsi" w:cstheme="minorBidi"/>
            <w:kern w:val="2"/>
            <w:sz w:val="24"/>
            <w:szCs w:val="24"/>
            <w:lang w:eastAsia="en-AU"/>
            <w14:ligatures w14:val="standardContextual"/>
          </w:rPr>
          <w:tab/>
        </w:r>
        <w:r w:rsidRPr="009F5AA8">
          <w:t>Requirements for mobile manufacturing units</w:t>
        </w:r>
        <w:r>
          <w:tab/>
        </w:r>
        <w:r>
          <w:fldChar w:fldCharType="begin"/>
        </w:r>
        <w:r>
          <w:instrText xml:space="preserve"> PAGEREF _Toc215477467 \h </w:instrText>
        </w:r>
        <w:r>
          <w:fldChar w:fldCharType="separate"/>
        </w:r>
        <w:r w:rsidR="000A467D">
          <w:t>54</w:t>
        </w:r>
        <w:r>
          <w:fldChar w:fldCharType="end"/>
        </w:r>
      </w:hyperlink>
    </w:p>
    <w:p w14:paraId="18CCC56D" w14:textId="099E592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68" w:history="1">
        <w:r w:rsidRPr="009F5AA8">
          <w:t>83</w:t>
        </w:r>
        <w:r>
          <w:rPr>
            <w:rFonts w:asciiTheme="minorHAnsi" w:eastAsiaTheme="minorEastAsia" w:hAnsiTheme="minorHAnsi" w:cstheme="minorBidi"/>
            <w:kern w:val="2"/>
            <w:sz w:val="24"/>
            <w:szCs w:val="24"/>
            <w:lang w:eastAsia="en-AU"/>
            <w14:ligatures w14:val="standardContextual"/>
          </w:rPr>
          <w:tab/>
        </w:r>
        <w:r w:rsidRPr="009F5AA8">
          <w:t>Operator to stop system</w:t>
        </w:r>
        <w:r>
          <w:tab/>
        </w:r>
        <w:r>
          <w:fldChar w:fldCharType="begin"/>
        </w:r>
        <w:r>
          <w:instrText xml:space="preserve"> PAGEREF _Toc215477468 \h </w:instrText>
        </w:r>
        <w:r>
          <w:fldChar w:fldCharType="separate"/>
        </w:r>
        <w:r w:rsidR="000A467D">
          <w:t>54</w:t>
        </w:r>
        <w:r>
          <w:fldChar w:fldCharType="end"/>
        </w:r>
      </w:hyperlink>
    </w:p>
    <w:p w14:paraId="02BEB38E" w14:textId="7D984362"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69" w:history="1">
        <w:r w:rsidRPr="009F5AA8">
          <w:t>Division 2.4.8</w:t>
        </w:r>
        <w:r>
          <w:rPr>
            <w:rFonts w:asciiTheme="minorHAnsi" w:eastAsiaTheme="minorEastAsia" w:hAnsiTheme="minorHAnsi" w:cstheme="minorBidi"/>
            <w:b w:val="0"/>
            <w:kern w:val="2"/>
            <w:sz w:val="24"/>
            <w:szCs w:val="24"/>
            <w:lang w:eastAsia="en-AU"/>
            <w14:ligatures w14:val="standardContextual"/>
          </w:rPr>
          <w:tab/>
        </w:r>
        <w:r w:rsidRPr="009F5AA8">
          <w:t>Filling or capping safety cartridges other than at a factory—commercial purposes</w:t>
        </w:r>
        <w:r w:rsidRPr="00C50CA6">
          <w:rPr>
            <w:vanish/>
          </w:rPr>
          <w:tab/>
        </w:r>
        <w:r w:rsidRPr="00C50CA6">
          <w:rPr>
            <w:vanish/>
          </w:rPr>
          <w:fldChar w:fldCharType="begin"/>
        </w:r>
        <w:r w:rsidRPr="00C50CA6">
          <w:rPr>
            <w:vanish/>
          </w:rPr>
          <w:instrText xml:space="preserve"> PAGEREF _Toc215477469 \h </w:instrText>
        </w:r>
        <w:r w:rsidRPr="00C50CA6">
          <w:rPr>
            <w:vanish/>
          </w:rPr>
        </w:r>
        <w:r w:rsidRPr="00C50CA6">
          <w:rPr>
            <w:vanish/>
          </w:rPr>
          <w:fldChar w:fldCharType="separate"/>
        </w:r>
        <w:r w:rsidR="000A467D">
          <w:rPr>
            <w:vanish/>
          </w:rPr>
          <w:t>54</w:t>
        </w:r>
        <w:r w:rsidRPr="00C50CA6">
          <w:rPr>
            <w:vanish/>
          </w:rPr>
          <w:fldChar w:fldCharType="end"/>
        </w:r>
      </w:hyperlink>
    </w:p>
    <w:p w14:paraId="68FAF09A" w14:textId="111E56B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70" w:history="1">
        <w:r w:rsidRPr="009F5AA8">
          <w:t>84</w:t>
        </w:r>
        <w:r>
          <w:rPr>
            <w:rFonts w:asciiTheme="minorHAnsi" w:eastAsiaTheme="minorEastAsia" w:hAnsiTheme="minorHAnsi" w:cstheme="minorBidi"/>
            <w:kern w:val="2"/>
            <w:sz w:val="24"/>
            <w:szCs w:val="24"/>
            <w:lang w:eastAsia="en-AU"/>
            <w14:ligatures w14:val="standardContextual"/>
          </w:rPr>
          <w:tab/>
        </w:r>
        <w:r w:rsidRPr="009F5AA8">
          <w:t>Application of div 2.4.8</w:t>
        </w:r>
        <w:r>
          <w:tab/>
        </w:r>
        <w:r>
          <w:fldChar w:fldCharType="begin"/>
        </w:r>
        <w:r>
          <w:instrText xml:space="preserve"> PAGEREF _Toc215477470 \h </w:instrText>
        </w:r>
        <w:r>
          <w:fldChar w:fldCharType="separate"/>
        </w:r>
        <w:r w:rsidR="000A467D">
          <w:t>54</w:t>
        </w:r>
        <w:r>
          <w:fldChar w:fldCharType="end"/>
        </w:r>
      </w:hyperlink>
    </w:p>
    <w:p w14:paraId="7DED2F9E" w14:textId="515FB7B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71" w:history="1">
        <w:r w:rsidRPr="009F5AA8">
          <w:t>85</w:t>
        </w:r>
        <w:r>
          <w:rPr>
            <w:rFonts w:asciiTheme="minorHAnsi" w:eastAsiaTheme="minorEastAsia" w:hAnsiTheme="minorHAnsi" w:cstheme="minorBidi"/>
            <w:kern w:val="2"/>
            <w:sz w:val="24"/>
            <w:szCs w:val="24"/>
            <w:lang w:eastAsia="en-AU"/>
            <w14:ligatures w14:val="standardContextual"/>
          </w:rPr>
          <w:tab/>
        </w:r>
        <w:r w:rsidRPr="009F5AA8">
          <w:t>Commercial filling or capping</w:t>
        </w:r>
        <w:r>
          <w:tab/>
        </w:r>
        <w:r>
          <w:fldChar w:fldCharType="begin"/>
        </w:r>
        <w:r>
          <w:instrText xml:space="preserve"> PAGEREF _Toc215477471 \h </w:instrText>
        </w:r>
        <w:r>
          <w:fldChar w:fldCharType="separate"/>
        </w:r>
        <w:r w:rsidR="000A467D">
          <w:t>54</w:t>
        </w:r>
        <w:r>
          <w:fldChar w:fldCharType="end"/>
        </w:r>
      </w:hyperlink>
    </w:p>
    <w:p w14:paraId="0F48B1EB" w14:textId="7DB8AA35"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72" w:history="1">
        <w:r w:rsidRPr="009F5AA8">
          <w:t>Division 2.4.9</w:t>
        </w:r>
        <w:r>
          <w:rPr>
            <w:rFonts w:asciiTheme="minorHAnsi" w:eastAsiaTheme="minorEastAsia" w:hAnsiTheme="minorHAnsi" w:cstheme="minorBidi"/>
            <w:b w:val="0"/>
            <w:kern w:val="2"/>
            <w:sz w:val="24"/>
            <w:szCs w:val="24"/>
            <w:lang w:eastAsia="en-AU"/>
            <w14:ligatures w14:val="standardContextual"/>
          </w:rPr>
          <w:tab/>
        </w:r>
        <w:r w:rsidRPr="009F5AA8">
          <w:t>Filling or capping safety cartridges—non-commercial purposes</w:t>
        </w:r>
        <w:r w:rsidRPr="00C50CA6">
          <w:rPr>
            <w:vanish/>
          </w:rPr>
          <w:tab/>
        </w:r>
        <w:r w:rsidRPr="00C50CA6">
          <w:rPr>
            <w:vanish/>
          </w:rPr>
          <w:fldChar w:fldCharType="begin"/>
        </w:r>
        <w:r w:rsidRPr="00C50CA6">
          <w:rPr>
            <w:vanish/>
          </w:rPr>
          <w:instrText xml:space="preserve"> PAGEREF _Toc215477472 \h </w:instrText>
        </w:r>
        <w:r w:rsidRPr="00C50CA6">
          <w:rPr>
            <w:vanish/>
          </w:rPr>
        </w:r>
        <w:r w:rsidRPr="00C50CA6">
          <w:rPr>
            <w:vanish/>
          </w:rPr>
          <w:fldChar w:fldCharType="separate"/>
        </w:r>
        <w:r w:rsidR="000A467D">
          <w:rPr>
            <w:vanish/>
          </w:rPr>
          <w:t>55</w:t>
        </w:r>
        <w:r w:rsidRPr="00C50CA6">
          <w:rPr>
            <w:vanish/>
          </w:rPr>
          <w:fldChar w:fldCharType="end"/>
        </w:r>
      </w:hyperlink>
    </w:p>
    <w:p w14:paraId="72DE3F0A" w14:textId="6F4CFDD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73" w:history="1">
        <w:r w:rsidRPr="009F5AA8">
          <w:t>86</w:t>
        </w:r>
        <w:r>
          <w:rPr>
            <w:rFonts w:asciiTheme="minorHAnsi" w:eastAsiaTheme="minorEastAsia" w:hAnsiTheme="minorHAnsi" w:cstheme="minorBidi"/>
            <w:kern w:val="2"/>
            <w:sz w:val="24"/>
            <w:szCs w:val="24"/>
            <w:lang w:eastAsia="en-AU"/>
            <w14:ligatures w14:val="standardContextual"/>
          </w:rPr>
          <w:tab/>
        </w:r>
        <w:r w:rsidRPr="009F5AA8">
          <w:t>Application of div 2.4.9</w:t>
        </w:r>
        <w:r>
          <w:tab/>
        </w:r>
        <w:r>
          <w:fldChar w:fldCharType="begin"/>
        </w:r>
        <w:r>
          <w:instrText xml:space="preserve"> PAGEREF _Toc215477473 \h </w:instrText>
        </w:r>
        <w:r>
          <w:fldChar w:fldCharType="separate"/>
        </w:r>
        <w:r w:rsidR="000A467D">
          <w:t>55</w:t>
        </w:r>
        <w:r>
          <w:fldChar w:fldCharType="end"/>
        </w:r>
      </w:hyperlink>
    </w:p>
    <w:p w14:paraId="53254516" w14:textId="1F6A6E4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74" w:history="1">
        <w:r w:rsidRPr="009F5AA8">
          <w:t>87</w:t>
        </w:r>
        <w:r>
          <w:rPr>
            <w:rFonts w:asciiTheme="minorHAnsi" w:eastAsiaTheme="minorEastAsia" w:hAnsiTheme="minorHAnsi" w:cstheme="minorBidi"/>
            <w:kern w:val="2"/>
            <w:sz w:val="24"/>
            <w:szCs w:val="24"/>
            <w:lang w:eastAsia="en-AU"/>
            <w14:ligatures w14:val="standardContextual"/>
          </w:rPr>
          <w:tab/>
        </w:r>
        <w:r w:rsidRPr="009F5AA8">
          <w:t>Only authorised explosives to be used</w:t>
        </w:r>
        <w:r>
          <w:tab/>
        </w:r>
        <w:r>
          <w:fldChar w:fldCharType="begin"/>
        </w:r>
        <w:r>
          <w:instrText xml:space="preserve"> PAGEREF _Toc215477474 \h </w:instrText>
        </w:r>
        <w:r>
          <w:fldChar w:fldCharType="separate"/>
        </w:r>
        <w:r w:rsidR="000A467D">
          <w:t>55</w:t>
        </w:r>
        <w:r>
          <w:fldChar w:fldCharType="end"/>
        </w:r>
      </w:hyperlink>
    </w:p>
    <w:p w14:paraId="57D850E8" w14:textId="535A752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75" w:history="1">
        <w:r w:rsidRPr="009F5AA8">
          <w:t>88</w:t>
        </w:r>
        <w:r>
          <w:rPr>
            <w:rFonts w:asciiTheme="minorHAnsi" w:eastAsiaTheme="minorEastAsia" w:hAnsiTheme="minorHAnsi" w:cstheme="minorBidi"/>
            <w:kern w:val="2"/>
            <w:sz w:val="24"/>
            <w:szCs w:val="24"/>
            <w:lang w:eastAsia="en-AU"/>
            <w14:ligatures w14:val="standardContextual"/>
          </w:rPr>
          <w:tab/>
        </w:r>
        <w:r w:rsidRPr="009F5AA8">
          <w:t>Application of commercial filling or capping requirements</w:t>
        </w:r>
        <w:r>
          <w:tab/>
        </w:r>
        <w:r>
          <w:fldChar w:fldCharType="begin"/>
        </w:r>
        <w:r>
          <w:instrText xml:space="preserve"> PAGEREF _Toc215477475 \h </w:instrText>
        </w:r>
        <w:r>
          <w:fldChar w:fldCharType="separate"/>
        </w:r>
        <w:r w:rsidR="000A467D">
          <w:t>56</w:t>
        </w:r>
        <w:r>
          <w:fldChar w:fldCharType="end"/>
        </w:r>
      </w:hyperlink>
    </w:p>
    <w:p w14:paraId="20A4AE0C" w14:textId="6C9CBD2D"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476" w:history="1">
        <w:r w:rsidRPr="009F5AA8">
          <w:t>Part 2.5</w:t>
        </w:r>
        <w:r>
          <w:rPr>
            <w:rFonts w:asciiTheme="minorHAnsi" w:eastAsiaTheme="minorEastAsia" w:hAnsiTheme="minorHAnsi" w:cstheme="minorBidi"/>
            <w:b w:val="0"/>
            <w:kern w:val="2"/>
            <w:szCs w:val="24"/>
            <w:lang w:eastAsia="en-AU"/>
            <w14:ligatures w14:val="standardContextual"/>
          </w:rPr>
          <w:tab/>
        </w:r>
        <w:r w:rsidRPr="009F5AA8">
          <w:t>Importing explosives</w:t>
        </w:r>
        <w:r w:rsidRPr="00C50CA6">
          <w:rPr>
            <w:vanish/>
          </w:rPr>
          <w:tab/>
        </w:r>
        <w:r w:rsidRPr="00C50CA6">
          <w:rPr>
            <w:vanish/>
          </w:rPr>
          <w:fldChar w:fldCharType="begin"/>
        </w:r>
        <w:r w:rsidRPr="00C50CA6">
          <w:rPr>
            <w:vanish/>
          </w:rPr>
          <w:instrText xml:space="preserve"> PAGEREF _Toc215477476 \h </w:instrText>
        </w:r>
        <w:r w:rsidRPr="00C50CA6">
          <w:rPr>
            <w:vanish/>
          </w:rPr>
        </w:r>
        <w:r w:rsidRPr="00C50CA6">
          <w:rPr>
            <w:vanish/>
          </w:rPr>
          <w:fldChar w:fldCharType="separate"/>
        </w:r>
        <w:r w:rsidR="000A467D">
          <w:rPr>
            <w:vanish/>
          </w:rPr>
          <w:t>57</w:t>
        </w:r>
        <w:r w:rsidRPr="00C50CA6">
          <w:rPr>
            <w:vanish/>
          </w:rPr>
          <w:fldChar w:fldCharType="end"/>
        </w:r>
      </w:hyperlink>
    </w:p>
    <w:p w14:paraId="68B5CD10" w14:textId="5D108C86"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77" w:history="1">
        <w:r w:rsidRPr="009F5AA8">
          <w:t>Division 2.5.1</w:t>
        </w:r>
        <w:r>
          <w:rPr>
            <w:rFonts w:asciiTheme="minorHAnsi" w:eastAsiaTheme="minorEastAsia" w:hAnsiTheme="minorHAnsi" w:cstheme="minorBidi"/>
            <w:b w:val="0"/>
            <w:kern w:val="2"/>
            <w:sz w:val="24"/>
            <w:szCs w:val="24"/>
            <w:lang w:eastAsia="en-AU"/>
            <w14:ligatures w14:val="standardContextual"/>
          </w:rPr>
          <w:tab/>
        </w:r>
        <w:r w:rsidRPr="009F5AA8">
          <w:t>Interpretation</w:t>
        </w:r>
        <w:r w:rsidRPr="00C50CA6">
          <w:rPr>
            <w:vanish/>
          </w:rPr>
          <w:tab/>
        </w:r>
        <w:r w:rsidRPr="00C50CA6">
          <w:rPr>
            <w:vanish/>
          </w:rPr>
          <w:fldChar w:fldCharType="begin"/>
        </w:r>
        <w:r w:rsidRPr="00C50CA6">
          <w:rPr>
            <w:vanish/>
          </w:rPr>
          <w:instrText xml:space="preserve"> PAGEREF _Toc215477477 \h </w:instrText>
        </w:r>
        <w:r w:rsidRPr="00C50CA6">
          <w:rPr>
            <w:vanish/>
          </w:rPr>
        </w:r>
        <w:r w:rsidRPr="00C50CA6">
          <w:rPr>
            <w:vanish/>
          </w:rPr>
          <w:fldChar w:fldCharType="separate"/>
        </w:r>
        <w:r w:rsidR="000A467D">
          <w:rPr>
            <w:vanish/>
          </w:rPr>
          <w:t>57</w:t>
        </w:r>
        <w:r w:rsidRPr="00C50CA6">
          <w:rPr>
            <w:vanish/>
          </w:rPr>
          <w:fldChar w:fldCharType="end"/>
        </w:r>
      </w:hyperlink>
    </w:p>
    <w:p w14:paraId="2188BC53" w14:textId="1B9C0A4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78" w:history="1">
        <w:r w:rsidRPr="009F5AA8">
          <w:t>89</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import licence</w:t>
        </w:r>
        <w:r>
          <w:tab/>
        </w:r>
        <w:r>
          <w:fldChar w:fldCharType="begin"/>
        </w:r>
        <w:r>
          <w:instrText xml:space="preserve"> PAGEREF _Toc215477478 \h </w:instrText>
        </w:r>
        <w:r>
          <w:fldChar w:fldCharType="separate"/>
        </w:r>
        <w:r w:rsidR="000A467D">
          <w:t>57</w:t>
        </w:r>
        <w:r>
          <w:fldChar w:fldCharType="end"/>
        </w:r>
      </w:hyperlink>
    </w:p>
    <w:p w14:paraId="15AD8A01" w14:textId="1C1A1F98"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79" w:history="1">
        <w:r w:rsidRPr="009F5AA8">
          <w:t>Division 2.5.2</w:t>
        </w:r>
        <w:r>
          <w:rPr>
            <w:rFonts w:asciiTheme="minorHAnsi" w:eastAsiaTheme="minorEastAsia" w:hAnsiTheme="minorHAnsi" w:cstheme="minorBidi"/>
            <w:b w:val="0"/>
            <w:kern w:val="2"/>
            <w:sz w:val="24"/>
            <w:szCs w:val="24"/>
            <w:lang w:eastAsia="en-AU"/>
            <w14:ligatures w14:val="standardContextual"/>
          </w:rPr>
          <w:tab/>
        </w:r>
        <w:r w:rsidRPr="009F5AA8">
          <w:t>Import licences</w:t>
        </w:r>
        <w:r w:rsidRPr="00C50CA6">
          <w:rPr>
            <w:vanish/>
          </w:rPr>
          <w:tab/>
        </w:r>
        <w:r w:rsidRPr="00C50CA6">
          <w:rPr>
            <w:vanish/>
          </w:rPr>
          <w:fldChar w:fldCharType="begin"/>
        </w:r>
        <w:r w:rsidRPr="00C50CA6">
          <w:rPr>
            <w:vanish/>
          </w:rPr>
          <w:instrText xml:space="preserve"> PAGEREF _Toc215477479 \h </w:instrText>
        </w:r>
        <w:r w:rsidRPr="00C50CA6">
          <w:rPr>
            <w:vanish/>
          </w:rPr>
        </w:r>
        <w:r w:rsidRPr="00C50CA6">
          <w:rPr>
            <w:vanish/>
          </w:rPr>
          <w:fldChar w:fldCharType="separate"/>
        </w:r>
        <w:r w:rsidR="000A467D">
          <w:rPr>
            <w:vanish/>
          </w:rPr>
          <w:t>57</w:t>
        </w:r>
        <w:r w:rsidRPr="00C50CA6">
          <w:rPr>
            <w:vanish/>
          </w:rPr>
          <w:fldChar w:fldCharType="end"/>
        </w:r>
      </w:hyperlink>
    </w:p>
    <w:p w14:paraId="3D9417A3" w14:textId="35F0C2C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0" w:history="1">
        <w:r w:rsidRPr="009F5AA8">
          <w:t>90</w:t>
        </w:r>
        <w:r>
          <w:rPr>
            <w:rFonts w:asciiTheme="minorHAnsi" w:eastAsiaTheme="minorEastAsia" w:hAnsiTheme="minorHAnsi" w:cstheme="minorBidi"/>
            <w:kern w:val="2"/>
            <w:sz w:val="24"/>
            <w:szCs w:val="24"/>
            <w:lang w:eastAsia="en-AU"/>
            <w14:ligatures w14:val="standardContextual"/>
          </w:rPr>
          <w:tab/>
        </w:r>
        <w:r w:rsidRPr="009F5AA8">
          <w:t>Authority to import explosives</w:t>
        </w:r>
        <w:r>
          <w:tab/>
        </w:r>
        <w:r>
          <w:fldChar w:fldCharType="begin"/>
        </w:r>
        <w:r>
          <w:instrText xml:space="preserve"> PAGEREF _Toc215477480 \h </w:instrText>
        </w:r>
        <w:r>
          <w:fldChar w:fldCharType="separate"/>
        </w:r>
        <w:r w:rsidR="000A467D">
          <w:t>57</w:t>
        </w:r>
        <w:r>
          <w:fldChar w:fldCharType="end"/>
        </w:r>
      </w:hyperlink>
    </w:p>
    <w:p w14:paraId="755BA8CB" w14:textId="55AAF72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1" w:history="1">
        <w:r w:rsidRPr="009F5AA8">
          <w:t>91</w:t>
        </w:r>
        <w:r>
          <w:rPr>
            <w:rFonts w:asciiTheme="minorHAnsi" w:eastAsiaTheme="minorEastAsia" w:hAnsiTheme="minorHAnsi" w:cstheme="minorBidi"/>
            <w:kern w:val="2"/>
            <w:sz w:val="24"/>
            <w:szCs w:val="24"/>
            <w:lang w:eastAsia="en-AU"/>
            <w14:ligatures w14:val="standardContextual"/>
          </w:rPr>
          <w:tab/>
        </w:r>
        <w:r w:rsidRPr="009F5AA8">
          <w:t>Explosives for which no import licence required</w:t>
        </w:r>
        <w:r>
          <w:tab/>
        </w:r>
        <w:r>
          <w:fldChar w:fldCharType="begin"/>
        </w:r>
        <w:r>
          <w:instrText xml:space="preserve"> PAGEREF _Toc215477481 \h </w:instrText>
        </w:r>
        <w:r>
          <w:fldChar w:fldCharType="separate"/>
        </w:r>
        <w:r w:rsidR="000A467D">
          <w:t>57</w:t>
        </w:r>
        <w:r>
          <w:fldChar w:fldCharType="end"/>
        </w:r>
      </w:hyperlink>
    </w:p>
    <w:p w14:paraId="5867791E" w14:textId="1B06506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2" w:history="1">
        <w:r w:rsidRPr="009F5AA8">
          <w:t>92</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import—Act, s 17 (1) (e)</w:t>
        </w:r>
        <w:r>
          <w:tab/>
        </w:r>
        <w:r>
          <w:fldChar w:fldCharType="begin"/>
        </w:r>
        <w:r>
          <w:instrText xml:space="preserve"> PAGEREF _Toc215477482 \h </w:instrText>
        </w:r>
        <w:r>
          <w:fldChar w:fldCharType="separate"/>
        </w:r>
        <w:r w:rsidR="000A467D">
          <w:t>59</w:t>
        </w:r>
        <w:r>
          <w:fldChar w:fldCharType="end"/>
        </w:r>
      </w:hyperlink>
    </w:p>
    <w:p w14:paraId="149E5A07" w14:textId="25BC9F8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3" w:history="1">
        <w:r w:rsidRPr="009F5AA8">
          <w:t>93</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import—Act, s 16 (2) (e)</w:t>
        </w:r>
        <w:r>
          <w:tab/>
        </w:r>
        <w:r>
          <w:fldChar w:fldCharType="begin"/>
        </w:r>
        <w:r>
          <w:instrText xml:space="preserve"> PAGEREF _Toc215477483 \h </w:instrText>
        </w:r>
        <w:r>
          <w:fldChar w:fldCharType="separate"/>
        </w:r>
        <w:r w:rsidR="000A467D">
          <w:t>59</w:t>
        </w:r>
        <w:r>
          <w:fldChar w:fldCharType="end"/>
        </w:r>
      </w:hyperlink>
    </w:p>
    <w:p w14:paraId="19F08820" w14:textId="5607DC2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4" w:history="1">
        <w:r w:rsidRPr="009F5AA8">
          <w:t>94</w:t>
        </w:r>
        <w:r>
          <w:rPr>
            <w:rFonts w:asciiTheme="minorHAnsi" w:eastAsiaTheme="minorEastAsia" w:hAnsiTheme="minorHAnsi" w:cstheme="minorBidi"/>
            <w:kern w:val="2"/>
            <w:sz w:val="24"/>
            <w:szCs w:val="24"/>
            <w:lang w:eastAsia="en-AU"/>
            <w14:ligatures w14:val="standardContextual"/>
          </w:rPr>
          <w:tab/>
        </w:r>
        <w:r w:rsidRPr="009F5AA8">
          <w:t>Import licence applications—Act, s 50 (2)</w:t>
        </w:r>
        <w:r>
          <w:tab/>
        </w:r>
        <w:r>
          <w:fldChar w:fldCharType="begin"/>
        </w:r>
        <w:r>
          <w:instrText xml:space="preserve"> PAGEREF _Toc215477484 \h </w:instrText>
        </w:r>
        <w:r>
          <w:fldChar w:fldCharType="separate"/>
        </w:r>
        <w:r w:rsidR="000A467D">
          <w:t>60</w:t>
        </w:r>
        <w:r>
          <w:fldChar w:fldCharType="end"/>
        </w:r>
      </w:hyperlink>
    </w:p>
    <w:p w14:paraId="3BA2F556" w14:textId="1C4FDF1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5" w:history="1">
        <w:r w:rsidRPr="009F5AA8">
          <w:t>95</w:t>
        </w:r>
        <w:r>
          <w:rPr>
            <w:rFonts w:asciiTheme="minorHAnsi" w:eastAsiaTheme="minorEastAsia" w:hAnsiTheme="minorHAnsi" w:cstheme="minorBidi"/>
            <w:kern w:val="2"/>
            <w:sz w:val="24"/>
            <w:szCs w:val="24"/>
            <w:lang w:eastAsia="en-AU"/>
            <w14:ligatures w14:val="standardContextual"/>
          </w:rPr>
          <w:tab/>
        </w:r>
        <w:r w:rsidRPr="009F5AA8">
          <w:t>Import licence conditions—Act, s 53 (2) (b)</w:t>
        </w:r>
        <w:r>
          <w:tab/>
        </w:r>
        <w:r>
          <w:fldChar w:fldCharType="begin"/>
        </w:r>
        <w:r>
          <w:instrText xml:space="preserve"> PAGEREF _Toc215477485 \h </w:instrText>
        </w:r>
        <w:r>
          <w:fldChar w:fldCharType="separate"/>
        </w:r>
        <w:r w:rsidR="000A467D">
          <w:t>60</w:t>
        </w:r>
        <w:r>
          <w:fldChar w:fldCharType="end"/>
        </w:r>
      </w:hyperlink>
    </w:p>
    <w:p w14:paraId="75AAC98B" w14:textId="048C0665"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86" w:history="1">
        <w:r w:rsidRPr="009F5AA8">
          <w:t>Division 2.5.3</w:t>
        </w:r>
        <w:r>
          <w:rPr>
            <w:rFonts w:asciiTheme="minorHAnsi" w:eastAsiaTheme="minorEastAsia" w:hAnsiTheme="minorHAnsi" w:cstheme="minorBidi"/>
            <w:b w:val="0"/>
            <w:kern w:val="2"/>
            <w:sz w:val="24"/>
            <w:szCs w:val="24"/>
            <w:lang w:eastAsia="en-AU"/>
            <w14:ligatures w14:val="standardContextual"/>
          </w:rPr>
          <w:tab/>
        </w:r>
        <w:r w:rsidRPr="009F5AA8">
          <w:t>Import conditions</w:t>
        </w:r>
        <w:r w:rsidRPr="00C50CA6">
          <w:rPr>
            <w:vanish/>
          </w:rPr>
          <w:tab/>
        </w:r>
        <w:r w:rsidRPr="00C50CA6">
          <w:rPr>
            <w:vanish/>
          </w:rPr>
          <w:fldChar w:fldCharType="begin"/>
        </w:r>
        <w:r w:rsidRPr="00C50CA6">
          <w:rPr>
            <w:vanish/>
          </w:rPr>
          <w:instrText xml:space="preserve"> PAGEREF _Toc215477486 \h </w:instrText>
        </w:r>
        <w:r w:rsidRPr="00C50CA6">
          <w:rPr>
            <w:vanish/>
          </w:rPr>
        </w:r>
        <w:r w:rsidRPr="00C50CA6">
          <w:rPr>
            <w:vanish/>
          </w:rPr>
          <w:fldChar w:fldCharType="separate"/>
        </w:r>
        <w:r w:rsidR="000A467D">
          <w:rPr>
            <w:vanish/>
          </w:rPr>
          <w:t>61</w:t>
        </w:r>
        <w:r w:rsidRPr="00C50CA6">
          <w:rPr>
            <w:vanish/>
          </w:rPr>
          <w:fldChar w:fldCharType="end"/>
        </w:r>
      </w:hyperlink>
    </w:p>
    <w:p w14:paraId="3402C984" w14:textId="040D636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7" w:history="1">
        <w:r w:rsidRPr="009F5AA8">
          <w:t>96</w:t>
        </w:r>
        <w:r>
          <w:rPr>
            <w:rFonts w:asciiTheme="minorHAnsi" w:eastAsiaTheme="minorEastAsia" w:hAnsiTheme="minorHAnsi" w:cstheme="minorBidi"/>
            <w:kern w:val="2"/>
            <w:sz w:val="24"/>
            <w:szCs w:val="24"/>
            <w:lang w:eastAsia="en-AU"/>
            <w14:ligatures w14:val="standardContextual"/>
          </w:rPr>
          <w:tab/>
        </w:r>
        <w:r w:rsidRPr="009F5AA8">
          <w:t>Notice of import</w:t>
        </w:r>
        <w:r>
          <w:tab/>
        </w:r>
        <w:r>
          <w:fldChar w:fldCharType="begin"/>
        </w:r>
        <w:r>
          <w:instrText xml:space="preserve"> PAGEREF _Toc215477487 \h </w:instrText>
        </w:r>
        <w:r>
          <w:fldChar w:fldCharType="separate"/>
        </w:r>
        <w:r w:rsidR="000A467D">
          <w:t>61</w:t>
        </w:r>
        <w:r>
          <w:fldChar w:fldCharType="end"/>
        </w:r>
      </w:hyperlink>
    </w:p>
    <w:p w14:paraId="69F995B5" w14:textId="6F1E27A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88" w:history="1">
        <w:r w:rsidRPr="009F5AA8">
          <w:t>97</w:t>
        </w:r>
        <w:r>
          <w:rPr>
            <w:rFonts w:asciiTheme="minorHAnsi" w:eastAsiaTheme="minorEastAsia" w:hAnsiTheme="minorHAnsi" w:cstheme="minorBidi"/>
            <w:kern w:val="2"/>
            <w:sz w:val="24"/>
            <w:szCs w:val="24"/>
            <w:lang w:eastAsia="en-AU"/>
            <w14:ligatures w14:val="standardContextual"/>
          </w:rPr>
          <w:tab/>
        </w:r>
        <w:r w:rsidRPr="009F5AA8">
          <w:t>Import records</w:t>
        </w:r>
        <w:r>
          <w:tab/>
        </w:r>
        <w:r>
          <w:fldChar w:fldCharType="begin"/>
        </w:r>
        <w:r>
          <w:instrText xml:space="preserve"> PAGEREF _Toc215477488 \h </w:instrText>
        </w:r>
        <w:r>
          <w:fldChar w:fldCharType="separate"/>
        </w:r>
        <w:r w:rsidR="000A467D">
          <w:t>64</w:t>
        </w:r>
        <w:r>
          <w:fldChar w:fldCharType="end"/>
        </w:r>
      </w:hyperlink>
    </w:p>
    <w:p w14:paraId="26F128E8" w14:textId="45B3A47B"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489" w:history="1">
        <w:r w:rsidRPr="009F5AA8">
          <w:t>Part 2.6</w:t>
        </w:r>
        <w:r>
          <w:rPr>
            <w:rFonts w:asciiTheme="minorHAnsi" w:eastAsiaTheme="minorEastAsia" w:hAnsiTheme="minorHAnsi" w:cstheme="minorBidi"/>
            <w:b w:val="0"/>
            <w:kern w:val="2"/>
            <w:szCs w:val="24"/>
            <w:lang w:eastAsia="en-AU"/>
            <w14:ligatures w14:val="standardContextual"/>
          </w:rPr>
          <w:tab/>
        </w:r>
        <w:r w:rsidRPr="009F5AA8">
          <w:t>Carrying explosives</w:t>
        </w:r>
        <w:r w:rsidRPr="00C50CA6">
          <w:rPr>
            <w:vanish/>
          </w:rPr>
          <w:tab/>
        </w:r>
        <w:r w:rsidRPr="00C50CA6">
          <w:rPr>
            <w:vanish/>
          </w:rPr>
          <w:fldChar w:fldCharType="begin"/>
        </w:r>
        <w:r w:rsidRPr="00C50CA6">
          <w:rPr>
            <w:vanish/>
          </w:rPr>
          <w:instrText xml:space="preserve"> PAGEREF _Toc215477489 \h </w:instrText>
        </w:r>
        <w:r w:rsidRPr="00C50CA6">
          <w:rPr>
            <w:vanish/>
          </w:rPr>
        </w:r>
        <w:r w:rsidRPr="00C50CA6">
          <w:rPr>
            <w:vanish/>
          </w:rPr>
          <w:fldChar w:fldCharType="separate"/>
        </w:r>
        <w:r w:rsidR="000A467D">
          <w:rPr>
            <w:vanish/>
          </w:rPr>
          <w:t>65</w:t>
        </w:r>
        <w:r w:rsidRPr="00C50CA6">
          <w:rPr>
            <w:vanish/>
          </w:rPr>
          <w:fldChar w:fldCharType="end"/>
        </w:r>
      </w:hyperlink>
    </w:p>
    <w:p w14:paraId="0CBB1231" w14:textId="4FA719DA"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90" w:history="1">
        <w:r w:rsidRPr="009F5AA8">
          <w:t>Division 2.6.1</w:t>
        </w:r>
        <w:r>
          <w:rPr>
            <w:rFonts w:asciiTheme="minorHAnsi" w:eastAsiaTheme="minorEastAsia" w:hAnsiTheme="minorHAnsi" w:cstheme="minorBidi"/>
            <w:b w:val="0"/>
            <w:kern w:val="2"/>
            <w:sz w:val="24"/>
            <w:szCs w:val="24"/>
            <w:lang w:eastAsia="en-AU"/>
            <w14:ligatures w14:val="standardContextual"/>
          </w:rPr>
          <w:tab/>
        </w:r>
        <w:r w:rsidRPr="009F5AA8">
          <w:t>Preliminary</w:t>
        </w:r>
        <w:r w:rsidRPr="00C50CA6">
          <w:rPr>
            <w:vanish/>
          </w:rPr>
          <w:tab/>
        </w:r>
        <w:r w:rsidRPr="00C50CA6">
          <w:rPr>
            <w:vanish/>
          </w:rPr>
          <w:fldChar w:fldCharType="begin"/>
        </w:r>
        <w:r w:rsidRPr="00C50CA6">
          <w:rPr>
            <w:vanish/>
          </w:rPr>
          <w:instrText xml:space="preserve"> PAGEREF _Toc215477490 \h </w:instrText>
        </w:r>
        <w:r w:rsidRPr="00C50CA6">
          <w:rPr>
            <w:vanish/>
          </w:rPr>
        </w:r>
        <w:r w:rsidRPr="00C50CA6">
          <w:rPr>
            <w:vanish/>
          </w:rPr>
          <w:fldChar w:fldCharType="separate"/>
        </w:r>
        <w:r w:rsidR="000A467D">
          <w:rPr>
            <w:vanish/>
          </w:rPr>
          <w:t>65</w:t>
        </w:r>
        <w:r w:rsidRPr="00C50CA6">
          <w:rPr>
            <w:vanish/>
          </w:rPr>
          <w:fldChar w:fldCharType="end"/>
        </w:r>
      </w:hyperlink>
    </w:p>
    <w:p w14:paraId="7FB5A755" w14:textId="4C3F0E7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1" w:history="1">
        <w:r w:rsidRPr="009F5AA8">
          <w:t>98</w:t>
        </w:r>
        <w:r>
          <w:rPr>
            <w:rFonts w:asciiTheme="minorHAnsi" w:eastAsiaTheme="minorEastAsia" w:hAnsiTheme="minorHAnsi" w:cstheme="minorBidi"/>
            <w:kern w:val="2"/>
            <w:sz w:val="24"/>
            <w:szCs w:val="24"/>
            <w:lang w:eastAsia="en-AU"/>
            <w14:ligatures w14:val="standardContextual"/>
          </w:rPr>
          <w:tab/>
        </w:r>
        <w:r w:rsidRPr="009F5AA8">
          <w:t>Application of pt 2.6</w:t>
        </w:r>
        <w:r>
          <w:tab/>
        </w:r>
        <w:r>
          <w:fldChar w:fldCharType="begin"/>
        </w:r>
        <w:r>
          <w:instrText xml:space="preserve"> PAGEREF _Toc215477491 \h </w:instrText>
        </w:r>
        <w:r>
          <w:fldChar w:fldCharType="separate"/>
        </w:r>
        <w:r w:rsidR="000A467D">
          <w:t>65</w:t>
        </w:r>
        <w:r>
          <w:fldChar w:fldCharType="end"/>
        </w:r>
      </w:hyperlink>
    </w:p>
    <w:p w14:paraId="76E1574B" w14:textId="54485C7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2" w:history="1">
        <w:r w:rsidRPr="009F5AA8">
          <w:t>99</w:t>
        </w:r>
        <w:r>
          <w:rPr>
            <w:rFonts w:asciiTheme="minorHAnsi" w:eastAsiaTheme="minorEastAsia" w:hAnsiTheme="minorHAnsi" w:cstheme="minorBidi"/>
            <w:kern w:val="2"/>
            <w:sz w:val="24"/>
            <w:szCs w:val="24"/>
            <w:lang w:eastAsia="en-AU"/>
            <w14:ligatures w14:val="standardContextual"/>
          </w:rPr>
          <w:tab/>
        </w:r>
        <w:r w:rsidRPr="009F5AA8">
          <w:t>Carrying explosives—definitions</w:t>
        </w:r>
        <w:r>
          <w:tab/>
        </w:r>
        <w:r>
          <w:fldChar w:fldCharType="begin"/>
        </w:r>
        <w:r>
          <w:instrText xml:space="preserve"> PAGEREF _Toc215477492 \h </w:instrText>
        </w:r>
        <w:r>
          <w:fldChar w:fldCharType="separate"/>
        </w:r>
        <w:r w:rsidR="000A467D">
          <w:t>65</w:t>
        </w:r>
        <w:r>
          <w:fldChar w:fldCharType="end"/>
        </w:r>
      </w:hyperlink>
    </w:p>
    <w:p w14:paraId="3DDEDC58" w14:textId="5EAF70DB"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493" w:history="1">
        <w:r w:rsidRPr="009F5AA8">
          <w:t>Division 2.6.2</w:t>
        </w:r>
        <w:r>
          <w:rPr>
            <w:rFonts w:asciiTheme="minorHAnsi" w:eastAsiaTheme="minorEastAsia" w:hAnsiTheme="minorHAnsi" w:cstheme="minorBidi"/>
            <w:b w:val="0"/>
            <w:kern w:val="2"/>
            <w:sz w:val="24"/>
            <w:szCs w:val="24"/>
            <w:lang w:eastAsia="en-AU"/>
            <w14:ligatures w14:val="standardContextual"/>
          </w:rPr>
          <w:tab/>
        </w:r>
        <w:r w:rsidRPr="009F5AA8">
          <w:t>Carrying licences</w:t>
        </w:r>
        <w:r w:rsidRPr="00C50CA6">
          <w:rPr>
            <w:vanish/>
          </w:rPr>
          <w:tab/>
        </w:r>
        <w:r w:rsidRPr="00C50CA6">
          <w:rPr>
            <w:vanish/>
          </w:rPr>
          <w:fldChar w:fldCharType="begin"/>
        </w:r>
        <w:r w:rsidRPr="00C50CA6">
          <w:rPr>
            <w:vanish/>
          </w:rPr>
          <w:instrText xml:space="preserve"> PAGEREF _Toc215477493 \h </w:instrText>
        </w:r>
        <w:r w:rsidRPr="00C50CA6">
          <w:rPr>
            <w:vanish/>
          </w:rPr>
        </w:r>
        <w:r w:rsidRPr="00C50CA6">
          <w:rPr>
            <w:vanish/>
          </w:rPr>
          <w:fldChar w:fldCharType="separate"/>
        </w:r>
        <w:r w:rsidR="000A467D">
          <w:rPr>
            <w:vanish/>
          </w:rPr>
          <w:t>66</w:t>
        </w:r>
        <w:r w:rsidRPr="00C50CA6">
          <w:rPr>
            <w:vanish/>
          </w:rPr>
          <w:fldChar w:fldCharType="end"/>
        </w:r>
      </w:hyperlink>
    </w:p>
    <w:p w14:paraId="29B7FECD" w14:textId="3349FE4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4" w:history="1">
        <w:r w:rsidRPr="009F5AA8">
          <w:t>100</w:t>
        </w:r>
        <w:r>
          <w:rPr>
            <w:rFonts w:asciiTheme="minorHAnsi" w:eastAsiaTheme="minorEastAsia" w:hAnsiTheme="minorHAnsi" w:cstheme="minorBidi"/>
            <w:kern w:val="2"/>
            <w:sz w:val="24"/>
            <w:szCs w:val="24"/>
            <w:lang w:eastAsia="en-AU"/>
            <w14:ligatures w14:val="standardContextual"/>
          </w:rPr>
          <w:tab/>
        </w:r>
        <w:r w:rsidRPr="009F5AA8">
          <w:t>Authority to carry explosives by road</w:t>
        </w:r>
        <w:r>
          <w:tab/>
        </w:r>
        <w:r>
          <w:fldChar w:fldCharType="begin"/>
        </w:r>
        <w:r>
          <w:instrText xml:space="preserve"> PAGEREF _Toc215477494 \h </w:instrText>
        </w:r>
        <w:r>
          <w:fldChar w:fldCharType="separate"/>
        </w:r>
        <w:r w:rsidR="000A467D">
          <w:t>66</w:t>
        </w:r>
        <w:r>
          <w:fldChar w:fldCharType="end"/>
        </w:r>
      </w:hyperlink>
    </w:p>
    <w:p w14:paraId="12B6C85B" w14:textId="507EF8B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5" w:history="1">
        <w:r w:rsidRPr="009F5AA8">
          <w:t>101</w:t>
        </w:r>
        <w:r>
          <w:rPr>
            <w:rFonts w:asciiTheme="minorHAnsi" w:eastAsiaTheme="minorEastAsia" w:hAnsiTheme="minorHAnsi" w:cstheme="minorBidi"/>
            <w:kern w:val="2"/>
            <w:sz w:val="24"/>
            <w:szCs w:val="24"/>
            <w:lang w:eastAsia="en-AU"/>
            <w14:ligatures w14:val="standardContextual"/>
          </w:rPr>
          <w:tab/>
        </w:r>
        <w:r w:rsidRPr="009F5AA8">
          <w:t>Authority to carry explosives by rail</w:t>
        </w:r>
        <w:r>
          <w:tab/>
        </w:r>
        <w:r>
          <w:fldChar w:fldCharType="begin"/>
        </w:r>
        <w:r>
          <w:instrText xml:space="preserve"> PAGEREF _Toc215477495 \h </w:instrText>
        </w:r>
        <w:r>
          <w:fldChar w:fldCharType="separate"/>
        </w:r>
        <w:r w:rsidR="000A467D">
          <w:t>68</w:t>
        </w:r>
        <w:r>
          <w:fldChar w:fldCharType="end"/>
        </w:r>
      </w:hyperlink>
    </w:p>
    <w:p w14:paraId="09310249" w14:textId="76304AF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6" w:history="1">
        <w:r w:rsidRPr="009F5AA8">
          <w:t>102</w:t>
        </w:r>
        <w:r>
          <w:rPr>
            <w:rFonts w:asciiTheme="minorHAnsi" w:eastAsiaTheme="minorEastAsia" w:hAnsiTheme="minorHAnsi" w:cstheme="minorBidi"/>
            <w:kern w:val="2"/>
            <w:sz w:val="24"/>
            <w:szCs w:val="24"/>
            <w:lang w:eastAsia="en-AU"/>
            <w14:ligatures w14:val="standardContextual"/>
          </w:rPr>
          <w:tab/>
        </w:r>
        <w:r w:rsidRPr="009F5AA8">
          <w:t>Engaging someone else to carry explosives</w:t>
        </w:r>
        <w:r>
          <w:tab/>
        </w:r>
        <w:r>
          <w:fldChar w:fldCharType="begin"/>
        </w:r>
        <w:r>
          <w:instrText xml:space="preserve"> PAGEREF _Toc215477496 \h </w:instrText>
        </w:r>
        <w:r>
          <w:fldChar w:fldCharType="separate"/>
        </w:r>
        <w:r w:rsidR="000A467D">
          <w:t>68</w:t>
        </w:r>
        <w:r>
          <w:fldChar w:fldCharType="end"/>
        </w:r>
      </w:hyperlink>
    </w:p>
    <w:p w14:paraId="383158FA" w14:textId="3CFC1D0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7" w:history="1">
        <w:r w:rsidRPr="009F5AA8">
          <w:t>103</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carrying explosive—Act, s 17 (1) (e)</w:t>
        </w:r>
        <w:r>
          <w:tab/>
        </w:r>
        <w:r>
          <w:fldChar w:fldCharType="begin"/>
        </w:r>
        <w:r>
          <w:instrText xml:space="preserve"> PAGEREF _Toc215477497 \h </w:instrText>
        </w:r>
        <w:r>
          <w:fldChar w:fldCharType="separate"/>
        </w:r>
        <w:r w:rsidR="000A467D">
          <w:t>69</w:t>
        </w:r>
        <w:r>
          <w:fldChar w:fldCharType="end"/>
        </w:r>
      </w:hyperlink>
    </w:p>
    <w:p w14:paraId="582F39F9" w14:textId="0D194F1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8" w:history="1">
        <w:r w:rsidRPr="009F5AA8">
          <w:t>104</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carrying explosives—Act, s 16 (2) (e)</w:t>
        </w:r>
        <w:r>
          <w:tab/>
        </w:r>
        <w:r>
          <w:fldChar w:fldCharType="begin"/>
        </w:r>
        <w:r>
          <w:instrText xml:space="preserve"> PAGEREF _Toc215477498 \h </w:instrText>
        </w:r>
        <w:r>
          <w:fldChar w:fldCharType="separate"/>
        </w:r>
        <w:r w:rsidR="000A467D">
          <w:t>69</w:t>
        </w:r>
        <w:r>
          <w:fldChar w:fldCharType="end"/>
        </w:r>
      </w:hyperlink>
    </w:p>
    <w:p w14:paraId="26CFE66B" w14:textId="60C2CD1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499" w:history="1">
        <w:r w:rsidRPr="009F5AA8">
          <w:t>105</w:t>
        </w:r>
        <w:r>
          <w:rPr>
            <w:rFonts w:asciiTheme="minorHAnsi" w:eastAsiaTheme="minorEastAsia" w:hAnsiTheme="minorHAnsi" w:cstheme="minorBidi"/>
            <w:kern w:val="2"/>
            <w:sz w:val="24"/>
            <w:szCs w:val="24"/>
            <w:lang w:eastAsia="en-AU"/>
            <w14:ligatures w14:val="standardContextual"/>
          </w:rPr>
          <w:tab/>
        </w:r>
        <w:r w:rsidRPr="009F5AA8">
          <w:t>Carrying licence applications—Act, s 50 (2)</w:t>
        </w:r>
        <w:r>
          <w:tab/>
        </w:r>
        <w:r>
          <w:fldChar w:fldCharType="begin"/>
        </w:r>
        <w:r>
          <w:instrText xml:space="preserve"> PAGEREF _Toc215477499 \h </w:instrText>
        </w:r>
        <w:r>
          <w:fldChar w:fldCharType="separate"/>
        </w:r>
        <w:r w:rsidR="000A467D">
          <w:t>70</w:t>
        </w:r>
        <w:r>
          <w:fldChar w:fldCharType="end"/>
        </w:r>
      </w:hyperlink>
    </w:p>
    <w:p w14:paraId="10C74C00" w14:textId="7297765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0" w:history="1">
        <w:r w:rsidRPr="009F5AA8">
          <w:t>105A</w:t>
        </w:r>
        <w:r>
          <w:rPr>
            <w:rFonts w:asciiTheme="minorHAnsi" w:eastAsiaTheme="minorEastAsia" w:hAnsiTheme="minorHAnsi" w:cstheme="minorBidi"/>
            <w:kern w:val="2"/>
            <w:sz w:val="24"/>
            <w:szCs w:val="24"/>
            <w:lang w:eastAsia="en-AU"/>
            <w14:ligatures w14:val="standardContextual"/>
          </w:rPr>
          <w:tab/>
        </w:r>
        <w:r w:rsidRPr="009F5AA8">
          <w:t>Carrying licence applications—security plans</w:t>
        </w:r>
        <w:r>
          <w:tab/>
        </w:r>
        <w:r>
          <w:fldChar w:fldCharType="begin"/>
        </w:r>
        <w:r>
          <w:instrText xml:space="preserve"> PAGEREF _Toc215477500 \h </w:instrText>
        </w:r>
        <w:r>
          <w:fldChar w:fldCharType="separate"/>
        </w:r>
        <w:r w:rsidR="000A467D">
          <w:t>71</w:t>
        </w:r>
        <w:r>
          <w:fldChar w:fldCharType="end"/>
        </w:r>
      </w:hyperlink>
    </w:p>
    <w:p w14:paraId="48BB4729" w14:textId="284847C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1" w:history="1">
        <w:r w:rsidRPr="009F5AA8">
          <w:t>106</w:t>
        </w:r>
        <w:r>
          <w:rPr>
            <w:rFonts w:asciiTheme="minorHAnsi" w:eastAsiaTheme="minorEastAsia" w:hAnsiTheme="minorHAnsi" w:cstheme="minorBidi"/>
            <w:kern w:val="2"/>
            <w:sz w:val="24"/>
            <w:szCs w:val="24"/>
            <w:lang w:eastAsia="en-AU"/>
            <w14:ligatures w14:val="standardContextual"/>
          </w:rPr>
          <w:tab/>
        </w:r>
        <w:r w:rsidRPr="009F5AA8">
          <w:t>Carrying licence conditions—Act, s 53 (2) (b)</w:t>
        </w:r>
        <w:r>
          <w:tab/>
        </w:r>
        <w:r>
          <w:fldChar w:fldCharType="begin"/>
        </w:r>
        <w:r>
          <w:instrText xml:space="preserve"> PAGEREF _Toc215477501 \h </w:instrText>
        </w:r>
        <w:r>
          <w:fldChar w:fldCharType="separate"/>
        </w:r>
        <w:r w:rsidR="000A467D">
          <w:t>71</w:t>
        </w:r>
        <w:r>
          <w:fldChar w:fldCharType="end"/>
        </w:r>
      </w:hyperlink>
    </w:p>
    <w:p w14:paraId="53A5BB59" w14:textId="3727E79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2" w:history="1">
        <w:r w:rsidRPr="009F5AA8">
          <w:t>106A</w:t>
        </w:r>
        <w:r>
          <w:rPr>
            <w:rFonts w:asciiTheme="minorHAnsi" w:eastAsiaTheme="minorEastAsia" w:hAnsiTheme="minorHAnsi" w:cstheme="minorBidi"/>
            <w:kern w:val="2"/>
            <w:sz w:val="24"/>
            <w:szCs w:val="24"/>
            <w:lang w:eastAsia="en-AU"/>
            <w14:ligatures w14:val="standardContextual"/>
          </w:rPr>
          <w:tab/>
        </w:r>
        <w:r w:rsidRPr="009F5AA8">
          <w:t>Carrying licences—review of security plans</w:t>
        </w:r>
        <w:r>
          <w:tab/>
        </w:r>
        <w:r>
          <w:fldChar w:fldCharType="begin"/>
        </w:r>
        <w:r>
          <w:instrText xml:space="preserve"> PAGEREF _Toc215477502 \h </w:instrText>
        </w:r>
        <w:r>
          <w:fldChar w:fldCharType="separate"/>
        </w:r>
        <w:r w:rsidR="000A467D">
          <w:t>73</w:t>
        </w:r>
        <w:r>
          <w:fldChar w:fldCharType="end"/>
        </w:r>
      </w:hyperlink>
    </w:p>
    <w:p w14:paraId="18111BCD" w14:textId="52633042"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03" w:history="1">
        <w:r w:rsidRPr="009F5AA8">
          <w:t>Division 2.6.3</w:t>
        </w:r>
        <w:r>
          <w:rPr>
            <w:rFonts w:asciiTheme="minorHAnsi" w:eastAsiaTheme="minorEastAsia" w:hAnsiTheme="minorHAnsi" w:cstheme="minorBidi"/>
            <w:b w:val="0"/>
            <w:kern w:val="2"/>
            <w:sz w:val="24"/>
            <w:szCs w:val="24"/>
            <w:lang w:eastAsia="en-AU"/>
            <w14:ligatures w14:val="standardContextual"/>
          </w:rPr>
          <w:tab/>
        </w:r>
        <w:r w:rsidRPr="009F5AA8">
          <w:t>Explosives driving licences</w:t>
        </w:r>
        <w:r w:rsidRPr="00C50CA6">
          <w:rPr>
            <w:vanish/>
          </w:rPr>
          <w:tab/>
        </w:r>
        <w:r w:rsidRPr="00C50CA6">
          <w:rPr>
            <w:vanish/>
          </w:rPr>
          <w:fldChar w:fldCharType="begin"/>
        </w:r>
        <w:r w:rsidRPr="00C50CA6">
          <w:rPr>
            <w:vanish/>
          </w:rPr>
          <w:instrText xml:space="preserve"> PAGEREF _Toc215477503 \h </w:instrText>
        </w:r>
        <w:r w:rsidRPr="00C50CA6">
          <w:rPr>
            <w:vanish/>
          </w:rPr>
        </w:r>
        <w:r w:rsidRPr="00C50CA6">
          <w:rPr>
            <w:vanish/>
          </w:rPr>
          <w:fldChar w:fldCharType="separate"/>
        </w:r>
        <w:r w:rsidR="000A467D">
          <w:rPr>
            <w:vanish/>
          </w:rPr>
          <w:t>74</w:t>
        </w:r>
        <w:r w:rsidRPr="00C50CA6">
          <w:rPr>
            <w:vanish/>
          </w:rPr>
          <w:fldChar w:fldCharType="end"/>
        </w:r>
      </w:hyperlink>
    </w:p>
    <w:p w14:paraId="63645279" w14:textId="0C4F024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4" w:history="1">
        <w:r w:rsidRPr="009F5AA8">
          <w:t>107</w:t>
        </w:r>
        <w:r>
          <w:rPr>
            <w:rFonts w:asciiTheme="minorHAnsi" w:eastAsiaTheme="minorEastAsia" w:hAnsiTheme="minorHAnsi" w:cstheme="minorBidi"/>
            <w:kern w:val="2"/>
            <w:sz w:val="24"/>
            <w:szCs w:val="24"/>
            <w:lang w:eastAsia="en-AU"/>
            <w14:ligatures w14:val="standardContextual"/>
          </w:rPr>
          <w:tab/>
        </w:r>
        <w:r w:rsidRPr="009F5AA8">
          <w:t>Authority for driving vehicle carrying explosives</w:t>
        </w:r>
        <w:r>
          <w:tab/>
        </w:r>
        <w:r>
          <w:fldChar w:fldCharType="begin"/>
        </w:r>
        <w:r>
          <w:instrText xml:space="preserve"> PAGEREF _Toc215477504 \h </w:instrText>
        </w:r>
        <w:r>
          <w:fldChar w:fldCharType="separate"/>
        </w:r>
        <w:r w:rsidR="000A467D">
          <w:t>74</w:t>
        </w:r>
        <w:r>
          <w:fldChar w:fldCharType="end"/>
        </w:r>
      </w:hyperlink>
    </w:p>
    <w:p w14:paraId="1ABCE558" w14:textId="7B599FC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5" w:history="1">
        <w:r w:rsidRPr="009F5AA8">
          <w:t>108</w:t>
        </w:r>
        <w:r>
          <w:rPr>
            <w:rFonts w:asciiTheme="minorHAnsi" w:eastAsiaTheme="minorEastAsia" w:hAnsiTheme="minorHAnsi" w:cstheme="minorBidi"/>
            <w:kern w:val="2"/>
            <w:sz w:val="24"/>
            <w:szCs w:val="24"/>
            <w:lang w:eastAsia="en-AU"/>
            <w14:ligatures w14:val="standardContextual"/>
          </w:rPr>
          <w:tab/>
        </w:r>
        <w:r w:rsidRPr="009F5AA8">
          <w:t>Engaging someone else to drive a vehicle carrying explosives</w:t>
        </w:r>
        <w:r>
          <w:tab/>
        </w:r>
        <w:r>
          <w:fldChar w:fldCharType="begin"/>
        </w:r>
        <w:r>
          <w:instrText xml:space="preserve"> PAGEREF _Toc215477505 \h </w:instrText>
        </w:r>
        <w:r>
          <w:fldChar w:fldCharType="separate"/>
        </w:r>
        <w:r w:rsidR="000A467D">
          <w:t>75</w:t>
        </w:r>
        <w:r>
          <w:fldChar w:fldCharType="end"/>
        </w:r>
      </w:hyperlink>
    </w:p>
    <w:p w14:paraId="5BB71E55" w14:textId="5AF95BA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6" w:history="1">
        <w:r w:rsidRPr="009F5AA8">
          <w:t>109</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driving vehicle carrying explosives—Act, s 17 (1) (e)</w:t>
        </w:r>
        <w:r>
          <w:tab/>
        </w:r>
        <w:r>
          <w:fldChar w:fldCharType="begin"/>
        </w:r>
        <w:r>
          <w:instrText xml:space="preserve"> PAGEREF _Toc215477506 \h </w:instrText>
        </w:r>
        <w:r>
          <w:fldChar w:fldCharType="separate"/>
        </w:r>
        <w:r w:rsidR="000A467D">
          <w:t>75</w:t>
        </w:r>
        <w:r>
          <w:fldChar w:fldCharType="end"/>
        </w:r>
      </w:hyperlink>
    </w:p>
    <w:p w14:paraId="1B139A04" w14:textId="31571FD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7" w:history="1">
        <w:r w:rsidRPr="009F5AA8">
          <w:t>110</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driving vehicle carrying an explosive—Act, s 16 (2) (e)</w:t>
        </w:r>
        <w:r>
          <w:tab/>
        </w:r>
        <w:r>
          <w:fldChar w:fldCharType="begin"/>
        </w:r>
        <w:r>
          <w:instrText xml:space="preserve"> PAGEREF _Toc215477507 \h </w:instrText>
        </w:r>
        <w:r>
          <w:fldChar w:fldCharType="separate"/>
        </w:r>
        <w:r w:rsidR="000A467D">
          <w:t>76</w:t>
        </w:r>
        <w:r>
          <w:fldChar w:fldCharType="end"/>
        </w:r>
      </w:hyperlink>
    </w:p>
    <w:p w14:paraId="5A085DF3" w14:textId="44C07E2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8" w:history="1">
        <w:r w:rsidRPr="009F5AA8">
          <w:t>111</w:t>
        </w:r>
        <w:r>
          <w:rPr>
            <w:rFonts w:asciiTheme="minorHAnsi" w:eastAsiaTheme="minorEastAsia" w:hAnsiTheme="minorHAnsi" w:cstheme="minorBidi"/>
            <w:kern w:val="2"/>
            <w:sz w:val="24"/>
            <w:szCs w:val="24"/>
            <w:lang w:eastAsia="en-AU"/>
            <w14:ligatures w14:val="standardContextual"/>
          </w:rPr>
          <w:tab/>
        </w:r>
        <w:r w:rsidRPr="009F5AA8">
          <w:t>Explosives driving licence applications—Act, s 50 (2)</w:t>
        </w:r>
        <w:r>
          <w:tab/>
        </w:r>
        <w:r>
          <w:fldChar w:fldCharType="begin"/>
        </w:r>
        <w:r>
          <w:instrText xml:space="preserve"> PAGEREF _Toc215477508 \h </w:instrText>
        </w:r>
        <w:r>
          <w:fldChar w:fldCharType="separate"/>
        </w:r>
        <w:r w:rsidR="000A467D">
          <w:t>76</w:t>
        </w:r>
        <w:r>
          <w:fldChar w:fldCharType="end"/>
        </w:r>
      </w:hyperlink>
    </w:p>
    <w:p w14:paraId="0E090C98" w14:textId="767A8B9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09" w:history="1">
        <w:r w:rsidRPr="009F5AA8">
          <w:t>112</w:t>
        </w:r>
        <w:r>
          <w:rPr>
            <w:rFonts w:asciiTheme="minorHAnsi" w:eastAsiaTheme="minorEastAsia" w:hAnsiTheme="minorHAnsi" w:cstheme="minorBidi"/>
            <w:kern w:val="2"/>
            <w:sz w:val="24"/>
            <w:szCs w:val="24"/>
            <w:lang w:eastAsia="en-AU"/>
            <w14:ligatures w14:val="standardContextual"/>
          </w:rPr>
          <w:tab/>
        </w:r>
        <w:r w:rsidRPr="009F5AA8">
          <w:t>Suitable people to hold explosives driving licences—Act, s 49 (1) (i)</w:t>
        </w:r>
        <w:r>
          <w:tab/>
        </w:r>
        <w:r>
          <w:fldChar w:fldCharType="begin"/>
        </w:r>
        <w:r>
          <w:instrText xml:space="preserve"> PAGEREF _Toc215477509 \h </w:instrText>
        </w:r>
        <w:r>
          <w:fldChar w:fldCharType="separate"/>
        </w:r>
        <w:r w:rsidR="000A467D">
          <w:t>77</w:t>
        </w:r>
        <w:r>
          <w:fldChar w:fldCharType="end"/>
        </w:r>
      </w:hyperlink>
    </w:p>
    <w:p w14:paraId="0C34EA7B" w14:textId="1FD500D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10" w:history="1">
        <w:r w:rsidRPr="009F5AA8">
          <w:t>113</w:t>
        </w:r>
        <w:r>
          <w:rPr>
            <w:rFonts w:asciiTheme="minorHAnsi" w:eastAsiaTheme="minorEastAsia" w:hAnsiTheme="minorHAnsi" w:cstheme="minorBidi"/>
            <w:kern w:val="2"/>
            <w:sz w:val="24"/>
            <w:szCs w:val="24"/>
            <w:lang w:eastAsia="en-AU"/>
            <w14:ligatures w14:val="standardContextual"/>
          </w:rPr>
          <w:tab/>
        </w:r>
        <w:r w:rsidRPr="009F5AA8">
          <w:t>Explosives driving licence conditions—Act, s 53 (2) (b)</w:t>
        </w:r>
        <w:r>
          <w:tab/>
        </w:r>
        <w:r>
          <w:fldChar w:fldCharType="begin"/>
        </w:r>
        <w:r>
          <w:instrText xml:space="preserve"> PAGEREF _Toc215477510 \h </w:instrText>
        </w:r>
        <w:r>
          <w:fldChar w:fldCharType="separate"/>
        </w:r>
        <w:r w:rsidR="000A467D">
          <w:t>79</w:t>
        </w:r>
        <w:r>
          <w:fldChar w:fldCharType="end"/>
        </w:r>
      </w:hyperlink>
    </w:p>
    <w:p w14:paraId="65141A31" w14:textId="6F69680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11" w:history="1">
        <w:r w:rsidRPr="009F5AA8">
          <w:t>114</w:t>
        </w:r>
        <w:r>
          <w:rPr>
            <w:rFonts w:asciiTheme="minorHAnsi" w:eastAsiaTheme="minorEastAsia" w:hAnsiTheme="minorHAnsi" w:cstheme="minorBidi"/>
            <w:kern w:val="2"/>
            <w:sz w:val="24"/>
            <w:szCs w:val="24"/>
            <w:lang w:eastAsia="en-AU"/>
            <w14:ligatures w14:val="standardContextual"/>
          </w:rPr>
          <w:tab/>
        </w:r>
        <w:r w:rsidRPr="009F5AA8">
          <w:t>Production of driving authority on request</w:t>
        </w:r>
        <w:r>
          <w:tab/>
        </w:r>
        <w:r>
          <w:fldChar w:fldCharType="begin"/>
        </w:r>
        <w:r>
          <w:instrText xml:space="preserve"> PAGEREF _Toc215477511 \h </w:instrText>
        </w:r>
        <w:r>
          <w:fldChar w:fldCharType="separate"/>
        </w:r>
        <w:r w:rsidR="000A467D">
          <w:t>79</w:t>
        </w:r>
        <w:r>
          <w:fldChar w:fldCharType="end"/>
        </w:r>
      </w:hyperlink>
    </w:p>
    <w:p w14:paraId="4F3DBBC4" w14:textId="3C789155"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12" w:history="1">
        <w:r w:rsidRPr="009F5AA8">
          <w:t>Division 2.6.4</w:t>
        </w:r>
        <w:r>
          <w:rPr>
            <w:rFonts w:asciiTheme="minorHAnsi" w:eastAsiaTheme="minorEastAsia" w:hAnsiTheme="minorHAnsi" w:cstheme="minorBidi"/>
            <w:b w:val="0"/>
            <w:kern w:val="2"/>
            <w:sz w:val="24"/>
            <w:szCs w:val="24"/>
            <w:lang w:eastAsia="en-AU"/>
            <w14:ligatures w14:val="standardContextual"/>
          </w:rPr>
          <w:tab/>
        </w:r>
        <w:r w:rsidRPr="009F5AA8">
          <w:t>Australian Explosives Code—carrying and consignment</w:t>
        </w:r>
        <w:r w:rsidRPr="00C50CA6">
          <w:rPr>
            <w:vanish/>
          </w:rPr>
          <w:tab/>
        </w:r>
        <w:r w:rsidRPr="00C50CA6">
          <w:rPr>
            <w:vanish/>
          </w:rPr>
          <w:fldChar w:fldCharType="begin"/>
        </w:r>
        <w:r w:rsidRPr="00C50CA6">
          <w:rPr>
            <w:vanish/>
          </w:rPr>
          <w:instrText xml:space="preserve"> PAGEREF _Toc215477512 \h </w:instrText>
        </w:r>
        <w:r w:rsidRPr="00C50CA6">
          <w:rPr>
            <w:vanish/>
          </w:rPr>
        </w:r>
        <w:r w:rsidRPr="00C50CA6">
          <w:rPr>
            <w:vanish/>
          </w:rPr>
          <w:fldChar w:fldCharType="separate"/>
        </w:r>
        <w:r w:rsidR="000A467D">
          <w:rPr>
            <w:vanish/>
          </w:rPr>
          <w:t>80</w:t>
        </w:r>
        <w:r w:rsidRPr="00C50CA6">
          <w:rPr>
            <w:vanish/>
          </w:rPr>
          <w:fldChar w:fldCharType="end"/>
        </w:r>
      </w:hyperlink>
    </w:p>
    <w:p w14:paraId="0E59329C" w14:textId="690D827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13" w:history="1">
        <w:r w:rsidRPr="009F5AA8">
          <w:t>115</w:t>
        </w:r>
        <w:r>
          <w:rPr>
            <w:rFonts w:asciiTheme="minorHAnsi" w:eastAsiaTheme="minorEastAsia" w:hAnsiTheme="minorHAnsi" w:cstheme="minorBidi"/>
            <w:kern w:val="2"/>
            <w:sz w:val="24"/>
            <w:szCs w:val="24"/>
            <w:lang w:eastAsia="en-AU"/>
            <w14:ligatures w14:val="standardContextual"/>
          </w:rPr>
          <w:tab/>
        </w:r>
        <w:r w:rsidRPr="009F5AA8">
          <w:t>Australian Explosives Code—carrying explosives</w:t>
        </w:r>
        <w:r>
          <w:tab/>
        </w:r>
        <w:r>
          <w:fldChar w:fldCharType="begin"/>
        </w:r>
        <w:r>
          <w:instrText xml:space="preserve"> PAGEREF _Toc215477513 \h </w:instrText>
        </w:r>
        <w:r>
          <w:fldChar w:fldCharType="separate"/>
        </w:r>
        <w:r w:rsidR="000A467D">
          <w:t>80</w:t>
        </w:r>
        <w:r>
          <w:fldChar w:fldCharType="end"/>
        </w:r>
      </w:hyperlink>
    </w:p>
    <w:p w14:paraId="0EF74D70" w14:textId="5522E10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14" w:history="1">
        <w:r w:rsidRPr="009F5AA8">
          <w:t>116</w:t>
        </w:r>
        <w:r>
          <w:rPr>
            <w:rFonts w:asciiTheme="minorHAnsi" w:eastAsiaTheme="minorEastAsia" w:hAnsiTheme="minorHAnsi" w:cstheme="minorBidi"/>
            <w:kern w:val="2"/>
            <w:sz w:val="24"/>
            <w:szCs w:val="24"/>
            <w:lang w:eastAsia="en-AU"/>
            <w14:ligatures w14:val="standardContextual"/>
          </w:rPr>
          <w:tab/>
        </w:r>
        <w:r w:rsidRPr="009F5AA8">
          <w:t>Australian Explosives Code—consigning explosives</w:t>
        </w:r>
        <w:r>
          <w:tab/>
        </w:r>
        <w:r>
          <w:fldChar w:fldCharType="begin"/>
        </w:r>
        <w:r>
          <w:instrText xml:space="preserve"> PAGEREF _Toc215477514 \h </w:instrText>
        </w:r>
        <w:r>
          <w:fldChar w:fldCharType="separate"/>
        </w:r>
        <w:r w:rsidR="000A467D">
          <w:t>81</w:t>
        </w:r>
        <w:r>
          <w:fldChar w:fldCharType="end"/>
        </w:r>
      </w:hyperlink>
    </w:p>
    <w:p w14:paraId="40626F18" w14:textId="7D716BB6"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15" w:history="1">
        <w:r w:rsidRPr="009F5AA8">
          <w:t>Division 2.6.5</w:t>
        </w:r>
        <w:r>
          <w:rPr>
            <w:rFonts w:asciiTheme="minorHAnsi" w:eastAsiaTheme="minorEastAsia" w:hAnsiTheme="minorHAnsi" w:cstheme="minorBidi"/>
            <w:b w:val="0"/>
            <w:kern w:val="2"/>
            <w:sz w:val="24"/>
            <w:szCs w:val="24"/>
            <w:lang w:eastAsia="en-AU"/>
            <w14:ligatures w14:val="standardContextual"/>
          </w:rPr>
          <w:tab/>
        </w:r>
        <w:r w:rsidRPr="009F5AA8">
          <w:t>Road carrying conditions</w:t>
        </w:r>
        <w:r w:rsidRPr="00C50CA6">
          <w:rPr>
            <w:vanish/>
          </w:rPr>
          <w:tab/>
        </w:r>
        <w:r w:rsidRPr="00C50CA6">
          <w:rPr>
            <w:vanish/>
          </w:rPr>
          <w:fldChar w:fldCharType="begin"/>
        </w:r>
        <w:r w:rsidRPr="00C50CA6">
          <w:rPr>
            <w:vanish/>
          </w:rPr>
          <w:instrText xml:space="preserve"> PAGEREF _Toc215477515 \h </w:instrText>
        </w:r>
        <w:r w:rsidRPr="00C50CA6">
          <w:rPr>
            <w:vanish/>
          </w:rPr>
        </w:r>
        <w:r w:rsidRPr="00C50CA6">
          <w:rPr>
            <w:vanish/>
          </w:rPr>
          <w:fldChar w:fldCharType="separate"/>
        </w:r>
        <w:r w:rsidR="000A467D">
          <w:rPr>
            <w:vanish/>
          </w:rPr>
          <w:t>82</w:t>
        </w:r>
        <w:r w:rsidRPr="00C50CA6">
          <w:rPr>
            <w:vanish/>
          </w:rPr>
          <w:fldChar w:fldCharType="end"/>
        </w:r>
      </w:hyperlink>
    </w:p>
    <w:p w14:paraId="1B4CC868" w14:textId="7EAF74A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16" w:history="1">
        <w:r w:rsidRPr="009F5AA8">
          <w:t>117</w:t>
        </w:r>
        <w:r>
          <w:rPr>
            <w:rFonts w:asciiTheme="minorHAnsi" w:eastAsiaTheme="minorEastAsia" w:hAnsiTheme="minorHAnsi" w:cstheme="minorBidi"/>
            <w:kern w:val="2"/>
            <w:sz w:val="24"/>
            <w:szCs w:val="24"/>
            <w:lang w:eastAsia="en-AU"/>
            <w14:ligatures w14:val="standardContextual"/>
          </w:rPr>
          <w:tab/>
        </w:r>
        <w:r w:rsidRPr="009F5AA8">
          <w:t>Route and time restrictions</w:t>
        </w:r>
        <w:r>
          <w:tab/>
        </w:r>
        <w:r>
          <w:fldChar w:fldCharType="begin"/>
        </w:r>
        <w:r>
          <w:instrText xml:space="preserve"> PAGEREF _Toc215477516 \h </w:instrText>
        </w:r>
        <w:r>
          <w:fldChar w:fldCharType="separate"/>
        </w:r>
        <w:r w:rsidR="000A467D">
          <w:t>82</w:t>
        </w:r>
        <w:r>
          <w:fldChar w:fldCharType="end"/>
        </w:r>
      </w:hyperlink>
    </w:p>
    <w:p w14:paraId="6BB10BB4" w14:textId="7DFF684F"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17" w:history="1">
        <w:r w:rsidRPr="009F5AA8">
          <w:t>Division 2.6.6</w:t>
        </w:r>
        <w:r>
          <w:rPr>
            <w:rFonts w:asciiTheme="minorHAnsi" w:eastAsiaTheme="minorEastAsia" w:hAnsiTheme="minorHAnsi" w:cstheme="minorBidi"/>
            <w:b w:val="0"/>
            <w:kern w:val="2"/>
            <w:sz w:val="24"/>
            <w:szCs w:val="24"/>
            <w:lang w:eastAsia="en-AU"/>
            <w14:ligatures w14:val="standardContextual"/>
          </w:rPr>
          <w:tab/>
        </w:r>
        <w:r w:rsidRPr="009F5AA8">
          <w:t>Rail carrying conditions</w:t>
        </w:r>
        <w:r w:rsidRPr="00C50CA6">
          <w:rPr>
            <w:vanish/>
          </w:rPr>
          <w:tab/>
        </w:r>
        <w:r w:rsidRPr="00C50CA6">
          <w:rPr>
            <w:vanish/>
          </w:rPr>
          <w:fldChar w:fldCharType="begin"/>
        </w:r>
        <w:r w:rsidRPr="00C50CA6">
          <w:rPr>
            <w:vanish/>
          </w:rPr>
          <w:instrText xml:space="preserve"> PAGEREF _Toc215477517 \h </w:instrText>
        </w:r>
        <w:r w:rsidRPr="00C50CA6">
          <w:rPr>
            <w:vanish/>
          </w:rPr>
        </w:r>
        <w:r w:rsidRPr="00C50CA6">
          <w:rPr>
            <w:vanish/>
          </w:rPr>
          <w:fldChar w:fldCharType="separate"/>
        </w:r>
        <w:r w:rsidR="000A467D">
          <w:rPr>
            <w:vanish/>
          </w:rPr>
          <w:t>82</w:t>
        </w:r>
        <w:r w:rsidRPr="00C50CA6">
          <w:rPr>
            <w:vanish/>
          </w:rPr>
          <w:fldChar w:fldCharType="end"/>
        </w:r>
      </w:hyperlink>
    </w:p>
    <w:p w14:paraId="021AF500" w14:textId="388BF2C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18" w:history="1">
        <w:r w:rsidRPr="009F5AA8">
          <w:t>118</w:t>
        </w:r>
        <w:r>
          <w:rPr>
            <w:rFonts w:asciiTheme="minorHAnsi" w:eastAsiaTheme="minorEastAsia" w:hAnsiTheme="minorHAnsi" w:cstheme="minorBidi"/>
            <w:kern w:val="2"/>
            <w:sz w:val="24"/>
            <w:szCs w:val="24"/>
            <w:lang w:eastAsia="en-AU"/>
            <w14:ligatures w14:val="standardContextual"/>
          </w:rPr>
          <w:tab/>
        </w:r>
        <w:r w:rsidRPr="009F5AA8">
          <w:t>Explosives held in rail yards or sidings</w:t>
        </w:r>
        <w:r>
          <w:tab/>
        </w:r>
        <w:r>
          <w:fldChar w:fldCharType="begin"/>
        </w:r>
        <w:r>
          <w:instrText xml:space="preserve"> PAGEREF _Toc215477518 \h </w:instrText>
        </w:r>
        <w:r>
          <w:fldChar w:fldCharType="separate"/>
        </w:r>
        <w:r w:rsidR="000A467D">
          <w:t>82</w:t>
        </w:r>
        <w:r>
          <w:fldChar w:fldCharType="end"/>
        </w:r>
      </w:hyperlink>
    </w:p>
    <w:p w14:paraId="5F35B72C" w14:textId="02B6D690" w:rsidR="00C50CA6" w:rsidRDefault="00C50C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77519" w:history="1">
        <w:r w:rsidRPr="009F5AA8">
          <w:t>119</w:t>
        </w:r>
        <w:r>
          <w:rPr>
            <w:rFonts w:asciiTheme="minorHAnsi" w:eastAsiaTheme="minorEastAsia" w:hAnsiTheme="minorHAnsi" w:cstheme="minorBidi"/>
            <w:kern w:val="2"/>
            <w:sz w:val="24"/>
            <w:szCs w:val="24"/>
            <w:lang w:eastAsia="en-AU"/>
            <w14:ligatures w14:val="standardContextual"/>
          </w:rPr>
          <w:tab/>
        </w:r>
        <w:r w:rsidRPr="009F5AA8">
          <w:t>Separation distances for explosives in rail yards or sidings</w:t>
        </w:r>
        <w:r>
          <w:tab/>
        </w:r>
        <w:r>
          <w:fldChar w:fldCharType="begin"/>
        </w:r>
        <w:r>
          <w:instrText xml:space="preserve"> PAGEREF _Toc215477519 \h </w:instrText>
        </w:r>
        <w:r>
          <w:fldChar w:fldCharType="separate"/>
        </w:r>
        <w:r w:rsidR="000A467D">
          <w:t>83</w:t>
        </w:r>
        <w:r>
          <w:fldChar w:fldCharType="end"/>
        </w:r>
      </w:hyperlink>
    </w:p>
    <w:p w14:paraId="2AC0F957" w14:textId="5214465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20" w:history="1">
        <w:r w:rsidRPr="009F5AA8">
          <w:t>120</w:t>
        </w:r>
        <w:r>
          <w:rPr>
            <w:rFonts w:asciiTheme="minorHAnsi" w:eastAsiaTheme="minorEastAsia" w:hAnsiTheme="minorHAnsi" w:cstheme="minorBidi"/>
            <w:kern w:val="2"/>
            <w:sz w:val="24"/>
            <w:szCs w:val="24"/>
            <w:lang w:eastAsia="en-AU"/>
            <w14:ligatures w14:val="standardContextual"/>
          </w:rPr>
          <w:tab/>
        </w:r>
        <w:r w:rsidRPr="009F5AA8">
          <w:t>Sources of ignition</w:t>
        </w:r>
        <w:r>
          <w:tab/>
        </w:r>
        <w:r>
          <w:fldChar w:fldCharType="begin"/>
        </w:r>
        <w:r>
          <w:instrText xml:space="preserve"> PAGEREF _Toc215477520 \h </w:instrText>
        </w:r>
        <w:r>
          <w:fldChar w:fldCharType="separate"/>
        </w:r>
        <w:r w:rsidR="000A467D">
          <w:t>83</w:t>
        </w:r>
        <w:r>
          <w:fldChar w:fldCharType="end"/>
        </w:r>
      </w:hyperlink>
    </w:p>
    <w:p w14:paraId="482A4DBB" w14:textId="507C5165"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521" w:history="1">
        <w:r w:rsidRPr="009F5AA8">
          <w:t>Part 2.7</w:t>
        </w:r>
        <w:r>
          <w:rPr>
            <w:rFonts w:asciiTheme="minorHAnsi" w:eastAsiaTheme="minorEastAsia" w:hAnsiTheme="minorHAnsi" w:cstheme="minorBidi"/>
            <w:b w:val="0"/>
            <w:kern w:val="2"/>
            <w:szCs w:val="24"/>
            <w:lang w:eastAsia="en-AU"/>
            <w14:ligatures w14:val="standardContextual"/>
          </w:rPr>
          <w:tab/>
        </w:r>
        <w:r w:rsidRPr="009F5AA8">
          <w:t>Storing explosives</w:t>
        </w:r>
        <w:r w:rsidRPr="00C50CA6">
          <w:rPr>
            <w:vanish/>
          </w:rPr>
          <w:tab/>
        </w:r>
        <w:r w:rsidRPr="00C50CA6">
          <w:rPr>
            <w:vanish/>
          </w:rPr>
          <w:fldChar w:fldCharType="begin"/>
        </w:r>
        <w:r w:rsidRPr="00C50CA6">
          <w:rPr>
            <w:vanish/>
          </w:rPr>
          <w:instrText xml:space="preserve"> PAGEREF _Toc215477521 \h </w:instrText>
        </w:r>
        <w:r w:rsidRPr="00C50CA6">
          <w:rPr>
            <w:vanish/>
          </w:rPr>
        </w:r>
        <w:r w:rsidRPr="00C50CA6">
          <w:rPr>
            <w:vanish/>
          </w:rPr>
          <w:fldChar w:fldCharType="separate"/>
        </w:r>
        <w:r w:rsidR="000A467D">
          <w:rPr>
            <w:vanish/>
          </w:rPr>
          <w:t>84</w:t>
        </w:r>
        <w:r w:rsidRPr="00C50CA6">
          <w:rPr>
            <w:vanish/>
          </w:rPr>
          <w:fldChar w:fldCharType="end"/>
        </w:r>
      </w:hyperlink>
    </w:p>
    <w:p w14:paraId="19F4D195" w14:textId="04E58F07"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22" w:history="1">
        <w:r w:rsidRPr="009F5AA8">
          <w:t>Division 2.7.1</w:t>
        </w:r>
        <w:r>
          <w:rPr>
            <w:rFonts w:asciiTheme="minorHAnsi" w:eastAsiaTheme="minorEastAsia" w:hAnsiTheme="minorHAnsi" w:cstheme="minorBidi"/>
            <w:b w:val="0"/>
            <w:kern w:val="2"/>
            <w:sz w:val="24"/>
            <w:szCs w:val="24"/>
            <w:lang w:eastAsia="en-AU"/>
            <w14:ligatures w14:val="standardContextual"/>
          </w:rPr>
          <w:tab/>
        </w:r>
        <w:r w:rsidRPr="009F5AA8">
          <w:t>Preliminary</w:t>
        </w:r>
        <w:r w:rsidRPr="00C50CA6">
          <w:rPr>
            <w:vanish/>
          </w:rPr>
          <w:tab/>
        </w:r>
        <w:r w:rsidRPr="00C50CA6">
          <w:rPr>
            <w:vanish/>
          </w:rPr>
          <w:fldChar w:fldCharType="begin"/>
        </w:r>
        <w:r w:rsidRPr="00C50CA6">
          <w:rPr>
            <w:vanish/>
          </w:rPr>
          <w:instrText xml:space="preserve"> PAGEREF _Toc215477522 \h </w:instrText>
        </w:r>
        <w:r w:rsidRPr="00C50CA6">
          <w:rPr>
            <w:vanish/>
          </w:rPr>
        </w:r>
        <w:r w:rsidRPr="00C50CA6">
          <w:rPr>
            <w:vanish/>
          </w:rPr>
          <w:fldChar w:fldCharType="separate"/>
        </w:r>
        <w:r w:rsidR="000A467D">
          <w:rPr>
            <w:vanish/>
          </w:rPr>
          <w:t>84</w:t>
        </w:r>
        <w:r w:rsidRPr="00C50CA6">
          <w:rPr>
            <w:vanish/>
          </w:rPr>
          <w:fldChar w:fldCharType="end"/>
        </w:r>
      </w:hyperlink>
    </w:p>
    <w:p w14:paraId="60190204" w14:textId="000E797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23" w:history="1">
        <w:r w:rsidRPr="009F5AA8">
          <w:t>121</w:t>
        </w:r>
        <w:r>
          <w:rPr>
            <w:rFonts w:asciiTheme="minorHAnsi" w:eastAsiaTheme="minorEastAsia" w:hAnsiTheme="minorHAnsi" w:cstheme="minorBidi"/>
            <w:kern w:val="2"/>
            <w:sz w:val="24"/>
            <w:szCs w:val="24"/>
            <w:lang w:eastAsia="en-AU"/>
            <w14:ligatures w14:val="standardContextual"/>
          </w:rPr>
          <w:tab/>
        </w:r>
        <w:r w:rsidRPr="009F5AA8">
          <w:t>Application of pt 2.7</w:t>
        </w:r>
        <w:r>
          <w:tab/>
        </w:r>
        <w:r>
          <w:fldChar w:fldCharType="begin"/>
        </w:r>
        <w:r>
          <w:instrText xml:space="preserve"> PAGEREF _Toc215477523 \h </w:instrText>
        </w:r>
        <w:r>
          <w:fldChar w:fldCharType="separate"/>
        </w:r>
        <w:r w:rsidR="000A467D">
          <w:t>84</w:t>
        </w:r>
        <w:r>
          <w:fldChar w:fldCharType="end"/>
        </w:r>
      </w:hyperlink>
    </w:p>
    <w:p w14:paraId="3A6F38D5" w14:textId="6F18931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24" w:history="1">
        <w:r w:rsidRPr="009F5AA8">
          <w:t>122</w:t>
        </w:r>
        <w:r>
          <w:rPr>
            <w:rFonts w:asciiTheme="minorHAnsi" w:eastAsiaTheme="minorEastAsia" w:hAnsiTheme="minorHAnsi" w:cstheme="minorBidi"/>
            <w:kern w:val="2"/>
            <w:sz w:val="24"/>
            <w:szCs w:val="24"/>
            <w:lang w:eastAsia="en-AU"/>
            <w14:ligatures w14:val="standardContextual"/>
          </w:rPr>
          <w:tab/>
        </w:r>
        <w:r w:rsidRPr="009F5AA8">
          <w:t>Storage definitions</w:t>
        </w:r>
        <w:r>
          <w:tab/>
        </w:r>
        <w:r>
          <w:fldChar w:fldCharType="begin"/>
        </w:r>
        <w:r>
          <w:instrText xml:space="preserve"> PAGEREF _Toc215477524 \h </w:instrText>
        </w:r>
        <w:r>
          <w:fldChar w:fldCharType="separate"/>
        </w:r>
        <w:r w:rsidR="000A467D">
          <w:t>84</w:t>
        </w:r>
        <w:r>
          <w:fldChar w:fldCharType="end"/>
        </w:r>
      </w:hyperlink>
    </w:p>
    <w:p w14:paraId="57E41400" w14:textId="7C9DDF1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25" w:history="1">
        <w:r w:rsidRPr="009F5AA8">
          <w:t>123</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blasting and fireworks storage</w:t>
        </w:r>
        <w:r>
          <w:tab/>
        </w:r>
        <w:r>
          <w:fldChar w:fldCharType="begin"/>
        </w:r>
        <w:r>
          <w:instrText xml:space="preserve"> PAGEREF _Toc215477525 \h </w:instrText>
        </w:r>
        <w:r>
          <w:fldChar w:fldCharType="separate"/>
        </w:r>
        <w:r w:rsidR="000A467D">
          <w:t>86</w:t>
        </w:r>
        <w:r>
          <w:fldChar w:fldCharType="end"/>
        </w:r>
      </w:hyperlink>
    </w:p>
    <w:p w14:paraId="63E02EEC" w14:textId="51DF7A1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26" w:history="1">
        <w:r w:rsidRPr="009F5AA8">
          <w:t>124</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exempt storage</w:t>
        </w:r>
        <w:r>
          <w:tab/>
        </w:r>
        <w:r>
          <w:fldChar w:fldCharType="begin"/>
        </w:r>
        <w:r>
          <w:instrText xml:space="preserve"> PAGEREF _Toc215477526 \h </w:instrText>
        </w:r>
        <w:r>
          <w:fldChar w:fldCharType="separate"/>
        </w:r>
        <w:r w:rsidR="000A467D">
          <w:t>87</w:t>
        </w:r>
        <w:r>
          <w:fldChar w:fldCharType="end"/>
        </w:r>
      </w:hyperlink>
    </w:p>
    <w:p w14:paraId="2A74F54B" w14:textId="4FC3FE2F"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27" w:history="1">
        <w:r w:rsidRPr="009F5AA8">
          <w:t>Division 2.7.2</w:t>
        </w:r>
        <w:r>
          <w:rPr>
            <w:rFonts w:asciiTheme="minorHAnsi" w:eastAsiaTheme="minorEastAsia" w:hAnsiTheme="minorHAnsi" w:cstheme="minorBidi"/>
            <w:b w:val="0"/>
            <w:kern w:val="2"/>
            <w:sz w:val="24"/>
            <w:szCs w:val="24"/>
            <w:lang w:eastAsia="en-AU"/>
            <w14:ligatures w14:val="standardContextual"/>
          </w:rPr>
          <w:tab/>
        </w:r>
        <w:r w:rsidRPr="009F5AA8">
          <w:t>Storage licences</w:t>
        </w:r>
        <w:r w:rsidRPr="00C50CA6">
          <w:rPr>
            <w:vanish/>
          </w:rPr>
          <w:tab/>
        </w:r>
        <w:r w:rsidRPr="00C50CA6">
          <w:rPr>
            <w:vanish/>
          </w:rPr>
          <w:fldChar w:fldCharType="begin"/>
        </w:r>
        <w:r w:rsidRPr="00C50CA6">
          <w:rPr>
            <w:vanish/>
          </w:rPr>
          <w:instrText xml:space="preserve"> PAGEREF _Toc215477527 \h </w:instrText>
        </w:r>
        <w:r w:rsidRPr="00C50CA6">
          <w:rPr>
            <w:vanish/>
          </w:rPr>
        </w:r>
        <w:r w:rsidRPr="00C50CA6">
          <w:rPr>
            <w:vanish/>
          </w:rPr>
          <w:fldChar w:fldCharType="separate"/>
        </w:r>
        <w:r w:rsidR="000A467D">
          <w:rPr>
            <w:vanish/>
          </w:rPr>
          <w:t>89</w:t>
        </w:r>
        <w:r w:rsidRPr="00C50CA6">
          <w:rPr>
            <w:vanish/>
          </w:rPr>
          <w:fldChar w:fldCharType="end"/>
        </w:r>
      </w:hyperlink>
    </w:p>
    <w:p w14:paraId="63F304C0" w14:textId="3BEEF61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28" w:history="1">
        <w:r w:rsidRPr="009F5AA8">
          <w:t>125</w:t>
        </w:r>
        <w:r>
          <w:rPr>
            <w:rFonts w:asciiTheme="minorHAnsi" w:eastAsiaTheme="minorEastAsia" w:hAnsiTheme="minorHAnsi" w:cstheme="minorBidi"/>
            <w:kern w:val="2"/>
            <w:sz w:val="24"/>
            <w:szCs w:val="24"/>
            <w:lang w:eastAsia="en-AU"/>
            <w14:ligatures w14:val="standardContextual"/>
          </w:rPr>
          <w:tab/>
        </w:r>
        <w:r w:rsidRPr="009F5AA8">
          <w:t>Authority to store explosives</w:t>
        </w:r>
        <w:r>
          <w:tab/>
        </w:r>
        <w:r>
          <w:fldChar w:fldCharType="begin"/>
        </w:r>
        <w:r>
          <w:instrText xml:space="preserve"> PAGEREF _Toc215477528 \h </w:instrText>
        </w:r>
        <w:r>
          <w:fldChar w:fldCharType="separate"/>
        </w:r>
        <w:r w:rsidR="000A467D">
          <w:t>89</w:t>
        </w:r>
        <w:r>
          <w:fldChar w:fldCharType="end"/>
        </w:r>
      </w:hyperlink>
    </w:p>
    <w:p w14:paraId="7D0A3707" w14:textId="3C29491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29" w:history="1">
        <w:r w:rsidRPr="009F5AA8">
          <w:t>126</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storing explosives—Act, s 17 (1) (e)</w:t>
        </w:r>
        <w:r>
          <w:tab/>
        </w:r>
        <w:r>
          <w:fldChar w:fldCharType="begin"/>
        </w:r>
        <w:r>
          <w:instrText xml:space="preserve"> PAGEREF _Toc215477529 \h </w:instrText>
        </w:r>
        <w:r>
          <w:fldChar w:fldCharType="separate"/>
        </w:r>
        <w:r w:rsidR="000A467D">
          <w:t>90</w:t>
        </w:r>
        <w:r>
          <w:fldChar w:fldCharType="end"/>
        </w:r>
      </w:hyperlink>
    </w:p>
    <w:p w14:paraId="0BEDFC5C" w14:textId="7F96101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0" w:history="1">
        <w:r w:rsidRPr="009F5AA8">
          <w:t>127</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storage—Act, s 16 (2) (e)</w:t>
        </w:r>
        <w:r>
          <w:tab/>
        </w:r>
        <w:r>
          <w:fldChar w:fldCharType="begin"/>
        </w:r>
        <w:r>
          <w:instrText xml:space="preserve"> PAGEREF _Toc215477530 \h </w:instrText>
        </w:r>
        <w:r>
          <w:fldChar w:fldCharType="separate"/>
        </w:r>
        <w:r w:rsidR="000A467D">
          <w:t>91</w:t>
        </w:r>
        <w:r>
          <w:fldChar w:fldCharType="end"/>
        </w:r>
      </w:hyperlink>
    </w:p>
    <w:p w14:paraId="43F70FCB" w14:textId="1DB43D1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1" w:history="1">
        <w:r w:rsidRPr="009F5AA8">
          <w:t>128</w:t>
        </w:r>
        <w:r>
          <w:rPr>
            <w:rFonts w:asciiTheme="minorHAnsi" w:eastAsiaTheme="minorEastAsia" w:hAnsiTheme="minorHAnsi" w:cstheme="minorBidi"/>
            <w:kern w:val="2"/>
            <w:sz w:val="24"/>
            <w:szCs w:val="24"/>
            <w:lang w:eastAsia="en-AU"/>
            <w14:ligatures w14:val="standardContextual"/>
          </w:rPr>
          <w:tab/>
        </w:r>
        <w:r w:rsidRPr="009F5AA8">
          <w:t>Storage licence applications—Act, s 50 (2)</w:t>
        </w:r>
        <w:r>
          <w:tab/>
        </w:r>
        <w:r>
          <w:fldChar w:fldCharType="begin"/>
        </w:r>
        <w:r>
          <w:instrText xml:space="preserve"> PAGEREF _Toc215477531 \h </w:instrText>
        </w:r>
        <w:r>
          <w:fldChar w:fldCharType="separate"/>
        </w:r>
        <w:r w:rsidR="000A467D">
          <w:t>91</w:t>
        </w:r>
        <w:r>
          <w:fldChar w:fldCharType="end"/>
        </w:r>
      </w:hyperlink>
    </w:p>
    <w:p w14:paraId="7825A553" w14:textId="185D4E7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2" w:history="1">
        <w:r w:rsidRPr="009F5AA8">
          <w:t>128A</w:t>
        </w:r>
        <w:r>
          <w:rPr>
            <w:rFonts w:asciiTheme="minorHAnsi" w:eastAsiaTheme="minorEastAsia" w:hAnsiTheme="minorHAnsi" w:cstheme="minorBidi"/>
            <w:kern w:val="2"/>
            <w:sz w:val="24"/>
            <w:szCs w:val="24"/>
            <w:lang w:eastAsia="en-AU"/>
            <w14:ligatures w14:val="standardContextual"/>
          </w:rPr>
          <w:tab/>
        </w:r>
        <w:r w:rsidRPr="009F5AA8">
          <w:t>Storage licence applications—security plans</w:t>
        </w:r>
        <w:r>
          <w:tab/>
        </w:r>
        <w:r>
          <w:fldChar w:fldCharType="begin"/>
        </w:r>
        <w:r>
          <w:instrText xml:space="preserve"> PAGEREF _Toc215477532 \h </w:instrText>
        </w:r>
        <w:r>
          <w:fldChar w:fldCharType="separate"/>
        </w:r>
        <w:r w:rsidR="000A467D">
          <w:t>93</w:t>
        </w:r>
        <w:r>
          <w:fldChar w:fldCharType="end"/>
        </w:r>
      </w:hyperlink>
    </w:p>
    <w:p w14:paraId="57446566" w14:textId="0F0B98C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3" w:history="1">
        <w:r w:rsidRPr="009F5AA8">
          <w:t>129</w:t>
        </w:r>
        <w:r>
          <w:rPr>
            <w:rFonts w:asciiTheme="minorHAnsi" w:eastAsiaTheme="minorEastAsia" w:hAnsiTheme="minorHAnsi" w:cstheme="minorBidi"/>
            <w:kern w:val="2"/>
            <w:sz w:val="24"/>
            <w:szCs w:val="24"/>
            <w:lang w:eastAsia="en-AU"/>
            <w14:ligatures w14:val="standardContextual"/>
          </w:rPr>
          <w:tab/>
        </w:r>
        <w:r w:rsidRPr="009F5AA8">
          <w:t>Storage licence conditions—Act, s 53 (2) (b)</w:t>
        </w:r>
        <w:r>
          <w:tab/>
        </w:r>
        <w:r>
          <w:fldChar w:fldCharType="begin"/>
        </w:r>
        <w:r>
          <w:instrText xml:space="preserve"> PAGEREF _Toc215477533 \h </w:instrText>
        </w:r>
        <w:r>
          <w:fldChar w:fldCharType="separate"/>
        </w:r>
        <w:r w:rsidR="000A467D">
          <w:t>94</w:t>
        </w:r>
        <w:r>
          <w:fldChar w:fldCharType="end"/>
        </w:r>
      </w:hyperlink>
    </w:p>
    <w:p w14:paraId="75F2EAD2" w14:textId="7D59FEC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4" w:history="1">
        <w:r w:rsidRPr="009F5AA8">
          <w:t>129A</w:t>
        </w:r>
        <w:r>
          <w:rPr>
            <w:rFonts w:asciiTheme="minorHAnsi" w:eastAsiaTheme="minorEastAsia" w:hAnsiTheme="minorHAnsi" w:cstheme="minorBidi"/>
            <w:kern w:val="2"/>
            <w:sz w:val="24"/>
            <w:szCs w:val="24"/>
            <w:lang w:eastAsia="en-AU"/>
            <w14:ligatures w14:val="standardContextual"/>
          </w:rPr>
          <w:tab/>
        </w:r>
        <w:r w:rsidRPr="009F5AA8">
          <w:t>Storage licences—review of security plans</w:t>
        </w:r>
        <w:r>
          <w:tab/>
        </w:r>
        <w:r>
          <w:fldChar w:fldCharType="begin"/>
        </w:r>
        <w:r>
          <w:instrText xml:space="preserve"> PAGEREF _Toc215477534 \h </w:instrText>
        </w:r>
        <w:r>
          <w:fldChar w:fldCharType="separate"/>
        </w:r>
        <w:r w:rsidR="000A467D">
          <w:t>95</w:t>
        </w:r>
        <w:r>
          <w:fldChar w:fldCharType="end"/>
        </w:r>
      </w:hyperlink>
    </w:p>
    <w:p w14:paraId="0327624B" w14:textId="5A7AAB7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5" w:history="1">
        <w:r w:rsidRPr="009F5AA8">
          <w:t>130</w:t>
        </w:r>
        <w:r>
          <w:rPr>
            <w:rFonts w:asciiTheme="minorHAnsi" w:eastAsiaTheme="minorEastAsia" w:hAnsiTheme="minorHAnsi" w:cstheme="minorBidi"/>
            <w:kern w:val="2"/>
            <w:sz w:val="24"/>
            <w:szCs w:val="24"/>
            <w:lang w:eastAsia="en-AU"/>
            <w14:ligatures w14:val="standardContextual"/>
          </w:rPr>
          <w:tab/>
        </w:r>
        <w:r w:rsidRPr="009F5AA8">
          <w:t>Storage records</w:t>
        </w:r>
        <w:r>
          <w:tab/>
        </w:r>
        <w:r>
          <w:fldChar w:fldCharType="begin"/>
        </w:r>
        <w:r>
          <w:instrText xml:space="preserve"> PAGEREF _Toc215477535 \h </w:instrText>
        </w:r>
        <w:r>
          <w:fldChar w:fldCharType="separate"/>
        </w:r>
        <w:r w:rsidR="000A467D">
          <w:t>95</w:t>
        </w:r>
        <w:r>
          <w:fldChar w:fldCharType="end"/>
        </w:r>
      </w:hyperlink>
    </w:p>
    <w:p w14:paraId="18F28F38" w14:textId="530691DD"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36" w:history="1">
        <w:r w:rsidRPr="009F5AA8">
          <w:t>Division 2.7.3</w:t>
        </w:r>
        <w:r>
          <w:rPr>
            <w:rFonts w:asciiTheme="minorHAnsi" w:eastAsiaTheme="minorEastAsia" w:hAnsiTheme="minorHAnsi" w:cstheme="minorBidi"/>
            <w:b w:val="0"/>
            <w:kern w:val="2"/>
            <w:sz w:val="24"/>
            <w:szCs w:val="24"/>
            <w:lang w:eastAsia="en-AU"/>
            <w14:ligatures w14:val="standardContextual"/>
          </w:rPr>
          <w:tab/>
        </w:r>
        <w:r w:rsidRPr="009F5AA8">
          <w:t>Licensable storage—magazines</w:t>
        </w:r>
        <w:r w:rsidRPr="00C50CA6">
          <w:rPr>
            <w:vanish/>
          </w:rPr>
          <w:tab/>
        </w:r>
        <w:r w:rsidRPr="00C50CA6">
          <w:rPr>
            <w:vanish/>
          </w:rPr>
          <w:fldChar w:fldCharType="begin"/>
        </w:r>
        <w:r w:rsidRPr="00C50CA6">
          <w:rPr>
            <w:vanish/>
          </w:rPr>
          <w:instrText xml:space="preserve"> PAGEREF _Toc215477536 \h </w:instrText>
        </w:r>
        <w:r w:rsidRPr="00C50CA6">
          <w:rPr>
            <w:vanish/>
          </w:rPr>
        </w:r>
        <w:r w:rsidRPr="00C50CA6">
          <w:rPr>
            <w:vanish/>
          </w:rPr>
          <w:fldChar w:fldCharType="separate"/>
        </w:r>
        <w:r w:rsidR="000A467D">
          <w:rPr>
            <w:vanish/>
          </w:rPr>
          <w:t>97</w:t>
        </w:r>
        <w:r w:rsidRPr="00C50CA6">
          <w:rPr>
            <w:vanish/>
          </w:rPr>
          <w:fldChar w:fldCharType="end"/>
        </w:r>
      </w:hyperlink>
    </w:p>
    <w:p w14:paraId="2C6D2520" w14:textId="0573522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7" w:history="1">
        <w:r w:rsidRPr="009F5AA8">
          <w:t>131</w:t>
        </w:r>
        <w:r>
          <w:rPr>
            <w:rFonts w:asciiTheme="minorHAnsi" w:eastAsiaTheme="minorEastAsia" w:hAnsiTheme="minorHAnsi" w:cstheme="minorBidi"/>
            <w:kern w:val="2"/>
            <w:sz w:val="24"/>
            <w:szCs w:val="24"/>
            <w:lang w:eastAsia="en-AU"/>
            <w14:ligatures w14:val="standardContextual"/>
          </w:rPr>
          <w:tab/>
        </w:r>
        <w:r w:rsidRPr="009F5AA8">
          <w:t>Application of div 2.7.3</w:t>
        </w:r>
        <w:r>
          <w:tab/>
        </w:r>
        <w:r>
          <w:fldChar w:fldCharType="begin"/>
        </w:r>
        <w:r>
          <w:instrText xml:space="preserve"> PAGEREF _Toc215477537 \h </w:instrText>
        </w:r>
        <w:r>
          <w:fldChar w:fldCharType="separate"/>
        </w:r>
        <w:r w:rsidR="000A467D">
          <w:t>97</w:t>
        </w:r>
        <w:r>
          <w:fldChar w:fldCharType="end"/>
        </w:r>
      </w:hyperlink>
    </w:p>
    <w:p w14:paraId="7235F591" w14:textId="740E0F2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8" w:history="1">
        <w:r w:rsidRPr="009F5AA8">
          <w:t>132</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magazine area</w:t>
        </w:r>
        <w:r>
          <w:tab/>
        </w:r>
        <w:r>
          <w:fldChar w:fldCharType="begin"/>
        </w:r>
        <w:r>
          <w:instrText xml:space="preserve"> PAGEREF _Toc215477538 \h </w:instrText>
        </w:r>
        <w:r>
          <w:fldChar w:fldCharType="separate"/>
        </w:r>
        <w:r w:rsidR="000A467D">
          <w:t>97</w:t>
        </w:r>
        <w:r>
          <w:fldChar w:fldCharType="end"/>
        </w:r>
      </w:hyperlink>
    </w:p>
    <w:p w14:paraId="1B1ABDAE" w14:textId="595A7C8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39" w:history="1">
        <w:r w:rsidRPr="009F5AA8">
          <w:t>133</w:t>
        </w:r>
        <w:r>
          <w:rPr>
            <w:rFonts w:asciiTheme="minorHAnsi" w:eastAsiaTheme="minorEastAsia" w:hAnsiTheme="minorHAnsi" w:cstheme="minorBidi"/>
            <w:kern w:val="2"/>
            <w:sz w:val="24"/>
            <w:szCs w:val="24"/>
            <w:lang w:eastAsia="en-AU"/>
            <w14:ligatures w14:val="standardContextual"/>
          </w:rPr>
          <w:tab/>
        </w:r>
        <w:r w:rsidRPr="009F5AA8">
          <w:t>Requirement for storage in magazine</w:t>
        </w:r>
        <w:r>
          <w:tab/>
        </w:r>
        <w:r>
          <w:fldChar w:fldCharType="begin"/>
        </w:r>
        <w:r>
          <w:instrText xml:space="preserve"> PAGEREF _Toc215477539 \h </w:instrText>
        </w:r>
        <w:r>
          <w:fldChar w:fldCharType="separate"/>
        </w:r>
        <w:r w:rsidR="000A467D">
          <w:t>97</w:t>
        </w:r>
        <w:r>
          <w:fldChar w:fldCharType="end"/>
        </w:r>
      </w:hyperlink>
    </w:p>
    <w:p w14:paraId="6BEB7561" w14:textId="4130BF3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0" w:history="1">
        <w:r w:rsidRPr="009F5AA8">
          <w:t>134</w:t>
        </w:r>
        <w:r>
          <w:rPr>
            <w:rFonts w:asciiTheme="minorHAnsi" w:eastAsiaTheme="minorEastAsia" w:hAnsiTheme="minorHAnsi" w:cstheme="minorBidi"/>
            <w:kern w:val="2"/>
            <w:sz w:val="24"/>
            <w:szCs w:val="24"/>
            <w:lang w:eastAsia="en-AU"/>
            <w14:ligatures w14:val="standardContextual"/>
          </w:rPr>
          <w:tab/>
        </w:r>
        <w:r w:rsidRPr="009F5AA8">
          <w:t>Licensable storage—notice to fire authorities</w:t>
        </w:r>
        <w:r>
          <w:tab/>
        </w:r>
        <w:r>
          <w:fldChar w:fldCharType="begin"/>
        </w:r>
        <w:r>
          <w:instrText xml:space="preserve"> PAGEREF _Toc215477540 \h </w:instrText>
        </w:r>
        <w:r>
          <w:fldChar w:fldCharType="separate"/>
        </w:r>
        <w:r w:rsidR="000A467D">
          <w:t>97</w:t>
        </w:r>
        <w:r>
          <w:fldChar w:fldCharType="end"/>
        </w:r>
      </w:hyperlink>
    </w:p>
    <w:p w14:paraId="4302FAC8" w14:textId="5479B64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1" w:history="1">
        <w:r w:rsidRPr="009F5AA8">
          <w:t>135</w:t>
        </w:r>
        <w:r>
          <w:rPr>
            <w:rFonts w:asciiTheme="minorHAnsi" w:eastAsiaTheme="minorEastAsia" w:hAnsiTheme="minorHAnsi" w:cstheme="minorBidi"/>
            <w:kern w:val="2"/>
            <w:sz w:val="24"/>
            <w:szCs w:val="24"/>
            <w:lang w:eastAsia="en-AU"/>
            <w14:ligatures w14:val="standardContextual"/>
          </w:rPr>
          <w:tab/>
        </w:r>
        <w:r w:rsidRPr="009F5AA8">
          <w:t>Separation distances for magazines</w:t>
        </w:r>
        <w:r>
          <w:tab/>
        </w:r>
        <w:r>
          <w:fldChar w:fldCharType="begin"/>
        </w:r>
        <w:r>
          <w:instrText xml:space="preserve"> PAGEREF _Toc215477541 \h </w:instrText>
        </w:r>
        <w:r>
          <w:fldChar w:fldCharType="separate"/>
        </w:r>
        <w:r w:rsidR="000A467D">
          <w:t>98</w:t>
        </w:r>
        <w:r>
          <w:fldChar w:fldCharType="end"/>
        </w:r>
      </w:hyperlink>
    </w:p>
    <w:p w14:paraId="645B9DE6" w14:textId="695A19D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2" w:history="1">
        <w:r w:rsidRPr="009F5AA8">
          <w:t>136</w:t>
        </w:r>
        <w:r>
          <w:rPr>
            <w:rFonts w:asciiTheme="minorHAnsi" w:eastAsiaTheme="minorEastAsia" w:hAnsiTheme="minorHAnsi" w:cstheme="minorBidi"/>
            <w:kern w:val="2"/>
            <w:sz w:val="24"/>
            <w:szCs w:val="24"/>
            <w:lang w:eastAsia="en-AU"/>
            <w14:ligatures w14:val="standardContextual"/>
          </w:rPr>
          <w:tab/>
        </w:r>
        <w:r w:rsidRPr="009F5AA8">
          <w:t>Construction of magazines</w:t>
        </w:r>
        <w:r>
          <w:tab/>
        </w:r>
        <w:r>
          <w:fldChar w:fldCharType="begin"/>
        </w:r>
        <w:r>
          <w:instrText xml:space="preserve"> PAGEREF _Toc215477542 \h </w:instrText>
        </w:r>
        <w:r>
          <w:fldChar w:fldCharType="separate"/>
        </w:r>
        <w:r w:rsidR="000A467D">
          <w:t>100</w:t>
        </w:r>
        <w:r>
          <w:fldChar w:fldCharType="end"/>
        </w:r>
      </w:hyperlink>
    </w:p>
    <w:p w14:paraId="29C57931" w14:textId="69800B4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3" w:history="1">
        <w:r w:rsidRPr="009F5AA8">
          <w:t>137</w:t>
        </w:r>
        <w:r>
          <w:rPr>
            <w:rFonts w:asciiTheme="minorHAnsi" w:eastAsiaTheme="minorEastAsia" w:hAnsiTheme="minorHAnsi" w:cstheme="minorBidi"/>
            <w:kern w:val="2"/>
            <w:sz w:val="24"/>
            <w:szCs w:val="24"/>
            <w:lang w:eastAsia="en-AU"/>
            <w14:ligatures w14:val="standardContextual"/>
          </w:rPr>
          <w:tab/>
        </w:r>
        <w:r w:rsidRPr="009F5AA8">
          <w:t>Mounding for above-ground magazines</w:t>
        </w:r>
        <w:r>
          <w:tab/>
        </w:r>
        <w:r>
          <w:fldChar w:fldCharType="begin"/>
        </w:r>
        <w:r>
          <w:instrText xml:space="preserve"> PAGEREF _Toc215477543 \h </w:instrText>
        </w:r>
        <w:r>
          <w:fldChar w:fldCharType="separate"/>
        </w:r>
        <w:r w:rsidR="000A467D">
          <w:t>100</w:t>
        </w:r>
        <w:r>
          <w:fldChar w:fldCharType="end"/>
        </w:r>
      </w:hyperlink>
    </w:p>
    <w:p w14:paraId="17C71137" w14:textId="6494B61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4" w:history="1">
        <w:r w:rsidRPr="009F5AA8">
          <w:t>138</w:t>
        </w:r>
        <w:r>
          <w:rPr>
            <w:rFonts w:asciiTheme="minorHAnsi" w:eastAsiaTheme="minorEastAsia" w:hAnsiTheme="minorHAnsi" w:cstheme="minorBidi"/>
            <w:kern w:val="2"/>
            <w:sz w:val="24"/>
            <w:szCs w:val="24"/>
            <w:lang w:eastAsia="en-AU"/>
            <w14:ligatures w14:val="standardContextual"/>
          </w:rPr>
          <w:tab/>
        </w:r>
        <w:r w:rsidRPr="009F5AA8">
          <w:t>Lightning protection</w:t>
        </w:r>
        <w:r>
          <w:tab/>
        </w:r>
        <w:r>
          <w:fldChar w:fldCharType="begin"/>
        </w:r>
        <w:r>
          <w:instrText xml:space="preserve"> PAGEREF _Toc215477544 \h </w:instrText>
        </w:r>
        <w:r>
          <w:fldChar w:fldCharType="separate"/>
        </w:r>
        <w:r w:rsidR="000A467D">
          <w:t>100</w:t>
        </w:r>
        <w:r>
          <w:fldChar w:fldCharType="end"/>
        </w:r>
      </w:hyperlink>
    </w:p>
    <w:p w14:paraId="4AEC183D" w14:textId="423B898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5" w:history="1">
        <w:r w:rsidRPr="009F5AA8">
          <w:t>139</w:t>
        </w:r>
        <w:r>
          <w:rPr>
            <w:rFonts w:asciiTheme="minorHAnsi" w:eastAsiaTheme="minorEastAsia" w:hAnsiTheme="minorHAnsi" w:cstheme="minorBidi"/>
            <w:kern w:val="2"/>
            <w:sz w:val="24"/>
            <w:szCs w:val="24"/>
            <w:lang w:eastAsia="en-AU"/>
            <w14:ligatures w14:val="standardContextual"/>
          </w:rPr>
          <w:tab/>
        </w:r>
        <w:r w:rsidRPr="009F5AA8">
          <w:t>Security fencing for above-ground magazines</w:t>
        </w:r>
        <w:r>
          <w:tab/>
        </w:r>
        <w:r>
          <w:fldChar w:fldCharType="begin"/>
        </w:r>
        <w:r>
          <w:instrText xml:space="preserve"> PAGEREF _Toc215477545 \h </w:instrText>
        </w:r>
        <w:r>
          <w:fldChar w:fldCharType="separate"/>
        </w:r>
        <w:r w:rsidR="000A467D">
          <w:t>100</w:t>
        </w:r>
        <w:r>
          <w:fldChar w:fldCharType="end"/>
        </w:r>
      </w:hyperlink>
    </w:p>
    <w:p w14:paraId="5E6AAAE9" w14:textId="23552D2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6" w:history="1">
        <w:r w:rsidRPr="009F5AA8">
          <w:t>140</w:t>
        </w:r>
        <w:r>
          <w:rPr>
            <w:rFonts w:asciiTheme="minorHAnsi" w:eastAsiaTheme="minorEastAsia" w:hAnsiTheme="minorHAnsi" w:cstheme="minorBidi"/>
            <w:kern w:val="2"/>
            <w:sz w:val="24"/>
            <w:szCs w:val="24"/>
            <w:lang w:eastAsia="en-AU"/>
            <w14:ligatures w14:val="standardContextual"/>
          </w:rPr>
          <w:tab/>
        </w:r>
        <w:r w:rsidRPr="009F5AA8">
          <w:t>Magazine markings</w:t>
        </w:r>
        <w:r>
          <w:tab/>
        </w:r>
        <w:r>
          <w:fldChar w:fldCharType="begin"/>
        </w:r>
        <w:r>
          <w:instrText xml:space="preserve"> PAGEREF _Toc215477546 \h </w:instrText>
        </w:r>
        <w:r>
          <w:fldChar w:fldCharType="separate"/>
        </w:r>
        <w:r w:rsidR="000A467D">
          <w:t>101</w:t>
        </w:r>
        <w:r>
          <w:fldChar w:fldCharType="end"/>
        </w:r>
      </w:hyperlink>
    </w:p>
    <w:p w14:paraId="3D2B82D0" w14:textId="05A06EE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7" w:history="1">
        <w:r w:rsidRPr="009F5AA8">
          <w:t>141</w:t>
        </w:r>
        <w:r>
          <w:rPr>
            <w:rFonts w:asciiTheme="minorHAnsi" w:eastAsiaTheme="minorEastAsia" w:hAnsiTheme="minorHAnsi" w:cstheme="minorBidi"/>
            <w:kern w:val="2"/>
            <w:sz w:val="24"/>
            <w:szCs w:val="24"/>
            <w:lang w:eastAsia="en-AU"/>
            <w14:ligatures w14:val="standardContextual"/>
          </w:rPr>
          <w:tab/>
        </w:r>
        <w:r w:rsidRPr="009F5AA8">
          <w:t>Storage of explosives and essential articles only</w:t>
        </w:r>
        <w:r>
          <w:tab/>
        </w:r>
        <w:r>
          <w:fldChar w:fldCharType="begin"/>
        </w:r>
        <w:r>
          <w:instrText xml:space="preserve"> PAGEREF _Toc215477547 \h </w:instrText>
        </w:r>
        <w:r>
          <w:fldChar w:fldCharType="separate"/>
        </w:r>
        <w:r w:rsidR="000A467D">
          <w:t>101</w:t>
        </w:r>
        <w:r>
          <w:fldChar w:fldCharType="end"/>
        </w:r>
      </w:hyperlink>
    </w:p>
    <w:p w14:paraId="49463B0E" w14:textId="6CE82D2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8" w:history="1">
        <w:r w:rsidRPr="009F5AA8">
          <w:t>142</w:t>
        </w:r>
        <w:r>
          <w:rPr>
            <w:rFonts w:asciiTheme="minorHAnsi" w:eastAsiaTheme="minorEastAsia" w:hAnsiTheme="minorHAnsi" w:cstheme="minorBidi"/>
            <w:kern w:val="2"/>
            <w:sz w:val="24"/>
            <w:szCs w:val="24"/>
            <w:lang w:eastAsia="en-AU"/>
            <w14:ligatures w14:val="standardContextual"/>
          </w:rPr>
          <w:tab/>
        </w:r>
        <w:r w:rsidRPr="009F5AA8">
          <w:t>Storage of more than single compatibility group</w:t>
        </w:r>
        <w:r>
          <w:tab/>
        </w:r>
        <w:r>
          <w:fldChar w:fldCharType="begin"/>
        </w:r>
        <w:r>
          <w:instrText xml:space="preserve"> PAGEREF _Toc215477548 \h </w:instrText>
        </w:r>
        <w:r>
          <w:fldChar w:fldCharType="separate"/>
        </w:r>
        <w:r w:rsidR="000A467D">
          <w:t>101</w:t>
        </w:r>
        <w:r>
          <w:fldChar w:fldCharType="end"/>
        </w:r>
      </w:hyperlink>
    </w:p>
    <w:p w14:paraId="26546B98" w14:textId="53F6C1D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49" w:history="1">
        <w:r w:rsidRPr="009F5AA8">
          <w:t>143</w:t>
        </w:r>
        <w:r>
          <w:rPr>
            <w:rFonts w:asciiTheme="minorHAnsi" w:eastAsiaTheme="minorEastAsia" w:hAnsiTheme="minorHAnsi" w:cstheme="minorBidi"/>
            <w:kern w:val="2"/>
            <w:sz w:val="24"/>
            <w:szCs w:val="24"/>
            <w:lang w:eastAsia="en-AU"/>
            <w14:ligatures w14:val="standardContextual"/>
          </w:rPr>
          <w:tab/>
        </w:r>
        <w:r w:rsidRPr="009F5AA8">
          <w:t>General operational requirements</w:t>
        </w:r>
        <w:r>
          <w:tab/>
        </w:r>
        <w:r>
          <w:fldChar w:fldCharType="begin"/>
        </w:r>
        <w:r>
          <w:instrText xml:space="preserve"> PAGEREF _Toc215477549 \h </w:instrText>
        </w:r>
        <w:r>
          <w:fldChar w:fldCharType="separate"/>
        </w:r>
        <w:r w:rsidR="000A467D">
          <w:t>102</w:t>
        </w:r>
        <w:r>
          <w:fldChar w:fldCharType="end"/>
        </w:r>
      </w:hyperlink>
    </w:p>
    <w:p w14:paraId="0FB06217" w14:textId="4B7A8D9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0" w:history="1">
        <w:r w:rsidRPr="009F5AA8">
          <w:t>144</w:t>
        </w:r>
        <w:r>
          <w:rPr>
            <w:rFonts w:asciiTheme="minorHAnsi" w:eastAsiaTheme="minorEastAsia" w:hAnsiTheme="minorHAnsi" w:cstheme="minorBidi"/>
            <w:kern w:val="2"/>
            <w:sz w:val="24"/>
            <w:szCs w:val="24"/>
            <w:lang w:eastAsia="en-AU"/>
            <w14:ligatures w14:val="standardContextual"/>
          </w:rPr>
          <w:tab/>
        </w:r>
        <w:r w:rsidRPr="009F5AA8">
          <w:t>Packaging of explosives</w:t>
        </w:r>
        <w:r>
          <w:tab/>
        </w:r>
        <w:r>
          <w:fldChar w:fldCharType="begin"/>
        </w:r>
        <w:r>
          <w:instrText xml:space="preserve"> PAGEREF _Toc215477550 \h </w:instrText>
        </w:r>
        <w:r>
          <w:fldChar w:fldCharType="separate"/>
        </w:r>
        <w:r w:rsidR="000A467D">
          <w:t>102</w:t>
        </w:r>
        <w:r>
          <w:fldChar w:fldCharType="end"/>
        </w:r>
      </w:hyperlink>
    </w:p>
    <w:p w14:paraId="7CAFC4D9" w14:textId="085BF9BE" w:rsidR="00C50CA6" w:rsidRDefault="00C50C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77551" w:history="1">
        <w:r w:rsidRPr="009F5AA8">
          <w:t>145</w:t>
        </w:r>
        <w:r>
          <w:rPr>
            <w:rFonts w:asciiTheme="minorHAnsi" w:eastAsiaTheme="minorEastAsia" w:hAnsiTheme="minorHAnsi" w:cstheme="minorBidi"/>
            <w:kern w:val="2"/>
            <w:sz w:val="24"/>
            <w:szCs w:val="24"/>
            <w:lang w:eastAsia="en-AU"/>
            <w14:ligatures w14:val="standardContextual"/>
          </w:rPr>
          <w:tab/>
        </w:r>
        <w:r w:rsidRPr="009F5AA8">
          <w:t>Defective explosives or packages</w:t>
        </w:r>
        <w:r>
          <w:tab/>
        </w:r>
        <w:r>
          <w:fldChar w:fldCharType="begin"/>
        </w:r>
        <w:r>
          <w:instrText xml:space="preserve"> PAGEREF _Toc215477551 \h </w:instrText>
        </w:r>
        <w:r>
          <w:fldChar w:fldCharType="separate"/>
        </w:r>
        <w:r w:rsidR="000A467D">
          <w:t>102</w:t>
        </w:r>
        <w:r>
          <w:fldChar w:fldCharType="end"/>
        </w:r>
      </w:hyperlink>
    </w:p>
    <w:p w14:paraId="7E1FB762" w14:textId="5310240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2" w:history="1">
        <w:r w:rsidRPr="009F5AA8">
          <w:t>146</w:t>
        </w:r>
        <w:r>
          <w:rPr>
            <w:rFonts w:asciiTheme="minorHAnsi" w:eastAsiaTheme="minorEastAsia" w:hAnsiTheme="minorHAnsi" w:cstheme="minorBidi"/>
            <w:kern w:val="2"/>
            <w:sz w:val="24"/>
            <w:szCs w:val="24"/>
            <w:lang w:eastAsia="en-AU"/>
            <w14:ligatures w14:val="standardContextual"/>
          </w:rPr>
          <w:tab/>
        </w:r>
        <w:r w:rsidRPr="009F5AA8">
          <w:t>Requirement for materials handling equipment</w:t>
        </w:r>
        <w:r>
          <w:tab/>
        </w:r>
        <w:r>
          <w:fldChar w:fldCharType="begin"/>
        </w:r>
        <w:r>
          <w:instrText xml:space="preserve"> PAGEREF _Toc215477552 \h </w:instrText>
        </w:r>
        <w:r>
          <w:fldChar w:fldCharType="separate"/>
        </w:r>
        <w:r w:rsidR="000A467D">
          <w:t>103</w:t>
        </w:r>
        <w:r>
          <w:fldChar w:fldCharType="end"/>
        </w:r>
      </w:hyperlink>
    </w:p>
    <w:p w14:paraId="21CB22DD" w14:textId="7BB7C85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3" w:history="1">
        <w:r w:rsidRPr="009F5AA8">
          <w:t>147</w:t>
        </w:r>
        <w:r>
          <w:rPr>
            <w:rFonts w:asciiTheme="minorHAnsi" w:eastAsiaTheme="minorEastAsia" w:hAnsiTheme="minorHAnsi" w:cstheme="minorBidi"/>
            <w:kern w:val="2"/>
            <w:sz w:val="24"/>
            <w:szCs w:val="24"/>
            <w:lang w:eastAsia="en-AU"/>
            <w14:ligatures w14:val="standardContextual"/>
          </w:rPr>
          <w:tab/>
        </w:r>
        <w:r w:rsidRPr="009F5AA8">
          <w:t>Emergency management</w:t>
        </w:r>
        <w:r>
          <w:tab/>
        </w:r>
        <w:r>
          <w:fldChar w:fldCharType="begin"/>
        </w:r>
        <w:r>
          <w:instrText xml:space="preserve"> PAGEREF _Toc215477553 \h </w:instrText>
        </w:r>
        <w:r>
          <w:fldChar w:fldCharType="separate"/>
        </w:r>
        <w:r w:rsidR="000A467D">
          <w:t>103</w:t>
        </w:r>
        <w:r>
          <w:fldChar w:fldCharType="end"/>
        </w:r>
      </w:hyperlink>
    </w:p>
    <w:p w14:paraId="0905404C" w14:textId="69479E9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4" w:history="1">
        <w:r w:rsidRPr="009F5AA8">
          <w:t>148</w:t>
        </w:r>
        <w:r>
          <w:rPr>
            <w:rFonts w:asciiTheme="minorHAnsi" w:eastAsiaTheme="minorEastAsia" w:hAnsiTheme="minorHAnsi" w:cstheme="minorBidi"/>
            <w:kern w:val="2"/>
            <w:sz w:val="24"/>
            <w:szCs w:val="24"/>
            <w:lang w:eastAsia="en-AU"/>
            <w14:ligatures w14:val="standardContextual"/>
          </w:rPr>
          <w:tab/>
        </w:r>
        <w:r w:rsidRPr="009F5AA8">
          <w:t>Additional fire precautions for magazine areas</w:t>
        </w:r>
        <w:r>
          <w:tab/>
        </w:r>
        <w:r>
          <w:fldChar w:fldCharType="begin"/>
        </w:r>
        <w:r>
          <w:instrText xml:space="preserve"> PAGEREF _Toc215477554 \h </w:instrText>
        </w:r>
        <w:r>
          <w:fldChar w:fldCharType="separate"/>
        </w:r>
        <w:r w:rsidR="000A467D">
          <w:t>103</w:t>
        </w:r>
        <w:r>
          <w:fldChar w:fldCharType="end"/>
        </w:r>
      </w:hyperlink>
    </w:p>
    <w:p w14:paraId="29804614" w14:textId="4849F3C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5" w:history="1">
        <w:r w:rsidRPr="009F5AA8">
          <w:t>149</w:t>
        </w:r>
        <w:r>
          <w:rPr>
            <w:rFonts w:asciiTheme="minorHAnsi" w:eastAsiaTheme="minorEastAsia" w:hAnsiTheme="minorHAnsi" w:cstheme="minorBidi"/>
            <w:kern w:val="2"/>
            <w:sz w:val="24"/>
            <w:szCs w:val="24"/>
            <w:lang w:eastAsia="en-AU"/>
            <w14:ligatures w14:val="standardContextual"/>
          </w:rPr>
          <w:tab/>
        </w:r>
        <w:r w:rsidRPr="009F5AA8">
          <w:t>Security</w:t>
        </w:r>
        <w:r>
          <w:tab/>
        </w:r>
        <w:r>
          <w:fldChar w:fldCharType="begin"/>
        </w:r>
        <w:r>
          <w:instrText xml:space="preserve"> PAGEREF _Toc215477555 \h </w:instrText>
        </w:r>
        <w:r>
          <w:fldChar w:fldCharType="separate"/>
        </w:r>
        <w:r w:rsidR="000A467D">
          <w:t>104</w:t>
        </w:r>
        <w:r>
          <w:fldChar w:fldCharType="end"/>
        </w:r>
      </w:hyperlink>
    </w:p>
    <w:p w14:paraId="390D3606" w14:textId="60FC699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6" w:history="1">
        <w:r w:rsidRPr="009F5AA8">
          <w:t>150</w:t>
        </w:r>
        <w:r>
          <w:rPr>
            <w:rFonts w:asciiTheme="minorHAnsi" w:eastAsiaTheme="minorEastAsia" w:hAnsiTheme="minorHAnsi" w:cstheme="minorBidi"/>
            <w:kern w:val="2"/>
            <w:sz w:val="24"/>
            <w:szCs w:val="24"/>
            <w:lang w:eastAsia="en-AU"/>
            <w14:ligatures w14:val="standardContextual"/>
          </w:rPr>
          <w:tab/>
        </w:r>
        <w:r w:rsidRPr="009F5AA8">
          <w:t>Notices to be posted in magazines</w:t>
        </w:r>
        <w:r>
          <w:tab/>
        </w:r>
        <w:r>
          <w:fldChar w:fldCharType="begin"/>
        </w:r>
        <w:r>
          <w:instrText xml:space="preserve"> PAGEREF _Toc215477556 \h </w:instrText>
        </w:r>
        <w:r>
          <w:fldChar w:fldCharType="separate"/>
        </w:r>
        <w:r w:rsidR="000A467D">
          <w:t>105</w:t>
        </w:r>
        <w:r>
          <w:fldChar w:fldCharType="end"/>
        </w:r>
      </w:hyperlink>
    </w:p>
    <w:p w14:paraId="4ADE45F7" w14:textId="0EB5658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7" w:history="1">
        <w:r w:rsidRPr="009F5AA8">
          <w:t>151</w:t>
        </w:r>
        <w:r>
          <w:rPr>
            <w:rFonts w:asciiTheme="minorHAnsi" w:eastAsiaTheme="minorEastAsia" w:hAnsiTheme="minorHAnsi" w:cstheme="minorBidi"/>
            <w:kern w:val="2"/>
            <w:sz w:val="24"/>
            <w:szCs w:val="24"/>
            <w:lang w:eastAsia="en-AU"/>
            <w14:ligatures w14:val="standardContextual"/>
          </w:rPr>
          <w:tab/>
        </w:r>
        <w:r w:rsidRPr="009F5AA8">
          <w:t>Number of persons present at a magazine</w:t>
        </w:r>
        <w:r>
          <w:tab/>
        </w:r>
        <w:r>
          <w:fldChar w:fldCharType="begin"/>
        </w:r>
        <w:r>
          <w:instrText xml:space="preserve"> PAGEREF _Toc215477557 \h </w:instrText>
        </w:r>
        <w:r>
          <w:fldChar w:fldCharType="separate"/>
        </w:r>
        <w:r w:rsidR="000A467D">
          <w:t>105</w:t>
        </w:r>
        <w:r>
          <w:fldChar w:fldCharType="end"/>
        </w:r>
      </w:hyperlink>
    </w:p>
    <w:p w14:paraId="4C2F0100" w14:textId="4F48B14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8" w:history="1">
        <w:r w:rsidRPr="009F5AA8">
          <w:t>152</w:t>
        </w:r>
        <w:r>
          <w:rPr>
            <w:rFonts w:asciiTheme="minorHAnsi" w:eastAsiaTheme="minorEastAsia" w:hAnsiTheme="minorHAnsi" w:cstheme="minorBidi"/>
            <w:kern w:val="2"/>
            <w:sz w:val="24"/>
            <w:szCs w:val="24"/>
            <w:lang w:eastAsia="en-AU"/>
            <w14:ligatures w14:val="standardContextual"/>
          </w:rPr>
          <w:tab/>
        </w:r>
        <w:r w:rsidRPr="009F5AA8">
          <w:t>Night work at magazines</w:t>
        </w:r>
        <w:r>
          <w:tab/>
        </w:r>
        <w:r>
          <w:fldChar w:fldCharType="begin"/>
        </w:r>
        <w:r>
          <w:instrText xml:space="preserve"> PAGEREF _Toc215477558 \h </w:instrText>
        </w:r>
        <w:r>
          <w:fldChar w:fldCharType="separate"/>
        </w:r>
        <w:r w:rsidR="000A467D">
          <w:t>105</w:t>
        </w:r>
        <w:r>
          <w:fldChar w:fldCharType="end"/>
        </w:r>
      </w:hyperlink>
    </w:p>
    <w:p w14:paraId="424648E6" w14:textId="0D6856F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59" w:history="1">
        <w:r w:rsidRPr="009F5AA8">
          <w:t>153</w:t>
        </w:r>
        <w:r>
          <w:rPr>
            <w:rFonts w:asciiTheme="minorHAnsi" w:eastAsiaTheme="minorEastAsia" w:hAnsiTheme="minorHAnsi" w:cstheme="minorBidi"/>
            <w:kern w:val="2"/>
            <w:sz w:val="24"/>
            <w:szCs w:val="24"/>
            <w:lang w:eastAsia="en-AU"/>
            <w14:ligatures w14:val="standardContextual"/>
          </w:rPr>
          <w:tab/>
        </w:r>
        <w:r w:rsidRPr="009F5AA8">
          <w:t>Storage in portable magazines—general requirements</w:t>
        </w:r>
        <w:r>
          <w:tab/>
        </w:r>
        <w:r>
          <w:fldChar w:fldCharType="begin"/>
        </w:r>
        <w:r>
          <w:instrText xml:space="preserve"> PAGEREF _Toc215477559 \h </w:instrText>
        </w:r>
        <w:r>
          <w:fldChar w:fldCharType="separate"/>
        </w:r>
        <w:r w:rsidR="000A467D">
          <w:t>106</w:t>
        </w:r>
        <w:r>
          <w:fldChar w:fldCharType="end"/>
        </w:r>
      </w:hyperlink>
    </w:p>
    <w:p w14:paraId="1D67689D" w14:textId="40E7128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0" w:history="1">
        <w:r w:rsidRPr="009F5AA8">
          <w:t>154</w:t>
        </w:r>
        <w:r>
          <w:rPr>
            <w:rFonts w:asciiTheme="minorHAnsi" w:eastAsiaTheme="minorEastAsia" w:hAnsiTheme="minorHAnsi" w:cstheme="minorBidi"/>
            <w:kern w:val="2"/>
            <w:sz w:val="24"/>
            <w:szCs w:val="24"/>
            <w:lang w:eastAsia="en-AU"/>
            <w14:ligatures w14:val="standardContextual"/>
          </w:rPr>
          <w:tab/>
        </w:r>
        <w:r w:rsidRPr="009F5AA8">
          <w:t>Maintenance on rooms or buildings where explosives are stored</w:t>
        </w:r>
        <w:r>
          <w:tab/>
        </w:r>
        <w:r>
          <w:fldChar w:fldCharType="begin"/>
        </w:r>
        <w:r>
          <w:instrText xml:space="preserve"> PAGEREF _Toc215477560 \h </w:instrText>
        </w:r>
        <w:r>
          <w:fldChar w:fldCharType="separate"/>
        </w:r>
        <w:r w:rsidR="000A467D">
          <w:t>106</w:t>
        </w:r>
        <w:r>
          <w:fldChar w:fldCharType="end"/>
        </w:r>
      </w:hyperlink>
    </w:p>
    <w:p w14:paraId="23250656" w14:textId="6B3B5979"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61" w:history="1">
        <w:r w:rsidRPr="009F5AA8">
          <w:t>Division 2.7.4</w:t>
        </w:r>
        <w:r>
          <w:rPr>
            <w:rFonts w:asciiTheme="minorHAnsi" w:eastAsiaTheme="minorEastAsia" w:hAnsiTheme="minorHAnsi" w:cstheme="minorBidi"/>
            <w:b w:val="0"/>
            <w:kern w:val="2"/>
            <w:sz w:val="24"/>
            <w:szCs w:val="24"/>
            <w:lang w:eastAsia="en-AU"/>
            <w14:ligatures w14:val="standardContextual"/>
          </w:rPr>
          <w:tab/>
        </w:r>
        <w:r w:rsidRPr="009F5AA8">
          <w:t>Special portable magazine storage</w:t>
        </w:r>
        <w:r w:rsidRPr="00C50CA6">
          <w:rPr>
            <w:vanish/>
          </w:rPr>
          <w:tab/>
        </w:r>
        <w:r w:rsidRPr="00C50CA6">
          <w:rPr>
            <w:vanish/>
          </w:rPr>
          <w:fldChar w:fldCharType="begin"/>
        </w:r>
        <w:r w:rsidRPr="00C50CA6">
          <w:rPr>
            <w:vanish/>
          </w:rPr>
          <w:instrText xml:space="preserve"> PAGEREF _Toc215477561 \h </w:instrText>
        </w:r>
        <w:r w:rsidRPr="00C50CA6">
          <w:rPr>
            <w:vanish/>
          </w:rPr>
        </w:r>
        <w:r w:rsidRPr="00C50CA6">
          <w:rPr>
            <w:vanish/>
          </w:rPr>
          <w:fldChar w:fldCharType="separate"/>
        </w:r>
        <w:r w:rsidR="000A467D">
          <w:rPr>
            <w:vanish/>
          </w:rPr>
          <w:t>107</w:t>
        </w:r>
        <w:r w:rsidRPr="00C50CA6">
          <w:rPr>
            <w:vanish/>
          </w:rPr>
          <w:fldChar w:fldCharType="end"/>
        </w:r>
      </w:hyperlink>
    </w:p>
    <w:p w14:paraId="5E70C6AA" w14:textId="7B5ACD0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2" w:history="1">
        <w:r w:rsidRPr="009F5AA8">
          <w:t>155</w:t>
        </w:r>
        <w:r>
          <w:rPr>
            <w:rFonts w:asciiTheme="minorHAnsi" w:eastAsiaTheme="minorEastAsia" w:hAnsiTheme="minorHAnsi" w:cstheme="minorBidi"/>
            <w:kern w:val="2"/>
            <w:sz w:val="24"/>
            <w:szCs w:val="24"/>
            <w:lang w:eastAsia="en-AU"/>
            <w14:ligatures w14:val="standardContextual"/>
          </w:rPr>
          <w:tab/>
        </w:r>
        <w:r w:rsidRPr="009F5AA8">
          <w:t>Application of div 2.7.4</w:t>
        </w:r>
        <w:r>
          <w:tab/>
        </w:r>
        <w:r>
          <w:fldChar w:fldCharType="begin"/>
        </w:r>
        <w:r>
          <w:instrText xml:space="preserve"> PAGEREF _Toc215477562 \h </w:instrText>
        </w:r>
        <w:r>
          <w:fldChar w:fldCharType="separate"/>
        </w:r>
        <w:r w:rsidR="000A467D">
          <w:t>107</w:t>
        </w:r>
        <w:r>
          <w:fldChar w:fldCharType="end"/>
        </w:r>
      </w:hyperlink>
    </w:p>
    <w:p w14:paraId="27825528" w14:textId="039A967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3" w:history="1">
        <w:r w:rsidRPr="009F5AA8">
          <w:t>156</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licensed premises</w:t>
        </w:r>
        <w:r w:rsidRPr="009F5AA8">
          <w:t xml:space="preserve"> for div 2.7.4</w:t>
        </w:r>
        <w:r>
          <w:tab/>
        </w:r>
        <w:r>
          <w:fldChar w:fldCharType="begin"/>
        </w:r>
        <w:r>
          <w:instrText xml:space="preserve"> PAGEREF _Toc215477563 \h </w:instrText>
        </w:r>
        <w:r>
          <w:fldChar w:fldCharType="separate"/>
        </w:r>
        <w:r w:rsidR="000A467D">
          <w:t>107</w:t>
        </w:r>
        <w:r>
          <w:fldChar w:fldCharType="end"/>
        </w:r>
      </w:hyperlink>
    </w:p>
    <w:p w14:paraId="4E099A80" w14:textId="53BCA4F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4" w:history="1">
        <w:r w:rsidRPr="009F5AA8">
          <w:t>157</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special portable magazine storage</w:t>
        </w:r>
        <w:r>
          <w:tab/>
        </w:r>
        <w:r>
          <w:fldChar w:fldCharType="begin"/>
        </w:r>
        <w:r>
          <w:instrText xml:space="preserve"> PAGEREF _Toc215477564 \h </w:instrText>
        </w:r>
        <w:r>
          <w:fldChar w:fldCharType="separate"/>
        </w:r>
        <w:r w:rsidR="000A467D">
          <w:t>108</w:t>
        </w:r>
        <w:r>
          <w:fldChar w:fldCharType="end"/>
        </w:r>
      </w:hyperlink>
    </w:p>
    <w:p w14:paraId="6178F877" w14:textId="284ED5F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5" w:history="1">
        <w:r w:rsidRPr="009F5AA8">
          <w:t>158</w:t>
        </w:r>
        <w:r>
          <w:rPr>
            <w:rFonts w:asciiTheme="minorHAnsi" w:eastAsiaTheme="minorEastAsia" w:hAnsiTheme="minorHAnsi" w:cstheme="minorBidi"/>
            <w:kern w:val="2"/>
            <w:sz w:val="24"/>
            <w:szCs w:val="24"/>
            <w:lang w:eastAsia="en-AU"/>
            <w14:ligatures w14:val="standardContextual"/>
          </w:rPr>
          <w:tab/>
        </w:r>
        <w:r w:rsidRPr="009F5AA8">
          <w:t>Special portable magazine storage—separation distance</w:t>
        </w:r>
        <w:r>
          <w:tab/>
        </w:r>
        <w:r>
          <w:fldChar w:fldCharType="begin"/>
        </w:r>
        <w:r>
          <w:instrText xml:space="preserve"> PAGEREF _Toc215477565 \h </w:instrText>
        </w:r>
        <w:r>
          <w:fldChar w:fldCharType="separate"/>
        </w:r>
        <w:r w:rsidR="000A467D">
          <w:t>109</w:t>
        </w:r>
        <w:r>
          <w:fldChar w:fldCharType="end"/>
        </w:r>
      </w:hyperlink>
    </w:p>
    <w:p w14:paraId="78E0D082" w14:textId="2570ED0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6" w:history="1">
        <w:r w:rsidRPr="009F5AA8">
          <w:t>159</w:t>
        </w:r>
        <w:r>
          <w:rPr>
            <w:rFonts w:asciiTheme="minorHAnsi" w:eastAsiaTheme="minorEastAsia" w:hAnsiTheme="minorHAnsi" w:cstheme="minorBidi"/>
            <w:kern w:val="2"/>
            <w:sz w:val="24"/>
            <w:szCs w:val="24"/>
            <w:lang w:eastAsia="en-AU"/>
            <w14:ligatures w14:val="standardContextual"/>
          </w:rPr>
          <w:tab/>
        </w:r>
        <w:r w:rsidRPr="009F5AA8">
          <w:t>Special portable magazine storage—signs for premises</w:t>
        </w:r>
        <w:r>
          <w:tab/>
        </w:r>
        <w:r>
          <w:fldChar w:fldCharType="begin"/>
        </w:r>
        <w:r>
          <w:instrText xml:space="preserve"> PAGEREF _Toc215477566 \h </w:instrText>
        </w:r>
        <w:r>
          <w:fldChar w:fldCharType="separate"/>
        </w:r>
        <w:r w:rsidR="000A467D">
          <w:t>109</w:t>
        </w:r>
        <w:r>
          <w:fldChar w:fldCharType="end"/>
        </w:r>
      </w:hyperlink>
    </w:p>
    <w:p w14:paraId="63ABFEEA" w14:textId="04DB347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7" w:history="1">
        <w:r w:rsidRPr="009F5AA8">
          <w:t>160</w:t>
        </w:r>
        <w:r>
          <w:rPr>
            <w:rFonts w:asciiTheme="minorHAnsi" w:eastAsiaTheme="minorEastAsia" w:hAnsiTheme="minorHAnsi" w:cstheme="minorBidi"/>
            <w:kern w:val="2"/>
            <w:sz w:val="24"/>
            <w:szCs w:val="24"/>
            <w:lang w:eastAsia="en-AU"/>
            <w14:ligatures w14:val="standardContextual"/>
          </w:rPr>
          <w:tab/>
        </w:r>
        <w:r w:rsidRPr="009F5AA8">
          <w:t>Special portable magazine storage—fire precautions</w:t>
        </w:r>
        <w:r>
          <w:tab/>
        </w:r>
        <w:r>
          <w:fldChar w:fldCharType="begin"/>
        </w:r>
        <w:r>
          <w:instrText xml:space="preserve"> PAGEREF _Toc215477567 \h </w:instrText>
        </w:r>
        <w:r>
          <w:fldChar w:fldCharType="separate"/>
        </w:r>
        <w:r w:rsidR="000A467D">
          <w:t>110</w:t>
        </w:r>
        <w:r>
          <w:fldChar w:fldCharType="end"/>
        </w:r>
      </w:hyperlink>
    </w:p>
    <w:p w14:paraId="585F423B" w14:textId="16D16210"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68" w:history="1">
        <w:r w:rsidRPr="009F5AA8">
          <w:t>Division 2.7.5</w:t>
        </w:r>
        <w:r>
          <w:rPr>
            <w:rFonts w:asciiTheme="minorHAnsi" w:eastAsiaTheme="minorEastAsia" w:hAnsiTheme="minorHAnsi" w:cstheme="minorBidi"/>
            <w:b w:val="0"/>
            <w:kern w:val="2"/>
            <w:sz w:val="24"/>
            <w:szCs w:val="24"/>
            <w:lang w:eastAsia="en-AU"/>
            <w14:ligatures w14:val="standardContextual"/>
          </w:rPr>
          <w:tab/>
        </w:r>
        <w:r w:rsidRPr="009F5AA8">
          <w:t>Exempt storage</w:t>
        </w:r>
        <w:r w:rsidRPr="00C50CA6">
          <w:rPr>
            <w:vanish/>
          </w:rPr>
          <w:tab/>
        </w:r>
        <w:r w:rsidRPr="00C50CA6">
          <w:rPr>
            <w:vanish/>
          </w:rPr>
          <w:fldChar w:fldCharType="begin"/>
        </w:r>
        <w:r w:rsidRPr="00C50CA6">
          <w:rPr>
            <w:vanish/>
          </w:rPr>
          <w:instrText xml:space="preserve"> PAGEREF _Toc215477568 \h </w:instrText>
        </w:r>
        <w:r w:rsidRPr="00C50CA6">
          <w:rPr>
            <w:vanish/>
          </w:rPr>
        </w:r>
        <w:r w:rsidRPr="00C50CA6">
          <w:rPr>
            <w:vanish/>
          </w:rPr>
          <w:fldChar w:fldCharType="separate"/>
        </w:r>
        <w:r w:rsidR="000A467D">
          <w:rPr>
            <w:vanish/>
          </w:rPr>
          <w:t>110</w:t>
        </w:r>
        <w:r w:rsidRPr="00C50CA6">
          <w:rPr>
            <w:vanish/>
          </w:rPr>
          <w:fldChar w:fldCharType="end"/>
        </w:r>
      </w:hyperlink>
    </w:p>
    <w:p w14:paraId="597CA880" w14:textId="4D7C935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69" w:history="1">
        <w:r w:rsidRPr="009F5AA8">
          <w:t>161</w:t>
        </w:r>
        <w:r>
          <w:rPr>
            <w:rFonts w:asciiTheme="minorHAnsi" w:eastAsiaTheme="minorEastAsia" w:hAnsiTheme="minorHAnsi" w:cstheme="minorBidi"/>
            <w:kern w:val="2"/>
            <w:sz w:val="24"/>
            <w:szCs w:val="24"/>
            <w:lang w:eastAsia="en-AU"/>
            <w14:ligatures w14:val="standardContextual"/>
          </w:rPr>
          <w:tab/>
        </w:r>
        <w:r w:rsidRPr="009F5AA8">
          <w:t>Application of div 2.7.5</w:t>
        </w:r>
        <w:r>
          <w:tab/>
        </w:r>
        <w:r>
          <w:fldChar w:fldCharType="begin"/>
        </w:r>
        <w:r>
          <w:instrText xml:space="preserve"> PAGEREF _Toc215477569 \h </w:instrText>
        </w:r>
        <w:r>
          <w:fldChar w:fldCharType="separate"/>
        </w:r>
        <w:r w:rsidR="000A467D">
          <w:t>110</w:t>
        </w:r>
        <w:r>
          <w:fldChar w:fldCharType="end"/>
        </w:r>
      </w:hyperlink>
    </w:p>
    <w:p w14:paraId="1E5912E4" w14:textId="6793D83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70" w:history="1">
        <w:r w:rsidRPr="009F5AA8">
          <w:t>162</w:t>
        </w:r>
        <w:r>
          <w:rPr>
            <w:rFonts w:asciiTheme="minorHAnsi" w:eastAsiaTheme="minorEastAsia" w:hAnsiTheme="minorHAnsi" w:cstheme="minorBidi"/>
            <w:kern w:val="2"/>
            <w:sz w:val="24"/>
            <w:szCs w:val="24"/>
            <w:lang w:eastAsia="en-AU"/>
            <w14:ligatures w14:val="standardContextual"/>
          </w:rPr>
          <w:tab/>
        </w:r>
        <w:r w:rsidRPr="009F5AA8">
          <w:t>Exempt storage—fire precautions</w:t>
        </w:r>
        <w:r>
          <w:tab/>
        </w:r>
        <w:r>
          <w:fldChar w:fldCharType="begin"/>
        </w:r>
        <w:r>
          <w:instrText xml:space="preserve"> PAGEREF _Toc215477570 \h </w:instrText>
        </w:r>
        <w:r>
          <w:fldChar w:fldCharType="separate"/>
        </w:r>
        <w:r w:rsidR="000A467D">
          <w:t>110</w:t>
        </w:r>
        <w:r>
          <w:fldChar w:fldCharType="end"/>
        </w:r>
      </w:hyperlink>
    </w:p>
    <w:p w14:paraId="5A3666E1" w14:textId="665C421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71" w:history="1">
        <w:r w:rsidRPr="009F5AA8">
          <w:t>163</w:t>
        </w:r>
        <w:r>
          <w:rPr>
            <w:rFonts w:asciiTheme="minorHAnsi" w:eastAsiaTheme="minorEastAsia" w:hAnsiTheme="minorHAnsi" w:cstheme="minorBidi"/>
            <w:kern w:val="2"/>
            <w:sz w:val="24"/>
            <w:szCs w:val="24"/>
            <w:lang w:eastAsia="en-AU"/>
            <w14:ligatures w14:val="standardContextual"/>
          </w:rPr>
          <w:tab/>
        </w:r>
        <w:r w:rsidRPr="009F5AA8">
          <w:t>Exempt storage requirements—general</w:t>
        </w:r>
        <w:r>
          <w:tab/>
        </w:r>
        <w:r>
          <w:fldChar w:fldCharType="begin"/>
        </w:r>
        <w:r>
          <w:instrText xml:space="preserve"> PAGEREF _Toc215477571 \h </w:instrText>
        </w:r>
        <w:r>
          <w:fldChar w:fldCharType="separate"/>
        </w:r>
        <w:r w:rsidR="000A467D">
          <w:t>111</w:t>
        </w:r>
        <w:r>
          <w:fldChar w:fldCharType="end"/>
        </w:r>
      </w:hyperlink>
    </w:p>
    <w:p w14:paraId="7415AC76" w14:textId="3BB2F9B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72" w:history="1">
        <w:r w:rsidRPr="009F5AA8">
          <w:t>164</w:t>
        </w:r>
        <w:r>
          <w:rPr>
            <w:rFonts w:asciiTheme="minorHAnsi" w:eastAsiaTheme="minorEastAsia" w:hAnsiTheme="minorHAnsi" w:cstheme="minorBidi"/>
            <w:kern w:val="2"/>
            <w:sz w:val="24"/>
            <w:szCs w:val="24"/>
            <w:lang w:eastAsia="en-AU"/>
            <w14:ligatures w14:val="standardContextual"/>
          </w:rPr>
          <w:tab/>
        </w:r>
        <w:r w:rsidRPr="009F5AA8">
          <w:t>Storage of safety fuse</w:t>
        </w:r>
        <w:r>
          <w:tab/>
        </w:r>
        <w:r>
          <w:fldChar w:fldCharType="begin"/>
        </w:r>
        <w:r>
          <w:instrText xml:space="preserve"> PAGEREF _Toc215477572 \h </w:instrText>
        </w:r>
        <w:r>
          <w:fldChar w:fldCharType="separate"/>
        </w:r>
        <w:r w:rsidR="000A467D">
          <w:t>111</w:t>
        </w:r>
        <w:r>
          <w:fldChar w:fldCharType="end"/>
        </w:r>
      </w:hyperlink>
    </w:p>
    <w:p w14:paraId="7E862C31" w14:textId="3848AF31"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573" w:history="1">
        <w:r w:rsidRPr="009F5AA8">
          <w:t>Part 2.8</w:t>
        </w:r>
        <w:r>
          <w:rPr>
            <w:rFonts w:asciiTheme="minorHAnsi" w:eastAsiaTheme="minorEastAsia" w:hAnsiTheme="minorHAnsi" w:cstheme="minorBidi"/>
            <w:b w:val="0"/>
            <w:kern w:val="2"/>
            <w:szCs w:val="24"/>
            <w:lang w:eastAsia="en-AU"/>
            <w14:ligatures w14:val="standardContextual"/>
          </w:rPr>
          <w:tab/>
        </w:r>
        <w:r w:rsidRPr="009F5AA8">
          <w:t>Supplying explosives</w:t>
        </w:r>
        <w:r w:rsidRPr="00C50CA6">
          <w:rPr>
            <w:vanish/>
          </w:rPr>
          <w:tab/>
        </w:r>
        <w:r w:rsidRPr="00C50CA6">
          <w:rPr>
            <w:vanish/>
          </w:rPr>
          <w:fldChar w:fldCharType="begin"/>
        </w:r>
        <w:r w:rsidRPr="00C50CA6">
          <w:rPr>
            <w:vanish/>
          </w:rPr>
          <w:instrText xml:space="preserve"> PAGEREF _Toc215477573 \h </w:instrText>
        </w:r>
        <w:r w:rsidRPr="00C50CA6">
          <w:rPr>
            <w:vanish/>
          </w:rPr>
        </w:r>
        <w:r w:rsidRPr="00C50CA6">
          <w:rPr>
            <w:vanish/>
          </w:rPr>
          <w:fldChar w:fldCharType="separate"/>
        </w:r>
        <w:r w:rsidR="000A467D">
          <w:rPr>
            <w:vanish/>
          </w:rPr>
          <w:t>113</w:t>
        </w:r>
        <w:r w:rsidRPr="00C50CA6">
          <w:rPr>
            <w:vanish/>
          </w:rPr>
          <w:fldChar w:fldCharType="end"/>
        </w:r>
      </w:hyperlink>
    </w:p>
    <w:p w14:paraId="7C5A416B" w14:textId="591FFA9D"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74" w:history="1">
        <w:r w:rsidRPr="009F5AA8">
          <w:t>Division 2.8.1</w:t>
        </w:r>
        <w:r>
          <w:rPr>
            <w:rFonts w:asciiTheme="minorHAnsi" w:eastAsiaTheme="minorEastAsia" w:hAnsiTheme="minorHAnsi" w:cstheme="minorBidi"/>
            <w:b w:val="0"/>
            <w:kern w:val="2"/>
            <w:sz w:val="24"/>
            <w:szCs w:val="24"/>
            <w:lang w:eastAsia="en-AU"/>
            <w14:ligatures w14:val="standardContextual"/>
          </w:rPr>
          <w:tab/>
        </w:r>
        <w:r w:rsidRPr="009F5AA8">
          <w:t>Interpretation</w:t>
        </w:r>
        <w:r w:rsidRPr="00C50CA6">
          <w:rPr>
            <w:vanish/>
          </w:rPr>
          <w:tab/>
        </w:r>
        <w:r w:rsidRPr="00C50CA6">
          <w:rPr>
            <w:vanish/>
          </w:rPr>
          <w:fldChar w:fldCharType="begin"/>
        </w:r>
        <w:r w:rsidRPr="00C50CA6">
          <w:rPr>
            <w:vanish/>
          </w:rPr>
          <w:instrText xml:space="preserve"> PAGEREF _Toc215477574 \h </w:instrText>
        </w:r>
        <w:r w:rsidRPr="00C50CA6">
          <w:rPr>
            <w:vanish/>
          </w:rPr>
        </w:r>
        <w:r w:rsidRPr="00C50CA6">
          <w:rPr>
            <w:vanish/>
          </w:rPr>
          <w:fldChar w:fldCharType="separate"/>
        </w:r>
        <w:r w:rsidR="000A467D">
          <w:rPr>
            <w:vanish/>
          </w:rPr>
          <w:t>113</w:t>
        </w:r>
        <w:r w:rsidRPr="00C50CA6">
          <w:rPr>
            <w:vanish/>
          </w:rPr>
          <w:fldChar w:fldCharType="end"/>
        </w:r>
      </w:hyperlink>
    </w:p>
    <w:p w14:paraId="2D8C9C2F" w14:textId="7D5D5E7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75" w:history="1">
        <w:r w:rsidRPr="009F5AA8">
          <w:t>165</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supply licence</w:t>
        </w:r>
        <w:r>
          <w:tab/>
        </w:r>
        <w:r>
          <w:fldChar w:fldCharType="begin"/>
        </w:r>
        <w:r>
          <w:instrText xml:space="preserve"> PAGEREF _Toc215477575 \h </w:instrText>
        </w:r>
        <w:r>
          <w:fldChar w:fldCharType="separate"/>
        </w:r>
        <w:r w:rsidR="000A467D">
          <w:t>113</w:t>
        </w:r>
        <w:r>
          <w:fldChar w:fldCharType="end"/>
        </w:r>
      </w:hyperlink>
    </w:p>
    <w:p w14:paraId="065089B9" w14:textId="2634030C"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76" w:history="1">
        <w:r w:rsidRPr="009F5AA8">
          <w:t>Division 2.8.2</w:t>
        </w:r>
        <w:r>
          <w:rPr>
            <w:rFonts w:asciiTheme="minorHAnsi" w:eastAsiaTheme="minorEastAsia" w:hAnsiTheme="minorHAnsi" w:cstheme="minorBidi"/>
            <w:b w:val="0"/>
            <w:kern w:val="2"/>
            <w:sz w:val="24"/>
            <w:szCs w:val="24"/>
            <w:lang w:eastAsia="en-AU"/>
            <w14:ligatures w14:val="standardContextual"/>
          </w:rPr>
          <w:tab/>
        </w:r>
        <w:r w:rsidRPr="009F5AA8">
          <w:t>Supply licences</w:t>
        </w:r>
        <w:r w:rsidRPr="00C50CA6">
          <w:rPr>
            <w:vanish/>
          </w:rPr>
          <w:tab/>
        </w:r>
        <w:r w:rsidRPr="00C50CA6">
          <w:rPr>
            <w:vanish/>
          </w:rPr>
          <w:fldChar w:fldCharType="begin"/>
        </w:r>
        <w:r w:rsidRPr="00C50CA6">
          <w:rPr>
            <w:vanish/>
          </w:rPr>
          <w:instrText xml:space="preserve"> PAGEREF _Toc215477576 \h </w:instrText>
        </w:r>
        <w:r w:rsidRPr="00C50CA6">
          <w:rPr>
            <w:vanish/>
          </w:rPr>
        </w:r>
        <w:r w:rsidRPr="00C50CA6">
          <w:rPr>
            <w:vanish/>
          </w:rPr>
          <w:fldChar w:fldCharType="separate"/>
        </w:r>
        <w:r w:rsidR="000A467D">
          <w:rPr>
            <w:vanish/>
          </w:rPr>
          <w:t>113</w:t>
        </w:r>
        <w:r w:rsidRPr="00C50CA6">
          <w:rPr>
            <w:vanish/>
          </w:rPr>
          <w:fldChar w:fldCharType="end"/>
        </w:r>
      </w:hyperlink>
    </w:p>
    <w:p w14:paraId="5AC03F18" w14:textId="3CC2259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77" w:history="1">
        <w:r w:rsidRPr="009F5AA8">
          <w:t>166</w:t>
        </w:r>
        <w:r>
          <w:rPr>
            <w:rFonts w:asciiTheme="minorHAnsi" w:eastAsiaTheme="minorEastAsia" w:hAnsiTheme="minorHAnsi" w:cstheme="minorBidi"/>
            <w:kern w:val="2"/>
            <w:sz w:val="24"/>
            <w:szCs w:val="24"/>
            <w:lang w:eastAsia="en-AU"/>
            <w14:ligatures w14:val="standardContextual"/>
          </w:rPr>
          <w:tab/>
        </w:r>
        <w:r w:rsidRPr="009F5AA8">
          <w:t>Authority to supply explosives</w:t>
        </w:r>
        <w:r>
          <w:tab/>
        </w:r>
        <w:r>
          <w:fldChar w:fldCharType="begin"/>
        </w:r>
        <w:r>
          <w:instrText xml:space="preserve"> PAGEREF _Toc215477577 \h </w:instrText>
        </w:r>
        <w:r>
          <w:fldChar w:fldCharType="separate"/>
        </w:r>
        <w:r w:rsidR="000A467D">
          <w:t>113</w:t>
        </w:r>
        <w:r>
          <w:fldChar w:fldCharType="end"/>
        </w:r>
      </w:hyperlink>
    </w:p>
    <w:p w14:paraId="1C416119" w14:textId="62FA79E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78" w:history="1">
        <w:r w:rsidRPr="009F5AA8">
          <w:t>167</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supply—Act, s 17 (1) (e)</w:t>
        </w:r>
        <w:r>
          <w:tab/>
        </w:r>
        <w:r>
          <w:fldChar w:fldCharType="begin"/>
        </w:r>
        <w:r>
          <w:instrText xml:space="preserve"> PAGEREF _Toc215477578 \h </w:instrText>
        </w:r>
        <w:r>
          <w:fldChar w:fldCharType="separate"/>
        </w:r>
        <w:r w:rsidR="000A467D">
          <w:t>113</w:t>
        </w:r>
        <w:r>
          <w:fldChar w:fldCharType="end"/>
        </w:r>
      </w:hyperlink>
    </w:p>
    <w:p w14:paraId="1336CCB5" w14:textId="6D80BDA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79" w:history="1">
        <w:r w:rsidRPr="009F5AA8">
          <w:t>168</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supply—Act, s 16 (2) (e)</w:t>
        </w:r>
        <w:r>
          <w:tab/>
        </w:r>
        <w:r>
          <w:fldChar w:fldCharType="begin"/>
        </w:r>
        <w:r>
          <w:instrText xml:space="preserve"> PAGEREF _Toc215477579 \h </w:instrText>
        </w:r>
        <w:r>
          <w:fldChar w:fldCharType="separate"/>
        </w:r>
        <w:r w:rsidR="000A467D">
          <w:t>114</w:t>
        </w:r>
        <w:r>
          <w:fldChar w:fldCharType="end"/>
        </w:r>
      </w:hyperlink>
    </w:p>
    <w:p w14:paraId="38580050" w14:textId="05C47D3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0" w:history="1">
        <w:r w:rsidRPr="009F5AA8">
          <w:t>169</w:t>
        </w:r>
        <w:r>
          <w:rPr>
            <w:rFonts w:asciiTheme="minorHAnsi" w:eastAsiaTheme="minorEastAsia" w:hAnsiTheme="minorHAnsi" w:cstheme="minorBidi"/>
            <w:kern w:val="2"/>
            <w:sz w:val="24"/>
            <w:szCs w:val="24"/>
            <w:lang w:eastAsia="en-AU"/>
            <w14:ligatures w14:val="standardContextual"/>
          </w:rPr>
          <w:tab/>
        </w:r>
        <w:r w:rsidRPr="009F5AA8">
          <w:t>Supply licence applications—Act, s 50 (2)</w:t>
        </w:r>
        <w:r>
          <w:tab/>
        </w:r>
        <w:r>
          <w:fldChar w:fldCharType="begin"/>
        </w:r>
        <w:r>
          <w:instrText xml:space="preserve"> PAGEREF _Toc215477580 \h </w:instrText>
        </w:r>
        <w:r>
          <w:fldChar w:fldCharType="separate"/>
        </w:r>
        <w:r w:rsidR="000A467D">
          <w:t>114</w:t>
        </w:r>
        <w:r>
          <w:fldChar w:fldCharType="end"/>
        </w:r>
      </w:hyperlink>
    </w:p>
    <w:p w14:paraId="2310DE9F" w14:textId="0917CFB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1" w:history="1">
        <w:r w:rsidRPr="009F5AA8">
          <w:t>170</w:t>
        </w:r>
        <w:r>
          <w:rPr>
            <w:rFonts w:asciiTheme="minorHAnsi" w:eastAsiaTheme="minorEastAsia" w:hAnsiTheme="minorHAnsi" w:cstheme="minorBidi"/>
            <w:kern w:val="2"/>
            <w:sz w:val="24"/>
            <w:szCs w:val="24"/>
            <w:lang w:eastAsia="en-AU"/>
            <w14:ligatures w14:val="standardContextual"/>
          </w:rPr>
          <w:tab/>
        </w:r>
        <w:r w:rsidRPr="009F5AA8">
          <w:t>Supply licence conditions—Act, s 53 (2) (b)</w:t>
        </w:r>
        <w:r>
          <w:tab/>
        </w:r>
        <w:r>
          <w:fldChar w:fldCharType="begin"/>
        </w:r>
        <w:r>
          <w:instrText xml:space="preserve"> PAGEREF _Toc215477581 \h </w:instrText>
        </w:r>
        <w:r>
          <w:fldChar w:fldCharType="separate"/>
        </w:r>
        <w:r w:rsidR="000A467D">
          <w:t>115</w:t>
        </w:r>
        <w:r>
          <w:fldChar w:fldCharType="end"/>
        </w:r>
      </w:hyperlink>
    </w:p>
    <w:p w14:paraId="59394045" w14:textId="045F1C6E"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82" w:history="1">
        <w:r w:rsidRPr="009F5AA8">
          <w:t>Division 2.8.3</w:t>
        </w:r>
        <w:r>
          <w:rPr>
            <w:rFonts w:asciiTheme="minorHAnsi" w:eastAsiaTheme="minorEastAsia" w:hAnsiTheme="minorHAnsi" w:cstheme="minorBidi"/>
            <w:b w:val="0"/>
            <w:kern w:val="2"/>
            <w:sz w:val="24"/>
            <w:szCs w:val="24"/>
            <w:lang w:eastAsia="en-AU"/>
            <w14:ligatures w14:val="standardContextual"/>
          </w:rPr>
          <w:tab/>
        </w:r>
        <w:r w:rsidRPr="009F5AA8">
          <w:t>Explosives—supply requirements</w:t>
        </w:r>
        <w:r w:rsidRPr="00C50CA6">
          <w:rPr>
            <w:vanish/>
          </w:rPr>
          <w:tab/>
        </w:r>
        <w:r w:rsidRPr="00C50CA6">
          <w:rPr>
            <w:vanish/>
          </w:rPr>
          <w:fldChar w:fldCharType="begin"/>
        </w:r>
        <w:r w:rsidRPr="00C50CA6">
          <w:rPr>
            <w:vanish/>
          </w:rPr>
          <w:instrText xml:space="preserve"> PAGEREF _Toc215477582 \h </w:instrText>
        </w:r>
        <w:r w:rsidRPr="00C50CA6">
          <w:rPr>
            <w:vanish/>
          </w:rPr>
        </w:r>
        <w:r w:rsidRPr="00C50CA6">
          <w:rPr>
            <w:vanish/>
          </w:rPr>
          <w:fldChar w:fldCharType="separate"/>
        </w:r>
        <w:r w:rsidR="000A467D">
          <w:rPr>
            <w:vanish/>
          </w:rPr>
          <w:t>116</w:t>
        </w:r>
        <w:r w:rsidRPr="00C50CA6">
          <w:rPr>
            <w:vanish/>
          </w:rPr>
          <w:fldChar w:fldCharType="end"/>
        </w:r>
      </w:hyperlink>
    </w:p>
    <w:p w14:paraId="04636DFD" w14:textId="519245C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3" w:history="1">
        <w:r w:rsidRPr="009F5AA8">
          <w:t>171</w:t>
        </w:r>
        <w:r>
          <w:rPr>
            <w:rFonts w:asciiTheme="minorHAnsi" w:eastAsiaTheme="minorEastAsia" w:hAnsiTheme="minorHAnsi" w:cstheme="minorBidi"/>
            <w:kern w:val="2"/>
            <w:sz w:val="24"/>
            <w:szCs w:val="24"/>
            <w:lang w:eastAsia="en-AU"/>
            <w14:ligatures w14:val="standardContextual"/>
          </w:rPr>
          <w:tab/>
        </w:r>
        <w:r w:rsidRPr="009F5AA8">
          <w:t>Application—div 2.8.3—fireworks</w:t>
        </w:r>
        <w:r>
          <w:tab/>
        </w:r>
        <w:r>
          <w:fldChar w:fldCharType="begin"/>
        </w:r>
        <w:r>
          <w:instrText xml:space="preserve"> PAGEREF _Toc215477583 \h </w:instrText>
        </w:r>
        <w:r>
          <w:fldChar w:fldCharType="separate"/>
        </w:r>
        <w:r w:rsidR="000A467D">
          <w:t>116</w:t>
        </w:r>
        <w:r>
          <w:fldChar w:fldCharType="end"/>
        </w:r>
      </w:hyperlink>
    </w:p>
    <w:p w14:paraId="757F2AFE" w14:textId="0473982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4" w:history="1">
        <w:r w:rsidRPr="009F5AA8">
          <w:t>172</w:t>
        </w:r>
        <w:r>
          <w:rPr>
            <w:rFonts w:asciiTheme="minorHAnsi" w:eastAsiaTheme="minorEastAsia" w:hAnsiTheme="minorHAnsi" w:cstheme="minorBidi"/>
            <w:kern w:val="2"/>
            <w:sz w:val="24"/>
            <w:szCs w:val="24"/>
            <w:lang w:eastAsia="en-AU"/>
            <w14:ligatures w14:val="standardContextual"/>
          </w:rPr>
          <w:tab/>
        </w:r>
        <w:r w:rsidRPr="009F5AA8">
          <w:t>Place of supply</w:t>
        </w:r>
        <w:r>
          <w:tab/>
        </w:r>
        <w:r>
          <w:fldChar w:fldCharType="begin"/>
        </w:r>
        <w:r>
          <w:instrText xml:space="preserve"> PAGEREF _Toc215477584 \h </w:instrText>
        </w:r>
        <w:r>
          <w:fldChar w:fldCharType="separate"/>
        </w:r>
        <w:r w:rsidR="000A467D">
          <w:t>117</w:t>
        </w:r>
        <w:r>
          <w:fldChar w:fldCharType="end"/>
        </w:r>
      </w:hyperlink>
    </w:p>
    <w:p w14:paraId="2AA1594C" w14:textId="1C7F5C4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5" w:history="1">
        <w:r w:rsidRPr="009F5AA8">
          <w:t>173</w:t>
        </w:r>
        <w:r>
          <w:rPr>
            <w:rFonts w:asciiTheme="minorHAnsi" w:eastAsiaTheme="minorEastAsia" w:hAnsiTheme="minorHAnsi" w:cstheme="minorBidi"/>
            <w:kern w:val="2"/>
            <w:sz w:val="24"/>
            <w:szCs w:val="24"/>
            <w:lang w:eastAsia="en-AU"/>
            <w14:ligatures w14:val="standardContextual"/>
          </w:rPr>
          <w:tab/>
        </w:r>
        <w:r w:rsidRPr="009F5AA8">
          <w:t>Display prohibited</w:t>
        </w:r>
        <w:r>
          <w:tab/>
        </w:r>
        <w:r>
          <w:fldChar w:fldCharType="begin"/>
        </w:r>
        <w:r>
          <w:instrText xml:space="preserve"> PAGEREF _Toc215477585 \h </w:instrText>
        </w:r>
        <w:r>
          <w:fldChar w:fldCharType="separate"/>
        </w:r>
        <w:r w:rsidR="000A467D">
          <w:t>117</w:t>
        </w:r>
        <w:r>
          <w:fldChar w:fldCharType="end"/>
        </w:r>
      </w:hyperlink>
    </w:p>
    <w:p w14:paraId="0AEB7860" w14:textId="76F0A28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6" w:history="1">
        <w:r w:rsidRPr="009F5AA8">
          <w:t>174</w:t>
        </w:r>
        <w:r>
          <w:rPr>
            <w:rFonts w:asciiTheme="minorHAnsi" w:eastAsiaTheme="minorEastAsia" w:hAnsiTheme="minorHAnsi" w:cstheme="minorBidi"/>
            <w:kern w:val="2"/>
            <w:sz w:val="24"/>
            <w:szCs w:val="24"/>
            <w:lang w:eastAsia="en-AU"/>
            <w14:ligatures w14:val="standardContextual"/>
          </w:rPr>
          <w:tab/>
        </w:r>
        <w:r w:rsidRPr="009F5AA8">
          <w:t>Supply only to authorised people</w:t>
        </w:r>
        <w:r>
          <w:tab/>
        </w:r>
        <w:r>
          <w:fldChar w:fldCharType="begin"/>
        </w:r>
        <w:r>
          <w:instrText xml:space="preserve"> PAGEREF _Toc215477586 \h </w:instrText>
        </w:r>
        <w:r>
          <w:fldChar w:fldCharType="separate"/>
        </w:r>
        <w:r w:rsidR="000A467D">
          <w:t>117</w:t>
        </w:r>
        <w:r>
          <w:fldChar w:fldCharType="end"/>
        </w:r>
      </w:hyperlink>
    </w:p>
    <w:p w14:paraId="0675C475" w14:textId="2F0BC1D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7" w:history="1">
        <w:r w:rsidRPr="009F5AA8">
          <w:t>175</w:t>
        </w:r>
        <w:r>
          <w:rPr>
            <w:rFonts w:asciiTheme="minorHAnsi" w:eastAsiaTheme="minorEastAsia" w:hAnsiTheme="minorHAnsi" w:cstheme="minorBidi"/>
            <w:kern w:val="2"/>
            <w:sz w:val="24"/>
            <w:szCs w:val="24"/>
            <w:lang w:eastAsia="en-AU"/>
            <w14:ligatures w14:val="standardContextual"/>
          </w:rPr>
          <w:tab/>
        </w:r>
        <w:r w:rsidRPr="009F5AA8">
          <w:t>Supply of defective explosives or packages</w:t>
        </w:r>
        <w:r>
          <w:tab/>
        </w:r>
        <w:r>
          <w:fldChar w:fldCharType="begin"/>
        </w:r>
        <w:r>
          <w:instrText xml:space="preserve"> PAGEREF _Toc215477587 \h </w:instrText>
        </w:r>
        <w:r>
          <w:fldChar w:fldCharType="separate"/>
        </w:r>
        <w:r w:rsidR="000A467D">
          <w:t>118</w:t>
        </w:r>
        <w:r>
          <w:fldChar w:fldCharType="end"/>
        </w:r>
      </w:hyperlink>
    </w:p>
    <w:p w14:paraId="6EFE7E37" w14:textId="53B1E2A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88" w:history="1">
        <w:r w:rsidRPr="009F5AA8">
          <w:t>176</w:t>
        </w:r>
        <w:r>
          <w:rPr>
            <w:rFonts w:asciiTheme="minorHAnsi" w:eastAsiaTheme="minorEastAsia" w:hAnsiTheme="minorHAnsi" w:cstheme="minorBidi"/>
            <w:kern w:val="2"/>
            <w:sz w:val="24"/>
            <w:szCs w:val="24"/>
            <w:lang w:eastAsia="en-AU"/>
            <w14:ligatures w14:val="standardContextual"/>
          </w:rPr>
          <w:tab/>
        </w:r>
        <w:r w:rsidRPr="009F5AA8">
          <w:t>Supply records</w:t>
        </w:r>
        <w:r>
          <w:tab/>
        </w:r>
        <w:r>
          <w:fldChar w:fldCharType="begin"/>
        </w:r>
        <w:r>
          <w:instrText xml:space="preserve"> PAGEREF _Toc215477588 \h </w:instrText>
        </w:r>
        <w:r>
          <w:fldChar w:fldCharType="separate"/>
        </w:r>
        <w:r w:rsidR="000A467D">
          <w:t>119</w:t>
        </w:r>
        <w:r>
          <w:fldChar w:fldCharType="end"/>
        </w:r>
      </w:hyperlink>
    </w:p>
    <w:p w14:paraId="343CE949" w14:textId="1E7BDCEE"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89" w:history="1">
        <w:r w:rsidRPr="009F5AA8">
          <w:t>Division 2.8.4</w:t>
        </w:r>
        <w:r>
          <w:rPr>
            <w:rFonts w:asciiTheme="minorHAnsi" w:eastAsiaTheme="minorEastAsia" w:hAnsiTheme="minorHAnsi" w:cstheme="minorBidi"/>
            <w:b w:val="0"/>
            <w:kern w:val="2"/>
            <w:sz w:val="24"/>
            <w:szCs w:val="24"/>
            <w:lang w:eastAsia="en-AU"/>
            <w14:ligatures w14:val="standardContextual"/>
          </w:rPr>
          <w:tab/>
        </w:r>
        <w:r w:rsidRPr="009F5AA8">
          <w:t>Advertising—supply of explosives</w:t>
        </w:r>
        <w:r w:rsidRPr="00C50CA6">
          <w:rPr>
            <w:vanish/>
          </w:rPr>
          <w:tab/>
        </w:r>
        <w:r w:rsidRPr="00C50CA6">
          <w:rPr>
            <w:vanish/>
          </w:rPr>
          <w:fldChar w:fldCharType="begin"/>
        </w:r>
        <w:r w:rsidRPr="00C50CA6">
          <w:rPr>
            <w:vanish/>
          </w:rPr>
          <w:instrText xml:space="preserve"> PAGEREF _Toc215477589 \h </w:instrText>
        </w:r>
        <w:r w:rsidRPr="00C50CA6">
          <w:rPr>
            <w:vanish/>
          </w:rPr>
        </w:r>
        <w:r w:rsidRPr="00C50CA6">
          <w:rPr>
            <w:vanish/>
          </w:rPr>
          <w:fldChar w:fldCharType="separate"/>
        </w:r>
        <w:r w:rsidR="000A467D">
          <w:rPr>
            <w:vanish/>
          </w:rPr>
          <w:t>120</w:t>
        </w:r>
        <w:r w:rsidRPr="00C50CA6">
          <w:rPr>
            <w:vanish/>
          </w:rPr>
          <w:fldChar w:fldCharType="end"/>
        </w:r>
      </w:hyperlink>
    </w:p>
    <w:p w14:paraId="1FCE5F2D" w14:textId="3008392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90" w:history="1">
        <w:r w:rsidRPr="009F5AA8">
          <w:t>177</w:t>
        </w:r>
        <w:r>
          <w:rPr>
            <w:rFonts w:asciiTheme="minorHAnsi" w:eastAsiaTheme="minorEastAsia" w:hAnsiTheme="minorHAnsi" w:cstheme="minorBidi"/>
            <w:kern w:val="2"/>
            <w:sz w:val="24"/>
            <w:szCs w:val="24"/>
            <w:lang w:eastAsia="en-AU"/>
            <w14:ligatures w14:val="standardContextual"/>
          </w:rPr>
          <w:tab/>
        </w:r>
        <w:r w:rsidRPr="009F5AA8">
          <w:t>False or misleading statements about authority to supply explosives</w:t>
        </w:r>
        <w:r>
          <w:tab/>
        </w:r>
        <w:r>
          <w:fldChar w:fldCharType="begin"/>
        </w:r>
        <w:r>
          <w:instrText xml:space="preserve"> PAGEREF _Toc215477590 \h </w:instrText>
        </w:r>
        <w:r>
          <w:fldChar w:fldCharType="separate"/>
        </w:r>
        <w:r w:rsidR="000A467D">
          <w:t>120</w:t>
        </w:r>
        <w:r>
          <w:fldChar w:fldCharType="end"/>
        </w:r>
      </w:hyperlink>
    </w:p>
    <w:p w14:paraId="4B260A07" w14:textId="1CA74DBC"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591" w:history="1">
        <w:r w:rsidRPr="009F5AA8">
          <w:t>Part 2.9</w:t>
        </w:r>
        <w:r>
          <w:rPr>
            <w:rFonts w:asciiTheme="minorHAnsi" w:eastAsiaTheme="minorEastAsia" w:hAnsiTheme="minorHAnsi" w:cstheme="minorBidi"/>
            <w:b w:val="0"/>
            <w:kern w:val="2"/>
            <w:szCs w:val="24"/>
            <w:lang w:eastAsia="en-AU"/>
            <w14:ligatures w14:val="standardContextual"/>
          </w:rPr>
          <w:tab/>
        </w:r>
        <w:r w:rsidRPr="009F5AA8">
          <w:t>Using explosives</w:t>
        </w:r>
        <w:r w:rsidRPr="00C50CA6">
          <w:rPr>
            <w:vanish/>
          </w:rPr>
          <w:tab/>
        </w:r>
        <w:r w:rsidRPr="00C50CA6">
          <w:rPr>
            <w:vanish/>
          </w:rPr>
          <w:fldChar w:fldCharType="begin"/>
        </w:r>
        <w:r w:rsidRPr="00C50CA6">
          <w:rPr>
            <w:vanish/>
          </w:rPr>
          <w:instrText xml:space="preserve"> PAGEREF _Toc215477591 \h </w:instrText>
        </w:r>
        <w:r w:rsidRPr="00C50CA6">
          <w:rPr>
            <w:vanish/>
          </w:rPr>
        </w:r>
        <w:r w:rsidRPr="00C50CA6">
          <w:rPr>
            <w:vanish/>
          </w:rPr>
          <w:fldChar w:fldCharType="separate"/>
        </w:r>
        <w:r w:rsidR="000A467D">
          <w:rPr>
            <w:vanish/>
          </w:rPr>
          <w:t>122</w:t>
        </w:r>
        <w:r w:rsidRPr="00C50CA6">
          <w:rPr>
            <w:vanish/>
          </w:rPr>
          <w:fldChar w:fldCharType="end"/>
        </w:r>
      </w:hyperlink>
    </w:p>
    <w:p w14:paraId="0D5B8FBA" w14:textId="0001793A"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92" w:history="1">
        <w:r w:rsidRPr="009F5AA8">
          <w:t>Division 2.9.1</w:t>
        </w:r>
        <w:r>
          <w:rPr>
            <w:rFonts w:asciiTheme="minorHAnsi" w:eastAsiaTheme="minorEastAsia" w:hAnsiTheme="minorHAnsi" w:cstheme="minorBidi"/>
            <w:b w:val="0"/>
            <w:kern w:val="2"/>
            <w:sz w:val="24"/>
            <w:szCs w:val="24"/>
            <w:lang w:eastAsia="en-AU"/>
            <w14:ligatures w14:val="standardContextual"/>
          </w:rPr>
          <w:tab/>
        </w:r>
        <w:r w:rsidRPr="009F5AA8">
          <w:t>Preliminary</w:t>
        </w:r>
        <w:r w:rsidRPr="00C50CA6">
          <w:rPr>
            <w:vanish/>
          </w:rPr>
          <w:tab/>
        </w:r>
        <w:r w:rsidRPr="00C50CA6">
          <w:rPr>
            <w:vanish/>
          </w:rPr>
          <w:fldChar w:fldCharType="begin"/>
        </w:r>
        <w:r w:rsidRPr="00C50CA6">
          <w:rPr>
            <w:vanish/>
          </w:rPr>
          <w:instrText xml:space="preserve"> PAGEREF _Toc215477592 \h </w:instrText>
        </w:r>
        <w:r w:rsidRPr="00C50CA6">
          <w:rPr>
            <w:vanish/>
          </w:rPr>
        </w:r>
        <w:r w:rsidRPr="00C50CA6">
          <w:rPr>
            <w:vanish/>
          </w:rPr>
          <w:fldChar w:fldCharType="separate"/>
        </w:r>
        <w:r w:rsidR="000A467D">
          <w:rPr>
            <w:vanish/>
          </w:rPr>
          <w:t>122</w:t>
        </w:r>
        <w:r w:rsidRPr="00C50CA6">
          <w:rPr>
            <w:vanish/>
          </w:rPr>
          <w:fldChar w:fldCharType="end"/>
        </w:r>
      </w:hyperlink>
    </w:p>
    <w:p w14:paraId="0CA59C9A" w14:textId="7D3661C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93" w:history="1">
        <w:r w:rsidRPr="009F5AA8">
          <w:t>178</w:t>
        </w:r>
        <w:r>
          <w:rPr>
            <w:rFonts w:asciiTheme="minorHAnsi" w:eastAsiaTheme="minorEastAsia" w:hAnsiTheme="minorHAnsi" w:cstheme="minorBidi"/>
            <w:kern w:val="2"/>
            <w:sz w:val="24"/>
            <w:szCs w:val="24"/>
            <w:lang w:eastAsia="en-AU"/>
            <w14:ligatures w14:val="standardContextual"/>
          </w:rPr>
          <w:tab/>
        </w:r>
        <w:r w:rsidRPr="009F5AA8">
          <w:t>Application of pt 2.9</w:t>
        </w:r>
        <w:r>
          <w:tab/>
        </w:r>
        <w:r>
          <w:fldChar w:fldCharType="begin"/>
        </w:r>
        <w:r>
          <w:instrText xml:space="preserve"> PAGEREF _Toc215477593 \h </w:instrText>
        </w:r>
        <w:r>
          <w:fldChar w:fldCharType="separate"/>
        </w:r>
        <w:r w:rsidR="000A467D">
          <w:t>122</w:t>
        </w:r>
        <w:r>
          <w:fldChar w:fldCharType="end"/>
        </w:r>
      </w:hyperlink>
    </w:p>
    <w:p w14:paraId="4875851B" w14:textId="37E7830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94" w:history="1">
        <w:r w:rsidRPr="009F5AA8">
          <w:t>179</w:t>
        </w:r>
        <w:r>
          <w:rPr>
            <w:rFonts w:asciiTheme="minorHAnsi" w:eastAsiaTheme="minorEastAsia" w:hAnsiTheme="minorHAnsi" w:cstheme="minorBidi"/>
            <w:kern w:val="2"/>
            <w:sz w:val="24"/>
            <w:szCs w:val="24"/>
            <w:lang w:eastAsia="en-AU"/>
            <w14:ligatures w14:val="standardContextual"/>
          </w:rPr>
          <w:tab/>
        </w:r>
        <w:r w:rsidRPr="009F5AA8">
          <w:t>Using explosives—definitions</w:t>
        </w:r>
        <w:r>
          <w:tab/>
        </w:r>
        <w:r>
          <w:fldChar w:fldCharType="begin"/>
        </w:r>
        <w:r>
          <w:instrText xml:space="preserve"> PAGEREF _Toc215477594 \h </w:instrText>
        </w:r>
        <w:r>
          <w:fldChar w:fldCharType="separate"/>
        </w:r>
        <w:r w:rsidR="000A467D">
          <w:t>122</w:t>
        </w:r>
        <w:r>
          <w:fldChar w:fldCharType="end"/>
        </w:r>
      </w:hyperlink>
    </w:p>
    <w:p w14:paraId="5F802962" w14:textId="69F71B50"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595" w:history="1">
        <w:r w:rsidRPr="009F5AA8">
          <w:t>Division 2.9.2</w:t>
        </w:r>
        <w:r>
          <w:rPr>
            <w:rFonts w:asciiTheme="minorHAnsi" w:eastAsiaTheme="minorEastAsia" w:hAnsiTheme="minorHAnsi" w:cstheme="minorBidi"/>
            <w:b w:val="0"/>
            <w:kern w:val="2"/>
            <w:sz w:val="24"/>
            <w:szCs w:val="24"/>
            <w:lang w:eastAsia="en-AU"/>
            <w14:ligatures w14:val="standardContextual"/>
          </w:rPr>
          <w:tab/>
        </w:r>
        <w:r w:rsidRPr="009F5AA8">
          <w:t>Using explosives—general</w:t>
        </w:r>
        <w:r w:rsidRPr="00C50CA6">
          <w:rPr>
            <w:vanish/>
          </w:rPr>
          <w:tab/>
        </w:r>
        <w:r w:rsidRPr="00C50CA6">
          <w:rPr>
            <w:vanish/>
          </w:rPr>
          <w:fldChar w:fldCharType="begin"/>
        </w:r>
        <w:r w:rsidRPr="00C50CA6">
          <w:rPr>
            <w:vanish/>
          </w:rPr>
          <w:instrText xml:space="preserve"> PAGEREF _Toc215477595 \h </w:instrText>
        </w:r>
        <w:r w:rsidRPr="00C50CA6">
          <w:rPr>
            <w:vanish/>
          </w:rPr>
        </w:r>
        <w:r w:rsidRPr="00C50CA6">
          <w:rPr>
            <w:vanish/>
          </w:rPr>
          <w:fldChar w:fldCharType="separate"/>
        </w:r>
        <w:r w:rsidR="000A467D">
          <w:rPr>
            <w:vanish/>
          </w:rPr>
          <w:t>123</w:t>
        </w:r>
        <w:r w:rsidRPr="00C50CA6">
          <w:rPr>
            <w:vanish/>
          </w:rPr>
          <w:fldChar w:fldCharType="end"/>
        </w:r>
      </w:hyperlink>
    </w:p>
    <w:p w14:paraId="52C086DE" w14:textId="6A84B9B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96" w:history="1">
        <w:r w:rsidRPr="009F5AA8">
          <w:t>180</w:t>
        </w:r>
        <w:r>
          <w:rPr>
            <w:rFonts w:asciiTheme="minorHAnsi" w:eastAsiaTheme="minorEastAsia" w:hAnsiTheme="minorHAnsi" w:cstheme="minorBidi"/>
            <w:kern w:val="2"/>
            <w:sz w:val="24"/>
            <w:szCs w:val="24"/>
            <w:lang w:eastAsia="en-AU"/>
            <w14:ligatures w14:val="standardContextual"/>
          </w:rPr>
          <w:tab/>
        </w:r>
        <w:r w:rsidRPr="009F5AA8">
          <w:t>Authority to use explosives</w:t>
        </w:r>
        <w:r>
          <w:tab/>
        </w:r>
        <w:r>
          <w:fldChar w:fldCharType="begin"/>
        </w:r>
        <w:r>
          <w:instrText xml:space="preserve"> PAGEREF _Toc215477596 \h </w:instrText>
        </w:r>
        <w:r>
          <w:fldChar w:fldCharType="separate"/>
        </w:r>
        <w:r w:rsidR="000A467D">
          <w:t>123</w:t>
        </w:r>
        <w:r>
          <w:fldChar w:fldCharType="end"/>
        </w:r>
      </w:hyperlink>
    </w:p>
    <w:p w14:paraId="3F02CC90" w14:textId="37598BD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97" w:history="1">
        <w:r w:rsidRPr="009F5AA8">
          <w:t>181</w:t>
        </w:r>
        <w:r>
          <w:rPr>
            <w:rFonts w:asciiTheme="minorHAnsi" w:eastAsiaTheme="minorEastAsia" w:hAnsiTheme="minorHAnsi" w:cstheme="minorBidi"/>
            <w:kern w:val="2"/>
            <w:sz w:val="24"/>
            <w:szCs w:val="24"/>
            <w:lang w:eastAsia="en-AU"/>
            <w14:ligatures w14:val="standardContextual"/>
          </w:rPr>
          <w:tab/>
        </w:r>
        <w:r w:rsidRPr="009F5AA8">
          <w:t>Licence or permit to be produced</w:t>
        </w:r>
        <w:r>
          <w:tab/>
        </w:r>
        <w:r>
          <w:fldChar w:fldCharType="begin"/>
        </w:r>
        <w:r>
          <w:instrText xml:space="preserve"> PAGEREF _Toc215477597 \h </w:instrText>
        </w:r>
        <w:r>
          <w:fldChar w:fldCharType="separate"/>
        </w:r>
        <w:r w:rsidR="000A467D">
          <w:t>123</w:t>
        </w:r>
        <w:r>
          <w:fldChar w:fldCharType="end"/>
        </w:r>
      </w:hyperlink>
    </w:p>
    <w:p w14:paraId="696E88F3" w14:textId="0C6C155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98" w:history="1">
        <w:r w:rsidRPr="009F5AA8">
          <w:t>182</w:t>
        </w:r>
        <w:r>
          <w:rPr>
            <w:rFonts w:asciiTheme="minorHAnsi" w:eastAsiaTheme="minorEastAsia" w:hAnsiTheme="minorHAnsi" w:cstheme="minorBidi"/>
            <w:kern w:val="2"/>
            <w:sz w:val="24"/>
            <w:szCs w:val="24"/>
            <w:lang w:eastAsia="en-AU"/>
            <w14:ligatures w14:val="standardContextual"/>
          </w:rPr>
          <w:tab/>
        </w:r>
        <w:r w:rsidRPr="009F5AA8">
          <w:t>Use of explosives—responsibilities of person in control</w:t>
        </w:r>
        <w:r>
          <w:tab/>
        </w:r>
        <w:r>
          <w:fldChar w:fldCharType="begin"/>
        </w:r>
        <w:r>
          <w:instrText xml:space="preserve"> PAGEREF _Toc215477598 \h </w:instrText>
        </w:r>
        <w:r>
          <w:fldChar w:fldCharType="separate"/>
        </w:r>
        <w:r w:rsidR="000A467D">
          <w:t>124</w:t>
        </w:r>
        <w:r>
          <w:fldChar w:fldCharType="end"/>
        </w:r>
      </w:hyperlink>
    </w:p>
    <w:p w14:paraId="5088CDE9" w14:textId="284F340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599" w:history="1">
        <w:r w:rsidRPr="009F5AA8">
          <w:t>183</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using explosives—Act, s 17 (1) (e)</w:t>
        </w:r>
        <w:r>
          <w:tab/>
        </w:r>
        <w:r>
          <w:fldChar w:fldCharType="begin"/>
        </w:r>
        <w:r>
          <w:instrText xml:space="preserve"> PAGEREF _Toc215477599 \h </w:instrText>
        </w:r>
        <w:r>
          <w:fldChar w:fldCharType="separate"/>
        </w:r>
        <w:r w:rsidR="000A467D">
          <w:t>124</w:t>
        </w:r>
        <w:r>
          <w:fldChar w:fldCharType="end"/>
        </w:r>
      </w:hyperlink>
    </w:p>
    <w:p w14:paraId="2B50323F" w14:textId="0FDB095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0" w:history="1">
        <w:r w:rsidRPr="009F5AA8">
          <w:t>184</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handling explosives for blasting operations—Act, s 16 (2) (e)</w:t>
        </w:r>
        <w:r>
          <w:tab/>
        </w:r>
        <w:r>
          <w:fldChar w:fldCharType="begin"/>
        </w:r>
        <w:r>
          <w:instrText xml:space="preserve"> PAGEREF _Toc215477600 \h </w:instrText>
        </w:r>
        <w:r>
          <w:fldChar w:fldCharType="separate"/>
        </w:r>
        <w:r w:rsidR="000A467D">
          <w:t>125</w:t>
        </w:r>
        <w:r>
          <w:fldChar w:fldCharType="end"/>
        </w:r>
      </w:hyperlink>
    </w:p>
    <w:p w14:paraId="3EA4631E" w14:textId="29149ED4"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01" w:history="1">
        <w:r w:rsidRPr="009F5AA8">
          <w:t>Division 2.9.3</w:t>
        </w:r>
        <w:r>
          <w:rPr>
            <w:rFonts w:asciiTheme="minorHAnsi" w:eastAsiaTheme="minorEastAsia" w:hAnsiTheme="minorHAnsi" w:cstheme="minorBidi"/>
            <w:b w:val="0"/>
            <w:kern w:val="2"/>
            <w:sz w:val="24"/>
            <w:szCs w:val="24"/>
            <w:lang w:eastAsia="en-AU"/>
            <w14:ligatures w14:val="standardContextual"/>
          </w:rPr>
          <w:tab/>
        </w:r>
        <w:r w:rsidRPr="009F5AA8">
          <w:t>Shot-firer licences</w:t>
        </w:r>
        <w:r w:rsidRPr="00C50CA6">
          <w:rPr>
            <w:vanish/>
          </w:rPr>
          <w:tab/>
        </w:r>
        <w:r w:rsidRPr="00C50CA6">
          <w:rPr>
            <w:vanish/>
          </w:rPr>
          <w:fldChar w:fldCharType="begin"/>
        </w:r>
        <w:r w:rsidRPr="00C50CA6">
          <w:rPr>
            <w:vanish/>
          </w:rPr>
          <w:instrText xml:space="preserve"> PAGEREF _Toc215477601 \h </w:instrText>
        </w:r>
        <w:r w:rsidRPr="00C50CA6">
          <w:rPr>
            <w:vanish/>
          </w:rPr>
        </w:r>
        <w:r w:rsidRPr="00C50CA6">
          <w:rPr>
            <w:vanish/>
          </w:rPr>
          <w:fldChar w:fldCharType="separate"/>
        </w:r>
        <w:r w:rsidR="000A467D">
          <w:rPr>
            <w:vanish/>
          </w:rPr>
          <w:t>125</w:t>
        </w:r>
        <w:r w:rsidRPr="00C50CA6">
          <w:rPr>
            <w:vanish/>
          </w:rPr>
          <w:fldChar w:fldCharType="end"/>
        </w:r>
      </w:hyperlink>
    </w:p>
    <w:p w14:paraId="437B53A2" w14:textId="73D88C4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2" w:history="1">
        <w:r w:rsidRPr="009F5AA8">
          <w:t>185</w:t>
        </w:r>
        <w:r>
          <w:rPr>
            <w:rFonts w:asciiTheme="minorHAnsi" w:eastAsiaTheme="minorEastAsia" w:hAnsiTheme="minorHAnsi" w:cstheme="minorBidi"/>
            <w:kern w:val="2"/>
            <w:sz w:val="24"/>
            <w:szCs w:val="24"/>
            <w:lang w:eastAsia="en-AU"/>
            <w14:ligatures w14:val="standardContextual"/>
          </w:rPr>
          <w:tab/>
        </w:r>
        <w:r w:rsidRPr="009F5AA8">
          <w:t>Shot-firer licence applications—Act, s 50 (2)</w:t>
        </w:r>
        <w:r>
          <w:tab/>
        </w:r>
        <w:r>
          <w:fldChar w:fldCharType="begin"/>
        </w:r>
        <w:r>
          <w:instrText xml:space="preserve"> PAGEREF _Toc215477602 \h </w:instrText>
        </w:r>
        <w:r>
          <w:fldChar w:fldCharType="separate"/>
        </w:r>
        <w:r w:rsidR="000A467D">
          <w:t>125</w:t>
        </w:r>
        <w:r>
          <w:fldChar w:fldCharType="end"/>
        </w:r>
      </w:hyperlink>
    </w:p>
    <w:p w14:paraId="6D44509B" w14:textId="68785AF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3" w:history="1">
        <w:r w:rsidRPr="009F5AA8">
          <w:t>186</w:t>
        </w:r>
        <w:r>
          <w:rPr>
            <w:rFonts w:asciiTheme="minorHAnsi" w:eastAsiaTheme="minorEastAsia" w:hAnsiTheme="minorHAnsi" w:cstheme="minorBidi"/>
            <w:kern w:val="2"/>
            <w:sz w:val="24"/>
            <w:szCs w:val="24"/>
            <w:lang w:eastAsia="en-AU"/>
            <w14:ligatures w14:val="standardContextual"/>
          </w:rPr>
          <w:tab/>
        </w:r>
        <w:r w:rsidRPr="009F5AA8">
          <w:t>Suitable people to hold shot-firer licences—Act, s 49 (1) (i)</w:t>
        </w:r>
        <w:r>
          <w:tab/>
        </w:r>
        <w:r>
          <w:fldChar w:fldCharType="begin"/>
        </w:r>
        <w:r>
          <w:instrText xml:space="preserve"> PAGEREF _Toc215477603 \h </w:instrText>
        </w:r>
        <w:r>
          <w:fldChar w:fldCharType="separate"/>
        </w:r>
        <w:r w:rsidR="000A467D">
          <w:t>126</w:t>
        </w:r>
        <w:r>
          <w:fldChar w:fldCharType="end"/>
        </w:r>
      </w:hyperlink>
    </w:p>
    <w:p w14:paraId="70D53395" w14:textId="7B0181C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4" w:history="1">
        <w:r w:rsidRPr="009F5AA8">
          <w:t>187</w:t>
        </w:r>
        <w:r>
          <w:rPr>
            <w:rFonts w:asciiTheme="minorHAnsi" w:eastAsiaTheme="minorEastAsia" w:hAnsiTheme="minorHAnsi" w:cstheme="minorBidi"/>
            <w:kern w:val="2"/>
            <w:sz w:val="24"/>
            <w:szCs w:val="24"/>
            <w:lang w:eastAsia="en-AU"/>
            <w14:ligatures w14:val="standardContextual"/>
          </w:rPr>
          <w:tab/>
        </w:r>
        <w:r w:rsidRPr="009F5AA8">
          <w:t>Shot-firer licence conditions—Act, s 53 (2) (b)</w:t>
        </w:r>
        <w:r>
          <w:tab/>
        </w:r>
        <w:r>
          <w:fldChar w:fldCharType="begin"/>
        </w:r>
        <w:r>
          <w:instrText xml:space="preserve"> PAGEREF _Toc215477604 \h </w:instrText>
        </w:r>
        <w:r>
          <w:fldChar w:fldCharType="separate"/>
        </w:r>
        <w:r w:rsidR="000A467D">
          <w:t>128</w:t>
        </w:r>
        <w:r>
          <w:fldChar w:fldCharType="end"/>
        </w:r>
      </w:hyperlink>
    </w:p>
    <w:p w14:paraId="3E28BCE9" w14:textId="45AF9C9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5" w:history="1">
        <w:r w:rsidRPr="009F5AA8">
          <w:t>187A</w:t>
        </w:r>
        <w:r>
          <w:rPr>
            <w:rFonts w:asciiTheme="minorHAnsi" w:eastAsiaTheme="minorEastAsia" w:hAnsiTheme="minorHAnsi" w:cstheme="minorBidi"/>
            <w:kern w:val="2"/>
            <w:sz w:val="24"/>
            <w:szCs w:val="24"/>
            <w:lang w:eastAsia="en-AU"/>
            <w14:ligatures w14:val="standardContextual"/>
          </w:rPr>
          <w:tab/>
        </w:r>
        <w:r w:rsidRPr="009F5AA8">
          <w:t>Use records</w:t>
        </w:r>
        <w:r>
          <w:tab/>
        </w:r>
        <w:r>
          <w:fldChar w:fldCharType="begin"/>
        </w:r>
        <w:r>
          <w:instrText xml:space="preserve"> PAGEREF _Toc215477605 \h </w:instrText>
        </w:r>
        <w:r>
          <w:fldChar w:fldCharType="separate"/>
        </w:r>
        <w:r w:rsidR="000A467D">
          <w:t>129</w:t>
        </w:r>
        <w:r>
          <w:fldChar w:fldCharType="end"/>
        </w:r>
      </w:hyperlink>
    </w:p>
    <w:p w14:paraId="3BE41222" w14:textId="7A1AC484"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06" w:history="1">
        <w:r w:rsidRPr="009F5AA8">
          <w:t>Division 2.9.4</w:t>
        </w:r>
        <w:r>
          <w:rPr>
            <w:rFonts w:asciiTheme="minorHAnsi" w:eastAsiaTheme="minorEastAsia" w:hAnsiTheme="minorHAnsi" w:cstheme="minorBidi"/>
            <w:b w:val="0"/>
            <w:kern w:val="2"/>
            <w:sz w:val="24"/>
            <w:szCs w:val="24"/>
            <w:lang w:eastAsia="en-AU"/>
            <w14:ligatures w14:val="standardContextual"/>
          </w:rPr>
          <w:tab/>
        </w:r>
        <w:r w:rsidRPr="009F5AA8">
          <w:t>Blasting permits</w:t>
        </w:r>
        <w:r w:rsidRPr="00C50CA6">
          <w:rPr>
            <w:vanish/>
          </w:rPr>
          <w:tab/>
        </w:r>
        <w:r w:rsidRPr="00C50CA6">
          <w:rPr>
            <w:vanish/>
          </w:rPr>
          <w:fldChar w:fldCharType="begin"/>
        </w:r>
        <w:r w:rsidRPr="00C50CA6">
          <w:rPr>
            <w:vanish/>
          </w:rPr>
          <w:instrText xml:space="preserve"> PAGEREF _Toc215477606 \h </w:instrText>
        </w:r>
        <w:r w:rsidRPr="00C50CA6">
          <w:rPr>
            <w:vanish/>
          </w:rPr>
        </w:r>
        <w:r w:rsidRPr="00C50CA6">
          <w:rPr>
            <w:vanish/>
          </w:rPr>
          <w:fldChar w:fldCharType="separate"/>
        </w:r>
        <w:r w:rsidR="000A467D">
          <w:rPr>
            <w:vanish/>
          </w:rPr>
          <w:t>130</w:t>
        </w:r>
        <w:r w:rsidRPr="00C50CA6">
          <w:rPr>
            <w:vanish/>
          </w:rPr>
          <w:fldChar w:fldCharType="end"/>
        </w:r>
      </w:hyperlink>
    </w:p>
    <w:p w14:paraId="379873E0" w14:textId="31D6571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7" w:history="1">
        <w:r w:rsidRPr="009F5AA8">
          <w:t>188</w:t>
        </w:r>
        <w:r>
          <w:rPr>
            <w:rFonts w:asciiTheme="minorHAnsi" w:eastAsiaTheme="minorEastAsia" w:hAnsiTheme="minorHAnsi" w:cstheme="minorBidi"/>
            <w:kern w:val="2"/>
            <w:sz w:val="24"/>
            <w:szCs w:val="24"/>
            <w:lang w:eastAsia="en-AU"/>
            <w14:ligatures w14:val="standardContextual"/>
          </w:rPr>
          <w:tab/>
        </w:r>
        <w:r w:rsidRPr="009F5AA8">
          <w:t>Blasting permit applications—Act, s 50 (2)</w:t>
        </w:r>
        <w:r>
          <w:tab/>
        </w:r>
        <w:r>
          <w:fldChar w:fldCharType="begin"/>
        </w:r>
        <w:r>
          <w:instrText xml:space="preserve"> PAGEREF _Toc215477607 \h </w:instrText>
        </w:r>
        <w:r>
          <w:fldChar w:fldCharType="separate"/>
        </w:r>
        <w:r w:rsidR="000A467D">
          <w:t>130</w:t>
        </w:r>
        <w:r>
          <w:fldChar w:fldCharType="end"/>
        </w:r>
      </w:hyperlink>
    </w:p>
    <w:p w14:paraId="6EA223D3" w14:textId="3A143A4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8" w:history="1">
        <w:r w:rsidRPr="009F5AA8">
          <w:t>189</w:t>
        </w:r>
        <w:r>
          <w:rPr>
            <w:rFonts w:asciiTheme="minorHAnsi" w:eastAsiaTheme="minorEastAsia" w:hAnsiTheme="minorHAnsi" w:cstheme="minorBidi"/>
            <w:kern w:val="2"/>
            <w:sz w:val="24"/>
            <w:szCs w:val="24"/>
            <w:lang w:eastAsia="en-AU"/>
            <w14:ligatures w14:val="standardContextual"/>
          </w:rPr>
          <w:tab/>
        </w:r>
        <w:r w:rsidRPr="009F5AA8">
          <w:t>Blast plans</w:t>
        </w:r>
        <w:r>
          <w:tab/>
        </w:r>
        <w:r>
          <w:fldChar w:fldCharType="begin"/>
        </w:r>
        <w:r>
          <w:instrText xml:space="preserve"> PAGEREF _Toc215477608 \h </w:instrText>
        </w:r>
        <w:r>
          <w:fldChar w:fldCharType="separate"/>
        </w:r>
        <w:r w:rsidR="000A467D">
          <w:t>131</w:t>
        </w:r>
        <w:r>
          <w:fldChar w:fldCharType="end"/>
        </w:r>
      </w:hyperlink>
    </w:p>
    <w:p w14:paraId="5D45527B" w14:textId="1AA761D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09" w:history="1">
        <w:r w:rsidRPr="009F5AA8">
          <w:t>190</w:t>
        </w:r>
        <w:r>
          <w:rPr>
            <w:rFonts w:asciiTheme="minorHAnsi" w:eastAsiaTheme="minorEastAsia" w:hAnsiTheme="minorHAnsi" w:cstheme="minorBidi"/>
            <w:kern w:val="2"/>
            <w:sz w:val="24"/>
            <w:szCs w:val="24"/>
            <w:lang w:eastAsia="en-AU"/>
            <w14:ligatures w14:val="standardContextual"/>
          </w:rPr>
          <w:tab/>
        </w:r>
        <w:r w:rsidRPr="009F5AA8">
          <w:t>Suitable people to hold blasting permits—Act, s 49 (1) (i)</w:t>
        </w:r>
        <w:r>
          <w:tab/>
        </w:r>
        <w:r>
          <w:fldChar w:fldCharType="begin"/>
        </w:r>
        <w:r>
          <w:instrText xml:space="preserve"> PAGEREF _Toc215477609 \h </w:instrText>
        </w:r>
        <w:r>
          <w:fldChar w:fldCharType="separate"/>
        </w:r>
        <w:r w:rsidR="000A467D">
          <w:t>133</w:t>
        </w:r>
        <w:r>
          <w:fldChar w:fldCharType="end"/>
        </w:r>
      </w:hyperlink>
    </w:p>
    <w:p w14:paraId="477A2A33" w14:textId="2F883CA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0" w:history="1">
        <w:r w:rsidRPr="009F5AA8">
          <w:t>191</w:t>
        </w:r>
        <w:r>
          <w:rPr>
            <w:rFonts w:asciiTheme="minorHAnsi" w:eastAsiaTheme="minorEastAsia" w:hAnsiTheme="minorHAnsi" w:cstheme="minorBidi"/>
            <w:kern w:val="2"/>
            <w:sz w:val="24"/>
            <w:szCs w:val="24"/>
            <w:lang w:eastAsia="en-AU"/>
            <w14:ligatures w14:val="standardContextual"/>
          </w:rPr>
          <w:tab/>
        </w:r>
        <w:r w:rsidRPr="009F5AA8">
          <w:t>Blasting permit conditions—Act, s 53 (2) (b)</w:t>
        </w:r>
        <w:r>
          <w:tab/>
        </w:r>
        <w:r>
          <w:fldChar w:fldCharType="begin"/>
        </w:r>
        <w:r>
          <w:instrText xml:space="preserve"> PAGEREF _Toc215477610 \h </w:instrText>
        </w:r>
        <w:r>
          <w:fldChar w:fldCharType="separate"/>
        </w:r>
        <w:r w:rsidR="000A467D">
          <w:t>134</w:t>
        </w:r>
        <w:r>
          <w:fldChar w:fldCharType="end"/>
        </w:r>
      </w:hyperlink>
    </w:p>
    <w:p w14:paraId="34B1C77C" w14:textId="5E7AB9F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1" w:history="1">
        <w:r w:rsidRPr="009F5AA8">
          <w:t>192</w:t>
        </w:r>
        <w:r>
          <w:rPr>
            <w:rFonts w:asciiTheme="minorHAnsi" w:eastAsiaTheme="minorEastAsia" w:hAnsiTheme="minorHAnsi" w:cstheme="minorBidi"/>
            <w:kern w:val="2"/>
            <w:sz w:val="24"/>
            <w:szCs w:val="24"/>
            <w:lang w:eastAsia="en-AU"/>
            <w14:ligatures w14:val="standardContextual"/>
          </w:rPr>
          <w:tab/>
        </w:r>
        <w:r w:rsidRPr="009F5AA8">
          <w:t>Evaluation of blasting operations</w:t>
        </w:r>
        <w:r>
          <w:tab/>
        </w:r>
        <w:r>
          <w:fldChar w:fldCharType="begin"/>
        </w:r>
        <w:r>
          <w:instrText xml:space="preserve"> PAGEREF _Toc215477611 \h </w:instrText>
        </w:r>
        <w:r>
          <w:fldChar w:fldCharType="separate"/>
        </w:r>
        <w:r w:rsidR="000A467D">
          <w:t>135</w:t>
        </w:r>
        <w:r>
          <w:fldChar w:fldCharType="end"/>
        </w:r>
      </w:hyperlink>
    </w:p>
    <w:p w14:paraId="233EBB89" w14:textId="14E6974F"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12" w:history="1">
        <w:r w:rsidRPr="009F5AA8">
          <w:t>Division 2.9.5</w:t>
        </w:r>
        <w:r>
          <w:rPr>
            <w:rFonts w:asciiTheme="minorHAnsi" w:eastAsiaTheme="minorEastAsia" w:hAnsiTheme="minorHAnsi" w:cstheme="minorBidi"/>
            <w:b w:val="0"/>
            <w:kern w:val="2"/>
            <w:sz w:val="24"/>
            <w:szCs w:val="24"/>
            <w:lang w:eastAsia="en-AU"/>
            <w14:ligatures w14:val="standardContextual"/>
          </w:rPr>
          <w:tab/>
        </w:r>
        <w:r w:rsidRPr="009F5AA8">
          <w:t>Purchase of additional explosives for blasting operations</w:t>
        </w:r>
        <w:r w:rsidRPr="00C50CA6">
          <w:rPr>
            <w:vanish/>
          </w:rPr>
          <w:tab/>
        </w:r>
        <w:r w:rsidRPr="00C50CA6">
          <w:rPr>
            <w:vanish/>
          </w:rPr>
          <w:fldChar w:fldCharType="begin"/>
        </w:r>
        <w:r w:rsidRPr="00C50CA6">
          <w:rPr>
            <w:vanish/>
          </w:rPr>
          <w:instrText xml:space="preserve"> PAGEREF _Toc215477612 \h </w:instrText>
        </w:r>
        <w:r w:rsidRPr="00C50CA6">
          <w:rPr>
            <w:vanish/>
          </w:rPr>
        </w:r>
        <w:r w:rsidRPr="00C50CA6">
          <w:rPr>
            <w:vanish/>
          </w:rPr>
          <w:fldChar w:fldCharType="separate"/>
        </w:r>
        <w:r w:rsidR="000A467D">
          <w:rPr>
            <w:vanish/>
          </w:rPr>
          <w:t>136</w:t>
        </w:r>
        <w:r w:rsidRPr="00C50CA6">
          <w:rPr>
            <w:vanish/>
          </w:rPr>
          <w:fldChar w:fldCharType="end"/>
        </w:r>
      </w:hyperlink>
    </w:p>
    <w:p w14:paraId="38AD484B" w14:textId="664F090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3" w:history="1">
        <w:r w:rsidRPr="009F5AA8">
          <w:t>193</w:t>
        </w:r>
        <w:r>
          <w:rPr>
            <w:rFonts w:asciiTheme="minorHAnsi" w:eastAsiaTheme="minorEastAsia" w:hAnsiTheme="minorHAnsi" w:cstheme="minorBidi"/>
            <w:kern w:val="2"/>
            <w:sz w:val="24"/>
            <w:szCs w:val="24"/>
            <w:lang w:eastAsia="en-AU"/>
            <w14:ligatures w14:val="standardContextual"/>
          </w:rPr>
          <w:tab/>
        </w:r>
        <w:r w:rsidRPr="009F5AA8">
          <w:t>Application for special purchase authority</w:t>
        </w:r>
        <w:r>
          <w:tab/>
        </w:r>
        <w:r>
          <w:fldChar w:fldCharType="begin"/>
        </w:r>
        <w:r>
          <w:instrText xml:space="preserve"> PAGEREF _Toc215477613 \h </w:instrText>
        </w:r>
        <w:r>
          <w:fldChar w:fldCharType="separate"/>
        </w:r>
        <w:r w:rsidR="000A467D">
          <w:t>136</w:t>
        </w:r>
        <w:r>
          <w:fldChar w:fldCharType="end"/>
        </w:r>
      </w:hyperlink>
    </w:p>
    <w:p w14:paraId="6ABB30B2" w14:textId="7338F0E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4" w:history="1">
        <w:r w:rsidRPr="009F5AA8">
          <w:t>194</w:t>
        </w:r>
        <w:r>
          <w:rPr>
            <w:rFonts w:asciiTheme="minorHAnsi" w:eastAsiaTheme="minorEastAsia" w:hAnsiTheme="minorHAnsi" w:cstheme="minorBidi"/>
            <w:kern w:val="2"/>
            <w:sz w:val="24"/>
            <w:szCs w:val="24"/>
            <w:lang w:eastAsia="en-AU"/>
            <w14:ligatures w14:val="standardContextual"/>
          </w:rPr>
          <w:tab/>
        </w:r>
        <w:r w:rsidRPr="009F5AA8">
          <w:t>Issue of special purchase authority</w:t>
        </w:r>
        <w:r>
          <w:tab/>
        </w:r>
        <w:r>
          <w:fldChar w:fldCharType="begin"/>
        </w:r>
        <w:r>
          <w:instrText xml:space="preserve"> PAGEREF _Toc215477614 \h </w:instrText>
        </w:r>
        <w:r>
          <w:fldChar w:fldCharType="separate"/>
        </w:r>
        <w:r w:rsidR="000A467D">
          <w:t>136</w:t>
        </w:r>
        <w:r>
          <w:fldChar w:fldCharType="end"/>
        </w:r>
      </w:hyperlink>
    </w:p>
    <w:p w14:paraId="2A48197F" w14:textId="1F938315"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15" w:history="1">
        <w:r w:rsidRPr="009F5AA8">
          <w:t>Division 2.9.6</w:t>
        </w:r>
        <w:r>
          <w:rPr>
            <w:rFonts w:asciiTheme="minorHAnsi" w:eastAsiaTheme="minorEastAsia" w:hAnsiTheme="minorHAnsi" w:cstheme="minorBidi"/>
            <w:b w:val="0"/>
            <w:kern w:val="2"/>
            <w:sz w:val="24"/>
            <w:szCs w:val="24"/>
            <w:lang w:eastAsia="en-AU"/>
            <w14:ligatures w14:val="standardContextual"/>
          </w:rPr>
          <w:tab/>
        </w:r>
        <w:r w:rsidRPr="009F5AA8">
          <w:t>On-site storage by shot-firers</w:t>
        </w:r>
        <w:r w:rsidRPr="00C50CA6">
          <w:rPr>
            <w:vanish/>
          </w:rPr>
          <w:tab/>
        </w:r>
        <w:r w:rsidRPr="00C50CA6">
          <w:rPr>
            <w:vanish/>
          </w:rPr>
          <w:fldChar w:fldCharType="begin"/>
        </w:r>
        <w:r w:rsidRPr="00C50CA6">
          <w:rPr>
            <w:vanish/>
          </w:rPr>
          <w:instrText xml:space="preserve"> PAGEREF _Toc215477615 \h </w:instrText>
        </w:r>
        <w:r w:rsidRPr="00C50CA6">
          <w:rPr>
            <w:vanish/>
          </w:rPr>
        </w:r>
        <w:r w:rsidRPr="00C50CA6">
          <w:rPr>
            <w:vanish/>
          </w:rPr>
          <w:fldChar w:fldCharType="separate"/>
        </w:r>
        <w:r w:rsidR="000A467D">
          <w:rPr>
            <w:vanish/>
          </w:rPr>
          <w:t>137</w:t>
        </w:r>
        <w:r w:rsidRPr="00C50CA6">
          <w:rPr>
            <w:vanish/>
          </w:rPr>
          <w:fldChar w:fldCharType="end"/>
        </w:r>
      </w:hyperlink>
    </w:p>
    <w:p w14:paraId="2B06E824" w14:textId="3B5A98E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6" w:history="1">
        <w:r w:rsidRPr="009F5AA8">
          <w:t>195</w:t>
        </w:r>
        <w:r>
          <w:rPr>
            <w:rFonts w:asciiTheme="minorHAnsi" w:eastAsiaTheme="minorEastAsia" w:hAnsiTheme="minorHAnsi" w:cstheme="minorBidi"/>
            <w:kern w:val="2"/>
            <w:sz w:val="24"/>
            <w:szCs w:val="24"/>
            <w:lang w:eastAsia="en-AU"/>
            <w14:ligatures w14:val="standardContextual"/>
          </w:rPr>
          <w:tab/>
        </w:r>
        <w:r w:rsidRPr="009F5AA8">
          <w:t>Method of storing explosives at a blasting site</w:t>
        </w:r>
        <w:r>
          <w:tab/>
        </w:r>
        <w:r>
          <w:fldChar w:fldCharType="begin"/>
        </w:r>
        <w:r>
          <w:instrText xml:space="preserve"> PAGEREF _Toc215477616 \h </w:instrText>
        </w:r>
        <w:r>
          <w:fldChar w:fldCharType="separate"/>
        </w:r>
        <w:r w:rsidR="000A467D">
          <w:t>137</w:t>
        </w:r>
        <w:r>
          <w:fldChar w:fldCharType="end"/>
        </w:r>
      </w:hyperlink>
    </w:p>
    <w:p w14:paraId="43048019" w14:textId="01E6343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7" w:history="1">
        <w:r w:rsidRPr="009F5AA8">
          <w:t>196</w:t>
        </w:r>
        <w:r>
          <w:rPr>
            <w:rFonts w:asciiTheme="minorHAnsi" w:eastAsiaTheme="minorEastAsia" w:hAnsiTheme="minorHAnsi" w:cstheme="minorBidi"/>
            <w:kern w:val="2"/>
            <w:sz w:val="24"/>
            <w:szCs w:val="24"/>
            <w:lang w:eastAsia="en-AU"/>
            <w14:ligatures w14:val="standardContextual"/>
          </w:rPr>
          <w:tab/>
        </w:r>
        <w:r w:rsidRPr="009F5AA8">
          <w:t>Temporary on-site storage</w:t>
        </w:r>
        <w:r>
          <w:tab/>
        </w:r>
        <w:r>
          <w:fldChar w:fldCharType="begin"/>
        </w:r>
        <w:r>
          <w:instrText xml:space="preserve"> PAGEREF _Toc215477617 \h </w:instrText>
        </w:r>
        <w:r>
          <w:fldChar w:fldCharType="separate"/>
        </w:r>
        <w:r w:rsidR="000A467D">
          <w:t>137</w:t>
        </w:r>
        <w:r>
          <w:fldChar w:fldCharType="end"/>
        </w:r>
      </w:hyperlink>
    </w:p>
    <w:p w14:paraId="1EB322D0" w14:textId="7379705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8" w:history="1">
        <w:r w:rsidRPr="009F5AA8">
          <w:t>197</w:t>
        </w:r>
        <w:r>
          <w:rPr>
            <w:rFonts w:asciiTheme="minorHAnsi" w:eastAsiaTheme="minorEastAsia" w:hAnsiTheme="minorHAnsi" w:cstheme="minorBidi"/>
            <w:kern w:val="2"/>
            <w:sz w:val="24"/>
            <w:szCs w:val="24"/>
            <w:lang w:eastAsia="en-AU"/>
            <w14:ligatures w14:val="standardContextual"/>
          </w:rPr>
          <w:tab/>
        </w:r>
        <w:r w:rsidRPr="009F5AA8">
          <w:t>Ignition sources at blasting sites</w:t>
        </w:r>
        <w:r>
          <w:tab/>
        </w:r>
        <w:r>
          <w:fldChar w:fldCharType="begin"/>
        </w:r>
        <w:r>
          <w:instrText xml:space="preserve"> PAGEREF _Toc215477618 \h </w:instrText>
        </w:r>
        <w:r>
          <w:fldChar w:fldCharType="separate"/>
        </w:r>
        <w:r w:rsidR="000A467D">
          <w:t>139</w:t>
        </w:r>
        <w:r>
          <w:fldChar w:fldCharType="end"/>
        </w:r>
      </w:hyperlink>
    </w:p>
    <w:p w14:paraId="594B5655" w14:textId="1EA1B68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19" w:history="1">
        <w:r w:rsidRPr="009F5AA8">
          <w:t>198</w:t>
        </w:r>
        <w:r>
          <w:rPr>
            <w:rFonts w:asciiTheme="minorHAnsi" w:eastAsiaTheme="minorEastAsia" w:hAnsiTheme="minorHAnsi" w:cstheme="minorBidi"/>
            <w:kern w:val="2"/>
            <w:sz w:val="24"/>
            <w:szCs w:val="24"/>
            <w:lang w:eastAsia="en-AU"/>
            <w14:ligatures w14:val="standardContextual"/>
          </w:rPr>
          <w:tab/>
        </w:r>
        <w:r w:rsidRPr="009F5AA8">
          <w:t>Defective explosives</w:t>
        </w:r>
        <w:r>
          <w:tab/>
        </w:r>
        <w:r>
          <w:fldChar w:fldCharType="begin"/>
        </w:r>
        <w:r>
          <w:instrText xml:space="preserve"> PAGEREF _Toc215477619 \h </w:instrText>
        </w:r>
        <w:r>
          <w:fldChar w:fldCharType="separate"/>
        </w:r>
        <w:r w:rsidR="000A467D">
          <w:t>139</w:t>
        </w:r>
        <w:r>
          <w:fldChar w:fldCharType="end"/>
        </w:r>
      </w:hyperlink>
    </w:p>
    <w:p w14:paraId="3A3BF3BD" w14:textId="30B0AEB7"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20" w:history="1">
        <w:r w:rsidRPr="009F5AA8">
          <w:t>Division 2.9.7</w:t>
        </w:r>
        <w:r>
          <w:rPr>
            <w:rFonts w:asciiTheme="minorHAnsi" w:eastAsiaTheme="minorEastAsia" w:hAnsiTheme="minorHAnsi" w:cstheme="minorBidi"/>
            <w:b w:val="0"/>
            <w:kern w:val="2"/>
            <w:sz w:val="24"/>
            <w:szCs w:val="24"/>
            <w:lang w:eastAsia="en-AU"/>
            <w14:ligatures w14:val="standardContextual"/>
          </w:rPr>
          <w:tab/>
        </w:r>
        <w:r w:rsidRPr="009F5AA8">
          <w:t>Equipment for blasting operations</w:t>
        </w:r>
        <w:r w:rsidRPr="00C50CA6">
          <w:rPr>
            <w:vanish/>
          </w:rPr>
          <w:tab/>
        </w:r>
        <w:r w:rsidRPr="00C50CA6">
          <w:rPr>
            <w:vanish/>
          </w:rPr>
          <w:fldChar w:fldCharType="begin"/>
        </w:r>
        <w:r w:rsidRPr="00C50CA6">
          <w:rPr>
            <w:vanish/>
          </w:rPr>
          <w:instrText xml:space="preserve"> PAGEREF _Toc215477620 \h </w:instrText>
        </w:r>
        <w:r w:rsidRPr="00C50CA6">
          <w:rPr>
            <w:vanish/>
          </w:rPr>
        </w:r>
        <w:r w:rsidRPr="00C50CA6">
          <w:rPr>
            <w:vanish/>
          </w:rPr>
          <w:fldChar w:fldCharType="separate"/>
        </w:r>
        <w:r w:rsidR="000A467D">
          <w:rPr>
            <w:vanish/>
          </w:rPr>
          <w:t>139</w:t>
        </w:r>
        <w:r w:rsidRPr="00C50CA6">
          <w:rPr>
            <w:vanish/>
          </w:rPr>
          <w:fldChar w:fldCharType="end"/>
        </w:r>
      </w:hyperlink>
    </w:p>
    <w:p w14:paraId="290272FA" w14:textId="713BBCB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1" w:history="1">
        <w:r w:rsidRPr="009F5AA8">
          <w:t>199</w:t>
        </w:r>
        <w:r>
          <w:rPr>
            <w:rFonts w:asciiTheme="minorHAnsi" w:eastAsiaTheme="minorEastAsia" w:hAnsiTheme="minorHAnsi" w:cstheme="minorBidi"/>
            <w:kern w:val="2"/>
            <w:sz w:val="24"/>
            <w:szCs w:val="24"/>
            <w:lang w:eastAsia="en-AU"/>
            <w14:ligatures w14:val="standardContextual"/>
          </w:rPr>
          <w:tab/>
        </w:r>
        <w:r w:rsidRPr="009F5AA8">
          <w:t>Requirement to provide equipment</w:t>
        </w:r>
        <w:r>
          <w:tab/>
        </w:r>
        <w:r>
          <w:fldChar w:fldCharType="begin"/>
        </w:r>
        <w:r>
          <w:instrText xml:space="preserve"> PAGEREF _Toc215477621 \h </w:instrText>
        </w:r>
        <w:r>
          <w:fldChar w:fldCharType="separate"/>
        </w:r>
        <w:r w:rsidR="000A467D">
          <w:t>139</w:t>
        </w:r>
        <w:r>
          <w:fldChar w:fldCharType="end"/>
        </w:r>
      </w:hyperlink>
    </w:p>
    <w:p w14:paraId="5E01A813" w14:textId="4A7ABA0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2" w:history="1">
        <w:r w:rsidRPr="009F5AA8">
          <w:t>200</w:t>
        </w:r>
        <w:r>
          <w:rPr>
            <w:rFonts w:asciiTheme="minorHAnsi" w:eastAsiaTheme="minorEastAsia" w:hAnsiTheme="minorHAnsi" w:cstheme="minorBidi"/>
            <w:kern w:val="2"/>
            <w:sz w:val="24"/>
            <w:szCs w:val="24"/>
            <w:lang w:eastAsia="en-AU"/>
            <w14:ligatures w14:val="standardContextual"/>
          </w:rPr>
          <w:tab/>
        </w:r>
        <w:r w:rsidRPr="009F5AA8">
          <w:t>Condition of blasting equipment</w:t>
        </w:r>
        <w:r>
          <w:tab/>
        </w:r>
        <w:r>
          <w:fldChar w:fldCharType="begin"/>
        </w:r>
        <w:r>
          <w:instrText xml:space="preserve"> PAGEREF _Toc215477622 \h </w:instrText>
        </w:r>
        <w:r>
          <w:fldChar w:fldCharType="separate"/>
        </w:r>
        <w:r w:rsidR="000A467D">
          <w:t>139</w:t>
        </w:r>
        <w:r>
          <w:fldChar w:fldCharType="end"/>
        </w:r>
      </w:hyperlink>
    </w:p>
    <w:p w14:paraId="0099D725" w14:textId="60CDF62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3" w:history="1">
        <w:r w:rsidRPr="009F5AA8">
          <w:t>201</w:t>
        </w:r>
        <w:r>
          <w:rPr>
            <w:rFonts w:asciiTheme="minorHAnsi" w:eastAsiaTheme="minorEastAsia" w:hAnsiTheme="minorHAnsi" w:cstheme="minorBidi"/>
            <w:kern w:val="2"/>
            <w:sz w:val="24"/>
            <w:szCs w:val="24"/>
            <w:lang w:eastAsia="en-AU"/>
            <w14:ligatures w14:val="standardContextual"/>
          </w:rPr>
          <w:tab/>
        </w:r>
        <w:r w:rsidRPr="009F5AA8">
          <w:t>Equipment used to initiate explosives</w:t>
        </w:r>
        <w:r>
          <w:tab/>
        </w:r>
        <w:r>
          <w:fldChar w:fldCharType="begin"/>
        </w:r>
        <w:r>
          <w:instrText xml:space="preserve"> PAGEREF _Toc215477623 \h </w:instrText>
        </w:r>
        <w:r>
          <w:fldChar w:fldCharType="separate"/>
        </w:r>
        <w:r w:rsidR="000A467D">
          <w:t>139</w:t>
        </w:r>
        <w:r>
          <w:fldChar w:fldCharType="end"/>
        </w:r>
      </w:hyperlink>
    </w:p>
    <w:p w14:paraId="28DF4BAF" w14:textId="52F3BEC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4" w:history="1">
        <w:r w:rsidRPr="009F5AA8">
          <w:t>202</w:t>
        </w:r>
        <w:r>
          <w:rPr>
            <w:rFonts w:asciiTheme="minorHAnsi" w:eastAsiaTheme="minorEastAsia" w:hAnsiTheme="minorHAnsi" w:cstheme="minorBidi"/>
            <w:kern w:val="2"/>
            <w:sz w:val="24"/>
            <w:szCs w:val="24"/>
            <w:lang w:eastAsia="en-AU"/>
            <w14:ligatures w14:val="standardContextual"/>
          </w:rPr>
          <w:tab/>
        </w:r>
        <w:r w:rsidRPr="009F5AA8">
          <w:t>Labelling, identification and testing of exploders</w:t>
        </w:r>
        <w:r>
          <w:tab/>
        </w:r>
        <w:r>
          <w:fldChar w:fldCharType="begin"/>
        </w:r>
        <w:r>
          <w:instrText xml:space="preserve"> PAGEREF _Toc215477624 \h </w:instrText>
        </w:r>
        <w:r>
          <w:fldChar w:fldCharType="separate"/>
        </w:r>
        <w:r w:rsidR="000A467D">
          <w:t>140</w:t>
        </w:r>
        <w:r>
          <w:fldChar w:fldCharType="end"/>
        </w:r>
      </w:hyperlink>
    </w:p>
    <w:p w14:paraId="1967369E" w14:textId="7D74042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5" w:history="1">
        <w:r w:rsidRPr="009F5AA8">
          <w:t>203</w:t>
        </w:r>
        <w:r>
          <w:rPr>
            <w:rFonts w:asciiTheme="minorHAnsi" w:eastAsiaTheme="minorEastAsia" w:hAnsiTheme="minorHAnsi" w:cstheme="minorBidi"/>
            <w:kern w:val="2"/>
            <w:sz w:val="24"/>
            <w:szCs w:val="24"/>
            <w:lang w:eastAsia="en-AU"/>
            <w14:ligatures w14:val="standardContextual"/>
          </w:rPr>
          <w:tab/>
        </w:r>
        <w:r w:rsidRPr="009F5AA8">
          <w:t>Firing switches, short-circuit switches and switchboxes</w:t>
        </w:r>
        <w:r>
          <w:tab/>
        </w:r>
        <w:r>
          <w:fldChar w:fldCharType="begin"/>
        </w:r>
        <w:r>
          <w:instrText xml:space="preserve"> PAGEREF _Toc215477625 \h </w:instrText>
        </w:r>
        <w:r>
          <w:fldChar w:fldCharType="separate"/>
        </w:r>
        <w:r w:rsidR="000A467D">
          <w:t>140</w:t>
        </w:r>
        <w:r>
          <w:fldChar w:fldCharType="end"/>
        </w:r>
      </w:hyperlink>
    </w:p>
    <w:p w14:paraId="27A719AA" w14:textId="7A15BE7A"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26" w:history="1">
        <w:r w:rsidRPr="009F5AA8">
          <w:t>Division 2.9.8</w:t>
        </w:r>
        <w:r>
          <w:rPr>
            <w:rFonts w:asciiTheme="minorHAnsi" w:eastAsiaTheme="minorEastAsia" w:hAnsiTheme="minorHAnsi" w:cstheme="minorBidi"/>
            <w:b w:val="0"/>
            <w:kern w:val="2"/>
            <w:sz w:val="24"/>
            <w:szCs w:val="24"/>
            <w:lang w:eastAsia="en-AU"/>
            <w14:ligatures w14:val="standardContextual"/>
          </w:rPr>
          <w:tab/>
        </w:r>
        <w:r w:rsidRPr="009F5AA8">
          <w:t>Before and after blasting</w:t>
        </w:r>
        <w:r w:rsidRPr="00C50CA6">
          <w:rPr>
            <w:vanish/>
          </w:rPr>
          <w:tab/>
        </w:r>
        <w:r w:rsidRPr="00C50CA6">
          <w:rPr>
            <w:vanish/>
          </w:rPr>
          <w:fldChar w:fldCharType="begin"/>
        </w:r>
        <w:r w:rsidRPr="00C50CA6">
          <w:rPr>
            <w:vanish/>
          </w:rPr>
          <w:instrText xml:space="preserve"> PAGEREF _Toc215477626 \h </w:instrText>
        </w:r>
        <w:r w:rsidRPr="00C50CA6">
          <w:rPr>
            <w:vanish/>
          </w:rPr>
        </w:r>
        <w:r w:rsidRPr="00C50CA6">
          <w:rPr>
            <w:vanish/>
          </w:rPr>
          <w:fldChar w:fldCharType="separate"/>
        </w:r>
        <w:r w:rsidR="000A467D">
          <w:rPr>
            <w:vanish/>
          </w:rPr>
          <w:t>141</w:t>
        </w:r>
        <w:r w:rsidRPr="00C50CA6">
          <w:rPr>
            <w:vanish/>
          </w:rPr>
          <w:fldChar w:fldCharType="end"/>
        </w:r>
      </w:hyperlink>
    </w:p>
    <w:p w14:paraId="50904AD0" w14:textId="457A915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7" w:history="1">
        <w:r w:rsidRPr="009F5AA8">
          <w:t>204</w:t>
        </w:r>
        <w:r>
          <w:rPr>
            <w:rFonts w:asciiTheme="minorHAnsi" w:eastAsiaTheme="minorEastAsia" w:hAnsiTheme="minorHAnsi" w:cstheme="minorBidi"/>
            <w:kern w:val="2"/>
            <w:sz w:val="24"/>
            <w:szCs w:val="24"/>
            <w:lang w:eastAsia="en-AU"/>
            <w14:ligatures w14:val="standardContextual"/>
          </w:rPr>
          <w:tab/>
        </w:r>
        <w:r w:rsidRPr="009F5AA8">
          <w:t>Shot-firer to take due precautions</w:t>
        </w:r>
        <w:r>
          <w:tab/>
        </w:r>
        <w:r>
          <w:fldChar w:fldCharType="begin"/>
        </w:r>
        <w:r>
          <w:instrText xml:space="preserve"> PAGEREF _Toc215477627 \h </w:instrText>
        </w:r>
        <w:r>
          <w:fldChar w:fldCharType="separate"/>
        </w:r>
        <w:r w:rsidR="000A467D">
          <w:t>141</w:t>
        </w:r>
        <w:r>
          <w:fldChar w:fldCharType="end"/>
        </w:r>
      </w:hyperlink>
    </w:p>
    <w:p w14:paraId="4A92EAA9" w14:textId="206D157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8" w:history="1">
        <w:r w:rsidRPr="009F5AA8">
          <w:t>205</w:t>
        </w:r>
        <w:r>
          <w:rPr>
            <w:rFonts w:asciiTheme="minorHAnsi" w:eastAsiaTheme="minorEastAsia" w:hAnsiTheme="minorHAnsi" w:cstheme="minorBidi"/>
            <w:kern w:val="2"/>
            <w:sz w:val="24"/>
            <w:szCs w:val="24"/>
            <w:lang w:eastAsia="en-AU"/>
            <w14:ligatures w14:val="standardContextual"/>
          </w:rPr>
          <w:tab/>
        </w:r>
        <w:r w:rsidRPr="009F5AA8">
          <w:t>Blasting warnings—general</w:t>
        </w:r>
        <w:r>
          <w:tab/>
        </w:r>
        <w:r>
          <w:fldChar w:fldCharType="begin"/>
        </w:r>
        <w:r>
          <w:instrText xml:space="preserve"> PAGEREF _Toc215477628 \h </w:instrText>
        </w:r>
        <w:r>
          <w:fldChar w:fldCharType="separate"/>
        </w:r>
        <w:r w:rsidR="000A467D">
          <w:t>141</w:t>
        </w:r>
        <w:r>
          <w:fldChar w:fldCharType="end"/>
        </w:r>
      </w:hyperlink>
    </w:p>
    <w:p w14:paraId="01413681" w14:textId="1A1C461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29" w:history="1">
        <w:r w:rsidRPr="009F5AA8">
          <w:t>206</w:t>
        </w:r>
        <w:r>
          <w:rPr>
            <w:rFonts w:asciiTheme="minorHAnsi" w:eastAsiaTheme="minorEastAsia" w:hAnsiTheme="minorHAnsi" w:cstheme="minorBidi"/>
            <w:kern w:val="2"/>
            <w:sz w:val="24"/>
            <w:szCs w:val="24"/>
            <w:lang w:eastAsia="en-AU"/>
            <w14:ligatures w14:val="standardContextual"/>
          </w:rPr>
          <w:tab/>
        </w:r>
        <w:r w:rsidRPr="009F5AA8">
          <w:t>Audible warning system—general blasting</w:t>
        </w:r>
        <w:r>
          <w:tab/>
        </w:r>
        <w:r>
          <w:fldChar w:fldCharType="begin"/>
        </w:r>
        <w:r>
          <w:instrText xml:space="preserve"> PAGEREF _Toc215477629 \h </w:instrText>
        </w:r>
        <w:r>
          <w:fldChar w:fldCharType="separate"/>
        </w:r>
        <w:r w:rsidR="000A467D">
          <w:t>142</w:t>
        </w:r>
        <w:r>
          <w:fldChar w:fldCharType="end"/>
        </w:r>
      </w:hyperlink>
    </w:p>
    <w:p w14:paraId="3DD4B5ED" w14:textId="0E1362D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0" w:history="1">
        <w:r w:rsidRPr="009F5AA8">
          <w:t>207</w:t>
        </w:r>
        <w:r>
          <w:rPr>
            <w:rFonts w:asciiTheme="minorHAnsi" w:eastAsiaTheme="minorEastAsia" w:hAnsiTheme="minorHAnsi" w:cstheme="minorBidi"/>
            <w:kern w:val="2"/>
            <w:sz w:val="24"/>
            <w:szCs w:val="24"/>
            <w:lang w:eastAsia="en-AU"/>
            <w14:ligatures w14:val="standardContextual"/>
          </w:rPr>
          <w:tab/>
        </w:r>
        <w:r w:rsidRPr="009F5AA8">
          <w:t>Audible warning system—mines and quarries</w:t>
        </w:r>
        <w:r>
          <w:tab/>
        </w:r>
        <w:r>
          <w:fldChar w:fldCharType="begin"/>
        </w:r>
        <w:r>
          <w:instrText xml:space="preserve"> PAGEREF _Toc215477630 \h </w:instrText>
        </w:r>
        <w:r>
          <w:fldChar w:fldCharType="separate"/>
        </w:r>
        <w:r w:rsidR="000A467D">
          <w:t>142</w:t>
        </w:r>
        <w:r>
          <w:fldChar w:fldCharType="end"/>
        </w:r>
      </w:hyperlink>
    </w:p>
    <w:p w14:paraId="24540E61" w14:textId="45F6208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1" w:history="1">
        <w:r w:rsidRPr="009F5AA8">
          <w:t>208</w:t>
        </w:r>
        <w:r>
          <w:rPr>
            <w:rFonts w:asciiTheme="minorHAnsi" w:eastAsiaTheme="minorEastAsia" w:hAnsiTheme="minorHAnsi" w:cstheme="minorBidi"/>
            <w:kern w:val="2"/>
            <w:sz w:val="24"/>
            <w:szCs w:val="24"/>
            <w:lang w:eastAsia="en-AU"/>
            <w14:ligatures w14:val="standardContextual"/>
          </w:rPr>
          <w:tab/>
        </w:r>
        <w:r w:rsidRPr="009F5AA8">
          <w:t>Control of blasting operations</w:t>
        </w:r>
        <w:r>
          <w:tab/>
        </w:r>
        <w:r>
          <w:fldChar w:fldCharType="begin"/>
        </w:r>
        <w:r>
          <w:instrText xml:space="preserve"> PAGEREF _Toc215477631 \h </w:instrText>
        </w:r>
        <w:r>
          <w:fldChar w:fldCharType="separate"/>
        </w:r>
        <w:r w:rsidR="000A467D">
          <w:t>143</w:t>
        </w:r>
        <w:r>
          <w:fldChar w:fldCharType="end"/>
        </w:r>
      </w:hyperlink>
    </w:p>
    <w:p w14:paraId="47B876E7" w14:textId="516BFEA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2" w:history="1">
        <w:r w:rsidRPr="009F5AA8">
          <w:t>209</w:t>
        </w:r>
        <w:r>
          <w:rPr>
            <w:rFonts w:asciiTheme="minorHAnsi" w:eastAsiaTheme="minorEastAsia" w:hAnsiTheme="minorHAnsi" w:cstheme="minorBidi"/>
            <w:kern w:val="2"/>
            <w:sz w:val="24"/>
            <w:szCs w:val="24"/>
            <w:lang w:eastAsia="en-AU"/>
            <w14:ligatures w14:val="standardContextual"/>
          </w:rPr>
          <w:tab/>
        </w:r>
        <w:r w:rsidRPr="009F5AA8">
          <w:t>Total fire ban days</w:t>
        </w:r>
        <w:r>
          <w:tab/>
        </w:r>
        <w:r>
          <w:fldChar w:fldCharType="begin"/>
        </w:r>
        <w:r>
          <w:instrText xml:space="preserve"> PAGEREF _Toc215477632 \h </w:instrText>
        </w:r>
        <w:r>
          <w:fldChar w:fldCharType="separate"/>
        </w:r>
        <w:r w:rsidR="000A467D">
          <w:t>143</w:t>
        </w:r>
        <w:r>
          <w:fldChar w:fldCharType="end"/>
        </w:r>
      </w:hyperlink>
    </w:p>
    <w:p w14:paraId="0AB669B1" w14:textId="7281C5D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3" w:history="1">
        <w:r w:rsidRPr="009F5AA8">
          <w:t>210</w:t>
        </w:r>
        <w:r>
          <w:rPr>
            <w:rFonts w:asciiTheme="minorHAnsi" w:eastAsiaTheme="minorEastAsia" w:hAnsiTheme="minorHAnsi" w:cstheme="minorBidi"/>
            <w:kern w:val="2"/>
            <w:sz w:val="24"/>
            <w:szCs w:val="24"/>
            <w:lang w:eastAsia="en-AU"/>
            <w14:ligatures w14:val="standardContextual"/>
          </w:rPr>
          <w:tab/>
        </w:r>
        <w:r w:rsidRPr="009F5AA8">
          <w:t>Firing explosives at night</w:t>
        </w:r>
        <w:r>
          <w:tab/>
        </w:r>
        <w:r>
          <w:fldChar w:fldCharType="begin"/>
        </w:r>
        <w:r>
          <w:instrText xml:space="preserve"> PAGEREF _Toc215477633 \h </w:instrText>
        </w:r>
        <w:r>
          <w:fldChar w:fldCharType="separate"/>
        </w:r>
        <w:r w:rsidR="000A467D">
          <w:t>143</w:t>
        </w:r>
        <w:r>
          <w:fldChar w:fldCharType="end"/>
        </w:r>
      </w:hyperlink>
    </w:p>
    <w:p w14:paraId="130162C0" w14:textId="0E37522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4" w:history="1">
        <w:r w:rsidRPr="009F5AA8">
          <w:t>211</w:t>
        </w:r>
        <w:r>
          <w:rPr>
            <w:rFonts w:asciiTheme="minorHAnsi" w:eastAsiaTheme="minorEastAsia" w:hAnsiTheme="minorHAnsi" w:cstheme="minorBidi"/>
            <w:kern w:val="2"/>
            <w:sz w:val="24"/>
            <w:szCs w:val="24"/>
            <w:lang w:eastAsia="en-AU"/>
            <w14:ligatures w14:val="standardContextual"/>
          </w:rPr>
          <w:tab/>
        </w:r>
        <w:r w:rsidRPr="009F5AA8">
          <w:t>Capping fuses and preparing primers</w:t>
        </w:r>
        <w:r>
          <w:tab/>
        </w:r>
        <w:r>
          <w:fldChar w:fldCharType="begin"/>
        </w:r>
        <w:r>
          <w:instrText xml:space="preserve"> PAGEREF _Toc215477634 \h </w:instrText>
        </w:r>
        <w:r>
          <w:fldChar w:fldCharType="separate"/>
        </w:r>
        <w:r w:rsidR="000A467D">
          <w:t>144</w:t>
        </w:r>
        <w:r>
          <w:fldChar w:fldCharType="end"/>
        </w:r>
      </w:hyperlink>
    </w:p>
    <w:p w14:paraId="3736231D" w14:textId="085FA14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5" w:history="1">
        <w:r w:rsidRPr="009F5AA8">
          <w:t>212</w:t>
        </w:r>
        <w:r>
          <w:rPr>
            <w:rFonts w:asciiTheme="minorHAnsi" w:eastAsiaTheme="minorEastAsia" w:hAnsiTheme="minorHAnsi" w:cstheme="minorBidi"/>
            <w:kern w:val="2"/>
            <w:sz w:val="24"/>
            <w:szCs w:val="24"/>
            <w:lang w:eastAsia="en-AU"/>
            <w14:ligatures w14:val="standardContextual"/>
          </w:rPr>
          <w:tab/>
        </w:r>
        <w:r w:rsidRPr="009F5AA8">
          <w:t>Lowering primers into blast holes</w:t>
        </w:r>
        <w:r>
          <w:tab/>
        </w:r>
        <w:r>
          <w:fldChar w:fldCharType="begin"/>
        </w:r>
        <w:r>
          <w:instrText xml:space="preserve"> PAGEREF _Toc215477635 \h </w:instrText>
        </w:r>
        <w:r>
          <w:fldChar w:fldCharType="separate"/>
        </w:r>
        <w:r w:rsidR="000A467D">
          <w:t>144</w:t>
        </w:r>
        <w:r>
          <w:fldChar w:fldCharType="end"/>
        </w:r>
      </w:hyperlink>
    </w:p>
    <w:p w14:paraId="32EDCE54" w14:textId="0FA85FC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6" w:history="1">
        <w:r w:rsidRPr="009F5AA8">
          <w:t>213</w:t>
        </w:r>
        <w:r>
          <w:rPr>
            <w:rFonts w:asciiTheme="minorHAnsi" w:eastAsiaTheme="minorEastAsia" w:hAnsiTheme="minorHAnsi" w:cstheme="minorBidi"/>
            <w:kern w:val="2"/>
            <w:sz w:val="24"/>
            <w:szCs w:val="24"/>
            <w:lang w:eastAsia="en-AU"/>
            <w14:ligatures w14:val="standardContextual"/>
          </w:rPr>
          <w:tab/>
        </w:r>
        <w:r w:rsidRPr="009F5AA8">
          <w:t>Approach of a storm</w:t>
        </w:r>
        <w:r>
          <w:tab/>
        </w:r>
        <w:r>
          <w:fldChar w:fldCharType="begin"/>
        </w:r>
        <w:r>
          <w:instrText xml:space="preserve"> PAGEREF _Toc215477636 \h </w:instrText>
        </w:r>
        <w:r>
          <w:fldChar w:fldCharType="separate"/>
        </w:r>
        <w:r w:rsidR="000A467D">
          <w:t>144</w:t>
        </w:r>
        <w:r>
          <w:fldChar w:fldCharType="end"/>
        </w:r>
      </w:hyperlink>
    </w:p>
    <w:p w14:paraId="6811283B" w14:textId="5CBA5ED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7" w:history="1">
        <w:r w:rsidRPr="009F5AA8">
          <w:t>214</w:t>
        </w:r>
        <w:r>
          <w:rPr>
            <w:rFonts w:asciiTheme="minorHAnsi" w:eastAsiaTheme="minorEastAsia" w:hAnsiTheme="minorHAnsi" w:cstheme="minorBidi"/>
            <w:kern w:val="2"/>
            <w:sz w:val="24"/>
            <w:szCs w:val="24"/>
            <w:lang w:eastAsia="en-AU"/>
            <w14:ligatures w14:val="standardContextual"/>
          </w:rPr>
          <w:tab/>
        </w:r>
        <w:r w:rsidRPr="009F5AA8">
          <w:t>Site preparation</w:t>
        </w:r>
        <w:r>
          <w:tab/>
        </w:r>
        <w:r>
          <w:fldChar w:fldCharType="begin"/>
        </w:r>
        <w:r>
          <w:instrText xml:space="preserve"> PAGEREF _Toc215477637 \h </w:instrText>
        </w:r>
        <w:r>
          <w:fldChar w:fldCharType="separate"/>
        </w:r>
        <w:r w:rsidR="000A467D">
          <w:t>145</w:t>
        </w:r>
        <w:r>
          <w:fldChar w:fldCharType="end"/>
        </w:r>
      </w:hyperlink>
    </w:p>
    <w:p w14:paraId="754156B7" w14:textId="3553F39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8" w:history="1">
        <w:r w:rsidRPr="009F5AA8">
          <w:t>215</w:t>
        </w:r>
        <w:r>
          <w:rPr>
            <w:rFonts w:asciiTheme="minorHAnsi" w:eastAsiaTheme="minorEastAsia" w:hAnsiTheme="minorHAnsi" w:cstheme="minorBidi"/>
            <w:kern w:val="2"/>
            <w:sz w:val="24"/>
            <w:szCs w:val="24"/>
            <w:lang w:eastAsia="en-AU"/>
            <w14:ligatures w14:val="standardContextual"/>
          </w:rPr>
          <w:tab/>
        </w:r>
        <w:r w:rsidRPr="009F5AA8">
          <w:t>Blasting equipment precautions</w:t>
        </w:r>
        <w:r>
          <w:tab/>
        </w:r>
        <w:r>
          <w:fldChar w:fldCharType="begin"/>
        </w:r>
        <w:r>
          <w:instrText xml:space="preserve"> PAGEREF _Toc215477638 \h </w:instrText>
        </w:r>
        <w:r>
          <w:fldChar w:fldCharType="separate"/>
        </w:r>
        <w:r w:rsidR="000A467D">
          <w:t>146</w:t>
        </w:r>
        <w:r>
          <w:fldChar w:fldCharType="end"/>
        </w:r>
      </w:hyperlink>
    </w:p>
    <w:p w14:paraId="66A8B146" w14:textId="094E507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39" w:history="1">
        <w:r w:rsidRPr="009F5AA8">
          <w:t>216</w:t>
        </w:r>
        <w:r>
          <w:rPr>
            <w:rFonts w:asciiTheme="minorHAnsi" w:eastAsiaTheme="minorEastAsia" w:hAnsiTheme="minorHAnsi" w:cstheme="minorBidi"/>
            <w:kern w:val="2"/>
            <w:sz w:val="24"/>
            <w:szCs w:val="24"/>
            <w:lang w:eastAsia="en-AU"/>
            <w14:ligatures w14:val="standardContextual"/>
          </w:rPr>
          <w:tab/>
        </w:r>
        <w:r w:rsidRPr="009F5AA8">
          <w:t>Blasting preparation</w:t>
        </w:r>
        <w:r>
          <w:tab/>
        </w:r>
        <w:r>
          <w:fldChar w:fldCharType="begin"/>
        </w:r>
        <w:r>
          <w:instrText xml:space="preserve"> PAGEREF _Toc215477639 \h </w:instrText>
        </w:r>
        <w:r>
          <w:fldChar w:fldCharType="separate"/>
        </w:r>
        <w:r w:rsidR="000A467D">
          <w:t>146</w:t>
        </w:r>
        <w:r>
          <w:fldChar w:fldCharType="end"/>
        </w:r>
      </w:hyperlink>
    </w:p>
    <w:p w14:paraId="70A5C1F0" w14:textId="746B633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0" w:history="1">
        <w:r w:rsidRPr="009F5AA8">
          <w:t>217</w:t>
        </w:r>
        <w:r>
          <w:rPr>
            <w:rFonts w:asciiTheme="minorHAnsi" w:eastAsiaTheme="minorEastAsia" w:hAnsiTheme="minorHAnsi" w:cstheme="minorBidi"/>
            <w:kern w:val="2"/>
            <w:sz w:val="24"/>
            <w:szCs w:val="24"/>
            <w:lang w:eastAsia="en-AU"/>
            <w14:ligatures w14:val="standardContextual"/>
          </w:rPr>
          <w:tab/>
        </w:r>
        <w:r w:rsidRPr="009F5AA8">
          <w:t>Obstruction in blast hole</w:t>
        </w:r>
        <w:r>
          <w:tab/>
        </w:r>
        <w:r>
          <w:fldChar w:fldCharType="begin"/>
        </w:r>
        <w:r>
          <w:instrText xml:space="preserve"> PAGEREF _Toc215477640 \h </w:instrText>
        </w:r>
        <w:r>
          <w:fldChar w:fldCharType="separate"/>
        </w:r>
        <w:r w:rsidR="000A467D">
          <w:t>147</w:t>
        </w:r>
        <w:r>
          <w:fldChar w:fldCharType="end"/>
        </w:r>
      </w:hyperlink>
    </w:p>
    <w:p w14:paraId="220E0987" w14:textId="3BCDE75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1" w:history="1">
        <w:r w:rsidRPr="009F5AA8">
          <w:t>218</w:t>
        </w:r>
        <w:r>
          <w:rPr>
            <w:rFonts w:asciiTheme="minorHAnsi" w:eastAsiaTheme="minorEastAsia" w:hAnsiTheme="minorHAnsi" w:cstheme="minorBidi"/>
            <w:kern w:val="2"/>
            <w:sz w:val="24"/>
            <w:szCs w:val="24"/>
            <w:lang w:eastAsia="en-AU"/>
            <w14:ligatures w14:val="standardContextual"/>
          </w:rPr>
          <w:tab/>
        </w:r>
        <w:r w:rsidRPr="009F5AA8">
          <w:t>Charging blast holes using pumpable or free-flowing explosives</w:t>
        </w:r>
        <w:r>
          <w:tab/>
        </w:r>
        <w:r>
          <w:fldChar w:fldCharType="begin"/>
        </w:r>
        <w:r>
          <w:instrText xml:space="preserve"> PAGEREF _Toc215477641 \h </w:instrText>
        </w:r>
        <w:r>
          <w:fldChar w:fldCharType="separate"/>
        </w:r>
        <w:r w:rsidR="000A467D">
          <w:t>148</w:t>
        </w:r>
        <w:r>
          <w:fldChar w:fldCharType="end"/>
        </w:r>
      </w:hyperlink>
    </w:p>
    <w:p w14:paraId="0F9044E8" w14:textId="07DD89E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2" w:history="1">
        <w:r w:rsidRPr="009F5AA8">
          <w:t>219</w:t>
        </w:r>
        <w:r>
          <w:rPr>
            <w:rFonts w:asciiTheme="minorHAnsi" w:eastAsiaTheme="minorEastAsia" w:hAnsiTheme="minorHAnsi" w:cstheme="minorBidi"/>
            <w:kern w:val="2"/>
            <w:sz w:val="24"/>
            <w:szCs w:val="24"/>
            <w:lang w:eastAsia="en-AU"/>
            <w14:ligatures w14:val="standardContextual"/>
          </w:rPr>
          <w:tab/>
        </w:r>
        <w:r w:rsidRPr="009F5AA8">
          <w:t>Precautions after blast</w:t>
        </w:r>
        <w:r>
          <w:tab/>
        </w:r>
        <w:r>
          <w:fldChar w:fldCharType="begin"/>
        </w:r>
        <w:r>
          <w:instrText xml:space="preserve"> PAGEREF _Toc215477642 \h </w:instrText>
        </w:r>
        <w:r>
          <w:fldChar w:fldCharType="separate"/>
        </w:r>
        <w:r w:rsidR="000A467D">
          <w:t>148</w:t>
        </w:r>
        <w:r>
          <w:fldChar w:fldCharType="end"/>
        </w:r>
      </w:hyperlink>
    </w:p>
    <w:p w14:paraId="2CB028FC" w14:textId="5A8EB08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3" w:history="1">
        <w:r w:rsidRPr="009F5AA8">
          <w:t>220</w:t>
        </w:r>
        <w:r>
          <w:rPr>
            <w:rFonts w:asciiTheme="minorHAnsi" w:eastAsiaTheme="minorEastAsia" w:hAnsiTheme="minorHAnsi" w:cstheme="minorBidi"/>
            <w:kern w:val="2"/>
            <w:sz w:val="24"/>
            <w:szCs w:val="24"/>
            <w:lang w:eastAsia="en-AU"/>
            <w14:ligatures w14:val="standardContextual"/>
          </w:rPr>
          <w:tab/>
        </w:r>
        <w:r w:rsidRPr="009F5AA8">
          <w:t>Inspection of site at end of shift</w:t>
        </w:r>
        <w:r>
          <w:tab/>
        </w:r>
        <w:r>
          <w:fldChar w:fldCharType="begin"/>
        </w:r>
        <w:r>
          <w:instrText xml:space="preserve"> PAGEREF _Toc215477643 \h </w:instrText>
        </w:r>
        <w:r>
          <w:fldChar w:fldCharType="separate"/>
        </w:r>
        <w:r w:rsidR="000A467D">
          <w:t>149</w:t>
        </w:r>
        <w:r>
          <w:fldChar w:fldCharType="end"/>
        </w:r>
      </w:hyperlink>
    </w:p>
    <w:p w14:paraId="7D2127EE" w14:textId="533A42DA"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44" w:history="1">
        <w:r w:rsidRPr="009F5AA8">
          <w:t>Division 2.9.9</w:t>
        </w:r>
        <w:r>
          <w:rPr>
            <w:rFonts w:asciiTheme="minorHAnsi" w:eastAsiaTheme="minorEastAsia" w:hAnsiTheme="minorHAnsi" w:cstheme="minorBidi"/>
            <w:b w:val="0"/>
            <w:kern w:val="2"/>
            <w:sz w:val="24"/>
            <w:szCs w:val="24"/>
            <w:lang w:eastAsia="en-AU"/>
            <w14:ligatures w14:val="standardContextual"/>
          </w:rPr>
          <w:tab/>
        </w:r>
        <w:r w:rsidRPr="009F5AA8">
          <w:t>Electrical firing</w:t>
        </w:r>
        <w:r w:rsidRPr="00C50CA6">
          <w:rPr>
            <w:vanish/>
          </w:rPr>
          <w:tab/>
        </w:r>
        <w:r w:rsidRPr="00C50CA6">
          <w:rPr>
            <w:vanish/>
          </w:rPr>
          <w:fldChar w:fldCharType="begin"/>
        </w:r>
        <w:r w:rsidRPr="00C50CA6">
          <w:rPr>
            <w:vanish/>
          </w:rPr>
          <w:instrText xml:space="preserve"> PAGEREF _Toc215477644 \h </w:instrText>
        </w:r>
        <w:r w:rsidRPr="00C50CA6">
          <w:rPr>
            <w:vanish/>
          </w:rPr>
        </w:r>
        <w:r w:rsidRPr="00C50CA6">
          <w:rPr>
            <w:vanish/>
          </w:rPr>
          <w:fldChar w:fldCharType="separate"/>
        </w:r>
        <w:r w:rsidR="000A467D">
          <w:rPr>
            <w:vanish/>
          </w:rPr>
          <w:t>149</w:t>
        </w:r>
        <w:r w:rsidRPr="00C50CA6">
          <w:rPr>
            <w:vanish/>
          </w:rPr>
          <w:fldChar w:fldCharType="end"/>
        </w:r>
      </w:hyperlink>
    </w:p>
    <w:p w14:paraId="7C05D43C" w14:textId="54887C8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5" w:history="1">
        <w:r w:rsidRPr="009F5AA8">
          <w:t>221</w:t>
        </w:r>
        <w:r>
          <w:rPr>
            <w:rFonts w:asciiTheme="minorHAnsi" w:eastAsiaTheme="minorEastAsia" w:hAnsiTheme="minorHAnsi" w:cstheme="minorBidi"/>
            <w:kern w:val="2"/>
            <w:sz w:val="24"/>
            <w:szCs w:val="24"/>
            <w:lang w:eastAsia="en-AU"/>
            <w14:ligatures w14:val="standardContextual"/>
          </w:rPr>
          <w:tab/>
        </w:r>
        <w:r w:rsidRPr="009F5AA8">
          <w:t>Use of exploders</w:t>
        </w:r>
        <w:r>
          <w:tab/>
        </w:r>
        <w:r>
          <w:fldChar w:fldCharType="begin"/>
        </w:r>
        <w:r>
          <w:instrText xml:space="preserve"> PAGEREF _Toc215477645 \h </w:instrText>
        </w:r>
        <w:r>
          <w:fldChar w:fldCharType="separate"/>
        </w:r>
        <w:r w:rsidR="000A467D">
          <w:t>149</w:t>
        </w:r>
        <w:r>
          <w:fldChar w:fldCharType="end"/>
        </w:r>
      </w:hyperlink>
    </w:p>
    <w:p w14:paraId="06AC0EE4" w14:textId="2EDC37B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6" w:history="1">
        <w:r w:rsidRPr="009F5AA8">
          <w:t>222</w:t>
        </w:r>
        <w:r>
          <w:rPr>
            <w:rFonts w:asciiTheme="minorHAnsi" w:eastAsiaTheme="minorEastAsia" w:hAnsiTheme="minorHAnsi" w:cstheme="minorBidi"/>
            <w:kern w:val="2"/>
            <w:sz w:val="24"/>
            <w:szCs w:val="24"/>
            <w:lang w:eastAsia="en-AU"/>
            <w14:ligatures w14:val="standardContextual"/>
          </w:rPr>
          <w:tab/>
        </w:r>
        <w:r w:rsidRPr="009F5AA8">
          <w:t>Use of mains firing</w:t>
        </w:r>
        <w:r>
          <w:tab/>
        </w:r>
        <w:r>
          <w:fldChar w:fldCharType="begin"/>
        </w:r>
        <w:r>
          <w:instrText xml:space="preserve"> PAGEREF _Toc215477646 \h </w:instrText>
        </w:r>
        <w:r>
          <w:fldChar w:fldCharType="separate"/>
        </w:r>
        <w:r w:rsidR="000A467D">
          <w:t>150</w:t>
        </w:r>
        <w:r>
          <w:fldChar w:fldCharType="end"/>
        </w:r>
      </w:hyperlink>
    </w:p>
    <w:p w14:paraId="11C3F582" w14:textId="77C9F41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7" w:history="1">
        <w:r w:rsidRPr="009F5AA8">
          <w:t>223</w:t>
        </w:r>
        <w:r>
          <w:rPr>
            <w:rFonts w:asciiTheme="minorHAnsi" w:eastAsiaTheme="minorEastAsia" w:hAnsiTheme="minorHAnsi" w:cstheme="minorBidi"/>
            <w:kern w:val="2"/>
            <w:sz w:val="24"/>
            <w:szCs w:val="24"/>
            <w:lang w:eastAsia="en-AU"/>
            <w14:ligatures w14:val="standardContextual"/>
          </w:rPr>
          <w:tab/>
        </w:r>
        <w:r w:rsidRPr="009F5AA8">
          <w:t>Electrical firing—testing of components</w:t>
        </w:r>
        <w:r>
          <w:tab/>
        </w:r>
        <w:r>
          <w:fldChar w:fldCharType="begin"/>
        </w:r>
        <w:r>
          <w:instrText xml:space="preserve"> PAGEREF _Toc215477647 \h </w:instrText>
        </w:r>
        <w:r>
          <w:fldChar w:fldCharType="separate"/>
        </w:r>
        <w:r w:rsidR="000A467D">
          <w:t>151</w:t>
        </w:r>
        <w:r>
          <w:fldChar w:fldCharType="end"/>
        </w:r>
      </w:hyperlink>
    </w:p>
    <w:p w14:paraId="25AE23F1" w14:textId="2E084ED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8" w:history="1">
        <w:r w:rsidRPr="009F5AA8">
          <w:t>224</w:t>
        </w:r>
        <w:r>
          <w:rPr>
            <w:rFonts w:asciiTheme="minorHAnsi" w:eastAsiaTheme="minorEastAsia" w:hAnsiTheme="minorHAnsi" w:cstheme="minorBidi"/>
            <w:kern w:val="2"/>
            <w:sz w:val="24"/>
            <w:szCs w:val="24"/>
            <w:lang w:eastAsia="en-AU"/>
            <w14:ligatures w14:val="standardContextual"/>
          </w:rPr>
          <w:tab/>
        </w:r>
        <w:r w:rsidRPr="009F5AA8">
          <w:t>Electrical firing—safe location of firing position</w:t>
        </w:r>
        <w:r>
          <w:tab/>
        </w:r>
        <w:r>
          <w:fldChar w:fldCharType="begin"/>
        </w:r>
        <w:r>
          <w:instrText xml:space="preserve"> PAGEREF _Toc215477648 \h </w:instrText>
        </w:r>
        <w:r>
          <w:fldChar w:fldCharType="separate"/>
        </w:r>
        <w:r w:rsidR="000A467D">
          <w:t>152</w:t>
        </w:r>
        <w:r>
          <w:fldChar w:fldCharType="end"/>
        </w:r>
      </w:hyperlink>
    </w:p>
    <w:p w14:paraId="24A5925E" w14:textId="7E54892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49" w:history="1">
        <w:r w:rsidRPr="009F5AA8">
          <w:t>225</w:t>
        </w:r>
        <w:r>
          <w:rPr>
            <w:rFonts w:asciiTheme="minorHAnsi" w:eastAsiaTheme="minorEastAsia" w:hAnsiTheme="minorHAnsi" w:cstheme="minorBidi"/>
            <w:kern w:val="2"/>
            <w:sz w:val="24"/>
            <w:szCs w:val="24"/>
            <w:lang w:eastAsia="en-AU"/>
            <w14:ligatures w14:val="standardContextual"/>
          </w:rPr>
          <w:tab/>
        </w:r>
        <w:r w:rsidRPr="009F5AA8">
          <w:t>Electrical firing—precautions during charging</w:t>
        </w:r>
        <w:r>
          <w:tab/>
        </w:r>
        <w:r>
          <w:fldChar w:fldCharType="begin"/>
        </w:r>
        <w:r>
          <w:instrText xml:space="preserve"> PAGEREF _Toc215477649 \h </w:instrText>
        </w:r>
        <w:r>
          <w:fldChar w:fldCharType="separate"/>
        </w:r>
        <w:r w:rsidR="000A467D">
          <w:t>152</w:t>
        </w:r>
        <w:r>
          <w:fldChar w:fldCharType="end"/>
        </w:r>
      </w:hyperlink>
    </w:p>
    <w:p w14:paraId="7EECF45D" w14:textId="170AC9C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0" w:history="1">
        <w:r w:rsidRPr="009F5AA8">
          <w:t>226</w:t>
        </w:r>
        <w:r>
          <w:rPr>
            <w:rFonts w:asciiTheme="minorHAnsi" w:eastAsiaTheme="minorEastAsia" w:hAnsiTheme="minorHAnsi" w:cstheme="minorBidi"/>
            <w:kern w:val="2"/>
            <w:sz w:val="24"/>
            <w:szCs w:val="24"/>
            <w:lang w:eastAsia="en-AU"/>
            <w14:ligatures w14:val="standardContextual"/>
          </w:rPr>
          <w:tab/>
        </w:r>
        <w:r w:rsidRPr="009F5AA8">
          <w:t>Electric firing near source of electric power</w:t>
        </w:r>
        <w:r>
          <w:tab/>
        </w:r>
        <w:r>
          <w:fldChar w:fldCharType="begin"/>
        </w:r>
        <w:r>
          <w:instrText xml:space="preserve"> PAGEREF _Toc215477650 \h </w:instrText>
        </w:r>
        <w:r>
          <w:fldChar w:fldCharType="separate"/>
        </w:r>
        <w:r w:rsidR="000A467D">
          <w:t>153</w:t>
        </w:r>
        <w:r>
          <w:fldChar w:fldCharType="end"/>
        </w:r>
      </w:hyperlink>
    </w:p>
    <w:p w14:paraId="63679A48" w14:textId="6D0FB5F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1" w:history="1">
        <w:r w:rsidRPr="009F5AA8">
          <w:t>227</w:t>
        </w:r>
        <w:r>
          <w:rPr>
            <w:rFonts w:asciiTheme="minorHAnsi" w:eastAsiaTheme="minorEastAsia" w:hAnsiTheme="minorHAnsi" w:cstheme="minorBidi"/>
            <w:kern w:val="2"/>
            <w:sz w:val="24"/>
            <w:szCs w:val="24"/>
            <w:lang w:eastAsia="en-AU"/>
            <w14:ligatures w14:val="standardContextual"/>
          </w:rPr>
          <w:tab/>
        </w:r>
        <w:r w:rsidRPr="009F5AA8">
          <w:t>Electric detonators near radiation source</w:t>
        </w:r>
        <w:r>
          <w:tab/>
        </w:r>
        <w:r>
          <w:fldChar w:fldCharType="begin"/>
        </w:r>
        <w:r>
          <w:instrText xml:space="preserve"> PAGEREF _Toc215477651 \h </w:instrText>
        </w:r>
        <w:r>
          <w:fldChar w:fldCharType="separate"/>
        </w:r>
        <w:r w:rsidR="000A467D">
          <w:t>154</w:t>
        </w:r>
        <w:r>
          <w:fldChar w:fldCharType="end"/>
        </w:r>
      </w:hyperlink>
    </w:p>
    <w:p w14:paraId="189697CC" w14:textId="3E70767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2" w:history="1">
        <w:r w:rsidRPr="009F5AA8">
          <w:t>228</w:t>
        </w:r>
        <w:r>
          <w:rPr>
            <w:rFonts w:asciiTheme="minorHAnsi" w:eastAsiaTheme="minorEastAsia" w:hAnsiTheme="minorHAnsi" w:cstheme="minorBidi"/>
            <w:kern w:val="2"/>
            <w:sz w:val="24"/>
            <w:szCs w:val="24"/>
            <w:lang w:eastAsia="en-AU"/>
            <w14:ligatures w14:val="standardContextual"/>
          </w:rPr>
          <w:tab/>
        </w:r>
        <w:r w:rsidRPr="009F5AA8">
          <w:t>Electronic detonator firing</w:t>
        </w:r>
        <w:r>
          <w:tab/>
        </w:r>
        <w:r>
          <w:fldChar w:fldCharType="begin"/>
        </w:r>
        <w:r>
          <w:instrText xml:space="preserve"> PAGEREF _Toc215477652 \h </w:instrText>
        </w:r>
        <w:r>
          <w:fldChar w:fldCharType="separate"/>
        </w:r>
        <w:r w:rsidR="000A467D">
          <w:t>154</w:t>
        </w:r>
        <w:r>
          <w:fldChar w:fldCharType="end"/>
        </w:r>
      </w:hyperlink>
    </w:p>
    <w:p w14:paraId="644A2634" w14:textId="008A0961"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53" w:history="1">
        <w:r w:rsidRPr="009F5AA8">
          <w:t>Division 2.9.10</w:t>
        </w:r>
        <w:r>
          <w:rPr>
            <w:rFonts w:asciiTheme="minorHAnsi" w:eastAsiaTheme="minorEastAsia" w:hAnsiTheme="minorHAnsi" w:cstheme="minorBidi"/>
            <w:b w:val="0"/>
            <w:kern w:val="2"/>
            <w:sz w:val="24"/>
            <w:szCs w:val="24"/>
            <w:lang w:eastAsia="en-AU"/>
            <w14:ligatures w14:val="standardContextual"/>
          </w:rPr>
          <w:tab/>
        </w:r>
        <w:r w:rsidRPr="009F5AA8">
          <w:t>Other blasting procedures</w:t>
        </w:r>
        <w:r w:rsidRPr="00C50CA6">
          <w:rPr>
            <w:vanish/>
          </w:rPr>
          <w:tab/>
        </w:r>
        <w:r w:rsidRPr="00C50CA6">
          <w:rPr>
            <w:vanish/>
          </w:rPr>
          <w:fldChar w:fldCharType="begin"/>
        </w:r>
        <w:r w:rsidRPr="00C50CA6">
          <w:rPr>
            <w:vanish/>
          </w:rPr>
          <w:instrText xml:space="preserve"> PAGEREF _Toc215477653 \h </w:instrText>
        </w:r>
        <w:r w:rsidRPr="00C50CA6">
          <w:rPr>
            <w:vanish/>
          </w:rPr>
        </w:r>
        <w:r w:rsidRPr="00C50CA6">
          <w:rPr>
            <w:vanish/>
          </w:rPr>
          <w:fldChar w:fldCharType="separate"/>
        </w:r>
        <w:r w:rsidR="000A467D">
          <w:rPr>
            <w:vanish/>
          </w:rPr>
          <w:t>154</w:t>
        </w:r>
        <w:r w:rsidRPr="00C50CA6">
          <w:rPr>
            <w:vanish/>
          </w:rPr>
          <w:fldChar w:fldCharType="end"/>
        </w:r>
      </w:hyperlink>
    </w:p>
    <w:p w14:paraId="0BA88278" w14:textId="0CCCC63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4" w:history="1">
        <w:r w:rsidRPr="009F5AA8">
          <w:t>229</w:t>
        </w:r>
        <w:r>
          <w:rPr>
            <w:rFonts w:asciiTheme="minorHAnsi" w:eastAsiaTheme="minorEastAsia" w:hAnsiTheme="minorHAnsi" w:cstheme="minorBidi"/>
            <w:kern w:val="2"/>
            <w:sz w:val="24"/>
            <w:szCs w:val="24"/>
            <w:lang w:eastAsia="en-AU"/>
            <w14:ligatures w14:val="standardContextual"/>
          </w:rPr>
          <w:tab/>
        </w:r>
        <w:r w:rsidRPr="009F5AA8">
          <w:t>Safety fuse firing</w:t>
        </w:r>
        <w:r>
          <w:tab/>
        </w:r>
        <w:r>
          <w:fldChar w:fldCharType="begin"/>
        </w:r>
        <w:r>
          <w:instrText xml:space="preserve"> PAGEREF _Toc215477654 \h </w:instrText>
        </w:r>
        <w:r>
          <w:fldChar w:fldCharType="separate"/>
        </w:r>
        <w:r w:rsidR="000A467D">
          <w:t>154</w:t>
        </w:r>
        <w:r>
          <w:fldChar w:fldCharType="end"/>
        </w:r>
      </w:hyperlink>
    </w:p>
    <w:p w14:paraId="5AA1E672" w14:textId="764C493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5" w:history="1">
        <w:r w:rsidRPr="009F5AA8">
          <w:t>230</w:t>
        </w:r>
        <w:r>
          <w:rPr>
            <w:rFonts w:asciiTheme="minorHAnsi" w:eastAsiaTheme="minorEastAsia" w:hAnsiTheme="minorHAnsi" w:cstheme="minorBidi"/>
            <w:kern w:val="2"/>
            <w:sz w:val="24"/>
            <w:szCs w:val="24"/>
            <w:lang w:eastAsia="en-AU"/>
            <w14:ligatures w14:val="standardContextual"/>
          </w:rPr>
          <w:tab/>
        </w:r>
        <w:r w:rsidRPr="009F5AA8">
          <w:t>Use of detonating cord</w:t>
        </w:r>
        <w:r>
          <w:tab/>
        </w:r>
        <w:r>
          <w:fldChar w:fldCharType="begin"/>
        </w:r>
        <w:r>
          <w:instrText xml:space="preserve"> PAGEREF _Toc215477655 \h </w:instrText>
        </w:r>
        <w:r>
          <w:fldChar w:fldCharType="separate"/>
        </w:r>
        <w:r w:rsidR="000A467D">
          <w:t>156</w:t>
        </w:r>
        <w:r>
          <w:fldChar w:fldCharType="end"/>
        </w:r>
      </w:hyperlink>
    </w:p>
    <w:p w14:paraId="10128DBE" w14:textId="5CA8B57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6" w:history="1">
        <w:r w:rsidRPr="009F5AA8">
          <w:t>231</w:t>
        </w:r>
        <w:r>
          <w:rPr>
            <w:rFonts w:asciiTheme="minorHAnsi" w:eastAsiaTheme="minorEastAsia" w:hAnsiTheme="minorHAnsi" w:cstheme="minorBidi"/>
            <w:kern w:val="2"/>
            <w:sz w:val="24"/>
            <w:szCs w:val="24"/>
            <w:lang w:eastAsia="en-AU"/>
            <w14:ligatures w14:val="standardContextual"/>
          </w:rPr>
          <w:tab/>
        </w:r>
        <w:r w:rsidRPr="009F5AA8">
          <w:t>Signal tube firing</w:t>
        </w:r>
        <w:r>
          <w:tab/>
        </w:r>
        <w:r>
          <w:fldChar w:fldCharType="begin"/>
        </w:r>
        <w:r>
          <w:instrText xml:space="preserve"> PAGEREF _Toc215477656 \h </w:instrText>
        </w:r>
        <w:r>
          <w:fldChar w:fldCharType="separate"/>
        </w:r>
        <w:r w:rsidR="000A467D">
          <w:t>157</w:t>
        </w:r>
        <w:r>
          <w:fldChar w:fldCharType="end"/>
        </w:r>
      </w:hyperlink>
    </w:p>
    <w:p w14:paraId="32D45BD6" w14:textId="3666886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7" w:history="1">
        <w:r w:rsidRPr="009F5AA8">
          <w:t>232</w:t>
        </w:r>
        <w:r>
          <w:rPr>
            <w:rFonts w:asciiTheme="minorHAnsi" w:eastAsiaTheme="minorEastAsia" w:hAnsiTheme="minorHAnsi" w:cstheme="minorBidi"/>
            <w:kern w:val="2"/>
            <w:sz w:val="24"/>
            <w:szCs w:val="24"/>
            <w:lang w:eastAsia="en-AU"/>
            <w14:ligatures w14:val="standardContextual"/>
          </w:rPr>
          <w:tab/>
        </w:r>
        <w:r w:rsidRPr="009F5AA8">
          <w:t>Use of ANFO</w:t>
        </w:r>
        <w:r>
          <w:tab/>
        </w:r>
        <w:r>
          <w:fldChar w:fldCharType="begin"/>
        </w:r>
        <w:r>
          <w:instrText xml:space="preserve"> PAGEREF _Toc215477657 \h </w:instrText>
        </w:r>
        <w:r>
          <w:fldChar w:fldCharType="separate"/>
        </w:r>
        <w:r w:rsidR="000A467D">
          <w:t>157</w:t>
        </w:r>
        <w:r>
          <w:fldChar w:fldCharType="end"/>
        </w:r>
      </w:hyperlink>
    </w:p>
    <w:p w14:paraId="17D3E1DC" w14:textId="2C74C00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8" w:history="1">
        <w:r w:rsidRPr="009F5AA8">
          <w:t>233</w:t>
        </w:r>
        <w:r>
          <w:rPr>
            <w:rFonts w:asciiTheme="minorHAnsi" w:eastAsiaTheme="minorEastAsia" w:hAnsiTheme="minorHAnsi" w:cstheme="minorBidi"/>
            <w:kern w:val="2"/>
            <w:sz w:val="24"/>
            <w:szCs w:val="24"/>
            <w:lang w:eastAsia="en-AU"/>
            <w14:ligatures w14:val="standardContextual"/>
          </w:rPr>
          <w:tab/>
        </w:r>
        <w:r w:rsidRPr="009F5AA8">
          <w:t>Dealing with butts</w:t>
        </w:r>
        <w:r>
          <w:tab/>
        </w:r>
        <w:r>
          <w:fldChar w:fldCharType="begin"/>
        </w:r>
        <w:r>
          <w:instrText xml:space="preserve"> PAGEREF _Toc215477658 \h </w:instrText>
        </w:r>
        <w:r>
          <w:fldChar w:fldCharType="separate"/>
        </w:r>
        <w:r w:rsidR="000A467D">
          <w:t>158</w:t>
        </w:r>
        <w:r>
          <w:fldChar w:fldCharType="end"/>
        </w:r>
      </w:hyperlink>
    </w:p>
    <w:p w14:paraId="368C627B" w14:textId="4EBB623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59" w:history="1">
        <w:r w:rsidRPr="009F5AA8">
          <w:t>234</w:t>
        </w:r>
        <w:r>
          <w:rPr>
            <w:rFonts w:asciiTheme="minorHAnsi" w:eastAsiaTheme="minorEastAsia" w:hAnsiTheme="minorHAnsi" w:cstheme="minorBidi"/>
            <w:kern w:val="2"/>
            <w:sz w:val="24"/>
            <w:szCs w:val="24"/>
            <w:lang w:eastAsia="en-AU"/>
            <w14:ligatures w14:val="standardContextual"/>
          </w:rPr>
          <w:tab/>
        </w:r>
        <w:r w:rsidRPr="009F5AA8">
          <w:t>Bulling charges</w:t>
        </w:r>
        <w:r>
          <w:tab/>
        </w:r>
        <w:r>
          <w:fldChar w:fldCharType="begin"/>
        </w:r>
        <w:r>
          <w:instrText xml:space="preserve"> PAGEREF _Toc215477659 \h </w:instrText>
        </w:r>
        <w:r>
          <w:fldChar w:fldCharType="separate"/>
        </w:r>
        <w:r w:rsidR="000A467D">
          <w:t>158</w:t>
        </w:r>
        <w:r>
          <w:fldChar w:fldCharType="end"/>
        </w:r>
      </w:hyperlink>
    </w:p>
    <w:p w14:paraId="42AACCF2" w14:textId="04C3874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0" w:history="1">
        <w:r w:rsidRPr="009F5AA8">
          <w:t>235</w:t>
        </w:r>
        <w:r>
          <w:rPr>
            <w:rFonts w:asciiTheme="minorHAnsi" w:eastAsiaTheme="minorEastAsia" w:hAnsiTheme="minorHAnsi" w:cstheme="minorBidi"/>
            <w:kern w:val="2"/>
            <w:sz w:val="24"/>
            <w:szCs w:val="24"/>
            <w:lang w:eastAsia="en-AU"/>
            <w14:ligatures w14:val="standardContextual"/>
          </w:rPr>
          <w:tab/>
        </w:r>
        <w:r w:rsidRPr="009F5AA8">
          <w:t>Charging and firing charges</w:t>
        </w:r>
        <w:r>
          <w:tab/>
        </w:r>
        <w:r>
          <w:fldChar w:fldCharType="begin"/>
        </w:r>
        <w:r>
          <w:instrText xml:space="preserve"> PAGEREF _Toc215477660 \h </w:instrText>
        </w:r>
        <w:r>
          <w:fldChar w:fldCharType="separate"/>
        </w:r>
        <w:r w:rsidR="000A467D">
          <w:t>159</w:t>
        </w:r>
        <w:r>
          <w:fldChar w:fldCharType="end"/>
        </w:r>
      </w:hyperlink>
    </w:p>
    <w:p w14:paraId="2D852599" w14:textId="1F4E9DE8"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61" w:history="1">
        <w:r w:rsidRPr="009F5AA8">
          <w:t>Division 2.9.11</w:t>
        </w:r>
        <w:r>
          <w:rPr>
            <w:rFonts w:asciiTheme="minorHAnsi" w:eastAsiaTheme="minorEastAsia" w:hAnsiTheme="minorHAnsi" w:cstheme="minorBidi"/>
            <w:b w:val="0"/>
            <w:kern w:val="2"/>
            <w:sz w:val="24"/>
            <w:szCs w:val="24"/>
            <w:lang w:eastAsia="en-AU"/>
            <w14:ligatures w14:val="standardContextual"/>
          </w:rPr>
          <w:tab/>
        </w:r>
        <w:r w:rsidRPr="009F5AA8">
          <w:t>Misfire precautions</w:t>
        </w:r>
        <w:r w:rsidRPr="00C50CA6">
          <w:rPr>
            <w:vanish/>
          </w:rPr>
          <w:tab/>
        </w:r>
        <w:r w:rsidRPr="00C50CA6">
          <w:rPr>
            <w:vanish/>
          </w:rPr>
          <w:fldChar w:fldCharType="begin"/>
        </w:r>
        <w:r w:rsidRPr="00C50CA6">
          <w:rPr>
            <w:vanish/>
          </w:rPr>
          <w:instrText xml:space="preserve"> PAGEREF _Toc215477661 \h </w:instrText>
        </w:r>
        <w:r w:rsidRPr="00C50CA6">
          <w:rPr>
            <w:vanish/>
          </w:rPr>
        </w:r>
        <w:r w:rsidRPr="00C50CA6">
          <w:rPr>
            <w:vanish/>
          </w:rPr>
          <w:fldChar w:fldCharType="separate"/>
        </w:r>
        <w:r w:rsidR="000A467D">
          <w:rPr>
            <w:vanish/>
          </w:rPr>
          <w:t>159</w:t>
        </w:r>
        <w:r w:rsidRPr="00C50CA6">
          <w:rPr>
            <w:vanish/>
          </w:rPr>
          <w:fldChar w:fldCharType="end"/>
        </w:r>
      </w:hyperlink>
    </w:p>
    <w:p w14:paraId="68003592" w14:textId="4D2990C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2" w:history="1">
        <w:r w:rsidRPr="009F5AA8">
          <w:t>236</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misfire</w:t>
        </w:r>
        <w:r>
          <w:tab/>
        </w:r>
        <w:r>
          <w:fldChar w:fldCharType="begin"/>
        </w:r>
        <w:r>
          <w:instrText xml:space="preserve"> PAGEREF _Toc215477662 \h </w:instrText>
        </w:r>
        <w:r>
          <w:fldChar w:fldCharType="separate"/>
        </w:r>
        <w:r w:rsidR="000A467D">
          <w:t>159</w:t>
        </w:r>
        <w:r>
          <w:fldChar w:fldCharType="end"/>
        </w:r>
      </w:hyperlink>
    </w:p>
    <w:p w14:paraId="6B141DD1" w14:textId="2E41AFE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3" w:history="1">
        <w:r w:rsidRPr="009F5AA8">
          <w:t>237</w:t>
        </w:r>
        <w:r>
          <w:rPr>
            <w:rFonts w:asciiTheme="minorHAnsi" w:eastAsiaTheme="minorEastAsia" w:hAnsiTheme="minorHAnsi" w:cstheme="minorBidi"/>
            <w:kern w:val="2"/>
            <w:sz w:val="24"/>
            <w:szCs w:val="24"/>
            <w:lang w:eastAsia="en-AU"/>
            <w14:ligatures w14:val="standardContextual"/>
          </w:rPr>
          <w:tab/>
        </w:r>
        <w:r w:rsidRPr="009F5AA8">
          <w:t>Immediate action after a misfire</w:t>
        </w:r>
        <w:r>
          <w:tab/>
        </w:r>
        <w:r>
          <w:fldChar w:fldCharType="begin"/>
        </w:r>
        <w:r>
          <w:instrText xml:space="preserve"> PAGEREF _Toc215477663 \h </w:instrText>
        </w:r>
        <w:r>
          <w:fldChar w:fldCharType="separate"/>
        </w:r>
        <w:r w:rsidR="000A467D">
          <w:t>159</w:t>
        </w:r>
        <w:r>
          <w:fldChar w:fldCharType="end"/>
        </w:r>
      </w:hyperlink>
    </w:p>
    <w:p w14:paraId="7DC8DDD2" w14:textId="51EF627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4" w:history="1">
        <w:r w:rsidRPr="009F5AA8">
          <w:t>238</w:t>
        </w:r>
        <w:r>
          <w:rPr>
            <w:rFonts w:asciiTheme="minorHAnsi" w:eastAsiaTheme="minorEastAsia" w:hAnsiTheme="minorHAnsi" w:cstheme="minorBidi"/>
            <w:kern w:val="2"/>
            <w:sz w:val="24"/>
            <w:szCs w:val="24"/>
            <w:lang w:eastAsia="en-AU"/>
            <w14:ligatures w14:val="standardContextual"/>
          </w:rPr>
          <w:tab/>
        </w:r>
        <w:r w:rsidRPr="009F5AA8">
          <w:t>Misfire not to be left unattended</w:t>
        </w:r>
        <w:r>
          <w:tab/>
        </w:r>
        <w:r>
          <w:fldChar w:fldCharType="begin"/>
        </w:r>
        <w:r>
          <w:instrText xml:space="preserve"> PAGEREF _Toc215477664 \h </w:instrText>
        </w:r>
        <w:r>
          <w:fldChar w:fldCharType="separate"/>
        </w:r>
        <w:r w:rsidR="000A467D">
          <w:t>160</w:t>
        </w:r>
        <w:r>
          <w:fldChar w:fldCharType="end"/>
        </w:r>
      </w:hyperlink>
    </w:p>
    <w:p w14:paraId="1DF2CE15" w14:textId="2F01C5C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5" w:history="1">
        <w:r w:rsidRPr="009F5AA8">
          <w:t>239</w:t>
        </w:r>
        <w:r>
          <w:rPr>
            <w:rFonts w:asciiTheme="minorHAnsi" w:eastAsiaTheme="minorEastAsia" w:hAnsiTheme="minorHAnsi" w:cstheme="minorBidi"/>
            <w:kern w:val="2"/>
            <w:sz w:val="24"/>
            <w:szCs w:val="24"/>
            <w:lang w:eastAsia="en-AU"/>
            <w14:ligatures w14:val="standardContextual"/>
          </w:rPr>
          <w:tab/>
        </w:r>
        <w:r w:rsidRPr="009F5AA8">
          <w:t>Location of misfire</w:t>
        </w:r>
        <w:r>
          <w:tab/>
        </w:r>
        <w:r>
          <w:fldChar w:fldCharType="begin"/>
        </w:r>
        <w:r>
          <w:instrText xml:space="preserve"> PAGEREF _Toc215477665 \h </w:instrText>
        </w:r>
        <w:r>
          <w:fldChar w:fldCharType="separate"/>
        </w:r>
        <w:r w:rsidR="000A467D">
          <w:t>161</w:t>
        </w:r>
        <w:r>
          <w:fldChar w:fldCharType="end"/>
        </w:r>
      </w:hyperlink>
    </w:p>
    <w:p w14:paraId="06D8BACC" w14:textId="165E7C2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6" w:history="1">
        <w:r w:rsidRPr="009F5AA8">
          <w:t>240</w:t>
        </w:r>
        <w:r>
          <w:rPr>
            <w:rFonts w:asciiTheme="minorHAnsi" w:eastAsiaTheme="minorEastAsia" w:hAnsiTheme="minorHAnsi" w:cstheme="minorBidi"/>
            <w:kern w:val="2"/>
            <w:sz w:val="24"/>
            <w:szCs w:val="24"/>
            <w:lang w:eastAsia="en-AU"/>
            <w14:ligatures w14:val="standardContextual"/>
          </w:rPr>
          <w:tab/>
        </w:r>
        <w:r w:rsidRPr="009F5AA8">
          <w:t>Electrical tests for misfire</w:t>
        </w:r>
        <w:r>
          <w:tab/>
        </w:r>
        <w:r>
          <w:fldChar w:fldCharType="begin"/>
        </w:r>
        <w:r>
          <w:instrText xml:space="preserve"> PAGEREF _Toc215477666 \h </w:instrText>
        </w:r>
        <w:r>
          <w:fldChar w:fldCharType="separate"/>
        </w:r>
        <w:r w:rsidR="000A467D">
          <w:t>161</w:t>
        </w:r>
        <w:r>
          <w:fldChar w:fldCharType="end"/>
        </w:r>
      </w:hyperlink>
    </w:p>
    <w:p w14:paraId="4382DC4E" w14:textId="7B4CF03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7" w:history="1">
        <w:r w:rsidRPr="009F5AA8">
          <w:t>241</w:t>
        </w:r>
        <w:r>
          <w:rPr>
            <w:rFonts w:asciiTheme="minorHAnsi" w:eastAsiaTheme="minorEastAsia" w:hAnsiTheme="minorHAnsi" w:cstheme="minorBidi"/>
            <w:kern w:val="2"/>
            <w:sz w:val="24"/>
            <w:szCs w:val="24"/>
            <w:lang w:eastAsia="en-AU"/>
            <w14:ligatures w14:val="standardContextual"/>
          </w:rPr>
          <w:tab/>
        </w:r>
        <w:r w:rsidRPr="009F5AA8">
          <w:t>No removal of cartridged explosive</w:t>
        </w:r>
        <w:r>
          <w:tab/>
        </w:r>
        <w:r>
          <w:fldChar w:fldCharType="begin"/>
        </w:r>
        <w:r>
          <w:instrText xml:space="preserve"> PAGEREF _Toc215477667 \h </w:instrText>
        </w:r>
        <w:r>
          <w:fldChar w:fldCharType="separate"/>
        </w:r>
        <w:r w:rsidR="000A467D">
          <w:t>161</w:t>
        </w:r>
        <w:r>
          <w:fldChar w:fldCharType="end"/>
        </w:r>
      </w:hyperlink>
    </w:p>
    <w:p w14:paraId="0E4A7F05" w14:textId="417BC22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8" w:history="1">
        <w:r w:rsidRPr="009F5AA8">
          <w:t>242</w:t>
        </w:r>
        <w:r>
          <w:rPr>
            <w:rFonts w:asciiTheme="minorHAnsi" w:eastAsiaTheme="minorEastAsia" w:hAnsiTheme="minorHAnsi" w:cstheme="minorBidi"/>
            <w:kern w:val="2"/>
            <w:sz w:val="24"/>
            <w:szCs w:val="24"/>
            <w:lang w:eastAsia="en-AU"/>
            <w14:ligatures w14:val="standardContextual"/>
          </w:rPr>
          <w:tab/>
        </w:r>
        <w:r w:rsidRPr="009F5AA8">
          <w:t>Blasting strategy to deal with misfire</w:t>
        </w:r>
        <w:r>
          <w:tab/>
        </w:r>
        <w:r>
          <w:fldChar w:fldCharType="begin"/>
        </w:r>
        <w:r>
          <w:instrText xml:space="preserve"> PAGEREF _Toc215477668 \h </w:instrText>
        </w:r>
        <w:r>
          <w:fldChar w:fldCharType="separate"/>
        </w:r>
        <w:r w:rsidR="000A467D">
          <w:t>161</w:t>
        </w:r>
        <w:r>
          <w:fldChar w:fldCharType="end"/>
        </w:r>
      </w:hyperlink>
    </w:p>
    <w:p w14:paraId="5AF79EC2" w14:textId="4074DA3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69" w:history="1">
        <w:r w:rsidRPr="009F5AA8">
          <w:t>243</w:t>
        </w:r>
        <w:r>
          <w:rPr>
            <w:rFonts w:asciiTheme="minorHAnsi" w:eastAsiaTheme="minorEastAsia" w:hAnsiTheme="minorHAnsi" w:cstheme="minorBidi"/>
            <w:kern w:val="2"/>
            <w:sz w:val="24"/>
            <w:szCs w:val="24"/>
            <w:lang w:eastAsia="en-AU"/>
            <w14:ligatures w14:val="standardContextual"/>
          </w:rPr>
          <w:tab/>
        </w:r>
        <w:r w:rsidRPr="009F5AA8">
          <w:t>Misfire when electric detonator used</w:t>
        </w:r>
        <w:r>
          <w:tab/>
        </w:r>
        <w:r>
          <w:fldChar w:fldCharType="begin"/>
        </w:r>
        <w:r>
          <w:instrText xml:space="preserve"> PAGEREF _Toc215477669 \h </w:instrText>
        </w:r>
        <w:r>
          <w:fldChar w:fldCharType="separate"/>
        </w:r>
        <w:r w:rsidR="000A467D">
          <w:t>163</w:t>
        </w:r>
        <w:r>
          <w:fldChar w:fldCharType="end"/>
        </w:r>
      </w:hyperlink>
    </w:p>
    <w:p w14:paraId="68925E4D" w14:textId="7E93AA2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0" w:history="1">
        <w:r w:rsidRPr="009F5AA8">
          <w:t>244</w:t>
        </w:r>
        <w:r>
          <w:rPr>
            <w:rFonts w:asciiTheme="minorHAnsi" w:eastAsiaTheme="minorEastAsia" w:hAnsiTheme="minorHAnsi" w:cstheme="minorBidi"/>
            <w:kern w:val="2"/>
            <w:sz w:val="24"/>
            <w:szCs w:val="24"/>
            <w:lang w:eastAsia="en-AU"/>
            <w14:ligatures w14:val="standardContextual"/>
          </w:rPr>
          <w:tab/>
        </w:r>
        <w:r w:rsidRPr="009F5AA8">
          <w:t>Misfire when signal tube detonator used</w:t>
        </w:r>
        <w:r>
          <w:tab/>
        </w:r>
        <w:r>
          <w:fldChar w:fldCharType="begin"/>
        </w:r>
        <w:r>
          <w:instrText xml:space="preserve"> PAGEREF _Toc215477670 \h </w:instrText>
        </w:r>
        <w:r>
          <w:fldChar w:fldCharType="separate"/>
        </w:r>
        <w:r w:rsidR="000A467D">
          <w:t>163</w:t>
        </w:r>
        <w:r>
          <w:fldChar w:fldCharType="end"/>
        </w:r>
      </w:hyperlink>
    </w:p>
    <w:p w14:paraId="5238AA68" w14:textId="4FED3E8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1" w:history="1">
        <w:r w:rsidRPr="009F5AA8">
          <w:t>245</w:t>
        </w:r>
        <w:r>
          <w:rPr>
            <w:rFonts w:asciiTheme="minorHAnsi" w:eastAsiaTheme="minorEastAsia" w:hAnsiTheme="minorHAnsi" w:cstheme="minorBidi"/>
            <w:kern w:val="2"/>
            <w:sz w:val="24"/>
            <w:szCs w:val="24"/>
            <w:lang w:eastAsia="en-AU"/>
            <w14:ligatures w14:val="standardContextual"/>
          </w:rPr>
          <w:tab/>
        </w:r>
        <w:r w:rsidRPr="009F5AA8">
          <w:t>Work not to restart until safe</w:t>
        </w:r>
        <w:r>
          <w:tab/>
        </w:r>
        <w:r>
          <w:fldChar w:fldCharType="begin"/>
        </w:r>
        <w:r>
          <w:instrText xml:space="preserve"> PAGEREF _Toc215477671 \h </w:instrText>
        </w:r>
        <w:r>
          <w:fldChar w:fldCharType="separate"/>
        </w:r>
        <w:r w:rsidR="000A467D">
          <w:t>164</w:t>
        </w:r>
        <w:r>
          <w:fldChar w:fldCharType="end"/>
        </w:r>
      </w:hyperlink>
    </w:p>
    <w:p w14:paraId="62EE29FA" w14:textId="392BB06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2" w:history="1">
        <w:r w:rsidRPr="009F5AA8">
          <w:t>246</w:t>
        </w:r>
        <w:r>
          <w:rPr>
            <w:rFonts w:asciiTheme="minorHAnsi" w:eastAsiaTheme="minorEastAsia" w:hAnsiTheme="minorHAnsi" w:cstheme="minorBidi"/>
            <w:kern w:val="2"/>
            <w:sz w:val="24"/>
            <w:szCs w:val="24"/>
            <w:lang w:eastAsia="en-AU"/>
            <w14:ligatures w14:val="standardContextual"/>
          </w:rPr>
          <w:tab/>
        </w:r>
        <w:r w:rsidRPr="009F5AA8">
          <w:t>Misfires that cannot be treated according to requirements</w:t>
        </w:r>
        <w:r>
          <w:tab/>
        </w:r>
        <w:r>
          <w:fldChar w:fldCharType="begin"/>
        </w:r>
        <w:r>
          <w:instrText xml:space="preserve"> PAGEREF _Toc215477672 \h </w:instrText>
        </w:r>
        <w:r>
          <w:fldChar w:fldCharType="separate"/>
        </w:r>
        <w:r w:rsidR="000A467D">
          <w:t>164</w:t>
        </w:r>
        <w:r>
          <w:fldChar w:fldCharType="end"/>
        </w:r>
      </w:hyperlink>
    </w:p>
    <w:p w14:paraId="65CD3F9F" w14:textId="3DA9E077"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73" w:history="1">
        <w:r w:rsidRPr="009F5AA8">
          <w:t>Division 2.9.12</w:t>
        </w:r>
        <w:r>
          <w:rPr>
            <w:rFonts w:asciiTheme="minorHAnsi" w:eastAsiaTheme="minorEastAsia" w:hAnsiTheme="minorHAnsi" w:cstheme="minorBidi"/>
            <w:b w:val="0"/>
            <w:kern w:val="2"/>
            <w:sz w:val="24"/>
            <w:szCs w:val="24"/>
            <w:lang w:eastAsia="en-AU"/>
            <w14:ligatures w14:val="standardContextual"/>
          </w:rPr>
          <w:tab/>
        </w:r>
        <w:r w:rsidRPr="009F5AA8">
          <w:t>Special blasting operations</w:t>
        </w:r>
        <w:r w:rsidRPr="00C50CA6">
          <w:rPr>
            <w:vanish/>
          </w:rPr>
          <w:tab/>
        </w:r>
        <w:r w:rsidRPr="00C50CA6">
          <w:rPr>
            <w:vanish/>
          </w:rPr>
          <w:fldChar w:fldCharType="begin"/>
        </w:r>
        <w:r w:rsidRPr="00C50CA6">
          <w:rPr>
            <w:vanish/>
          </w:rPr>
          <w:instrText xml:space="preserve"> PAGEREF _Toc215477673 \h </w:instrText>
        </w:r>
        <w:r w:rsidRPr="00C50CA6">
          <w:rPr>
            <w:vanish/>
          </w:rPr>
        </w:r>
        <w:r w:rsidRPr="00C50CA6">
          <w:rPr>
            <w:vanish/>
          </w:rPr>
          <w:fldChar w:fldCharType="separate"/>
        </w:r>
        <w:r w:rsidR="000A467D">
          <w:rPr>
            <w:vanish/>
          </w:rPr>
          <w:t>165</w:t>
        </w:r>
        <w:r w:rsidRPr="00C50CA6">
          <w:rPr>
            <w:vanish/>
          </w:rPr>
          <w:fldChar w:fldCharType="end"/>
        </w:r>
      </w:hyperlink>
    </w:p>
    <w:p w14:paraId="0E0EB4DF" w14:textId="7571D3E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4" w:history="1">
        <w:r w:rsidRPr="009F5AA8">
          <w:t>247</w:t>
        </w:r>
        <w:r>
          <w:rPr>
            <w:rFonts w:asciiTheme="minorHAnsi" w:eastAsiaTheme="minorEastAsia" w:hAnsiTheme="minorHAnsi" w:cstheme="minorBidi"/>
            <w:kern w:val="2"/>
            <w:sz w:val="24"/>
            <w:szCs w:val="24"/>
            <w:lang w:eastAsia="en-AU"/>
            <w14:ligatures w14:val="standardContextual"/>
          </w:rPr>
          <w:tab/>
        </w:r>
        <w:r w:rsidRPr="009F5AA8">
          <w:t>Blasting underwater</w:t>
        </w:r>
        <w:r>
          <w:tab/>
        </w:r>
        <w:r>
          <w:fldChar w:fldCharType="begin"/>
        </w:r>
        <w:r>
          <w:instrText xml:space="preserve"> PAGEREF _Toc215477674 \h </w:instrText>
        </w:r>
        <w:r>
          <w:fldChar w:fldCharType="separate"/>
        </w:r>
        <w:r w:rsidR="000A467D">
          <w:t>165</w:t>
        </w:r>
        <w:r>
          <w:fldChar w:fldCharType="end"/>
        </w:r>
      </w:hyperlink>
    </w:p>
    <w:p w14:paraId="653D7706" w14:textId="4F050A0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5" w:history="1">
        <w:r w:rsidRPr="009F5AA8">
          <w:t>248</w:t>
        </w:r>
        <w:r>
          <w:rPr>
            <w:rFonts w:asciiTheme="minorHAnsi" w:eastAsiaTheme="minorEastAsia" w:hAnsiTheme="minorHAnsi" w:cstheme="minorBidi"/>
            <w:kern w:val="2"/>
            <w:sz w:val="24"/>
            <w:szCs w:val="24"/>
            <w:lang w:eastAsia="en-AU"/>
            <w14:ligatures w14:val="standardContextual"/>
          </w:rPr>
          <w:tab/>
        </w:r>
        <w:r w:rsidRPr="009F5AA8">
          <w:t>Hot-material and high-temperature blasting</w:t>
        </w:r>
        <w:r>
          <w:tab/>
        </w:r>
        <w:r>
          <w:fldChar w:fldCharType="begin"/>
        </w:r>
        <w:r>
          <w:instrText xml:space="preserve"> PAGEREF _Toc215477675 \h </w:instrText>
        </w:r>
        <w:r>
          <w:fldChar w:fldCharType="separate"/>
        </w:r>
        <w:r w:rsidR="000A467D">
          <w:t>165</w:t>
        </w:r>
        <w:r>
          <w:fldChar w:fldCharType="end"/>
        </w:r>
      </w:hyperlink>
    </w:p>
    <w:p w14:paraId="020BFADF" w14:textId="22C0855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6" w:history="1">
        <w:r w:rsidRPr="009F5AA8">
          <w:t>249</w:t>
        </w:r>
        <w:r>
          <w:rPr>
            <w:rFonts w:asciiTheme="minorHAnsi" w:eastAsiaTheme="minorEastAsia" w:hAnsiTheme="minorHAnsi" w:cstheme="minorBidi"/>
            <w:kern w:val="2"/>
            <w:sz w:val="24"/>
            <w:szCs w:val="24"/>
            <w:lang w:eastAsia="en-AU"/>
            <w14:ligatures w14:val="standardContextual"/>
          </w:rPr>
          <w:tab/>
        </w:r>
        <w:r w:rsidRPr="009F5AA8">
          <w:t>Demolition of buildings and other structures</w:t>
        </w:r>
        <w:r>
          <w:tab/>
        </w:r>
        <w:r>
          <w:fldChar w:fldCharType="begin"/>
        </w:r>
        <w:r>
          <w:instrText xml:space="preserve"> PAGEREF _Toc215477676 \h </w:instrText>
        </w:r>
        <w:r>
          <w:fldChar w:fldCharType="separate"/>
        </w:r>
        <w:r w:rsidR="000A467D">
          <w:t>166</w:t>
        </w:r>
        <w:r>
          <w:fldChar w:fldCharType="end"/>
        </w:r>
      </w:hyperlink>
    </w:p>
    <w:p w14:paraId="20A400C0" w14:textId="6259DA52"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677" w:history="1">
        <w:r w:rsidRPr="009F5AA8">
          <w:t>Part 2.10</w:t>
        </w:r>
        <w:r>
          <w:rPr>
            <w:rFonts w:asciiTheme="minorHAnsi" w:eastAsiaTheme="minorEastAsia" w:hAnsiTheme="minorHAnsi" w:cstheme="minorBidi"/>
            <w:b w:val="0"/>
            <w:kern w:val="2"/>
            <w:szCs w:val="24"/>
            <w:lang w:eastAsia="en-AU"/>
            <w14:ligatures w14:val="standardContextual"/>
          </w:rPr>
          <w:tab/>
        </w:r>
        <w:r w:rsidRPr="009F5AA8">
          <w:t>Disposal of explosives</w:t>
        </w:r>
        <w:r w:rsidRPr="00C50CA6">
          <w:rPr>
            <w:vanish/>
          </w:rPr>
          <w:tab/>
        </w:r>
        <w:r w:rsidRPr="00C50CA6">
          <w:rPr>
            <w:vanish/>
          </w:rPr>
          <w:fldChar w:fldCharType="begin"/>
        </w:r>
        <w:r w:rsidRPr="00C50CA6">
          <w:rPr>
            <w:vanish/>
          </w:rPr>
          <w:instrText xml:space="preserve"> PAGEREF _Toc215477677 \h </w:instrText>
        </w:r>
        <w:r w:rsidRPr="00C50CA6">
          <w:rPr>
            <w:vanish/>
          </w:rPr>
        </w:r>
        <w:r w:rsidRPr="00C50CA6">
          <w:rPr>
            <w:vanish/>
          </w:rPr>
          <w:fldChar w:fldCharType="separate"/>
        </w:r>
        <w:r w:rsidR="000A467D">
          <w:rPr>
            <w:vanish/>
          </w:rPr>
          <w:t>167</w:t>
        </w:r>
        <w:r w:rsidRPr="00C50CA6">
          <w:rPr>
            <w:vanish/>
          </w:rPr>
          <w:fldChar w:fldCharType="end"/>
        </w:r>
      </w:hyperlink>
    </w:p>
    <w:p w14:paraId="4EBD8105" w14:textId="6618CF1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8" w:history="1">
        <w:r w:rsidRPr="009F5AA8">
          <w:t>250</w:t>
        </w:r>
        <w:r>
          <w:rPr>
            <w:rFonts w:asciiTheme="minorHAnsi" w:eastAsiaTheme="minorEastAsia" w:hAnsiTheme="minorHAnsi" w:cstheme="minorBidi"/>
            <w:kern w:val="2"/>
            <w:sz w:val="24"/>
            <w:szCs w:val="24"/>
            <w:lang w:eastAsia="en-AU"/>
            <w14:ligatures w14:val="standardContextual"/>
          </w:rPr>
          <w:tab/>
        </w:r>
        <w:r w:rsidRPr="009F5AA8">
          <w:t xml:space="preserve">Meaning of </w:t>
        </w:r>
        <w:r w:rsidRPr="009F5AA8">
          <w:rPr>
            <w:i/>
          </w:rPr>
          <w:t>dispose</w:t>
        </w:r>
        <w:r>
          <w:tab/>
        </w:r>
        <w:r>
          <w:fldChar w:fldCharType="begin"/>
        </w:r>
        <w:r>
          <w:instrText xml:space="preserve"> PAGEREF _Toc215477678 \h </w:instrText>
        </w:r>
        <w:r>
          <w:fldChar w:fldCharType="separate"/>
        </w:r>
        <w:r w:rsidR="000A467D">
          <w:t>167</w:t>
        </w:r>
        <w:r>
          <w:fldChar w:fldCharType="end"/>
        </w:r>
      </w:hyperlink>
    </w:p>
    <w:p w14:paraId="570B814B" w14:textId="3570185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79" w:history="1">
        <w:r w:rsidRPr="009F5AA8">
          <w:t>251</w:t>
        </w:r>
        <w:r>
          <w:rPr>
            <w:rFonts w:asciiTheme="minorHAnsi" w:eastAsiaTheme="minorEastAsia" w:hAnsiTheme="minorHAnsi" w:cstheme="minorBidi"/>
            <w:kern w:val="2"/>
            <w:sz w:val="24"/>
            <w:szCs w:val="24"/>
            <w:lang w:eastAsia="en-AU"/>
            <w14:ligatures w14:val="standardContextual"/>
          </w:rPr>
          <w:tab/>
        </w:r>
        <w:r w:rsidRPr="009F5AA8">
          <w:t>Application of pt 2.10</w:t>
        </w:r>
        <w:r>
          <w:tab/>
        </w:r>
        <w:r>
          <w:fldChar w:fldCharType="begin"/>
        </w:r>
        <w:r>
          <w:instrText xml:space="preserve"> PAGEREF _Toc215477679 \h </w:instrText>
        </w:r>
        <w:r>
          <w:fldChar w:fldCharType="separate"/>
        </w:r>
        <w:r w:rsidR="000A467D">
          <w:t>167</w:t>
        </w:r>
        <w:r>
          <w:fldChar w:fldCharType="end"/>
        </w:r>
      </w:hyperlink>
    </w:p>
    <w:p w14:paraId="6F6C0A56" w14:textId="479361F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0" w:history="1">
        <w:r w:rsidRPr="009F5AA8">
          <w:t>252</w:t>
        </w:r>
        <w:r>
          <w:rPr>
            <w:rFonts w:asciiTheme="minorHAnsi" w:eastAsiaTheme="minorEastAsia" w:hAnsiTheme="minorHAnsi" w:cstheme="minorBidi"/>
            <w:kern w:val="2"/>
            <w:sz w:val="24"/>
            <w:szCs w:val="24"/>
            <w:lang w:eastAsia="en-AU"/>
            <w14:ligatures w14:val="standardContextual"/>
          </w:rPr>
          <w:tab/>
        </w:r>
        <w:r w:rsidRPr="009F5AA8">
          <w:t>Authority to dispose of explosives</w:t>
        </w:r>
        <w:r>
          <w:tab/>
        </w:r>
        <w:r>
          <w:fldChar w:fldCharType="begin"/>
        </w:r>
        <w:r>
          <w:instrText xml:space="preserve"> PAGEREF _Toc215477680 \h </w:instrText>
        </w:r>
        <w:r>
          <w:fldChar w:fldCharType="separate"/>
        </w:r>
        <w:r w:rsidR="000A467D">
          <w:t>167</w:t>
        </w:r>
        <w:r>
          <w:fldChar w:fldCharType="end"/>
        </w:r>
      </w:hyperlink>
    </w:p>
    <w:p w14:paraId="1ED57B42" w14:textId="3106582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1" w:history="1">
        <w:r w:rsidRPr="009F5AA8">
          <w:t>253</w:t>
        </w:r>
        <w:r>
          <w:rPr>
            <w:rFonts w:asciiTheme="minorHAnsi" w:eastAsiaTheme="minorEastAsia" w:hAnsiTheme="minorHAnsi" w:cstheme="minorBidi"/>
            <w:kern w:val="2"/>
            <w:sz w:val="24"/>
            <w:szCs w:val="24"/>
            <w:lang w:eastAsia="en-AU"/>
            <w14:ligatures w14:val="standardContextual"/>
          </w:rPr>
          <w:tab/>
        </w:r>
        <w:r w:rsidRPr="009F5AA8">
          <w:t>Conditions for disposal of explosives—Act, s 53 (2) (b)</w:t>
        </w:r>
        <w:r>
          <w:tab/>
        </w:r>
        <w:r>
          <w:fldChar w:fldCharType="begin"/>
        </w:r>
        <w:r>
          <w:instrText xml:space="preserve"> PAGEREF _Toc215477681 \h </w:instrText>
        </w:r>
        <w:r>
          <w:fldChar w:fldCharType="separate"/>
        </w:r>
        <w:r w:rsidR="000A467D">
          <w:t>168</w:t>
        </w:r>
        <w:r>
          <w:fldChar w:fldCharType="end"/>
        </w:r>
      </w:hyperlink>
    </w:p>
    <w:p w14:paraId="7EE649BF" w14:textId="158E74C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2" w:history="1">
        <w:r w:rsidRPr="009F5AA8">
          <w:t>254</w:t>
        </w:r>
        <w:r>
          <w:rPr>
            <w:rFonts w:asciiTheme="minorHAnsi" w:eastAsiaTheme="minorEastAsia" w:hAnsiTheme="minorHAnsi" w:cstheme="minorBidi"/>
            <w:kern w:val="2"/>
            <w:sz w:val="24"/>
            <w:szCs w:val="24"/>
            <w:lang w:eastAsia="en-AU"/>
            <w14:ligatures w14:val="standardContextual"/>
          </w:rPr>
          <w:tab/>
        </w:r>
        <w:r w:rsidRPr="009F5AA8">
          <w:t>Discarding explosives</w:t>
        </w:r>
        <w:r>
          <w:tab/>
        </w:r>
        <w:r>
          <w:fldChar w:fldCharType="begin"/>
        </w:r>
        <w:r>
          <w:instrText xml:space="preserve"> PAGEREF _Toc215477682 \h </w:instrText>
        </w:r>
        <w:r>
          <w:fldChar w:fldCharType="separate"/>
        </w:r>
        <w:r w:rsidR="000A467D">
          <w:t>168</w:t>
        </w:r>
        <w:r>
          <w:fldChar w:fldCharType="end"/>
        </w:r>
      </w:hyperlink>
    </w:p>
    <w:p w14:paraId="63A81C1F" w14:textId="13DCC65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3" w:history="1">
        <w:r w:rsidRPr="009F5AA8">
          <w:t>255</w:t>
        </w:r>
        <w:r>
          <w:rPr>
            <w:rFonts w:asciiTheme="minorHAnsi" w:eastAsiaTheme="minorEastAsia" w:hAnsiTheme="minorHAnsi" w:cstheme="minorBidi"/>
            <w:kern w:val="2"/>
            <w:sz w:val="24"/>
            <w:szCs w:val="24"/>
            <w:lang w:eastAsia="en-AU"/>
            <w14:ligatures w14:val="standardContextual"/>
          </w:rPr>
          <w:tab/>
        </w:r>
        <w:r w:rsidRPr="009F5AA8">
          <w:t>Safe disposal of explosives—AS 2187.2</w:t>
        </w:r>
        <w:r>
          <w:tab/>
        </w:r>
        <w:r>
          <w:fldChar w:fldCharType="begin"/>
        </w:r>
        <w:r>
          <w:instrText xml:space="preserve"> PAGEREF _Toc215477683 \h </w:instrText>
        </w:r>
        <w:r>
          <w:fldChar w:fldCharType="separate"/>
        </w:r>
        <w:r w:rsidR="000A467D">
          <w:t>168</w:t>
        </w:r>
        <w:r>
          <w:fldChar w:fldCharType="end"/>
        </w:r>
      </w:hyperlink>
    </w:p>
    <w:p w14:paraId="434BB54B" w14:textId="1D38430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4" w:history="1">
        <w:r w:rsidRPr="009F5AA8">
          <w:t>256</w:t>
        </w:r>
        <w:r>
          <w:rPr>
            <w:rFonts w:asciiTheme="minorHAnsi" w:eastAsiaTheme="minorEastAsia" w:hAnsiTheme="minorHAnsi" w:cstheme="minorBidi"/>
            <w:kern w:val="2"/>
            <w:sz w:val="24"/>
            <w:szCs w:val="24"/>
            <w:lang w:eastAsia="en-AU"/>
            <w14:ligatures w14:val="standardContextual"/>
          </w:rPr>
          <w:tab/>
        </w:r>
        <w:r w:rsidRPr="009F5AA8">
          <w:t>Safe disposal of explosives—general rules</w:t>
        </w:r>
        <w:r>
          <w:tab/>
        </w:r>
        <w:r>
          <w:fldChar w:fldCharType="begin"/>
        </w:r>
        <w:r>
          <w:instrText xml:space="preserve"> PAGEREF _Toc215477684 \h </w:instrText>
        </w:r>
        <w:r>
          <w:fldChar w:fldCharType="separate"/>
        </w:r>
        <w:r w:rsidR="000A467D">
          <w:t>169</w:t>
        </w:r>
        <w:r>
          <w:fldChar w:fldCharType="end"/>
        </w:r>
      </w:hyperlink>
    </w:p>
    <w:p w14:paraId="4A76C487" w14:textId="6496BD9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5" w:history="1">
        <w:r w:rsidRPr="009F5AA8">
          <w:t>257</w:t>
        </w:r>
        <w:r>
          <w:rPr>
            <w:rFonts w:asciiTheme="minorHAnsi" w:eastAsiaTheme="minorEastAsia" w:hAnsiTheme="minorHAnsi" w:cstheme="minorBidi"/>
            <w:kern w:val="2"/>
            <w:sz w:val="24"/>
            <w:szCs w:val="24"/>
            <w:lang w:eastAsia="en-AU"/>
            <w14:ligatures w14:val="standardContextual"/>
          </w:rPr>
          <w:tab/>
        </w:r>
        <w:r w:rsidRPr="009F5AA8">
          <w:t>Safe disposal of explosives—inspector’s instructions</w:t>
        </w:r>
        <w:r>
          <w:tab/>
        </w:r>
        <w:r>
          <w:fldChar w:fldCharType="begin"/>
        </w:r>
        <w:r>
          <w:instrText xml:space="preserve"> PAGEREF _Toc215477685 \h </w:instrText>
        </w:r>
        <w:r>
          <w:fldChar w:fldCharType="separate"/>
        </w:r>
        <w:r w:rsidR="000A467D">
          <w:t>169</w:t>
        </w:r>
        <w:r>
          <w:fldChar w:fldCharType="end"/>
        </w:r>
      </w:hyperlink>
    </w:p>
    <w:p w14:paraId="495E576B" w14:textId="0501133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6" w:history="1">
        <w:r w:rsidRPr="009F5AA8">
          <w:t>258</w:t>
        </w:r>
        <w:r>
          <w:rPr>
            <w:rFonts w:asciiTheme="minorHAnsi" w:eastAsiaTheme="minorEastAsia" w:hAnsiTheme="minorHAnsi" w:cstheme="minorBidi"/>
            <w:kern w:val="2"/>
            <w:sz w:val="24"/>
            <w:szCs w:val="24"/>
            <w:lang w:eastAsia="en-AU"/>
            <w14:ligatures w14:val="standardContextual"/>
          </w:rPr>
          <w:tab/>
        </w:r>
        <w:r w:rsidRPr="009F5AA8">
          <w:t>Disposal records</w:t>
        </w:r>
        <w:r>
          <w:tab/>
        </w:r>
        <w:r>
          <w:fldChar w:fldCharType="begin"/>
        </w:r>
        <w:r>
          <w:instrText xml:space="preserve"> PAGEREF _Toc215477686 \h </w:instrText>
        </w:r>
        <w:r>
          <w:fldChar w:fldCharType="separate"/>
        </w:r>
        <w:r w:rsidR="000A467D">
          <w:t>169</w:t>
        </w:r>
        <w:r>
          <w:fldChar w:fldCharType="end"/>
        </w:r>
      </w:hyperlink>
    </w:p>
    <w:p w14:paraId="434C7EAF" w14:textId="5A3DB39B" w:rsidR="00C50CA6" w:rsidRDefault="00C50CA6">
      <w:pPr>
        <w:pStyle w:val="TOC1"/>
        <w:rPr>
          <w:rFonts w:asciiTheme="minorHAnsi" w:eastAsiaTheme="minorEastAsia" w:hAnsiTheme="minorHAnsi" w:cstheme="minorBidi"/>
          <w:b w:val="0"/>
          <w:kern w:val="2"/>
          <w:szCs w:val="24"/>
          <w:lang w:eastAsia="en-AU"/>
          <w14:ligatures w14:val="standardContextual"/>
        </w:rPr>
      </w:pPr>
      <w:hyperlink w:anchor="_Toc215477687" w:history="1">
        <w:r w:rsidRPr="009F5AA8">
          <w:t>Chapter 3</w:t>
        </w:r>
        <w:r>
          <w:rPr>
            <w:rFonts w:asciiTheme="minorHAnsi" w:eastAsiaTheme="minorEastAsia" w:hAnsiTheme="minorHAnsi" w:cstheme="minorBidi"/>
            <w:b w:val="0"/>
            <w:kern w:val="2"/>
            <w:szCs w:val="24"/>
            <w:lang w:eastAsia="en-AU"/>
            <w14:ligatures w14:val="standardContextual"/>
          </w:rPr>
          <w:tab/>
        </w:r>
        <w:r w:rsidRPr="009F5AA8">
          <w:t>Fireworks</w:t>
        </w:r>
        <w:r w:rsidRPr="00C50CA6">
          <w:rPr>
            <w:vanish/>
          </w:rPr>
          <w:tab/>
        </w:r>
        <w:r w:rsidRPr="00C50CA6">
          <w:rPr>
            <w:vanish/>
          </w:rPr>
          <w:fldChar w:fldCharType="begin"/>
        </w:r>
        <w:r w:rsidRPr="00C50CA6">
          <w:rPr>
            <w:vanish/>
          </w:rPr>
          <w:instrText xml:space="preserve"> PAGEREF _Toc215477687 \h </w:instrText>
        </w:r>
        <w:r w:rsidRPr="00C50CA6">
          <w:rPr>
            <w:vanish/>
          </w:rPr>
        </w:r>
        <w:r w:rsidRPr="00C50CA6">
          <w:rPr>
            <w:vanish/>
          </w:rPr>
          <w:fldChar w:fldCharType="separate"/>
        </w:r>
        <w:r w:rsidR="000A467D">
          <w:rPr>
            <w:vanish/>
          </w:rPr>
          <w:t>171</w:t>
        </w:r>
        <w:r w:rsidRPr="00C50CA6">
          <w:rPr>
            <w:vanish/>
          </w:rPr>
          <w:fldChar w:fldCharType="end"/>
        </w:r>
      </w:hyperlink>
    </w:p>
    <w:p w14:paraId="68A4DF1B" w14:textId="4908B818"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688" w:history="1">
        <w:r w:rsidRPr="009F5AA8">
          <w:t>Part 3.1</w:t>
        </w:r>
        <w:r>
          <w:rPr>
            <w:rFonts w:asciiTheme="minorHAnsi" w:eastAsiaTheme="minorEastAsia" w:hAnsiTheme="minorHAnsi" w:cstheme="minorBidi"/>
            <w:b w:val="0"/>
            <w:kern w:val="2"/>
            <w:szCs w:val="24"/>
            <w:lang w:eastAsia="en-AU"/>
            <w14:ligatures w14:val="standardContextual"/>
          </w:rPr>
          <w:tab/>
        </w:r>
        <w:r w:rsidRPr="009F5AA8">
          <w:t>Kinds of fireworks</w:t>
        </w:r>
        <w:r w:rsidRPr="00C50CA6">
          <w:rPr>
            <w:vanish/>
          </w:rPr>
          <w:tab/>
        </w:r>
        <w:r w:rsidRPr="00C50CA6">
          <w:rPr>
            <w:vanish/>
          </w:rPr>
          <w:fldChar w:fldCharType="begin"/>
        </w:r>
        <w:r w:rsidRPr="00C50CA6">
          <w:rPr>
            <w:vanish/>
          </w:rPr>
          <w:instrText xml:space="preserve"> PAGEREF _Toc215477688 \h </w:instrText>
        </w:r>
        <w:r w:rsidRPr="00C50CA6">
          <w:rPr>
            <w:vanish/>
          </w:rPr>
        </w:r>
        <w:r w:rsidRPr="00C50CA6">
          <w:rPr>
            <w:vanish/>
          </w:rPr>
          <w:fldChar w:fldCharType="separate"/>
        </w:r>
        <w:r w:rsidR="000A467D">
          <w:rPr>
            <w:vanish/>
          </w:rPr>
          <w:t>171</w:t>
        </w:r>
        <w:r w:rsidRPr="00C50CA6">
          <w:rPr>
            <w:vanish/>
          </w:rPr>
          <w:fldChar w:fldCharType="end"/>
        </w:r>
      </w:hyperlink>
    </w:p>
    <w:p w14:paraId="180FFF5B" w14:textId="71255CB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89" w:history="1">
        <w:r w:rsidRPr="009F5AA8">
          <w:t>259</w:t>
        </w:r>
        <w:r>
          <w:rPr>
            <w:rFonts w:asciiTheme="minorHAnsi" w:eastAsiaTheme="minorEastAsia" w:hAnsiTheme="minorHAnsi" w:cstheme="minorBidi"/>
            <w:kern w:val="2"/>
            <w:sz w:val="24"/>
            <w:szCs w:val="24"/>
            <w:lang w:eastAsia="en-AU"/>
            <w14:ligatures w14:val="standardContextual"/>
          </w:rPr>
          <w:tab/>
        </w:r>
        <w:r w:rsidRPr="009F5AA8">
          <w:t>General use fireworks</w:t>
        </w:r>
        <w:r>
          <w:tab/>
        </w:r>
        <w:r>
          <w:fldChar w:fldCharType="begin"/>
        </w:r>
        <w:r>
          <w:instrText xml:space="preserve"> PAGEREF _Toc215477689 \h </w:instrText>
        </w:r>
        <w:r>
          <w:fldChar w:fldCharType="separate"/>
        </w:r>
        <w:r w:rsidR="000A467D">
          <w:t>171</w:t>
        </w:r>
        <w:r>
          <w:fldChar w:fldCharType="end"/>
        </w:r>
      </w:hyperlink>
    </w:p>
    <w:p w14:paraId="38C3F2CB" w14:textId="7656502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90" w:history="1">
        <w:r w:rsidRPr="009F5AA8">
          <w:t>260</w:t>
        </w:r>
        <w:r>
          <w:rPr>
            <w:rFonts w:asciiTheme="minorHAnsi" w:eastAsiaTheme="minorEastAsia" w:hAnsiTheme="minorHAnsi" w:cstheme="minorBidi"/>
            <w:kern w:val="2"/>
            <w:sz w:val="24"/>
            <w:szCs w:val="24"/>
            <w:lang w:eastAsia="en-AU"/>
            <w14:ligatures w14:val="standardContextual"/>
          </w:rPr>
          <w:tab/>
        </w:r>
        <w:r w:rsidRPr="009F5AA8">
          <w:t>Controlled fireworks</w:t>
        </w:r>
        <w:r>
          <w:tab/>
        </w:r>
        <w:r>
          <w:fldChar w:fldCharType="begin"/>
        </w:r>
        <w:r>
          <w:instrText xml:space="preserve"> PAGEREF _Toc215477690 \h </w:instrText>
        </w:r>
        <w:r>
          <w:fldChar w:fldCharType="separate"/>
        </w:r>
        <w:r w:rsidR="000A467D">
          <w:t>172</w:t>
        </w:r>
        <w:r>
          <w:fldChar w:fldCharType="end"/>
        </w:r>
      </w:hyperlink>
    </w:p>
    <w:p w14:paraId="50461A14" w14:textId="28B757E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91" w:history="1">
        <w:r w:rsidRPr="009F5AA8">
          <w:t>261</w:t>
        </w:r>
        <w:r>
          <w:rPr>
            <w:rFonts w:asciiTheme="minorHAnsi" w:eastAsiaTheme="minorEastAsia" w:hAnsiTheme="minorHAnsi" w:cstheme="minorBidi"/>
            <w:kern w:val="2"/>
            <w:sz w:val="24"/>
            <w:szCs w:val="24"/>
            <w:lang w:eastAsia="en-AU"/>
            <w14:ligatures w14:val="standardContextual"/>
          </w:rPr>
          <w:tab/>
        </w:r>
        <w:r w:rsidRPr="009F5AA8">
          <w:t>Prohibited fireworks</w:t>
        </w:r>
        <w:r>
          <w:tab/>
        </w:r>
        <w:r>
          <w:fldChar w:fldCharType="begin"/>
        </w:r>
        <w:r>
          <w:instrText xml:space="preserve"> PAGEREF _Toc215477691 \h </w:instrText>
        </w:r>
        <w:r>
          <w:fldChar w:fldCharType="separate"/>
        </w:r>
        <w:r w:rsidR="000A467D">
          <w:t>173</w:t>
        </w:r>
        <w:r>
          <w:fldChar w:fldCharType="end"/>
        </w:r>
      </w:hyperlink>
    </w:p>
    <w:p w14:paraId="2C636448" w14:textId="1D60C25E"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692" w:history="1">
        <w:r w:rsidRPr="009F5AA8">
          <w:t>Part 3.2</w:t>
        </w:r>
        <w:r>
          <w:rPr>
            <w:rFonts w:asciiTheme="minorHAnsi" w:eastAsiaTheme="minorEastAsia" w:hAnsiTheme="minorHAnsi" w:cstheme="minorBidi"/>
            <w:b w:val="0"/>
            <w:kern w:val="2"/>
            <w:szCs w:val="24"/>
            <w:lang w:eastAsia="en-AU"/>
            <w14:ligatures w14:val="standardContextual"/>
          </w:rPr>
          <w:tab/>
        </w:r>
        <w:r w:rsidRPr="009F5AA8">
          <w:t>General use fireworks</w:t>
        </w:r>
        <w:r w:rsidRPr="00C50CA6">
          <w:rPr>
            <w:vanish/>
          </w:rPr>
          <w:tab/>
        </w:r>
        <w:r w:rsidRPr="00C50CA6">
          <w:rPr>
            <w:vanish/>
          </w:rPr>
          <w:fldChar w:fldCharType="begin"/>
        </w:r>
        <w:r w:rsidRPr="00C50CA6">
          <w:rPr>
            <w:vanish/>
          </w:rPr>
          <w:instrText xml:space="preserve"> PAGEREF _Toc215477692 \h </w:instrText>
        </w:r>
        <w:r w:rsidRPr="00C50CA6">
          <w:rPr>
            <w:vanish/>
          </w:rPr>
        </w:r>
        <w:r w:rsidRPr="00C50CA6">
          <w:rPr>
            <w:vanish/>
          </w:rPr>
          <w:fldChar w:fldCharType="separate"/>
        </w:r>
        <w:r w:rsidR="000A467D">
          <w:rPr>
            <w:vanish/>
          </w:rPr>
          <w:t>175</w:t>
        </w:r>
        <w:r w:rsidRPr="00C50CA6">
          <w:rPr>
            <w:vanish/>
          </w:rPr>
          <w:fldChar w:fldCharType="end"/>
        </w:r>
      </w:hyperlink>
    </w:p>
    <w:p w14:paraId="7C0AF106" w14:textId="2DC26D7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93" w:history="1">
        <w:r w:rsidRPr="009F5AA8">
          <w:t>262</w:t>
        </w:r>
        <w:r>
          <w:rPr>
            <w:rFonts w:asciiTheme="minorHAnsi" w:eastAsiaTheme="minorEastAsia" w:hAnsiTheme="minorHAnsi" w:cstheme="minorBidi"/>
            <w:kern w:val="2"/>
            <w:sz w:val="24"/>
            <w:szCs w:val="24"/>
            <w:lang w:eastAsia="en-AU"/>
            <w14:ligatures w14:val="standardContextual"/>
          </w:rPr>
          <w:tab/>
        </w:r>
        <w:r w:rsidRPr="009F5AA8">
          <w:t>General use fireworks—ch 3 does not apply</w:t>
        </w:r>
        <w:r>
          <w:tab/>
        </w:r>
        <w:r>
          <w:fldChar w:fldCharType="begin"/>
        </w:r>
        <w:r>
          <w:instrText xml:space="preserve"> PAGEREF _Toc215477693 \h </w:instrText>
        </w:r>
        <w:r>
          <w:fldChar w:fldCharType="separate"/>
        </w:r>
        <w:r w:rsidR="000A467D">
          <w:t>175</w:t>
        </w:r>
        <w:r>
          <w:fldChar w:fldCharType="end"/>
        </w:r>
      </w:hyperlink>
    </w:p>
    <w:p w14:paraId="4ACD6F56" w14:textId="44543F2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94" w:history="1">
        <w:r w:rsidRPr="009F5AA8">
          <w:t>263</w:t>
        </w:r>
        <w:r>
          <w:rPr>
            <w:rFonts w:asciiTheme="minorHAnsi" w:eastAsiaTheme="minorEastAsia" w:hAnsiTheme="minorHAnsi" w:cstheme="minorBidi"/>
            <w:kern w:val="2"/>
            <w:sz w:val="24"/>
            <w:szCs w:val="24"/>
            <w:lang w:eastAsia="en-AU"/>
            <w14:ligatures w14:val="standardContextual"/>
          </w:rPr>
          <w:tab/>
        </w:r>
        <w:r w:rsidRPr="009F5AA8">
          <w:t>Use in accordance with instructions</w:t>
        </w:r>
        <w:r>
          <w:tab/>
        </w:r>
        <w:r>
          <w:fldChar w:fldCharType="begin"/>
        </w:r>
        <w:r>
          <w:instrText xml:space="preserve"> PAGEREF _Toc215477694 \h </w:instrText>
        </w:r>
        <w:r>
          <w:fldChar w:fldCharType="separate"/>
        </w:r>
        <w:r w:rsidR="000A467D">
          <w:t>175</w:t>
        </w:r>
        <w:r>
          <w:fldChar w:fldCharType="end"/>
        </w:r>
      </w:hyperlink>
    </w:p>
    <w:p w14:paraId="46350F55" w14:textId="3BF62FB1"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695" w:history="1">
        <w:r w:rsidRPr="009F5AA8">
          <w:t>Part 3.3</w:t>
        </w:r>
        <w:r>
          <w:rPr>
            <w:rFonts w:asciiTheme="minorHAnsi" w:eastAsiaTheme="minorEastAsia" w:hAnsiTheme="minorHAnsi" w:cstheme="minorBidi"/>
            <w:b w:val="0"/>
            <w:kern w:val="2"/>
            <w:szCs w:val="24"/>
            <w:lang w:eastAsia="en-AU"/>
            <w14:ligatures w14:val="standardContextual"/>
          </w:rPr>
          <w:tab/>
        </w:r>
        <w:r w:rsidRPr="009F5AA8">
          <w:t>Controlled fireworks</w:t>
        </w:r>
        <w:r w:rsidRPr="00C50CA6">
          <w:rPr>
            <w:vanish/>
          </w:rPr>
          <w:tab/>
        </w:r>
        <w:r w:rsidRPr="00C50CA6">
          <w:rPr>
            <w:vanish/>
          </w:rPr>
          <w:fldChar w:fldCharType="begin"/>
        </w:r>
        <w:r w:rsidRPr="00C50CA6">
          <w:rPr>
            <w:vanish/>
          </w:rPr>
          <w:instrText xml:space="preserve"> PAGEREF _Toc215477695 \h </w:instrText>
        </w:r>
        <w:r w:rsidRPr="00C50CA6">
          <w:rPr>
            <w:vanish/>
          </w:rPr>
        </w:r>
        <w:r w:rsidRPr="00C50CA6">
          <w:rPr>
            <w:vanish/>
          </w:rPr>
          <w:fldChar w:fldCharType="separate"/>
        </w:r>
        <w:r w:rsidR="000A467D">
          <w:rPr>
            <w:vanish/>
          </w:rPr>
          <w:t>176</w:t>
        </w:r>
        <w:r w:rsidRPr="00C50CA6">
          <w:rPr>
            <w:vanish/>
          </w:rPr>
          <w:fldChar w:fldCharType="end"/>
        </w:r>
      </w:hyperlink>
    </w:p>
    <w:p w14:paraId="7C9A0897" w14:textId="38026DB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96" w:history="1">
        <w:r w:rsidRPr="009F5AA8">
          <w:t>264</w:t>
        </w:r>
        <w:r>
          <w:rPr>
            <w:rFonts w:asciiTheme="minorHAnsi" w:eastAsiaTheme="minorEastAsia" w:hAnsiTheme="minorHAnsi" w:cstheme="minorBidi"/>
            <w:kern w:val="2"/>
            <w:sz w:val="24"/>
            <w:szCs w:val="24"/>
            <w:lang w:eastAsia="en-AU"/>
            <w14:ligatures w14:val="standardContextual"/>
          </w:rPr>
          <w:tab/>
        </w:r>
        <w:r w:rsidRPr="009F5AA8">
          <w:t>Use of controlled fireworks</w:t>
        </w:r>
        <w:r>
          <w:tab/>
        </w:r>
        <w:r>
          <w:fldChar w:fldCharType="begin"/>
        </w:r>
        <w:r>
          <w:instrText xml:space="preserve"> PAGEREF _Toc215477696 \h </w:instrText>
        </w:r>
        <w:r>
          <w:fldChar w:fldCharType="separate"/>
        </w:r>
        <w:r w:rsidR="000A467D">
          <w:t>176</w:t>
        </w:r>
        <w:r>
          <w:fldChar w:fldCharType="end"/>
        </w:r>
      </w:hyperlink>
    </w:p>
    <w:p w14:paraId="3C488B75" w14:textId="089C3431" w:rsidR="00C50CA6" w:rsidRDefault="00C50CA6">
      <w:pPr>
        <w:pStyle w:val="TOC2"/>
        <w:rPr>
          <w:rFonts w:asciiTheme="minorHAnsi" w:eastAsiaTheme="minorEastAsia" w:hAnsiTheme="minorHAnsi" w:cstheme="minorBidi"/>
          <w:b w:val="0"/>
          <w:kern w:val="2"/>
          <w:szCs w:val="24"/>
          <w:lang w:eastAsia="en-AU"/>
          <w14:ligatures w14:val="standardContextual"/>
        </w:rPr>
      </w:pPr>
      <w:hyperlink w:anchor="_Toc215477697" w:history="1">
        <w:r w:rsidRPr="009F5AA8">
          <w:t>Part 3.4</w:t>
        </w:r>
        <w:r>
          <w:rPr>
            <w:rFonts w:asciiTheme="minorHAnsi" w:eastAsiaTheme="minorEastAsia" w:hAnsiTheme="minorHAnsi" w:cstheme="minorBidi"/>
            <w:b w:val="0"/>
            <w:kern w:val="2"/>
            <w:szCs w:val="24"/>
            <w:lang w:eastAsia="en-AU"/>
            <w14:ligatures w14:val="standardContextual"/>
          </w:rPr>
          <w:tab/>
        </w:r>
        <w:r w:rsidRPr="009F5AA8">
          <w:t>Fireworks displays</w:t>
        </w:r>
        <w:r w:rsidRPr="00C50CA6">
          <w:rPr>
            <w:vanish/>
          </w:rPr>
          <w:tab/>
        </w:r>
        <w:r w:rsidRPr="00C50CA6">
          <w:rPr>
            <w:vanish/>
          </w:rPr>
          <w:fldChar w:fldCharType="begin"/>
        </w:r>
        <w:r w:rsidRPr="00C50CA6">
          <w:rPr>
            <w:vanish/>
          </w:rPr>
          <w:instrText xml:space="preserve"> PAGEREF _Toc215477697 \h </w:instrText>
        </w:r>
        <w:r w:rsidRPr="00C50CA6">
          <w:rPr>
            <w:vanish/>
          </w:rPr>
        </w:r>
        <w:r w:rsidRPr="00C50CA6">
          <w:rPr>
            <w:vanish/>
          </w:rPr>
          <w:fldChar w:fldCharType="separate"/>
        </w:r>
        <w:r w:rsidR="000A467D">
          <w:rPr>
            <w:vanish/>
          </w:rPr>
          <w:t>177</w:t>
        </w:r>
        <w:r w:rsidRPr="00C50CA6">
          <w:rPr>
            <w:vanish/>
          </w:rPr>
          <w:fldChar w:fldCharType="end"/>
        </w:r>
      </w:hyperlink>
    </w:p>
    <w:p w14:paraId="461AD20F" w14:textId="4C3E0623"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698" w:history="1">
        <w:r w:rsidRPr="009F5AA8">
          <w:t>Division 3.4.1</w:t>
        </w:r>
        <w:r>
          <w:rPr>
            <w:rFonts w:asciiTheme="minorHAnsi" w:eastAsiaTheme="minorEastAsia" w:hAnsiTheme="minorHAnsi" w:cstheme="minorBidi"/>
            <w:b w:val="0"/>
            <w:kern w:val="2"/>
            <w:sz w:val="24"/>
            <w:szCs w:val="24"/>
            <w:lang w:eastAsia="en-AU"/>
            <w14:ligatures w14:val="standardContextual"/>
          </w:rPr>
          <w:tab/>
        </w:r>
        <w:r w:rsidRPr="009F5AA8">
          <w:t>Preliminary</w:t>
        </w:r>
        <w:r w:rsidRPr="00C50CA6">
          <w:rPr>
            <w:vanish/>
          </w:rPr>
          <w:tab/>
        </w:r>
        <w:r w:rsidRPr="00C50CA6">
          <w:rPr>
            <w:vanish/>
          </w:rPr>
          <w:fldChar w:fldCharType="begin"/>
        </w:r>
        <w:r w:rsidRPr="00C50CA6">
          <w:rPr>
            <w:vanish/>
          </w:rPr>
          <w:instrText xml:space="preserve"> PAGEREF _Toc215477698 \h </w:instrText>
        </w:r>
        <w:r w:rsidRPr="00C50CA6">
          <w:rPr>
            <w:vanish/>
          </w:rPr>
        </w:r>
        <w:r w:rsidRPr="00C50CA6">
          <w:rPr>
            <w:vanish/>
          </w:rPr>
          <w:fldChar w:fldCharType="separate"/>
        </w:r>
        <w:r w:rsidR="000A467D">
          <w:rPr>
            <w:vanish/>
          </w:rPr>
          <w:t>177</w:t>
        </w:r>
        <w:r w:rsidRPr="00C50CA6">
          <w:rPr>
            <w:vanish/>
          </w:rPr>
          <w:fldChar w:fldCharType="end"/>
        </w:r>
      </w:hyperlink>
    </w:p>
    <w:p w14:paraId="0DF95907" w14:textId="41B603A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699" w:history="1">
        <w:r w:rsidRPr="009F5AA8">
          <w:t>298</w:t>
        </w:r>
        <w:r>
          <w:rPr>
            <w:rFonts w:asciiTheme="minorHAnsi" w:eastAsiaTheme="minorEastAsia" w:hAnsiTheme="minorHAnsi" w:cstheme="minorBidi"/>
            <w:kern w:val="2"/>
            <w:sz w:val="24"/>
            <w:szCs w:val="24"/>
            <w:lang w:eastAsia="en-AU"/>
            <w14:ligatures w14:val="standardContextual"/>
          </w:rPr>
          <w:tab/>
        </w:r>
        <w:r w:rsidRPr="009F5AA8">
          <w:t>Application of pt 3.4</w:t>
        </w:r>
        <w:r>
          <w:tab/>
        </w:r>
        <w:r>
          <w:fldChar w:fldCharType="begin"/>
        </w:r>
        <w:r>
          <w:instrText xml:space="preserve"> PAGEREF _Toc215477699 \h </w:instrText>
        </w:r>
        <w:r>
          <w:fldChar w:fldCharType="separate"/>
        </w:r>
        <w:r w:rsidR="000A467D">
          <w:t>177</w:t>
        </w:r>
        <w:r>
          <w:fldChar w:fldCharType="end"/>
        </w:r>
      </w:hyperlink>
    </w:p>
    <w:p w14:paraId="31D91146" w14:textId="3526690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00" w:history="1">
        <w:r w:rsidRPr="009F5AA8">
          <w:t>299</w:t>
        </w:r>
        <w:r>
          <w:rPr>
            <w:rFonts w:asciiTheme="minorHAnsi" w:eastAsiaTheme="minorEastAsia" w:hAnsiTheme="minorHAnsi" w:cstheme="minorBidi"/>
            <w:kern w:val="2"/>
            <w:sz w:val="24"/>
            <w:szCs w:val="24"/>
            <w:lang w:eastAsia="en-AU"/>
            <w14:ligatures w14:val="standardContextual"/>
          </w:rPr>
          <w:tab/>
        </w:r>
        <w:r w:rsidRPr="009F5AA8">
          <w:t>Fireworks display definitions</w:t>
        </w:r>
        <w:r>
          <w:tab/>
        </w:r>
        <w:r>
          <w:fldChar w:fldCharType="begin"/>
        </w:r>
        <w:r>
          <w:instrText xml:space="preserve"> PAGEREF _Toc215477700 \h </w:instrText>
        </w:r>
        <w:r>
          <w:fldChar w:fldCharType="separate"/>
        </w:r>
        <w:r w:rsidR="000A467D">
          <w:t>177</w:t>
        </w:r>
        <w:r>
          <w:fldChar w:fldCharType="end"/>
        </w:r>
      </w:hyperlink>
    </w:p>
    <w:p w14:paraId="6F7878F4" w14:textId="143ABC27"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701" w:history="1">
        <w:r w:rsidRPr="009F5AA8">
          <w:t>Division 3.4.2</w:t>
        </w:r>
        <w:r>
          <w:rPr>
            <w:rFonts w:asciiTheme="minorHAnsi" w:eastAsiaTheme="minorEastAsia" w:hAnsiTheme="minorHAnsi" w:cstheme="minorBidi"/>
            <w:b w:val="0"/>
            <w:kern w:val="2"/>
            <w:sz w:val="24"/>
            <w:szCs w:val="24"/>
            <w:lang w:eastAsia="en-AU"/>
            <w14:ligatures w14:val="standardContextual"/>
          </w:rPr>
          <w:tab/>
        </w:r>
        <w:r w:rsidRPr="009F5AA8">
          <w:t>Using fireworks for fireworks displays—general</w:t>
        </w:r>
        <w:r w:rsidRPr="00C50CA6">
          <w:rPr>
            <w:vanish/>
          </w:rPr>
          <w:tab/>
        </w:r>
        <w:r w:rsidRPr="00C50CA6">
          <w:rPr>
            <w:vanish/>
          </w:rPr>
          <w:fldChar w:fldCharType="begin"/>
        </w:r>
        <w:r w:rsidRPr="00C50CA6">
          <w:rPr>
            <w:vanish/>
          </w:rPr>
          <w:instrText xml:space="preserve"> PAGEREF _Toc215477701 \h </w:instrText>
        </w:r>
        <w:r w:rsidRPr="00C50CA6">
          <w:rPr>
            <w:vanish/>
          </w:rPr>
        </w:r>
        <w:r w:rsidRPr="00C50CA6">
          <w:rPr>
            <w:vanish/>
          </w:rPr>
          <w:fldChar w:fldCharType="separate"/>
        </w:r>
        <w:r w:rsidR="000A467D">
          <w:rPr>
            <w:vanish/>
          </w:rPr>
          <w:t>178</w:t>
        </w:r>
        <w:r w:rsidRPr="00C50CA6">
          <w:rPr>
            <w:vanish/>
          </w:rPr>
          <w:fldChar w:fldCharType="end"/>
        </w:r>
      </w:hyperlink>
    </w:p>
    <w:p w14:paraId="7BC51043" w14:textId="36F7496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02" w:history="1">
        <w:r w:rsidRPr="009F5AA8">
          <w:t>300</w:t>
        </w:r>
        <w:r>
          <w:rPr>
            <w:rFonts w:asciiTheme="minorHAnsi" w:eastAsiaTheme="minorEastAsia" w:hAnsiTheme="minorHAnsi" w:cstheme="minorBidi"/>
            <w:kern w:val="2"/>
            <w:sz w:val="24"/>
            <w:szCs w:val="24"/>
            <w:lang w:eastAsia="en-AU"/>
            <w14:ligatures w14:val="standardContextual"/>
          </w:rPr>
          <w:tab/>
        </w:r>
        <w:r w:rsidRPr="009F5AA8">
          <w:t>Authority to use fireworks for fireworks displays</w:t>
        </w:r>
        <w:r>
          <w:tab/>
        </w:r>
        <w:r>
          <w:fldChar w:fldCharType="begin"/>
        </w:r>
        <w:r>
          <w:instrText xml:space="preserve"> PAGEREF _Toc215477702 \h </w:instrText>
        </w:r>
        <w:r>
          <w:fldChar w:fldCharType="separate"/>
        </w:r>
        <w:r w:rsidR="000A467D">
          <w:t>178</w:t>
        </w:r>
        <w:r>
          <w:fldChar w:fldCharType="end"/>
        </w:r>
      </w:hyperlink>
    </w:p>
    <w:p w14:paraId="520DE2A2" w14:textId="3E9827A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03" w:history="1">
        <w:r w:rsidRPr="009F5AA8">
          <w:t>301</w:t>
        </w:r>
        <w:r>
          <w:rPr>
            <w:rFonts w:asciiTheme="minorHAnsi" w:eastAsiaTheme="minorEastAsia" w:hAnsiTheme="minorHAnsi" w:cstheme="minorBidi"/>
            <w:kern w:val="2"/>
            <w:sz w:val="24"/>
            <w:szCs w:val="24"/>
            <w:lang w:eastAsia="en-AU"/>
            <w14:ligatures w14:val="standardContextual"/>
          </w:rPr>
          <w:tab/>
        </w:r>
        <w:r w:rsidRPr="009F5AA8">
          <w:t>Operator licence or display permit to be produced</w:t>
        </w:r>
        <w:r>
          <w:tab/>
        </w:r>
        <w:r>
          <w:fldChar w:fldCharType="begin"/>
        </w:r>
        <w:r>
          <w:instrText xml:space="preserve"> PAGEREF _Toc215477703 \h </w:instrText>
        </w:r>
        <w:r>
          <w:fldChar w:fldCharType="separate"/>
        </w:r>
        <w:r w:rsidR="000A467D">
          <w:t>179</w:t>
        </w:r>
        <w:r>
          <w:fldChar w:fldCharType="end"/>
        </w:r>
      </w:hyperlink>
    </w:p>
    <w:p w14:paraId="79BC4A46" w14:textId="23FDD59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04" w:history="1">
        <w:r w:rsidRPr="009F5AA8">
          <w:t>302</w:t>
        </w:r>
        <w:r>
          <w:rPr>
            <w:rFonts w:asciiTheme="minorHAnsi" w:eastAsiaTheme="minorEastAsia" w:hAnsiTheme="minorHAnsi" w:cstheme="minorBidi"/>
            <w:kern w:val="2"/>
            <w:sz w:val="24"/>
            <w:szCs w:val="24"/>
            <w:lang w:eastAsia="en-AU"/>
            <w14:ligatures w14:val="standardContextual"/>
          </w:rPr>
          <w:tab/>
        </w:r>
        <w:r w:rsidRPr="009F5AA8">
          <w:rPr>
            <w:i/>
          </w:rPr>
          <w:t>Reasonable steps</w:t>
        </w:r>
        <w:r w:rsidRPr="009F5AA8">
          <w:t xml:space="preserve"> for supplying and storing fireworks—Act, s 16 (2) (e)</w:t>
        </w:r>
        <w:r>
          <w:tab/>
        </w:r>
        <w:r>
          <w:fldChar w:fldCharType="begin"/>
        </w:r>
        <w:r>
          <w:instrText xml:space="preserve"> PAGEREF _Toc215477704 \h </w:instrText>
        </w:r>
        <w:r>
          <w:fldChar w:fldCharType="separate"/>
        </w:r>
        <w:r w:rsidR="000A467D">
          <w:t>179</w:t>
        </w:r>
        <w:r>
          <w:fldChar w:fldCharType="end"/>
        </w:r>
      </w:hyperlink>
    </w:p>
    <w:p w14:paraId="477A4F13" w14:textId="7274718F" w:rsidR="00C50CA6" w:rsidRDefault="00C50C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77705" w:history="1">
        <w:r w:rsidRPr="009F5AA8">
          <w:t>303</w:t>
        </w:r>
        <w:r>
          <w:rPr>
            <w:rFonts w:asciiTheme="minorHAnsi" w:eastAsiaTheme="minorEastAsia" w:hAnsiTheme="minorHAnsi" w:cstheme="minorBidi"/>
            <w:kern w:val="2"/>
            <w:sz w:val="24"/>
            <w:szCs w:val="24"/>
            <w:lang w:eastAsia="en-AU"/>
            <w14:ligatures w14:val="standardContextual"/>
          </w:rPr>
          <w:tab/>
        </w:r>
        <w:r w:rsidRPr="009F5AA8">
          <w:rPr>
            <w:i/>
          </w:rPr>
          <w:t>Person in control</w:t>
        </w:r>
        <w:r w:rsidRPr="009F5AA8">
          <w:rPr>
            <w:lang w:val="en-US"/>
          </w:rPr>
          <w:t xml:space="preserve"> of fireworks displays—Act, s 17 (1) (e)</w:t>
        </w:r>
        <w:r>
          <w:tab/>
        </w:r>
        <w:r>
          <w:fldChar w:fldCharType="begin"/>
        </w:r>
        <w:r>
          <w:instrText xml:space="preserve"> PAGEREF _Toc215477705 \h </w:instrText>
        </w:r>
        <w:r>
          <w:fldChar w:fldCharType="separate"/>
        </w:r>
        <w:r w:rsidR="000A467D">
          <w:t>180</w:t>
        </w:r>
        <w:r>
          <w:fldChar w:fldCharType="end"/>
        </w:r>
      </w:hyperlink>
    </w:p>
    <w:p w14:paraId="3A385841" w14:textId="36831BC3"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706" w:history="1">
        <w:r w:rsidRPr="009F5AA8">
          <w:t>Division 3.4.3</w:t>
        </w:r>
        <w:r>
          <w:rPr>
            <w:rFonts w:asciiTheme="minorHAnsi" w:eastAsiaTheme="minorEastAsia" w:hAnsiTheme="minorHAnsi" w:cstheme="minorBidi"/>
            <w:b w:val="0"/>
            <w:kern w:val="2"/>
            <w:sz w:val="24"/>
            <w:szCs w:val="24"/>
            <w:lang w:eastAsia="en-AU"/>
            <w14:ligatures w14:val="standardContextual"/>
          </w:rPr>
          <w:tab/>
        </w:r>
        <w:r w:rsidRPr="009F5AA8">
          <w:t>Display operator licences</w:t>
        </w:r>
        <w:r w:rsidRPr="00C50CA6">
          <w:rPr>
            <w:vanish/>
          </w:rPr>
          <w:tab/>
        </w:r>
        <w:r w:rsidRPr="00C50CA6">
          <w:rPr>
            <w:vanish/>
          </w:rPr>
          <w:fldChar w:fldCharType="begin"/>
        </w:r>
        <w:r w:rsidRPr="00C50CA6">
          <w:rPr>
            <w:vanish/>
          </w:rPr>
          <w:instrText xml:space="preserve"> PAGEREF _Toc215477706 \h </w:instrText>
        </w:r>
        <w:r w:rsidRPr="00C50CA6">
          <w:rPr>
            <w:vanish/>
          </w:rPr>
        </w:r>
        <w:r w:rsidRPr="00C50CA6">
          <w:rPr>
            <w:vanish/>
          </w:rPr>
          <w:fldChar w:fldCharType="separate"/>
        </w:r>
        <w:r w:rsidR="000A467D">
          <w:rPr>
            <w:vanish/>
          </w:rPr>
          <w:t>180</w:t>
        </w:r>
        <w:r w:rsidRPr="00C50CA6">
          <w:rPr>
            <w:vanish/>
          </w:rPr>
          <w:fldChar w:fldCharType="end"/>
        </w:r>
      </w:hyperlink>
    </w:p>
    <w:p w14:paraId="1E9E92FA" w14:textId="724E80A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07" w:history="1">
        <w:r w:rsidRPr="009F5AA8">
          <w:t>304</w:t>
        </w:r>
        <w:r>
          <w:rPr>
            <w:rFonts w:asciiTheme="minorHAnsi" w:eastAsiaTheme="minorEastAsia" w:hAnsiTheme="minorHAnsi" w:cstheme="minorBidi"/>
            <w:kern w:val="2"/>
            <w:sz w:val="24"/>
            <w:szCs w:val="24"/>
            <w:lang w:eastAsia="en-AU"/>
            <w14:ligatures w14:val="standardContextual"/>
          </w:rPr>
          <w:tab/>
        </w:r>
        <w:r w:rsidRPr="009F5AA8">
          <w:t>Display operator licence applications—Act, s 50 (2)</w:t>
        </w:r>
        <w:r>
          <w:tab/>
        </w:r>
        <w:r>
          <w:fldChar w:fldCharType="begin"/>
        </w:r>
        <w:r>
          <w:instrText xml:space="preserve"> PAGEREF _Toc215477707 \h </w:instrText>
        </w:r>
        <w:r>
          <w:fldChar w:fldCharType="separate"/>
        </w:r>
        <w:r w:rsidR="000A467D">
          <w:t>180</w:t>
        </w:r>
        <w:r>
          <w:fldChar w:fldCharType="end"/>
        </w:r>
      </w:hyperlink>
    </w:p>
    <w:p w14:paraId="447940BC" w14:textId="59F503D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08" w:history="1">
        <w:r w:rsidRPr="00047730">
          <w:rPr>
            <w:rStyle w:val="CharSectNo"/>
          </w:rPr>
          <w:t>305</w:t>
        </w:r>
        <w:r>
          <w:tab/>
          <w:t>Suitable people to hold display operator licences—</w:t>
        </w:r>
        <w:r>
          <w:br/>
          <w:t>Act, s 49 (1) (i)</w:t>
        </w:r>
        <w:r>
          <w:tab/>
        </w:r>
        <w:r>
          <w:fldChar w:fldCharType="begin"/>
        </w:r>
        <w:r>
          <w:instrText xml:space="preserve"> PAGEREF _Toc215477708 \h </w:instrText>
        </w:r>
        <w:r>
          <w:fldChar w:fldCharType="separate"/>
        </w:r>
        <w:r w:rsidR="000A467D">
          <w:t>181</w:t>
        </w:r>
        <w:r>
          <w:fldChar w:fldCharType="end"/>
        </w:r>
      </w:hyperlink>
    </w:p>
    <w:p w14:paraId="7AB543CF" w14:textId="483CE14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09" w:history="1">
        <w:r w:rsidRPr="009F5AA8">
          <w:t>306</w:t>
        </w:r>
        <w:r>
          <w:rPr>
            <w:rFonts w:asciiTheme="minorHAnsi" w:eastAsiaTheme="minorEastAsia" w:hAnsiTheme="minorHAnsi" w:cstheme="minorBidi"/>
            <w:kern w:val="2"/>
            <w:sz w:val="24"/>
            <w:szCs w:val="24"/>
            <w:lang w:eastAsia="en-AU"/>
            <w14:ligatures w14:val="standardContextual"/>
          </w:rPr>
          <w:tab/>
        </w:r>
        <w:r w:rsidRPr="009F5AA8">
          <w:t>Display operator licence conditions—Act, s 53 (2) (b)</w:t>
        </w:r>
        <w:r>
          <w:tab/>
        </w:r>
        <w:r>
          <w:fldChar w:fldCharType="begin"/>
        </w:r>
        <w:r>
          <w:instrText xml:space="preserve"> PAGEREF _Toc215477709 \h </w:instrText>
        </w:r>
        <w:r>
          <w:fldChar w:fldCharType="separate"/>
        </w:r>
        <w:r w:rsidR="000A467D">
          <w:t>183</w:t>
        </w:r>
        <w:r>
          <w:fldChar w:fldCharType="end"/>
        </w:r>
      </w:hyperlink>
    </w:p>
    <w:p w14:paraId="16F76266" w14:textId="4D717659"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710" w:history="1">
        <w:r w:rsidRPr="009F5AA8">
          <w:t>Division 3.4.4</w:t>
        </w:r>
        <w:r>
          <w:rPr>
            <w:rFonts w:asciiTheme="minorHAnsi" w:eastAsiaTheme="minorEastAsia" w:hAnsiTheme="minorHAnsi" w:cstheme="minorBidi"/>
            <w:b w:val="0"/>
            <w:kern w:val="2"/>
            <w:sz w:val="24"/>
            <w:szCs w:val="24"/>
            <w:lang w:eastAsia="en-AU"/>
            <w14:ligatures w14:val="standardContextual"/>
          </w:rPr>
          <w:tab/>
        </w:r>
        <w:r w:rsidRPr="009F5AA8">
          <w:t>Fireworks display permits</w:t>
        </w:r>
        <w:r w:rsidRPr="00C50CA6">
          <w:rPr>
            <w:vanish/>
          </w:rPr>
          <w:tab/>
        </w:r>
        <w:r w:rsidRPr="00C50CA6">
          <w:rPr>
            <w:vanish/>
          </w:rPr>
          <w:fldChar w:fldCharType="begin"/>
        </w:r>
        <w:r w:rsidRPr="00C50CA6">
          <w:rPr>
            <w:vanish/>
          </w:rPr>
          <w:instrText xml:space="preserve"> PAGEREF _Toc215477710 \h </w:instrText>
        </w:r>
        <w:r w:rsidRPr="00C50CA6">
          <w:rPr>
            <w:vanish/>
          </w:rPr>
        </w:r>
        <w:r w:rsidRPr="00C50CA6">
          <w:rPr>
            <w:vanish/>
          </w:rPr>
          <w:fldChar w:fldCharType="separate"/>
        </w:r>
        <w:r w:rsidR="000A467D">
          <w:rPr>
            <w:vanish/>
          </w:rPr>
          <w:t>183</w:t>
        </w:r>
        <w:r w:rsidRPr="00C50CA6">
          <w:rPr>
            <w:vanish/>
          </w:rPr>
          <w:fldChar w:fldCharType="end"/>
        </w:r>
      </w:hyperlink>
    </w:p>
    <w:p w14:paraId="2B86A2D2" w14:textId="75DE7DA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1" w:history="1">
        <w:r w:rsidRPr="009F5AA8">
          <w:t>307</w:t>
        </w:r>
        <w:r>
          <w:rPr>
            <w:rFonts w:asciiTheme="minorHAnsi" w:eastAsiaTheme="minorEastAsia" w:hAnsiTheme="minorHAnsi" w:cstheme="minorBidi"/>
            <w:kern w:val="2"/>
            <w:sz w:val="24"/>
            <w:szCs w:val="24"/>
            <w:lang w:eastAsia="en-AU"/>
            <w14:ligatures w14:val="standardContextual"/>
          </w:rPr>
          <w:tab/>
        </w:r>
        <w:r w:rsidRPr="009F5AA8">
          <w:t>Fireworks display permit applications—Act, s 50 (2)</w:t>
        </w:r>
        <w:r>
          <w:tab/>
        </w:r>
        <w:r>
          <w:fldChar w:fldCharType="begin"/>
        </w:r>
        <w:r>
          <w:instrText xml:space="preserve"> PAGEREF _Toc215477711 \h </w:instrText>
        </w:r>
        <w:r>
          <w:fldChar w:fldCharType="separate"/>
        </w:r>
        <w:r w:rsidR="000A467D">
          <w:t>183</w:t>
        </w:r>
        <w:r>
          <w:fldChar w:fldCharType="end"/>
        </w:r>
      </w:hyperlink>
    </w:p>
    <w:p w14:paraId="67211BDE" w14:textId="1B1847C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2" w:history="1">
        <w:r w:rsidRPr="009F5AA8">
          <w:t>308</w:t>
        </w:r>
        <w:r>
          <w:rPr>
            <w:rFonts w:asciiTheme="minorHAnsi" w:eastAsiaTheme="minorEastAsia" w:hAnsiTheme="minorHAnsi" w:cstheme="minorBidi"/>
            <w:kern w:val="2"/>
            <w:sz w:val="24"/>
            <w:szCs w:val="24"/>
            <w:lang w:eastAsia="en-AU"/>
            <w14:ligatures w14:val="standardContextual"/>
          </w:rPr>
          <w:tab/>
        </w:r>
        <w:r w:rsidRPr="009F5AA8">
          <w:t>Suitable people to hold fireworks display permits—Act, s 49 (1) (i)</w:t>
        </w:r>
        <w:r>
          <w:tab/>
        </w:r>
        <w:r>
          <w:fldChar w:fldCharType="begin"/>
        </w:r>
        <w:r>
          <w:instrText xml:space="preserve"> PAGEREF _Toc215477712 \h </w:instrText>
        </w:r>
        <w:r>
          <w:fldChar w:fldCharType="separate"/>
        </w:r>
        <w:r w:rsidR="000A467D">
          <w:t>185</w:t>
        </w:r>
        <w:r>
          <w:fldChar w:fldCharType="end"/>
        </w:r>
      </w:hyperlink>
    </w:p>
    <w:p w14:paraId="7C36FBB8" w14:textId="08E9000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3" w:history="1">
        <w:r w:rsidRPr="009F5AA8">
          <w:t>309</w:t>
        </w:r>
        <w:r>
          <w:rPr>
            <w:rFonts w:asciiTheme="minorHAnsi" w:eastAsiaTheme="minorEastAsia" w:hAnsiTheme="minorHAnsi" w:cstheme="minorBidi"/>
            <w:kern w:val="2"/>
            <w:sz w:val="24"/>
            <w:szCs w:val="24"/>
            <w:lang w:eastAsia="en-AU"/>
            <w14:ligatures w14:val="standardContextual"/>
          </w:rPr>
          <w:tab/>
        </w:r>
        <w:r w:rsidRPr="009F5AA8">
          <w:t>Fireworks display permits—prescribed conditions for Act, s 53 (2) (b)</w:t>
        </w:r>
        <w:r>
          <w:tab/>
        </w:r>
        <w:r>
          <w:fldChar w:fldCharType="begin"/>
        </w:r>
        <w:r>
          <w:instrText xml:space="preserve"> PAGEREF _Toc215477713 \h </w:instrText>
        </w:r>
        <w:r>
          <w:fldChar w:fldCharType="separate"/>
        </w:r>
        <w:r w:rsidR="000A467D">
          <w:t>186</w:t>
        </w:r>
        <w:r>
          <w:fldChar w:fldCharType="end"/>
        </w:r>
      </w:hyperlink>
    </w:p>
    <w:p w14:paraId="6463CD82" w14:textId="6045E1F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4" w:history="1">
        <w:r w:rsidRPr="009F5AA8">
          <w:t>310</w:t>
        </w:r>
        <w:r>
          <w:rPr>
            <w:rFonts w:asciiTheme="minorHAnsi" w:eastAsiaTheme="minorEastAsia" w:hAnsiTheme="minorHAnsi" w:cstheme="minorBidi"/>
            <w:kern w:val="2"/>
            <w:sz w:val="24"/>
            <w:szCs w:val="24"/>
            <w:lang w:eastAsia="en-AU"/>
            <w14:ligatures w14:val="standardContextual"/>
          </w:rPr>
          <w:tab/>
        </w:r>
        <w:r w:rsidRPr="009F5AA8">
          <w:t>Insurance requirements</w:t>
        </w:r>
        <w:r>
          <w:tab/>
        </w:r>
        <w:r>
          <w:fldChar w:fldCharType="begin"/>
        </w:r>
        <w:r>
          <w:instrText xml:space="preserve"> PAGEREF _Toc215477714 \h </w:instrText>
        </w:r>
        <w:r>
          <w:fldChar w:fldCharType="separate"/>
        </w:r>
        <w:r w:rsidR="000A467D">
          <w:t>187</w:t>
        </w:r>
        <w:r>
          <w:fldChar w:fldCharType="end"/>
        </w:r>
      </w:hyperlink>
    </w:p>
    <w:p w14:paraId="63CFE43E" w14:textId="1B26B41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5" w:history="1">
        <w:r w:rsidRPr="009F5AA8">
          <w:t>311</w:t>
        </w:r>
        <w:r>
          <w:rPr>
            <w:rFonts w:asciiTheme="minorHAnsi" w:eastAsiaTheme="minorEastAsia" w:hAnsiTheme="minorHAnsi" w:cstheme="minorBidi"/>
            <w:kern w:val="2"/>
            <w:sz w:val="24"/>
            <w:szCs w:val="24"/>
            <w:lang w:eastAsia="en-AU"/>
            <w14:ligatures w14:val="standardContextual"/>
          </w:rPr>
          <w:tab/>
        </w:r>
        <w:r w:rsidRPr="009F5AA8">
          <w:t>Multiple fireworks displays—general</w:t>
        </w:r>
        <w:r>
          <w:tab/>
        </w:r>
        <w:r>
          <w:fldChar w:fldCharType="begin"/>
        </w:r>
        <w:r>
          <w:instrText xml:space="preserve"> PAGEREF _Toc215477715 \h </w:instrText>
        </w:r>
        <w:r>
          <w:fldChar w:fldCharType="separate"/>
        </w:r>
        <w:r w:rsidR="000A467D">
          <w:t>187</w:t>
        </w:r>
        <w:r>
          <w:fldChar w:fldCharType="end"/>
        </w:r>
      </w:hyperlink>
    </w:p>
    <w:p w14:paraId="39740D91" w14:textId="19E31AD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6" w:history="1">
        <w:r w:rsidRPr="009F5AA8">
          <w:t>312</w:t>
        </w:r>
        <w:r>
          <w:rPr>
            <w:rFonts w:asciiTheme="minorHAnsi" w:eastAsiaTheme="minorEastAsia" w:hAnsiTheme="minorHAnsi" w:cstheme="minorBidi"/>
            <w:kern w:val="2"/>
            <w:sz w:val="24"/>
            <w:szCs w:val="24"/>
            <w:lang w:eastAsia="en-AU"/>
            <w14:ligatures w14:val="standardContextual"/>
          </w:rPr>
          <w:tab/>
        </w:r>
        <w:r w:rsidRPr="009F5AA8">
          <w:t>Multiple fireworks displays—theatrical events etc</w:t>
        </w:r>
        <w:r>
          <w:tab/>
        </w:r>
        <w:r>
          <w:fldChar w:fldCharType="begin"/>
        </w:r>
        <w:r>
          <w:instrText xml:space="preserve"> PAGEREF _Toc215477716 \h </w:instrText>
        </w:r>
        <w:r>
          <w:fldChar w:fldCharType="separate"/>
        </w:r>
        <w:r w:rsidR="000A467D">
          <w:t>187</w:t>
        </w:r>
        <w:r>
          <w:fldChar w:fldCharType="end"/>
        </w:r>
      </w:hyperlink>
    </w:p>
    <w:p w14:paraId="343954DC" w14:textId="6BA07F4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7" w:history="1">
        <w:r w:rsidRPr="009F5AA8">
          <w:t>313</w:t>
        </w:r>
        <w:r>
          <w:rPr>
            <w:rFonts w:asciiTheme="minorHAnsi" w:eastAsiaTheme="minorEastAsia" w:hAnsiTheme="minorHAnsi" w:cstheme="minorBidi"/>
            <w:kern w:val="2"/>
            <w:sz w:val="24"/>
            <w:szCs w:val="24"/>
            <w:lang w:eastAsia="en-AU"/>
            <w14:ligatures w14:val="standardContextual"/>
          </w:rPr>
          <w:tab/>
        </w:r>
        <w:r w:rsidRPr="009F5AA8">
          <w:t>Time and place restrictions for outdoor displays</w:t>
        </w:r>
        <w:r>
          <w:tab/>
        </w:r>
        <w:r>
          <w:fldChar w:fldCharType="begin"/>
        </w:r>
        <w:r>
          <w:instrText xml:space="preserve"> PAGEREF _Toc215477717 \h </w:instrText>
        </w:r>
        <w:r>
          <w:fldChar w:fldCharType="separate"/>
        </w:r>
        <w:r w:rsidR="000A467D">
          <w:t>188</w:t>
        </w:r>
        <w:r>
          <w:fldChar w:fldCharType="end"/>
        </w:r>
      </w:hyperlink>
    </w:p>
    <w:p w14:paraId="167945F4" w14:textId="5A2047FC"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18" w:history="1">
        <w:r w:rsidRPr="009F5AA8">
          <w:t>314</w:t>
        </w:r>
        <w:r>
          <w:rPr>
            <w:rFonts w:asciiTheme="minorHAnsi" w:eastAsiaTheme="minorEastAsia" w:hAnsiTheme="minorHAnsi" w:cstheme="minorBidi"/>
            <w:kern w:val="2"/>
            <w:sz w:val="24"/>
            <w:szCs w:val="24"/>
            <w:lang w:eastAsia="en-AU"/>
            <w14:ligatures w14:val="standardContextual"/>
          </w:rPr>
          <w:tab/>
        </w:r>
        <w:r w:rsidRPr="009F5AA8">
          <w:t>Work health and safety commissioner approval of fireworks displays—special celebrations</w:t>
        </w:r>
        <w:r>
          <w:tab/>
        </w:r>
        <w:r>
          <w:fldChar w:fldCharType="begin"/>
        </w:r>
        <w:r>
          <w:instrText xml:space="preserve"> PAGEREF _Toc215477718 \h </w:instrText>
        </w:r>
        <w:r>
          <w:fldChar w:fldCharType="separate"/>
        </w:r>
        <w:r w:rsidR="000A467D">
          <w:t>188</w:t>
        </w:r>
        <w:r>
          <w:fldChar w:fldCharType="end"/>
        </w:r>
      </w:hyperlink>
    </w:p>
    <w:p w14:paraId="457D66CD" w14:textId="14696348"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719" w:history="1">
        <w:r w:rsidRPr="009F5AA8">
          <w:t>Division 3.4.5</w:t>
        </w:r>
        <w:r>
          <w:rPr>
            <w:rFonts w:asciiTheme="minorHAnsi" w:eastAsiaTheme="minorEastAsia" w:hAnsiTheme="minorHAnsi" w:cstheme="minorBidi"/>
            <w:b w:val="0"/>
            <w:kern w:val="2"/>
            <w:sz w:val="24"/>
            <w:szCs w:val="24"/>
            <w:lang w:eastAsia="en-AU"/>
            <w14:ligatures w14:val="standardContextual"/>
          </w:rPr>
          <w:tab/>
        </w:r>
        <w:r w:rsidRPr="009F5AA8">
          <w:t>Notification of outdoor fireworks displays</w:t>
        </w:r>
        <w:r w:rsidRPr="00C50CA6">
          <w:rPr>
            <w:vanish/>
          </w:rPr>
          <w:tab/>
        </w:r>
        <w:r w:rsidRPr="00C50CA6">
          <w:rPr>
            <w:vanish/>
          </w:rPr>
          <w:fldChar w:fldCharType="begin"/>
        </w:r>
        <w:r w:rsidRPr="00C50CA6">
          <w:rPr>
            <w:vanish/>
          </w:rPr>
          <w:instrText xml:space="preserve"> PAGEREF _Toc215477719 \h </w:instrText>
        </w:r>
        <w:r w:rsidRPr="00C50CA6">
          <w:rPr>
            <w:vanish/>
          </w:rPr>
        </w:r>
        <w:r w:rsidRPr="00C50CA6">
          <w:rPr>
            <w:vanish/>
          </w:rPr>
          <w:fldChar w:fldCharType="separate"/>
        </w:r>
        <w:r w:rsidR="000A467D">
          <w:rPr>
            <w:vanish/>
          </w:rPr>
          <w:t>189</w:t>
        </w:r>
        <w:r w:rsidRPr="00C50CA6">
          <w:rPr>
            <w:vanish/>
          </w:rPr>
          <w:fldChar w:fldCharType="end"/>
        </w:r>
      </w:hyperlink>
    </w:p>
    <w:p w14:paraId="76DD930C" w14:textId="21E3131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0" w:history="1">
        <w:r w:rsidRPr="009F5AA8">
          <w:t>315</w:t>
        </w:r>
        <w:r>
          <w:rPr>
            <w:rFonts w:asciiTheme="minorHAnsi" w:eastAsiaTheme="minorEastAsia" w:hAnsiTheme="minorHAnsi" w:cstheme="minorBidi"/>
            <w:kern w:val="2"/>
            <w:sz w:val="24"/>
            <w:szCs w:val="24"/>
            <w:lang w:eastAsia="en-AU"/>
            <w14:ligatures w14:val="standardContextual"/>
          </w:rPr>
          <w:tab/>
        </w:r>
        <w:r w:rsidRPr="009F5AA8">
          <w:t>Application of div 3.4.5</w:t>
        </w:r>
        <w:r>
          <w:tab/>
        </w:r>
        <w:r>
          <w:fldChar w:fldCharType="begin"/>
        </w:r>
        <w:r>
          <w:instrText xml:space="preserve"> PAGEREF _Toc215477720 \h </w:instrText>
        </w:r>
        <w:r>
          <w:fldChar w:fldCharType="separate"/>
        </w:r>
        <w:r w:rsidR="000A467D">
          <w:t>189</w:t>
        </w:r>
        <w:r>
          <w:fldChar w:fldCharType="end"/>
        </w:r>
      </w:hyperlink>
    </w:p>
    <w:p w14:paraId="2D5F25A0" w14:textId="3DF0F19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1" w:history="1">
        <w:r w:rsidRPr="009F5AA8">
          <w:t>316</w:t>
        </w:r>
        <w:r>
          <w:rPr>
            <w:rFonts w:asciiTheme="minorHAnsi" w:eastAsiaTheme="minorEastAsia" w:hAnsiTheme="minorHAnsi" w:cstheme="minorBidi"/>
            <w:kern w:val="2"/>
            <w:sz w:val="24"/>
            <w:szCs w:val="24"/>
            <w:lang w:eastAsia="en-AU"/>
            <w14:ligatures w14:val="standardContextual"/>
          </w:rPr>
          <w:tab/>
        </w:r>
        <w:r w:rsidRPr="009F5AA8">
          <w:t>Public notice for outdoor displays</w:t>
        </w:r>
        <w:r>
          <w:tab/>
        </w:r>
        <w:r>
          <w:fldChar w:fldCharType="begin"/>
        </w:r>
        <w:r>
          <w:instrText xml:space="preserve"> PAGEREF _Toc215477721 \h </w:instrText>
        </w:r>
        <w:r>
          <w:fldChar w:fldCharType="separate"/>
        </w:r>
        <w:r w:rsidR="000A467D">
          <w:t>189</w:t>
        </w:r>
        <w:r>
          <w:fldChar w:fldCharType="end"/>
        </w:r>
      </w:hyperlink>
    </w:p>
    <w:p w14:paraId="3633451D" w14:textId="6B5DFB2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2" w:history="1">
        <w:r w:rsidRPr="009F5AA8">
          <w:t>317</w:t>
        </w:r>
        <w:r>
          <w:rPr>
            <w:rFonts w:asciiTheme="minorHAnsi" w:eastAsiaTheme="minorEastAsia" w:hAnsiTheme="minorHAnsi" w:cstheme="minorBidi"/>
            <w:kern w:val="2"/>
            <w:sz w:val="24"/>
            <w:szCs w:val="24"/>
            <w:lang w:eastAsia="en-AU"/>
            <w14:ligatures w14:val="standardContextual"/>
          </w:rPr>
          <w:tab/>
        </w:r>
        <w:r w:rsidRPr="009F5AA8">
          <w:t>Notification of police, fire and emergency services about outdoor displays</w:t>
        </w:r>
        <w:r>
          <w:tab/>
        </w:r>
        <w:r>
          <w:fldChar w:fldCharType="begin"/>
        </w:r>
        <w:r>
          <w:instrText xml:space="preserve"> PAGEREF _Toc215477722 \h </w:instrText>
        </w:r>
        <w:r>
          <w:fldChar w:fldCharType="separate"/>
        </w:r>
        <w:r w:rsidR="000A467D">
          <w:t>189</w:t>
        </w:r>
        <w:r>
          <w:fldChar w:fldCharType="end"/>
        </w:r>
      </w:hyperlink>
    </w:p>
    <w:p w14:paraId="67EF4924" w14:textId="29EA0C3C"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723" w:history="1">
        <w:r w:rsidRPr="009F5AA8">
          <w:t>Division 3.4.6</w:t>
        </w:r>
        <w:r>
          <w:rPr>
            <w:rFonts w:asciiTheme="minorHAnsi" w:eastAsiaTheme="minorEastAsia" w:hAnsiTheme="minorHAnsi" w:cstheme="minorBidi"/>
            <w:b w:val="0"/>
            <w:kern w:val="2"/>
            <w:sz w:val="24"/>
            <w:szCs w:val="24"/>
            <w:lang w:eastAsia="en-AU"/>
            <w14:ligatures w14:val="standardContextual"/>
          </w:rPr>
          <w:tab/>
        </w:r>
        <w:r w:rsidRPr="009F5AA8">
          <w:t>Management of fireworks displays—general</w:t>
        </w:r>
        <w:r w:rsidRPr="00C50CA6">
          <w:rPr>
            <w:vanish/>
          </w:rPr>
          <w:tab/>
        </w:r>
        <w:r w:rsidRPr="00C50CA6">
          <w:rPr>
            <w:vanish/>
          </w:rPr>
          <w:fldChar w:fldCharType="begin"/>
        </w:r>
        <w:r w:rsidRPr="00C50CA6">
          <w:rPr>
            <w:vanish/>
          </w:rPr>
          <w:instrText xml:space="preserve"> PAGEREF _Toc215477723 \h </w:instrText>
        </w:r>
        <w:r w:rsidRPr="00C50CA6">
          <w:rPr>
            <w:vanish/>
          </w:rPr>
        </w:r>
        <w:r w:rsidRPr="00C50CA6">
          <w:rPr>
            <w:vanish/>
          </w:rPr>
          <w:fldChar w:fldCharType="separate"/>
        </w:r>
        <w:r w:rsidR="000A467D">
          <w:rPr>
            <w:vanish/>
          </w:rPr>
          <w:t>190</w:t>
        </w:r>
        <w:r w:rsidRPr="00C50CA6">
          <w:rPr>
            <w:vanish/>
          </w:rPr>
          <w:fldChar w:fldCharType="end"/>
        </w:r>
      </w:hyperlink>
    </w:p>
    <w:p w14:paraId="61D5E196" w14:textId="53119A4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4" w:history="1">
        <w:r w:rsidRPr="009F5AA8">
          <w:t>318</w:t>
        </w:r>
        <w:r>
          <w:rPr>
            <w:rFonts w:asciiTheme="minorHAnsi" w:eastAsiaTheme="minorEastAsia" w:hAnsiTheme="minorHAnsi" w:cstheme="minorBidi"/>
            <w:kern w:val="2"/>
            <w:sz w:val="24"/>
            <w:szCs w:val="24"/>
            <w:lang w:eastAsia="en-AU"/>
            <w14:ligatures w14:val="standardContextual"/>
          </w:rPr>
          <w:tab/>
        </w:r>
        <w:r w:rsidRPr="009F5AA8">
          <w:t>Application of div 3.4.6</w:t>
        </w:r>
        <w:r>
          <w:tab/>
        </w:r>
        <w:r>
          <w:fldChar w:fldCharType="begin"/>
        </w:r>
        <w:r>
          <w:instrText xml:space="preserve"> PAGEREF _Toc215477724 \h </w:instrText>
        </w:r>
        <w:r>
          <w:fldChar w:fldCharType="separate"/>
        </w:r>
        <w:r w:rsidR="000A467D">
          <w:t>190</w:t>
        </w:r>
        <w:r>
          <w:fldChar w:fldCharType="end"/>
        </w:r>
      </w:hyperlink>
    </w:p>
    <w:p w14:paraId="653C2CD4" w14:textId="7897B3A9"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5" w:history="1">
        <w:r w:rsidRPr="009F5AA8">
          <w:t>319</w:t>
        </w:r>
        <w:r>
          <w:rPr>
            <w:rFonts w:asciiTheme="minorHAnsi" w:eastAsiaTheme="minorEastAsia" w:hAnsiTheme="minorHAnsi" w:cstheme="minorBidi"/>
            <w:kern w:val="2"/>
            <w:sz w:val="24"/>
            <w:szCs w:val="24"/>
            <w:lang w:eastAsia="en-AU"/>
            <w14:ligatures w14:val="standardContextual"/>
          </w:rPr>
          <w:tab/>
        </w:r>
        <w:r w:rsidRPr="009F5AA8">
          <w:t>Supervision—fireworks displays</w:t>
        </w:r>
        <w:r>
          <w:tab/>
        </w:r>
        <w:r>
          <w:fldChar w:fldCharType="begin"/>
        </w:r>
        <w:r>
          <w:instrText xml:space="preserve"> PAGEREF _Toc215477725 \h </w:instrText>
        </w:r>
        <w:r>
          <w:fldChar w:fldCharType="separate"/>
        </w:r>
        <w:r w:rsidR="000A467D">
          <w:t>190</w:t>
        </w:r>
        <w:r>
          <w:fldChar w:fldCharType="end"/>
        </w:r>
      </w:hyperlink>
    </w:p>
    <w:p w14:paraId="5090AC16" w14:textId="628D9DF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6" w:history="1">
        <w:r w:rsidRPr="009F5AA8">
          <w:t>320</w:t>
        </w:r>
        <w:r>
          <w:rPr>
            <w:rFonts w:asciiTheme="minorHAnsi" w:eastAsiaTheme="minorEastAsia" w:hAnsiTheme="minorHAnsi" w:cstheme="minorBidi"/>
            <w:kern w:val="2"/>
            <w:sz w:val="24"/>
            <w:szCs w:val="24"/>
            <w:lang w:eastAsia="en-AU"/>
            <w14:ligatures w14:val="standardContextual"/>
          </w:rPr>
          <w:tab/>
        </w:r>
        <w:r w:rsidRPr="009F5AA8">
          <w:t>Fire protection—fireworks displays</w:t>
        </w:r>
        <w:r>
          <w:tab/>
        </w:r>
        <w:r>
          <w:fldChar w:fldCharType="begin"/>
        </w:r>
        <w:r>
          <w:instrText xml:space="preserve"> PAGEREF _Toc215477726 \h </w:instrText>
        </w:r>
        <w:r>
          <w:fldChar w:fldCharType="separate"/>
        </w:r>
        <w:r w:rsidR="000A467D">
          <w:t>190</w:t>
        </w:r>
        <w:r>
          <w:fldChar w:fldCharType="end"/>
        </w:r>
      </w:hyperlink>
    </w:p>
    <w:p w14:paraId="5926B77C" w14:textId="5BDAD892"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7" w:history="1">
        <w:r w:rsidRPr="009F5AA8">
          <w:t>321</w:t>
        </w:r>
        <w:r>
          <w:rPr>
            <w:rFonts w:asciiTheme="minorHAnsi" w:eastAsiaTheme="minorEastAsia" w:hAnsiTheme="minorHAnsi" w:cstheme="minorBidi"/>
            <w:kern w:val="2"/>
            <w:sz w:val="24"/>
            <w:szCs w:val="24"/>
            <w:lang w:eastAsia="en-AU"/>
            <w14:ligatures w14:val="standardContextual"/>
          </w:rPr>
          <w:tab/>
        </w:r>
        <w:r w:rsidRPr="009F5AA8">
          <w:t>Sources of ignition—fireworks displays</w:t>
        </w:r>
        <w:r>
          <w:tab/>
        </w:r>
        <w:r>
          <w:fldChar w:fldCharType="begin"/>
        </w:r>
        <w:r>
          <w:instrText xml:space="preserve"> PAGEREF _Toc215477727 \h </w:instrText>
        </w:r>
        <w:r>
          <w:fldChar w:fldCharType="separate"/>
        </w:r>
        <w:r w:rsidR="000A467D">
          <w:t>191</w:t>
        </w:r>
        <w:r>
          <w:fldChar w:fldCharType="end"/>
        </w:r>
      </w:hyperlink>
    </w:p>
    <w:p w14:paraId="3D59F4AD" w14:textId="794E956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8" w:history="1">
        <w:r w:rsidRPr="009F5AA8">
          <w:t>322</w:t>
        </w:r>
        <w:r>
          <w:rPr>
            <w:rFonts w:asciiTheme="minorHAnsi" w:eastAsiaTheme="minorEastAsia" w:hAnsiTheme="minorHAnsi" w:cstheme="minorBidi"/>
            <w:kern w:val="2"/>
            <w:sz w:val="24"/>
            <w:szCs w:val="24"/>
            <w:lang w:eastAsia="en-AU"/>
            <w14:ligatures w14:val="standardContextual"/>
          </w:rPr>
          <w:tab/>
        </w:r>
        <w:r w:rsidRPr="009F5AA8">
          <w:t>Keys for electrical firing—fireworks displays</w:t>
        </w:r>
        <w:r>
          <w:tab/>
        </w:r>
        <w:r>
          <w:fldChar w:fldCharType="begin"/>
        </w:r>
        <w:r>
          <w:instrText xml:space="preserve"> PAGEREF _Toc215477728 \h </w:instrText>
        </w:r>
        <w:r>
          <w:fldChar w:fldCharType="separate"/>
        </w:r>
        <w:r w:rsidR="000A467D">
          <w:t>191</w:t>
        </w:r>
        <w:r>
          <w:fldChar w:fldCharType="end"/>
        </w:r>
      </w:hyperlink>
    </w:p>
    <w:p w14:paraId="3F0C6884" w14:textId="1B0E70D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29" w:history="1">
        <w:r w:rsidRPr="009F5AA8">
          <w:t>323</w:t>
        </w:r>
        <w:r>
          <w:rPr>
            <w:rFonts w:asciiTheme="minorHAnsi" w:eastAsiaTheme="minorEastAsia" w:hAnsiTheme="minorHAnsi" w:cstheme="minorBidi"/>
            <w:kern w:val="2"/>
            <w:sz w:val="24"/>
            <w:szCs w:val="24"/>
            <w:lang w:eastAsia="en-AU"/>
            <w14:ligatures w14:val="standardContextual"/>
          </w:rPr>
          <w:tab/>
        </w:r>
        <w:r w:rsidRPr="009F5AA8">
          <w:t>Clean up—fireworks displays</w:t>
        </w:r>
        <w:r>
          <w:tab/>
        </w:r>
        <w:r>
          <w:fldChar w:fldCharType="begin"/>
        </w:r>
        <w:r>
          <w:instrText xml:space="preserve"> PAGEREF _Toc215477729 \h </w:instrText>
        </w:r>
        <w:r>
          <w:fldChar w:fldCharType="separate"/>
        </w:r>
        <w:r w:rsidR="000A467D">
          <w:t>192</w:t>
        </w:r>
        <w:r>
          <w:fldChar w:fldCharType="end"/>
        </w:r>
      </w:hyperlink>
    </w:p>
    <w:p w14:paraId="5A12575C" w14:textId="3518F7E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0" w:history="1">
        <w:r w:rsidRPr="009F5AA8">
          <w:t>324</w:t>
        </w:r>
        <w:r>
          <w:rPr>
            <w:rFonts w:asciiTheme="minorHAnsi" w:eastAsiaTheme="minorEastAsia" w:hAnsiTheme="minorHAnsi" w:cstheme="minorBidi"/>
            <w:kern w:val="2"/>
            <w:sz w:val="24"/>
            <w:szCs w:val="24"/>
            <w:lang w:eastAsia="en-AU"/>
            <w14:ligatures w14:val="standardContextual"/>
          </w:rPr>
          <w:tab/>
        </w:r>
        <w:r w:rsidRPr="009F5AA8">
          <w:t>Malfunctions—fireworks displays</w:t>
        </w:r>
        <w:r>
          <w:tab/>
        </w:r>
        <w:r>
          <w:fldChar w:fldCharType="begin"/>
        </w:r>
        <w:r>
          <w:instrText xml:space="preserve"> PAGEREF _Toc215477730 \h </w:instrText>
        </w:r>
        <w:r>
          <w:fldChar w:fldCharType="separate"/>
        </w:r>
        <w:r w:rsidR="000A467D">
          <w:t>192</w:t>
        </w:r>
        <w:r>
          <w:fldChar w:fldCharType="end"/>
        </w:r>
      </w:hyperlink>
    </w:p>
    <w:p w14:paraId="0CAE423C" w14:textId="6578DC34"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1" w:history="1">
        <w:r w:rsidRPr="009F5AA8">
          <w:t>325</w:t>
        </w:r>
        <w:r>
          <w:rPr>
            <w:rFonts w:asciiTheme="minorHAnsi" w:eastAsiaTheme="minorEastAsia" w:hAnsiTheme="minorHAnsi" w:cstheme="minorBidi"/>
            <w:kern w:val="2"/>
            <w:sz w:val="24"/>
            <w:szCs w:val="24"/>
            <w:lang w:eastAsia="en-AU"/>
            <w14:ligatures w14:val="standardContextual"/>
          </w:rPr>
          <w:tab/>
        </w:r>
        <w:r w:rsidRPr="009F5AA8">
          <w:t>Reporting on displays</w:t>
        </w:r>
        <w:r>
          <w:tab/>
        </w:r>
        <w:r>
          <w:fldChar w:fldCharType="begin"/>
        </w:r>
        <w:r>
          <w:instrText xml:space="preserve"> PAGEREF _Toc215477731 \h </w:instrText>
        </w:r>
        <w:r>
          <w:fldChar w:fldCharType="separate"/>
        </w:r>
        <w:r w:rsidR="000A467D">
          <w:t>192</w:t>
        </w:r>
        <w:r>
          <w:fldChar w:fldCharType="end"/>
        </w:r>
      </w:hyperlink>
    </w:p>
    <w:p w14:paraId="142FBB29" w14:textId="0EA42CD7"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732" w:history="1">
        <w:r w:rsidRPr="009F5AA8">
          <w:t>Division 3.4.7</w:t>
        </w:r>
        <w:r>
          <w:rPr>
            <w:rFonts w:asciiTheme="minorHAnsi" w:eastAsiaTheme="minorEastAsia" w:hAnsiTheme="minorHAnsi" w:cstheme="minorBidi"/>
            <w:b w:val="0"/>
            <w:kern w:val="2"/>
            <w:sz w:val="24"/>
            <w:szCs w:val="24"/>
            <w:lang w:eastAsia="en-AU"/>
            <w14:ligatures w14:val="standardContextual"/>
          </w:rPr>
          <w:tab/>
        </w:r>
        <w:r w:rsidRPr="009F5AA8">
          <w:t>Management of outdoor displays</w:t>
        </w:r>
        <w:r w:rsidRPr="00C50CA6">
          <w:rPr>
            <w:vanish/>
          </w:rPr>
          <w:tab/>
        </w:r>
        <w:r w:rsidRPr="00C50CA6">
          <w:rPr>
            <w:vanish/>
          </w:rPr>
          <w:fldChar w:fldCharType="begin"/>
        </w:r>
        <w:r w:rsidRPr="00C50CA6">
          <w:rPr>
            <w:vanish/>
          </w:rPr>
          <w:instrText xml:space="preserve"> PAGEREF _Toc215477732 \h </w:instrText>
        </w:r>
        <w:r w:rsidRPr="00C50CA6">
          <w:rPr>
            <w:vanish/>
          </w:rPr>
        </w:r>
        <w:r w:rsidRPr="00C50CA6">
          <w:rPr>
            <w:vanish/>
          </w:rPr>
          <w:fldChar w:fldCharType="separate"/>
        </w:r>
        <w:r w:rsidR="000A467D">
          <w:rPr>
            <w:vanish/>
          </w:rPr>
          <w:t>193</w:t>
        </w:r>
        <w:r w:rsidRPr="00C50CA6">
          <w:rPr>
            <w:vanish/>
          </w:rPr>
          <w:fldChar w:fldCharType="end"/>
        </w:r>
      </w:hyperlink>
    </w:p>
    <w:p w14:paraId="062BD2B0" w14:textId="2B4C013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3" w:history="1">
        <w:r w:rsidRPr="009F5AA8">
          <w:t>326</w:t>
        </w:r>
        <w:r>
          <w:rPr>
            <w:rFonts w:asciiTheme="minorHAnsi" w:eastAsiaTheme="minorEastAsia" w:hAnsiTheme="minorHAnsi" w:cstheme="minorBidi"/>
            <w:kern w:val="2"/>
            <w:sz w:val="24"/>
            <w:szCs w:val="24"/>
            <w:lang w:eastAsia="en-AU"/>
            <w14:ligatures w14:val="standardContextual"/>
          </w:rPr>
          <w:tab/>
        </w:r>
        <w:r w:rsidRPr="009F5AA8">
          <w:t>Application of div 3.4.7</w:t>
        </w:r>
        <w:r>
          <w:tab/>
        </w:r>
        <w:r>
          <w:fldChar w:fldCharType="begin"/>
        </w:r>
        <w:r>
          <w:instrText xml:space="preserve"> PAGEREF _Toc215477733 \h </w:instrText>
        </w:r>
        <w:r>
          <w:fldChar w:fldCharType="separate"/>
        </w:r>
        <w:r w:rsidR="000A467D">
          <w:t>193</w:t>
        </w:r>
        <w:r>
          <w:fldChar w:fldCharType="end"/>
        </w:r>
      </w:hyperlink>
    </w:p>
    <w:p w14:paraId="5A3E65A7" w14:textId="7CC95FC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4" w:history="1">
        <w:r w:rsidRPr="009F5AA8">
          <w:t>327</w:t>
        </w:r>
        <w:r>
          <w:rPr>
            <w:rFonts w:asciiTheme="minorHAnsi" w:eastAsiaTheme="minorEastAsia" w:hAnsiTheme="minorHAnsi" w:cstheme="minorBidi"/>
            <w:kern w:val="2"/>
            <w:sz w:val="24"/>
            <w:szCs w:val="24"/>
            <w:lang w:eastAsia="en-AU"/>
            <w14:ligatures w14:val="standardContextual"/>
          </w:rPr>
          <w:tab/>
        </w:r>
        <w:r w:rsidRPr="009F5AA8">
          <w:t>Separation distances—outdoor displays</w:t>
        </w:r>
        <w:r>
          <w:tab/>
        </w:r>
        <w:r>
          <w:fldChar w:fldCharType="begin"/>
        </w:r>
        <w:r>
          <w:instrText xml:space="preserve"> PAGEREF _Toc215477734 \h </w:instrText>
        </w:r>
        <w:r>
          <w:fldChar w:fldCharType="separate"/>
        </w:r>
        <w:r w:rsidR="000A467D">
          <w:t>194</w:t>
        </w:r>
        <w:r>
          <w:fldChar w:fldCharType="end"/>
        </w:r>
      </w:hyperlink>
    </w:p>
    <w:p w14:paraId="26CEAEF5" w14:textId="3A4694D4" w:rsidR="00C50CA6" w:rsidRDefault="00C50C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77735" w:history="1">
        <w:r w:rsidRPr="009F5AA8">
          <w:t>328</w:t>
        </w:r>
        <w:r>
          <w:rPr>
            <w:rFonts w:asciiTheme="minorHAnsi" w:eastAsiaTheme="minorEastAsia" w:hAnsiTheme="minorHAnsi" w:cstheme="minorBidi"/>
            <w:kern w:val="2"/>
            <w:sz w:val="24"/>
            <w:szCs w:val="24"/>
            <w:lang w:eastAsia="en-AU"/>
            <w14:ligatures w14:val="standardContextual"/>
          </w:rPr>
          <w:tab/>
        </w:r>
        <w:r w:rsidRPr="009F5AA8">
          <w:t>Barriers—outdoor displays</w:t>
        </w:r>
        <w:r>
          <w:tab/>
        </w:r>
        <w:r>
          <w:fldChar w:fldCharType="begin"/>
        </w:r>
        <w:r>
          <w:instrText xml:space="preserve"> PAGEREF _Toc215477735 \h </w:instrText>
        </w:r>
        <w:r>
          <w:fldChar w:fldCharType="separate"/>
        </w:r>
        <w:r w:rsidR="000A467D">
          <w:t>196</w:t>
        </w:r>
        <w:r>
          <w:fldChar w:fldCharType="end"/>
        </w:r>
      </w:hyperlink>
    </w:p>
    <w:p w14:paraId="621AA712" w14:textId="626B5E6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6" w:history="1">
        <w:r w:rsidRPr="009F5AA8">
          <w:t>329</w:t>
        </w:r>
        <w:r>
          <w:rPr>
            <w:rFonts w:asciiTheme="minorHAnsi" w:eastAsiaTheme="minorEastAsia" w:hAnsiTheme="minorHAnsi" w:cstheme="minorBidi"/>
            <w:kern w:val="2"/>
            <w:sz w:val="24"/>
            <w:szCs w:val="24"/>
            <w:lang w:eastAsia="en-AU"/>
            <w14:ligatures w14:val="standardContextual"/>
          </w:rPr>
          <w:tab/>
        </w:r>
        <w:r w:rsidRPr="009F5AA8">
          <w:t>On-site storage—outdoor displays</w:t>
        </w:r>
        <w:r>
          <w:tab/>
        </w:r>
        <w:r>
          <w:fldChar w:fldCharType="begin"/>
        </w:r>
        <w:r>
          <w:instrText xml:space="preserve"> PAGEREF _Toc215477736 \h </w:instrText>
        </w:r>
        <w:r>
          <w:fldChar w:fldCharType="separate"/>
        </w:r>
        <w:r w:rsidR="000A467D">
          <w:t>196</w:t>
        </w:r>
        <w:r>
          <w:fldChar w:fldCharType="end"/>
        </w:r>
      </w:hyperlink>
    </w:p>
    <w:p w14:paraId="338854FA" w14:textId="4824700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7" w:history="1">
        <w:r w:rsidRPr="009F5AA8">
          <w:t>330</w:t>
        </w:r>
        <w:r>
          <w:rPr>
            <w:rFonts w:asciiTheme="minorHAnsi" w:eastAsiaTheme="minorEastAsia" w:hAnsiTheme="minorHAnsi" w:cstheme="minorBidi"/>
            <w:kern w:val="2"/>
            <w:sz w:val="24"/>
            <w:szCs w:val="24"/>
            <w:lang w:eastAsia="en-AU"/>
            <w14:ligatures w14:val="standardContextual"/>
          </w:rPr>
          <w:tab/>
        </w:r>
        <w:r w:rsidRPr="009F5AA8">
          <w:t>Firing aerial shells—outdoor displays</w:t>
        </w:r>
        <w:r>
          <w:tab/>
        </w:r>
        <w:r>
          <w:fldChar w:fldCharType="begin"/>
        </w:r>
        <w:r>
          <w:instrText xml:space="preserve"> PAGEREF _Toc215477737 \h </w:instrText>
        </w:r>
        <w:r>
          <w:fldChar w:fldCharType="separate"/>
        </w:r>
        <w:r w:rsidR="000A467D">
          <w:t>198</w:t>
        </w:r>
        <w:r>
          <w:fldChar w:fldCharType="end"/>
        </w:r>
      </w:hyperlink>
    </w:p>
    <w:p w14:paraId="1030C2D4" w14:textId="3FB9F398"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8" w:history="1">
        <w:r w:rsidRPr="009F5AA8">
          <w:t>331</w:t>
        </w:r>
        <w:r>
          <w:rPr>
            <w:rFonts w:asciiTheme="minorHAnsi" w:eastAsiaTheme="minorEastAsia" w:hAnsiTheme="minorHAnsi" w:cstheme="minorBidi"/>
            <w:kern w:val="2"/>
            <w:sz w:val="24"/>
            <w:szCs w:val="24"/>
            <w:lang w:eastAsia="en-AU"/>
            <w14:ligatures w14:val="standardContextual"/>
          </w:rPr>
          <w:tab/>
        </w:r>
        <w:r w:rsidRPr="009F5AA8">
          <w:t>Mortar requirements—outdoor displays</w:t>
        </w:r>
        <w:r>
          <w:tab/>
        </w:r>
        <w:r>
          <w:fldChar w:fldCharType="begin"/>
        </w:r>
        <w:r>
          <w:instrText xml:space="preserve"> PAGEREF _Toc215477738 \h </w:instrText>
        </w:r>
        <w:r>
          <w:fldChar w:fldCharType="separate"/>
        </w:r>
        <w:r w:rsidR="000A467D">
          <w:t>198</w:t>
        </w:r>
        <w:r>
          <w:fldChar w:fldCharType="end"/>
        </w:r>
      </w:hyperlink>
    </w:p>
    <w:p w14:paraId="39AF07D9" w14:textId="5DD4CA10"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39" w:history="1">
        <w:r w:rsidRPr="009F5AA8">
          <w:t>332</w:t>
        </w:r>
        <w:r>
          <w:rPr>
            <w:rFonts w:asciiTheme="minorHAnsi" w:eastAsiaTheme="minorEastAsia" w:hAnsiTheme="minorHAnsi" w:cstheme="minorBidi"/>
            <w:kern w:val="2"/>
            <w:sz w:val="24"/>
            <w:szCs w:val="24"/>
            <w:lang w:eastAsia="en-AU"/>
            <w14:ligatures w14:val="standardContextual"/>
          </w:rPr>
          <w:tab/>
        </w:r>
        <w:r w:rsidRPr="009F5AA8">
          <w:t>Supporting structures—outdoor displays</w:t>
        </w:r>
        <w:r>
          <w:tab/>
        </w:r>
        <w:r>
          <w:fldChar w:fldCharType="begin"/>
        </w:r>
        <w:r>
          <w:instrText xml:space="preserve"> PAGEREF _Toc215477739 \h </w:instrText>
        </w:r>
        <w:r>
          <w:fldChar w:fldCharType="separate"/>
        </w:r>
        <w:r w:rsidR="000A467D">
          <w:t>199</w:t>
        </w:r>
        <w:r>
          <w:fldChar w:fldCharType="end"/>
        </w:r>
      </w:hyperlink>
    </w:p>
    <w:p w14:paraId="0ACCD897" w14:textId="2E97715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0" w:history="1">
        <w:r w:rsidRPr="009F5AA8">
          <w:t>333</w:t>
        </w:r>
        <w:r>
          <w:rPr>
            <w:rFonts w:asciiTheme="minorHAnsi" w:eastAsiaTheme="minorEastAsia" w:hAnsiTheme="minorHAnsi" w:cstheme="minorBidi"/>
            <w:kern w:val="2"/>
            <w:sz w:val="24"/>
            <w:szCs w:val="24"/>
            <w:lang w:eastAsia="en-AU"/>
            <w14:ligatures w14:val="standardContextual"/>
          </w:rPr>
          <w:tab/>
        </w:r>
        <w:r w:rsidRPr="009F5AA8">
          <w:t>Prevention of cross ignition—outdoor displays</w:t>
        </w:r>
        <w:r>
          <w:tab/>
        </w:r>
        <w:r>
          <w:fldChar w:fldCharType="begin"/>
        </w:r>
        <w:r>
          <w:instrText xml:space="preserve"> PAGEREF _Toc215477740 \h </w:instrText>
        </w:r>
        <w:r>
          <w:fldChar w:fldCharType="separate"/>
        </w:r>
        <w:r w:rsidR="000A467D">
          <w:t>199</w:t>
        </w:r>
        <w:r>
          <w:fldChar w:fldCharType="end"/>
        </w:r>
      </w:hyperlink>
    </w:p>
    <w:p w14:paraId="6F9DDAA4" w14:textId="7015922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1" w:history="1">
        <w:r w:rsidRPr="009F5AA8">
          <w:t>333A</w:t>
        </w:r>
        <w:r>
          <w:rPr>
            <w:rFonts w:asciiTheme="minorHAnsi" w:eastAsiaTheme="minorEastAsia" w:hAnsiTheme="minorHAnsi" w:cstheme="minorBidi"/>
            <w:kern w:val="2"/>
            <w:sz w:val="24"/>
            <w:szCs w:val="24"/>
            <w:lang w:eastAsia="en-AU"/>
            <w14:ligatures w14:val="standardContextual"/>
          </w:rPr>
          <w:tab/>
        </w:r>
        <w:r w:rsidRPr="009F5AA8">
          <w:t>Exemption—outdoor displays—Act, s 217 (1) (b)</w:t>
        </w:r>
        <w:r>
          <w:tab/>
        </w:r>
        <w:r>
          <w:fldChar w:fldCharType="begin"/>
        </w:r>
        <w:r>
          <w:instrText xml:space="preserve"> PAGEREF _Toc215477741 \h </w:instrText>
        </w:r>
        <w:r>
          <w:fldChar w:fldCharType="separate"/>
        </w:r>
        <w:r w:rsidR="000A467D">
          <w:t>199</w:t>
        </w:r>
        <w:r>
          <w:fldChar w:fldCharType="end"/>
        </w:r>
      </w:hyperlink>
    </w:p>
    <w:p w14:paraId="15D9B1DA" w14:textId="0C0471CB" w:rsidR="00C50CA6" w:rsidRDefault="00C50CA6">
      <w:pPr>
        <w:pStyle w:val="TOC3"/>
        <w:rPr>
          <w:rFonts w:asciiTheme="minorHAnsi" w:eastAsiaTheme="minorEastAsia" w:hAnsiTheme="minorHAnsi" w:cstheme="minorBidi"/>
          <w:b w:val="0"/>
          <w:kern w:val="2"/>
          <w:sz w:val="24"/>
          <w:szCs w:val="24"/>
          <w:lang w:eastAsia="en-AU"/>
          <w14:ligatures w14:val="standardContextual"/>
        </w:rPr>
      </w:pPr>
      <w:hyperlink w:anchor="_Toc215477742" w:history="1">
        <w:r w:rsidRPr="009F5AA8">
          <w:t>Division 3.4.8</w:t>
        </w:r>
        <w:r>
          <w:rPr>
            <w:rFonts w:asciiTheme="minorHAnsi" w:eastAsiaTheme="minorEastAsia" w:hAnsiTheme="minorHAnsi" w:cstheme="minorBidi"/>
            <w:b w:val="0"/>
            <w:kern w:val="2"/>
            <w:sz w:val="24"/>
            <w:szCs w:val="24"/>
            <w:lang w:eastAsia="en-AU"/>
            <w14:ligatures w14:val="standardContextual"/>
          </w:rPr>
          <w:tab/>
        </w:r>
        <w:r w:rsidRPr="009F5AA8">
          <w:t>Miscellaneous</w:t>
        </w:r>
        <w:r w:rsidRPr="00C50CA6">
          <w:rPr>
            <w:vanish/>
          </w:rPr>
          <w:tab/>
        </w:r>
        <w:r w:rsidRPr="00C50CA6">
          <w:rPr>
            <w:vanish/>
          </w:rPr>
          <w:fldChar w:fldCharType="begin"/>
        </w:r>
        <w:r w:rsidRPr="00C50CA6">
          <w:rPr>
            <w:vanish/>
          </w:rPr>
          <w:instrText xml:space="preserve"> PAGEREF _Toc215477742 \h </w:instrText>
        </w:r>
        <w:r w:rsidRPr="00C50CA6">
          <w:rPr>
            <w:vanish/>
          </w:rPr>
        </w:r>
        <w:r w:rsidRPr="00C50CA6">
          <w:rPr>
            <w:vanish/>
          </w:rPr>
          <w:fldChar w:fldCharType="separate"/>
        </w:r>
        <w:r w:rsidR="000A467D">
          <w:rPr>
            <w:vanish/>
          </w:rPr>
          <w:t>200</w:t>
        </w:r>
        <w:r w:rsidRPr="00C50CA6">
          <w:rPr>
            <w:vanish/>
          </w:rPr>
          <w:fldChar w:fldCharType="end"/>
        </w:r>
      </w:hyperlink>
    </w:p>
    <w:p w14:paraId="5B88BDCD" w14:textId="6435500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3" w:history="1">
        <w:r w:rsidRPr="009F5AA8">
          <w:t>334</w:t>
        </w:r>
        <w:r>
          <w:rPr>
            <w:rFonts w:asciiTheme="minorHAnsi" w:eastAsiaTheme="minorEastAsia" w:hAnsiTheme="minorHAnsi" w:cstheme="minorBidi"/>
            <w:kern w:val="2"/>
            <w:sz w:val="24"/>
            <w:szCs w:val="24"/>
            <w:lang w:eastAsia="en-AU"/>
            <w14:ligatures w14:val="standardContextual"/>
          </w:rPr>
          <w:tab/>
        </w:r>
        <w:r w:rsidRPr="009F5AA8">
          <w:t>Use of theatrical fireworks</w:t>
        </w:r>
        <w:r>
          <w:tab/>
        </w:r>
        <w:r>
          <w:fldChar w:fldCharType="begin"/>
        </w:r>
        <w:r>
          <w:instrText xml:space="preserve"> PAGEREF _Toc215477743 \h </w:instrText>
        </w:r>
        <w:r>
          <w:fldChar w:fldCharType="separate"/>
        </w:r>
        <w:r w:rsidR="000A467D">
          <w:t>200</w:t>
        </w:r>
        <w:r>
          <w:fldChar w:fldCharType="end"/>
        </w:r>
      </w:hyperlink>
    </w:p>
    <w:p w14:paraId="27E657DC" w14:textId="53EE4B9B"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4" w:history="1">
        <w:r w:rsidRPr="009F5AA8">
          <w:t>335</w:t>
        </w:r>
        <w:r>
          <w:rPr>
            <w:rFonts w:asciiTheme="minorHAnsi" w:eastAsiaTheme="minorEastAsia" w:hAnsiTheme="minorHAnsi" w:cstheme="minorBidi"/>
            <w:kern w:val="2"/>
            <w:sz w:val="24"/>
            <w:szCs w:val="24"/>
            <w:lang w:eastAsia="en-AU"/>
            <w14:ligatures w14:val="standardContextual"/>
          </w:rPr>
          <w:tab/>
        </w:r>
        <w:r w:rsidRPr="009F5AA8">
          <w:t>Use of flash powder for fireworks displays</w:t>
        </w:r>
        <w:r>
          <w:tab/>
        </w:r>
        <w:r>
          <w:fldChar w:fldCharType="begin"/>
        </w:r>
        <w:r>
          <w:instrText xml:space="preserve"> PAGEREF _Toc215477744 \h </w:instrText>
        </w:r>
        <w:r>
          <w:fldChar w:fldCharType="separate"/>
        </w:r>
        <w:r w:rsidR="000A467D">
          <w:t>201</w:t>
        </w:r>
        <w:r>
          <w:fldChar w:fldCharType="end"/>
        </w:r>
      </w:hyperlink>
    </w:p>
    <w:p w14:paraId="4AC56C76" w14:textId="1D1BCDC5"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5" w:history="1">
        <w:r w:rsidRPr="009F5AA8">
          <w:t>336</w:t>
        </w:r>
        <w:r>
          <w:rPr>
            <w:rFonts w:asciiTheme="minorHAnsi" w:eastAsiaTheme="minorEastAsia" w:hAnsiTheme="minorHAnsi" w:cstheme="minorBidi"/>
            <w:kern w:val="2"/>
            <w:sz w:val="24"/>
            <w:szCs w:val="24"/>
            <w:lang w:eastAsia="en-AU"/>
            <w14:ligatures w14:val="standardContextual"/>
          </w:rPr>
          <w:tab/>
        </w:r>
        <w:r w:rsidRPr="009F5AA8">
          <w:t>Use of Chinese firecrackers</w:t>
        </w:r>
        <w:r>
          <w:tab/>
        </w:r>
        <w:r>
          <w:fldChar w:fldCharType="begin"/>
        </w:r>
        <w:r>
          <w:instrText xml:space="preserve"> PAGEREF _Toc215477745 \h </w:instrText>
        </w:r>
        <w:r>
          <w:fldChar w:fldCharType="separate"/>
        </w:r>
        <w:r w:rsidR="000A467D">
          <w:t>202</w:t>
        </w:r>
        <w:r>
          <w:fldChar w:fldCharType="end"/>
        </w:r>
      </w:hyperlink>
    </w:p>
    <w:p w14:paraId="12DEC708" w14:textId="12D7185C" w:rsidR="00C50CA6" w:rsidRDefault="00C50CA6">
      <w:pPr>
        <w:pStyle w:val="TOC6"/>
        <w:rPr>
          <w:rFonts w:asciiTheme="minorHAnsi" w:eastAsiaTheme="minorEastAsia" w:hAnsiTheme="minorHAnsi" w:cstheme="minorBidi"/>
          <w:b w:val="0"/>
          <w:kern w:val="2"/>
          <w:szCs w:val="24"/>
          <w:lang w:eastAsia="en-AU"/>
          <w14:ligatures w14:val="standardContextual"/>
        </w:rPr>
      </w:pPr>
      <w:hyperlink w:anchor="_Toc215477746" w:history="1">
        <w:r w:rsidRPr="009F5AA8">
          <w:t>Schedule 2</w:t>
        </w:r>
        <w:r>
          <w:rPr>
            <w:rFonts w:asciiTheme="minorHAnsi" w:eastAsiaTheme="minorEastAsia" w:hAnsiTheme="minorHAnsi" w:cstheme="minorBidi"/>
            <w:b w:val="0"/>
            <w:kern w:val="2"/>
            <w:szCs w:val="24"/>
            <w:lang w:eastAsia="en-AU"/>
            <w14:ligatures w14:val="standardContextual"/>
          </w:rPr>
          <w:tab/>
        </w:r>
        <w:r w:rsidRPr="009F5AA8">
          <w:t>Safety management systems</w:t>
        </w:r>
        <w:r>
          <w:tab/>
        </w:r>
        <w:r w:rsidRPr="00C50CA6">
          <w:rPr>
            <w:b w:val="0"/>
            <w:sz w:val="20"/>
          </w:rPr>
          <w:fldChar w:fldCharType="begin"/>
        </w:r>
        <w:r w:rsidRPr="00C50CA6">
          <w:rPr>
            <w:b w:val="0"/>
            <w:sz w:val="20"/>
          </w:rPr>
          <w:instrText xml:space="preserve"> PAGEREF _Toc215477746 \h </w:instrText>
        </w:r>
        <w:r w:rsidRPr="00C50CA6">
          <w:rPr>
            <w:b w:val="0"/>
            <w:sz w:val="20"/>
          </w:rPr>
        </w:r>
        <w:r w:rsidRPr="00C50CA6">
          <w:rPr>
            <w:b w:val="0"/>
            <w:sz w:val="20"/>
          </w:rPr>
          <w:fldChar w:fldCharType="separate"/>
        </w:r>
        <w:r w:rsidR="000A467D">
          <w:rPr>
            <w:b w:val="0"/>
            <w:sz w:val="20"/>
          </w:rPr>
          <w:t>204</w:t>
        </w:r>
        <w:r w:rsidRPr="00C50CA6">
          <w:rPr>
            <w:b w:val="0"/>
            <w:sz w:val="20"/>
          </w:rPr>
          <w:fldChar w:fldCharType="end"/>
        </w:r>
      </w:hyperlink>
    </w:p>
    <w:p w14:paraId="0786416C" w14:textId="6345DC6A"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7" w:history="1">
        <w:r w:rsidRPr="009F5AA8">
          <w:t>2.1</w:t>
        </w:r>
        <w:r>
          <w:rPr>
            <w:rFonts w:asciiTheme="minorHAnsi" w:eastAsiaTheme="minorEastAsia" w:hAnsiTheme="minorHAnsi" w:cstheme="minorBidi"/>
            <w:kern w:val="2"/>
            <w:sz w:val="24"/>
            <w:szCs w:val="24"/>
            <w:lang w:eastAsia="en-AU"/>
            <w14:ligatures w14:val="standardContextual"/>
          </w:rPr>
          <w:tab/>
        </w:r>
        <w:r w:rsidRPr="009F5AA8">
          <w:t>Elements of the safety management system</w:t>
        </w:r>
        <w:r>
          <w:tab/>
        </w:r>
        <w:r>
          <w:fldChar w:fldCharType="begin"/>
        </w:r>
        <w:r>
          <w:instrText xml:space="preserve"> PAGEREF _Toc215477747 \h </w:instrText>
        </w:r>
        <w:r>
          <w:fldChar w:fldCharType="separate"/>
        </w:r>
        <w:r w:rsidR="000A467D">
          <w:t>204</w:t>
        </w:r>
        <w:r>
          <w:fldChar w:fldCharType="end"/>
        </w:r>
      </w:hyperlink>
    </w:p>
    <w:p w14:paraId="44887299" w14:textId="61DAAE73"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8" w:history="1">
        <w:r w:rsidRPr="009F5AA8">
          <w:t>2.2</w:t>
        </w:r>
        <w:r>
          <w:rPr>
            <w:rFonts w:asciiTheme="minorHAnsi" w:eastAsiaTheme="minorEastAsia" w:hAnsiTheme="minorHAnsi" w:cstheme="minorBidi"/>
            <w:kern w:val="2"/>
            <w:sz w:val="24"/>
            <w:szCs w:val="24"/>
            <w:lang w:eastAsia="en-AU"/>
            <w14:ligatures w14:val="standardContextual"/>
          </w:rPr>
          <w:tab/>
        </w:r>
        <w:r w:rsidRPr="009F5AA8">
          <w:t>Safety policy and safety objectives</w:t>
        </w:r>
        <w:r>
          <w:tab/>
        </w:r>
        <w:r>
          <w:fldChar w:fldCharType="begin"/>
        </w:r>
        <w:r>
          <w:instrText xml:space="preserve"> PAGEREF _Toc215477748 \h </w:instrText>
        </w:r>
        <w:r>
          <w:fldChar w:fldCharType="separate"/>
        </w:r>
        <w:r w:rsidR="000A467D">
          <w:t>205</w:t>
        </w:r>
        <w:r>
          <w:fldChar w:fldCharType="end"/>
        </w:r>
      </w:hyperlink>
    </w:p>
    <w:p w14:paraId="41A1316C" w14:textId="095DCFC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49" w:history="1">
        <w:r w:rsidRPr="009F5AA8">
          <w:t>2.3</w:t>
        </w:r>
        <w:r>
          <w:rPr>
            <w:rFonts w:asciiTheme="minorHAnsi" w:eastAsiaTheme="minorEastAsia" w:hAnsiTheme="minorHAnsi" w:cstheme="minorBidi"/>
            <w:kern w:val="2"/>
            <w:sz w:val="24"/>
            <w:szCs w:val="24"/>
            <w:lang w:eastAsia="en-AU"/>
            <w14:ligatures w14:val="standardContextual"/>
          </w:rPr>
          <w:tab/>
        </w:r>
        <w:r w:rsidRPr="009F5AA8">
          <w:t>Organisational structure and personnel</w:t>
        </w:r>
        <w:r>
          <w:tab/>
        </w:r>
        <w:r>
          <w:fldChar w:fldCharType="begin"/>
        </w:r>
        <w:r>
          <w:instrText xml:space="preserve"> PAGEREF _Toc215477749 \h </w:instrText>
        </w:r>
        <w:r>
          <w:fldChar w:fldCharType="separate"/>
        </w:r>
        <w:r w:rsidR="000A467D">
          <w:t>205</w:t>
        </w:r>
        <w:r>
          <w:fldChar w:fldCharType="end"/>
        </w:r>
      </w:hyperlink>
    </w:p>
    <w:p w14:paraId="5FF1CDE8" w14:textId="54234E4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0" w:history="1">
        <w:r w:rsidRPr="009F5AA8">
          <w:t>2.4</w:t>
        </w:r>
        <w:r>
          <w:rPr>
            <w:rFonts w:asciiTheme="minorHAnsi" w:eastAsiaTheme="minorEastAsia" w:hAnsiTheme="minorHAnsi" w:cstheme="minorBidi"/>
            <w:kern w:val="2"/>
            <w:sz w:val="24"/>
            <w:szCs w:val="24"/>
            <w:lang w:eastAsia="en-AU"/>
            <w14:ligatures w14:val="standardContextual"/>
          </w:rPr>
          <w:tab/>
        </w:r>
        <w:r w:rsidRPr="009F5AA8">
          <w:t>Operational controls</w:t>
        </w:r>
        <w:r>
          <w:tab/>
        </w:r>
        <w:r>
          <w:fldChar w:fldCharType="begin"/>
        </w:r>
        <w:r>
          <w:instrText xml:space="preserve"> PAGEREF _Toc215477750 \h </w:instrText>
        </w:r>
        <w:r>
          <w:fldChar w:fldCharType="separate"/>
        </w:r>
        <w:r w:rsidR="000A467D">
          <w:t>206</w:t>
        </w:r>
        <w:r>
          <w:fldChar w:fldCharType="end"/>
        </w:r>
      </w:hyperlink>
    </w:p>
    <w:p w14:paraId="5A7516AB" w14:textId="403C4E87"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1" w:history="1">
        <w:r w:rsidRPr="009F5AA8">
          <w:t>2.5</w:t>
        </w:r>
        <w:r>
          <w:rPr>
            <w:rFonts w:asciiTheme="minorHAnsi" w:eastAsiaTheme="minorEastAsia" w:hAnsiTheme="minorHAnsi" w:cstheme="minorBidi"/>
            <w:kern w:val="2"/>
            <w:sz w:val="24"/>
            <w:szCs w:val="24"/>
            <w:lang w:eastAsia="en-AU"/>
            <w14:ligatures w14:val="standardContextual"/>
          </w:rPr>
          <w:tab/>
        </w:r>
        <w:r w:rsidRPr="009F5AA8">
          <w:t>Management of change</w:t>
        </w:r>
        <w:r>
          <w:tab/>
        </w:r>
        <w:r>
          <w:fldChar w:fldCharType="begin"/>
        </w:r>
        <w:r>
          <w:instrText xml:space="preserve"> PAGEREF _Toc215477751 \h </w:instrText>
        </w:r>
        <w:r>
          <w:fldChar w:fldCharType="separate"/>
        </w:r>
        <w:r w:rsidR="000A467D">
          <w:t>207</w:t>
        </w:r>
        <w:r>
          <w:fldChar w:fldCharType="end"/>
        </w:r>
      </w:hyperlink>
    </w:p>
    <w:p w14:paraId="58F392B5" w14:textId="02EF963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2" w:history="1">
        <w:r w:rsidRPr="009F5AA8">
          <w:t>2.6</w:t>
        </w:r>
        <w:r>
          <w:rPr>
            <w:rFonts w:asciiTheme="minorHAnsi" w:eastAsiaTheme="minorEastAsia" w:hAnsiTheme="minorHAnsi" w:cstheme="minorBidi"/>
            <w:kern w:val="2"/>
            <w:sz w:val="24"/>
            <w:szCs w:val="24"/>
            <w:lang w:eastAsia="en-AU"/>
            <w14:ligatures w14:val="standardContextual"/>
          </w:rPr>
          <w:tab/>
        </w:r>
        <w:r w:rsidRPr="009F5AA8">
          <w:t>Performance monitoring</w:t>
        </w:r>
        <w:r>
          <w:tab/>
        </w:r>
        <w:r>
          <w:fldChar w:fldCharType="begin"/>
        </w:r>
        <w:r>
          <w:instrText xml:space="preserve"> PAGEREF _Toc215477752 \h </w:instrText>
        </w:r>
        <w:r>
          <w:fldChar w:fldCharType="separate"/>
        </w:r>
        <w:r w:rsidR="000A467D">
          <w:t>207</w:t>
        </w:r>
        <w:r>
          <w:fldChar w:fldCharType="end"/>
        </w:r>
      </w:hyperlink>
    </w:p>
    <w:p w14:paraId="13501BDF" w14:textId="56F688D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3" w:history="1">
        <w:r w:rsidRPr="009F5AA8">
          <w:t>2.7</w:t>
        </w:r>
        <w:r>
          <w:rPr>
            <w:rFonts w:asciiTheme="minorHAnsi" w:eastAsiaTheme="minorEastAsia" w:hAnsiTheme="minorHAnsi" w:cstheme="minorBidi"/>
            <w:kern w:val="2"/>
            <w:sz w:val="24"/>
            <w:szCs w:val="24"/>
            <w:lang w:eastAsia="en-AU"/>
            <w14:ligatures w14:val="standardContextual"/>
          </w:rPr>
          <w:tab/>
        </w:r>
        <w:r w:rsidRPr="009F5AA8">
          <w:t>Audit</w:t>
        </w:r>
        <w:r>
          <w:tab/>
        </w:r>
        <w:r>
          <w:fldChar w:fldCharType="begin"/>
        </w:r>
        <w:r>
          <w:instrText xml:space="preserve"> PAGEREF _Toc215477753 \h </w:instrText>
        </w:r>
        <w:r>
          <w:fldChar w:fldCharType="separate"/>
        </w:r>
        <w:r w:rsidR="000A467D">
          <w:t>208</w:t>
        </w:r>
        <w:r>
          <w:fldChar w:fldCharType="end"/>
        </w:r>
      </w:hyperlink>
    </w:p>
    <w:p w14:paraId="034A05FE" w14:textId="67FEA4E9" w:rsidR="00C50CA6" w:rsidRDefault="00C50CA6">
      <w:pPr>
        <w:pStyle w:val="TOC6"/>
        <w:rPr>
          <w:rFonts w:asciiTheme="minorHAnsi" w:eastAsiaTheme="minorEastAsia" w:hAnsiTheme="minorHAnsi" w:cstheme="minorBidi"/>
          <w:b w:val="0"/>
          <w:kern w:val="2"/>
          <w:szCs w:val="24"/>
          <w:lang w:eastAsia="en-AU"/>
          <w14:ligatures w14:val="standardContextual"/>
        </w:rPr>
      </w:pPr>
      <w:hyperlink w:anchor="_Toc215477754" w:history="1">
        <w:r w:rsidRPr="009F5AA8">
          <w:t>Dictionary</w:t>
        </w:r>
        <w:r>
          <w:tab/>
        </w:r>
        <w:r>
          <w:tab/>
        </w:r>
        <w:r w:rsidRPr="00C50CA6">
          <w:rPr>
            <w:b w:val="0"/>
            <w:sz w:val="20"/>
          </w:rPr>
          <w:fldChar w:fldCharType="begin"/>
        </w:r>
        <w:r w:rsidRPr="00C50CA6">
          <w:rPr>
            <w:b w:val="0"/>
            <w:sz w:val="20"/>
          </w:rPr>
          <w:instrText xml:space="preserve"> PAGEREF _Toc215477754 \h </w:instrText>
        </w:r>
        <w:r w:rsidRPr="00C50CA6">
          <w:rPr>
            <w:b w:val="0"/>
            <w:sz w:val="20"/>
          </w:rPr>
        </w:r>
        <w:r w:rsidRPr="00C50CA6">
          <w:rPr>
            <w:b w:val="0"/>
            <w:sz w:val="20"/>
          </w:rPr>
          <w:fldChar w:fldCharType="separate"/>
        </w:r>
        <w:r w:rsidR="000A467D">
          <w:rPr>
            <w:b w:val="0"/>
            <w:sz w:val="20"/>
          </w:rPr>
          <w:t>209</w:t>
        </w:r>
        <w:r w:rsidRPr="00C50CA6">
          <w:rPr>
            <w:b w:val="0"/>
            <w:sz w:val="20"/>
          </w:rPr>
          <w:fldChar w:fldCharType="end"/>
        </w:r>
      </w:hyperlink>
    </w:p>
    <w:p w14:paraId="49D49BCB" w14:textId="171561E2" w:rsidR="00C50CA6" w:rsidRDefault="00C50CA6" w:rsidP="00C50CA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477755" w:history="1">
        <w:r>
          <w:t>Endnotes</w:t>
        </w:r>
        <w:r w:rsidRPr="00C50CA6">
          <w:rPr>
            <w:vanish/>
          </w:rPr>
          <w:tab/>
        </w:r>
        <w:r>
          <w:rPr>
            <w:vanish/>
          </w:rPr>
          <w:tab/>
        </w:r>
        <w:r w:rsidRPr="00C50CA6">
          <w:rPr>
            <w:b w:val="0"/>
            <w:vanish/>
          </w:rPr>
          <w:fldChar w:fldCharType="begin"/>
        </w:r>
        <w:r w:rsidRPr="00C50CA6">
          <w:rPr>
            <w:b w:val="0"/>
            <w:vanish/>
          </w:rPr>
          <w:instrText xml:space="preserve"> PAGEREF _Toc215477755 \h </w:instrText>
        </w:r>
        <w:r w:rsidRPr="00C50CA6">
          <w:rPr>
            <w:b w:val="0"/>
            <w:vanish/>
          </w:rPr>
        </w:r>
        <w:r w:rsidRPr="00C50CA6">
          <w:rPr>
            <w:b w:val="0"/>
            <w:vanish/>
          </w:rPr>
          <w:fldChar w:fldCharType="separate"/>
        </w:r>
        <w:r w:rsidR="000A467D">
          <w:rPr>
            <w:b w:val="0"/>
            <w:vanish/>
          </w:rPr>
          <w:t>226</w:t>
        </w:r>
        <w:r w:rsidRPr="00C50CA6">
          <w:rPr>
            <w:b w:val="0"/>
            <w:vanish/>
          </w:rPr>
          <w:fldChar w:fldCharType="end"/>
        </w:r>
      </w:hyperlink>
    </w:p>
    <w:p w14:paraId="7C698F44" w14:textId="2C2AB33E"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6" w:history="1">
        <w:r w:rsidRPr="009F5AA8">
          <w:t>1</w:t>
        </w:r>
        <w:r>
          <w:rPr>
            <w:rFonts w:asciiTheme="minorHAnsi" w:eastAsiaTheme="minorEastAsia" w:hAnsiTheme="minorHAnsi" w:cstheme="minorBidi"/>
            <w:kern w:val="2"/>
            <w:sz w:val="24"/>
            <w:szCs w:val="24"/>
            <w:lang w:eastAsia="en-AU"/>
            <w14:ligatures w14:val="standardContextual"/>
          </w:rPr>
          <w:tab/>
        </w:r>
        <w:r w:rsidRPr="009F5AA8">
          <w:t>About the endnotes</w:t>
        </w:r>
        <w:r>
          <w:tab/>
        </w:r>
        <w:r>
          <w:fldChar w:fldCharType="begin"/>
        </w:r>
        <w:r>
          <w:instrText xml:space="preserve"> PAGEREF _Toc215477756 \h </w:instrText>
        </w:r>
        <w:r>
          <w:fldChar w:fldCharType="separate"/>
        </w:r>
        <w:r w:rsidR="000A467D">
          <w:t>226</w:t>
        </w:r>
        <w:r>
          <w:fldChar w:fldCharType="end"/>
        </w:r>
      </w:hyperlink>
    </w:p>
    <w:p w14:paraId="78AA1059" w14:textId="775A37EF"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7" w:history="1">
        <w:r w:rsidRPr="009F5AA8">
          <w:t>2</w:t>
        </w:r>
        <w:r>
          <w:rPr>
            <w:rFonts w:asciiTheme="minorHAnsi" w:eastAsiaTheme="minorEastAsia" w:hAnsiTheme="minorHAnsi" w:cstheme="minorBidi"/>
            <w:kern w:val="2"/>
            <w:sz w:val="24"/>
            <w:szCs w:val="24"/>
            <w:lang w:eastAsia="en-AU"/>
            <w14:ligatures w14:val="standardContextual"/>
          </w:rPr>
          <w:tab/>
        </w:r>
        <w:r w:rsidRPr="009F5AA8">
          <w:t>Abbreviation key</w:t>
        </w:r>
        <w:r>
          <w:tab/>
        </w:r>
        <w:r>
          <w:fldChar w:fldCharType="begin"/>
        </w:r>
        <w:r>
          <w:instrText xml:space="preserve"> PAGEREF _Toc215477757 \h </w:instrText>
        </w:r>
        <w:r>
          <w:fldChar w:fldCharType="separate"/>
        </w:r>
        <w:r w:rsidR="000A467D">
          <w:t>226</w:t>
        </w:r>
        <w:r>
          <w:fldChar w:fldCharType="end"/>
        </w:r>
      </w:hyperlink>
    </w:p>
    <w:p w14:paraId="2F420EDC" w14:textId="14AD3561"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8" w:history="1">
        <w:r w:rsidRPr="009F5AA8">
          <w:t>3</w:t>
        </w:r>
        <w:r>
          <w:rPr>
            <w:rFonts w:asciiTheme="minorHAnsi" w:eastAsiaTheme="minorEastAsia" w:hAnsiTheme="minorHAnsi" w:cstheme="minorBidi"/>
            <w:kern w:val="2"/>
            <w:sz w:val="24"/>
            <w:szCs w:val="24"/>
            <w:lang w:eastAsia="en-AU"/>
            <w14:ligatures w14:val="standardContextual"/>
          </w:rPr>
          <w:tab/>
        </w:r>
        <w:r w:rsidRPr="009F5AA8">
          <w:t>Legislation history</w:t>
        </w:r>
        <w:r>
          <w:tab/>
        </w:r>
        <w:r>
          <w:fldChar w:fldCharType="begin"/>
        </w:r>
        <w:r>
          <w:instrText xml:space="preserve"> PAGEREF _Toc215477758 \h </w:instrText>
        </w:r>
        <w:r>
          <w:fldChar w:fldCharType="separate"/>
        </w:r>
        <w:r w:rsidR="000A467D">
          <w:t>227</w:t>
        </w:r>
        <w:r>
          <w:fldChar w:fldCharType="end"/>
        </w:r>
      </w:hyperlink>
    </w:p>
    <w:p w14:paraId="1440D063" w14:textId="26960156"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59" w:history="1">
        <w:r w:rsidRPr="009F5AA8">
          <w:t>4</w:t>
        </w:r>
        <w:r>
          <w:rPr>
            <w:rFonts w:asciiTheme="minorHAnsi" w:eastAsiaTheme="minorEastAsia" w:hAnsiTheme="minorHAnsi" w:cstheme="minorBidi"/>
            <w:kern w:val="2"/>
            <w:sz w:val="24"/>
            <w:szCs w:val="24"/>
            <w:lang w:eastAsia="en-AU"/>
            <w14:ligatures w14:val="standardContextual"/>
          </w:rPr>
          <w:tab/>
        </w:r>
        <w:r w:rsidRPr="009F5AA8">
          <w:t>Amendment history</w:t>
        </w:r>
        <w:r>
          <w:tab/>
        </w:r>
        <w:r>
          <w:fldChar w:fldCharType="begin"/>
        </w:r>
        <w:r>
          <w:instrText xml:space="preserve"> PAGEREF _Toc215477759 \h </w:instrText>
        </w:r>
        <w:r>
          <w:fldChar w:fldCharType="separate"/>
        </w:r>
        <w:r w:rsidR="000A467D">
          <w:t>231</w:t>
        </w:r>
        <w:r>
          <w:fldChar w:fldCharType="end"/>
        </w:r>
      </w:hyperlink>
    </w:p>
    <w:p w14:paraId="15871DDD" w14:textId="0A1EC14D" w:rsidR="00C50CA6" w:rsidRDefault="00C50CA6">
      <w:pPr>
        <w:pStyle w:val="TOC5"/>
        <w:rPr>
          <w:rFonts w:asciiTheme="minorHAnsi" w:eastAsiaTheme="minorEastAsia" w:hAnsiTheme="minorHAnsi" w:cstheme="minorBidi"/>
          <w:kern w:val="2"/>
          <w:sz w:val="24"/>
          <w:szCs w:val="24"/>
          <w:lang w:eastAsia="en-AU"/>
          <w14:ligatures w14:val="standardContextual"/>
        </w:rPr>
      </w:pPr>
      <w:r>
        <w:tab/>
      </w:r>
      <w:hyperlink w:anchor="_Toc215477760" w:history="1">
        <w:r w:rsidRPr="009F5AA8">
          <w:t>5</w:t>
        </w:r>
        <w:r>
          <w:rPr>
            <w:rFonts w:asciiTheme="minorHAnsi" w:eastAsiaTheme="minorEastAsia" w:hAnsiTheme="minorHAnsi" w:cstheme="minorBidi"/>
            <w:kern w:val="2"/>
            <w:sz w:val="24"/>
            <w:szCs w:val="24"/>
            <w:lang w:eastAsia="en-AU"/>
            <w14:ligatures w14:val="standardContextual"/>
          </w:rPr>
          <w:tab/>
        </w:r>
        <w:r w:rsidRPr="009F5AA8">
          <w:t>Earlier republications</w:t>
        </w:r>
        <w:r>
          <w:tab/>
        </w:r>
        <w:r>
          <w:fldChar w:fldCharType="begin"/>
        </w:r>
        <w:r>
          <w:instrText xml:space="preserve"> PAGEREF _Toc215477760 \h </w:instrText>
        </w:r>
        <w:r>
          <w:fldChar w:fldCharType="separate"/>
        </w:r>
        <w:r w:rsidR="000A467D">
          <w:t>243</w:t>
        </w:r>
        <w:r>
          <w:fldChar w:fldCharType="end"/>
        </w:r>
      </w:hyperlink>
    </w:p>
    <w:p w14:paraId="263E93C5" w14:textId="7B916E17" w:rsidR="00106B4A" w:rsidRDefault="00C50CA6" w:rsidP="000C3CB2">
      <w:pPr>
        <w:pStyle w:val="BillBasic"/>
      </w:pPr>
      <w:r>
        <w:fldChar w:fldCharType="end"/>
      </w:r>
    </w:p>
    <w:p w14:paraId="7E10B422" w14:textId="77777777" w:rsidR="00E03B84" w:rsidRDefault="00E03B84">
      <w:pPr>
        <w:pStyle w:val="01Contents"/>
        <w:sectPr w:rsidR="00E03B84" w:rsidSect="00E03B84">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89FA856" w14:textId="77777777" w:rsidR="00106B4A" w:rsidRDefault="00106B4A" w:rsidP="000C3CB2">
      <w:pPr>
        <w:jc w:val="center"/>
      </w:pPr>
      <w:r>
        <w:rPr>
          <w:noProof/>
          <w:lang w:eastAsia="en-AU"/>
        </w:rPr>
        <w:lastRenderedPageBreak/>
        <w:drawing>
          <wp:inline distT="0" distB="0" distL="0" distR="0" wp14:anchorId="0AA0F013" wp14:editId="5B26BACE">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09B87F" w14:textId="77777777" w:rsidR="00106B4A" w:rsidRDefault="00106B4A" w:rsidP="000C3CB2">
      <w:pPr>
        <w:jc w:val="center"/>
        <w:rPr>
          <w:rFonts w:ascii="Arial" w:hAnsi="Arial"/>
        </w:rPr>
      </w:pPr>
      <w:r>
        <w:rPr>
          <w:rFonts w:ascii="Arial" w:hAnsi="Arial"/>
        </w:rPr>
        <w:t>Australian Capital Territory</w:t>
      </w:r>
    </w:p>
    <w:p w14:paraId="5FF79E07" w14:textId="4A0ED822" w:rsidR="00106B4A" w:rsidRDefault="00E03B84" w:rsidP="000C3CB2">
      <w:pPr>
        <w:pStyle w:val="Billname"/>
      </w:pPr>
      <w:bookmarkStart w:id="7" w:name="Citation"/>
      <w:r>
        <w:t>Dangerous Substances (Explosives) Regulation 2004</w:t>
      </w:r>
      <w:bookmarkEnd w:id="7"/>
      <w:r w:rsidR="00106B4A">
        <w:t xml:space="preserve">     </w:t>
      </w:r>
    </w:p>
    <w:p w14:paraId="39764DBB" w14:textId="77777777" w:rsidR="00106B4A" w:rsidRDefault="00106B4A" w:rsidP="000C3CB2">
      <w:pPr>
        <w:spacing w:before="240" w:after="60"/>
        <w:rPr>
          <w:rFonts w:ascii="Arial" w:hAnsi="Arial"/>
        </w:rPr>
      </w:pPr>
    </w:p>
    <w:p w14:paraId="0A90DAF3" w14:textId="77777777" w:rsidR="00106B4A" w:rsidRDefault="00106B4A" w:rsidP="000C3CB2">
      <w:pPr>
        <w:pStyle w:val="N-line3"/>
      </w:pPr>
    </w:p>
    <w:p w14:paraId="722C51D9" w14:textId="77777777" w:rsidR="00106B4A" w:rsidRDefault="00106B4A" w:rsidP="000C3CB2">
      <w:pPr>
        <w:pStyle w:val="CoverInForce"/>
      </w:pPr>
      <w:r>
        <w:t>made under the</w:t>
      </w:r>
    </w:p>
    <w:bookmarkStart w:id="8" w:name="ActName"/>
    <w:p w14:paraId="294CED2A" w14:textId="31DE1166" w:rsidR="00106B4A" w:rsidRDefault="00106B4A" w:rsidP="000C3CB2">
      <w:pPr>
        <w:pStyle w:val="CoverActName"/>
      </w:pPr>
      <w:r w:rsidRPr="00106B4A">
        <w:rPr>
          <w:rStyle w:val="charCitHyperlinkAbbrev"/>
        </w:rPr>
        <w:fldChar w:fldCharType="begin"/>
      </w:r>
      <w:r w:rsidR="00E03B84">
        <w:rPr>
          <w:rStyle w:val="charCitHyperlinkAbbrev"/>
        </w:rPr>
        <w:instrText>HYPERLINK "http://www.legislation.act.gov.au/a/2004-7" \o "A2004-7"</w:instrText>
      </w:r>
      <w:r w:rsidRPr="00106B4A">
        <w:rPr>
          <w:rStyle w:val="charCitHyperlinkAbbrev"/>
        </w:rPr>
      </w:r>
      <w:r w:rsidRPr="00106B4A">
        <w:rPr>
          <w:rStyle w:val="charCitHyperlinkAbbrev"/>
        </w:rPr>
        <w:fldChar w:fldCharType="separate"/>
      </w:r>
      <w:r w:rsidR="00E03B84">
        <w:rPr>
          <w:rStyle w:val="charCitHyperlinkAbbrev"/>
        </w:rPr>
        <w:t>Dangerous Substances Act 2004</w:t>
      </w:r>
      <w:r w:rsidRPr="00106B4A">
        <w:rPr>
          <w:rStyle w:val="charCitHyperlinkAbbrev"/>
        </w:rPr>
        <w:fldChar w:fldCharType="end"/>
      </w:r>
      <w:bookmarkEnd w:id="8"/>
    </w:p>
    <w:p w14:paraId="07333D80" w14:textId="77777777" w:rsidR="00106B4A" w:rsidRDefault="00106B4A" w:rsidP="000C3CB2">
      <w:pPr>
        <w:pStyle w:val="N-line3"/>
      </w:pPr>
    </w:p>
    <w:p w14:paraId="53CB17CA" w14:textId="77777777" w:rsidR="00106B4A" w:rsidRDefault="00106B4A" w:rsidP="000C3CB2">
      <w:pPr>
        <w:pStyle w:val="Placeholder"/>
      </w:pPr>
      <w:r>
        <w:rPr>
          <w:rStyle w:val="charContents"/>
          <w:sz w:val="16"/>
        </w:rPr>
        <w:t xml:space="preserve">  </w:t>
      </w:r>
      <w:r>
        <w:rPr>
          <w:rStyle w:val="charPage"/>
        </w:rPr>
        <w:t xml:space="preserve">  </w:t>
      </w:r>
    </w:p>
    <w:p w14:paraId="315C7461" w14:textId="77777777" w:rsidR="00106B4A" w:rsidRDefault="00106B4A" w:rsidP="000C3CB2">
      <w:pPr>
        <w:pStyle w:val="Placeholder"/>
      </w:pPr>
      <w:r>
        <w:rPr>
          <w:rStyle w:val="CharChapNo"/>
        </w:rPr>
        <w:t xml:space="preserve">  </w:t>
      </w:r>
      <w:r>
        <w:rPr>
          <w:rStyle w:val="CharChapText"/>
        </w:rPr>
        <w:t xml:space="preserve">  </w:t>
      </w:r>
    </w:p>
    <w:p w14:paraId="42E97877" w14:textId="77777777" w:rsidR="00106B4A" w:rsidRDefault="00106B4A" w:rsidP="000C3CB2">
      <w:pPr>
        <w:pStyle w:val="Placeholder"/>
      </w:pPr>
      <w:r>
        <w:rPr>
          <w:rStyle w:val="CharPartNo"/>
        </w:rPr>
        <w:t xml:space="preserve">  </w:t>
      </w:r>
      <w:r>
        <w:rPr>
          <w:rStyle w:val="CharPartText"/>
        </w:rPr>
        <w:t xml:space="preserve">  </w:t>
      </w:r>
    </w:p>
    <w:p w14:paraId="11BF5529" w14:textId="77777777" w:rsidR="00106B4A" w:rsidRDefault="00106B4A" w:rsidP="000C3CB2">
      <w:pPr>
        <w:pStyle w:val="Placeholder"/>
      </w:pPr>
      <w:r>
        <w:rPr>
          <w:rStyle w:val="CharDivNo"/>
        </w:rPr>
        <w:t xml:space="preserve">  </w:t>
      </w:r>
      <w:r>
        <w:rPr>
          <w:rStyle w:val="CharDivText"/>
        </w:rPr>
        <w:t xml:space="preserve">  </w:t>
      </w:r>
    </w:p>
    <w:p w14:paraId="7432B6E5" w14:textId="77777777" w:rsidR="00106B4A" w:rsidRDefault="00106B4A" w:rsidP="000C3CB2">
      <w:pPr>
        <w:pStyle w:val="Placeholder"/>
      </w:pPr>
      <w:r>
        <w:rPr>
          <w:rStyle w:val="CharSectNo"/>
        </w:rPr>
        <w:t xml:space="preserve">  </w:t>
      </w:r>
    </w:p>
    <w:p w14:paraId="589F6773" w14:textId="77777777" w:rsidR="00106B4A" w:rsidRDefault="00106B4A" w:rsidP="000C3CB2">
      <w:pPr>
        <w:pStyle w:val="PageBreak"/>
      </w:pPr>
      <w:r>
        <w:br w:type="page"/>
      </w:r>
    </w:p>
    <w:p w14:paraId="76509525" w14:textId="77777777" w:rsidR="000F60D3" w:rsidRPr="00047730" w:rsidRDefault="000F60D3">
      <w:pPr>
        <w:pStyle w:val="AH1Chapter"/>
      </w:pPr>
      <w:bookmarkStart w:id="9" w:name="_Toc215477366"/>
      <w:r w:rsidRPr="00047730">
        <w:rPr>
          <w:rStyle w:val="CharChapNo"/>
        </w:rPr>
        <w:lastRenderedPageBreak/>
        <w:t>Chapter 1</w:t>
      </w:r>
      <w:r>
        <w:tab/>
      </w:r>
      <w:r w:rsidRPr="00047730">
        <w:rPr>
          <w:rStyle w:val="CharChapText"/>
        </w:rPr>
        <w:t>General</w:t>
      </w:r>
      <w:bookmarkEnd w:id="9"/>
    </w:p>
    <w:p w14:paraId="0C769BA3" w14:textId="77777777" w:rsidR="000F60D3" w:rsidRPr="00047730" w:rsidRDefault="000F60D3">
      <w:pPr>
        <w:pStyle w:val="AH2Part"/>
      </w:pPr>
      <w:bookmarkStart w:id="10" w:name="_Toc215477367"/>
      <w:r w:rsidRPr="00047730">
        <w:rPr>
          <w:rStyle w:val="CharPartNo"/>
        </w:rPr>
        <w:t>Part 1.1</w:t>
      </w:r>
      <w:r>
        <w:tab/>
      </w:r>
      <w:r w:rsidRPr="00047730">
        <w:rPr>
          <w:rStyle w:val="CharPartText"/>
        </w:rPr>
        <w:t>Preliminary</w:t>
      </w:r>
      <w:bookmarkEnd w:id="10"/>
    </w:p>
    <w:p w14:paraId="3D3D84F9" w14:textId="77777777" w:rsidR="000F60D3" w:rsidRDefault="000F60D3">
      <w:pPr>
        <w:pStyle w:val="AH5Sec"/>
      </w:pPr>
      <w:bookmarkStart w:id="11" w:name="_Toc215477368"/>
      <w:r w:rsidRPr="00047730">
        <w:rPr>
          <w:rStyle w:val="CharSectNo"/>
        </w:rPr>
        <w:t>1</w:t>
      </w:r>
      <w:r>
        <w:tab/>
        <w:t>Name of regulation</w:t>
      </w:r>
      <w:bookmarkEnd w:id="11"/>
    </w:p>
    <w:p w14:paraId="7C23063E" w14:textId="77777777" w:rsidR="000F60D3" w:rsidRDefault="000F60D3">
      <w:pPr>
        <w:pStyle w:val="Amainreturn"/>
      </w:pPr>
      <w:r>
        <w:t xml:space="preserve">This regulation is the </w:t>
      </w:r>
      <w:r w:rsidRPr="001646D4">
        <w:rPr>
          <w:rStyle w:val="charItals"/>
        </w:rPr>
        <w:t>Dangerous Sub</w:t>
      </w:r>
      <w:r w:rsidR="001368A9">
        <w:rPr>
          <w:rStyle w:val="charItals"/>
        </w:rPr>
        <w:t>stances (Explosives) Regulation </w:t>
      </w:r>
      <w:r w:rsidRPr="001646D4">
        <w:rPr>
          <w:rStyle w:val="charItals"/>
        </w:rPr>
        <w:t>2004.</w:t>
      </w:r>
    </w:p>
    <w:p w14:paraId="66B364CB" w14:textId="77777777" w:rsidR="000F60D3" w:rsidRDefault="000F60D3">
      <w:pPr>
        <w:pStyle w:val="AH5Sec"/>
      </w:pPr>
      <w:bookmarkStart w:id="12" w:name="_Toc215477369"/>
      <w:r w:rsidRPr="00047730">
        <w:rPr>
          <w:rStyle w:val="CharSectNo"/>
        </w:rPr>
        <w:t>3</w:t>
      </w:r>
      <w:r>
        <w:tab/>
        <w:t>Dictionary</w:t>
      </w:r>
      <w:bookmarkEnd w:id="12"/>
    </w:p>
    <w:p w14:paraId="0B2EABB9" w14:textId="77777777" w:rsidR="000F60D3" w:rsidRDefault="000F60D3">
      <w:pPr>
        <w:pStyle w:val="Amainreturn"/>
        <w:keepNext/>
      </w:pPr>
      <w:r>
        <w:t>The dictionary at the end of this regulation is part of this regulation.</w:t>
      </w:r>
    </w:p>
    <w:p w14:paraId="187E81DF" w14:textId="77777777" w:rsidR="000F60D3" w:rsidRDefault="000F60D3">
      <w:pPr>
        <w:pStyle w:val="aNote"/>
      </w:pPr>
      <w:r w:rsidRPr="001646D4">
        <w:rPr>
          <w:rStyle w:val="charItals"/>
        </w:rPr>
        <w:t>Note 1</w:t>
      </w:r>
      <w:r w:rsidRPr="001646D4">
        <w:rPr>
          <w:rStyle w:val="charItals"/>
        </w:rPr>
        <w:tab/>
      </w:r>
      <w:r>
        <w:t>The dictionary at the end of this regulation defines certain terms used in this regulation, and includes references (</w:t>
      </w:r>
      <w:r w:rsidRPr="001646D4">
        <w:rPr>
          <w:rStyle w:val="charBoldItals"/>
        </w:rPr>
        <w:t>signpost definitions</w:t>
      </w:r>
      <w:r>
        <w:t>) to other terms defined elsewhere.</w:t>
      </w:r>
    </w:p>
    <w:p w14:paraId="4848FB30" w14:textId="463B4A3B" w:rsidR="000F60D3" w:rsidRDefault="000F60D3">
      <w:pPr>
        <w:pStyle w:val="aNote"/>
      </w:pPr>
      <w:r>
        <w:tab/>
        <w:t>For example, the signpost definition ‘</w:t>
      </w:r>
      <w:r w:rsidRPr="001646D4">
        <w:rPr>
          <w:rStyle w:val="charBoldItals"/>
        </w:rPr>
        <w:t>road</w:t>
      </w:r>
      <w:r>
        <w:t xml:space="preserve">—see the </w:t>
      </w:r>
      <w:hyperlink r:id="rId28" w:tooltip="A1999-80" w:history="1">
        <w:r w:rsidR="001646D4" w:rsidRPr="001646D4">
          <w:rPr>
            <w:rStyle w:val="charCitHyperlinkItal"/>
          </w:rPr>
          <w:t>Road Transport (Safety and Traffic Management) Act 1999</w:t>
        </w:r>
      </w:hyperlink>
      <w:r>
        <w:t>, dictionary.’ means that the term ‘road’ is defined in that dictionary and the definition applies to this regulation.</w:t>
      </w:r>
    </w:p>
    <w:p w14:paraId="32D93C9A" w14:textId="4CD7BA4C" w:rsidR="000F60D3" w:rsidRDefault="000F60D3">
      <w:pPr>
        <w:pStyle w:val="aNote"/>
      </w:pPr>
      <w:r w:rsidRPr="001646D4">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1646D4" w:rsidRPr="001646D4">
          <w:rPr>
            <w:rStyle w:val="charCitHyperlinkAbbrev"/>
          </w:rPr>
          <w:t>Legislation Act</w:t>
        </w:r>
      </w:hyperlink>
      <w:r>
        <w:t>, s 155 and s 156 (1)).</w:t>
      </w:r>
    </w:p>
    <w:p w14:paraId="52F6A374" w14:textId="77777777" w:rsidR="000F60D3" w:rsidRDefault="000F60D3">
      <w:pPr>
        <w:pStyle w:val="AH5Sec"/>
      </w:pPr>
      <w:bookmarkStart w:id="13" w:name="_Toc215477370"/>
      <w:r w:rsidRPr="00047730">
        <w:rPr>
          <w:rStyle w:val="CharSectNo"/>
        </w:rPr>
        <w:t>4</w:t>
      </w:r>
      <w:r>
        <w:tab/>
        <w:t>Notes</w:t>
      </w:r>
      <w:bookmarkEnd w:id="13"/>
    </w:p>
    <w:p w14:paraId="5AE98C3B" w14:textId="77777777" w:rsidR="000F60D3" w:rsidRDefault="000F60D3">
      <w:pPr>
        <w:pStyle w:val="Amainreturn"/>
        <w:keepNext/>
      </w:pPr>
      <w:r>
        <w:t>A note included in this regulation is explanatory and is not part of this regulation.</w:t>
      </w:r>
    </w:p>
    <w:p w14:paraId="4CB58D46" w14:textId="6B12076E" w:rsidR="000F60D3" w:rsidRDefault="000F60D3">
      <w:pPr>
        <w:pStyle w:val="aNote"/>
      </w:pPr>
      <w:r w:rsidRPr="001646D4">
        <w:rPr>
          <w:rStyle w:val="charItals"/>
        </w:rPr>
        <w:t>Note</w:t>
      </w:r>
      <w:r w:rsidRPr="001646D4">
        <w:rPr>
          <w:rStyle w:val="charItals"/>
        </w:rPr>
        <w:tab/>
      </w:r>
      <w:r>
        <w:t xml:space="preserve">See the </w:t>
      </w:r>
      <w:hyperlink r:id="rId30" w:tooltip="A2001-14" w:history="1">
        <w:r w:rsidR="001646D4" w:rsidRPr="001646D4">
          <w:rPr>
            <w:rStyle w:val="charCitHyperlinkAbbrev"/>
          </w:rPr>
          <w:t>Legislation Act</w:t>
        </w:r>
      </w:hyperlink>
      <w:r>
        <w:t>, s 127 (1), (4) and (5) for the legal status of notes.</w:t>
      </w:r>
    </w:p>
    <w:p w14:paraId="6BF98819" w14:textId="77777777" w:rsidR="008F0D2F" w:rsidRPr="0086578D" w:rsidRDefault="008F0D2F" w:rsidP="008F0D2F">
      <w:pPr>
        <w:pStyle w:val="AH5Sec"/>
      </w:pPr>
      <w:bookmarkStart w:id="14" w:name="_Toc215477371"/>
      <w:r w:rsidRPr="00047730">
        <w:rPr>
          <w:rStyle w:val="CharSectNo"/>
        </w:rPr>
        <w:t>5</w:t>
      </w:r>
      <w:r w:rsidRPr="0086578D">
        <w:tab/>
        <w:t>Disapplication of Legislation Act, s 47 (5)</w:t>
      </w:r>
      <w:bookmarkEnd w:id="14"/>
    </w:p>
    <w:p w14:paraId="5EE726D5" w14:textId="6D4D35F8" w:rsidR="008F0D2F" w:rsidRPr="0086578D" w:rsidRDefault="008F0D2F" w:rsidP="00886E17">
      <w:pPr>
        <w:pStyle w:val="Amainreturn"/>
        <w:keepNext/>
      </w:pPr>
      <w:r w:rsidRPr="0086578D">
        <w:t xml:space="preserve">The </w:t>
      </w:r>
      <w:hyperlink r:id="rId31" w:tooltip="A2001-14" w:history="1">
        <w:r w:rsidRPr="0086578D">
          <w:rPr>
            <w:rStyle w:val="charCitHyperlinkAbbrev"/>
          </w:rPr>
          <w:t>Legislation Act</w:t>
        </w:r>
      </w:hyperlink>
      <w:r w:rsidRPr="0086578D">
        <w:t xml:space="preserve">, section 47 (5) does not apply in relation to the following instruments </w:t>
      </w:r>
      <w:r w:rsidRPr="0086578D">
        <w:rPr>
          <w:snapToGrid w:val="0"/>
        </w:rPr>
        <w:t xml:space="preserve">applied, adopted or incorporated </w:t>
      </w:r>
      <w:r w:rsidRPr="0086578D">
        <w:t>under this regulation:</w:t>
      </w:r>
    </w:p>
    <w:p w14:paraId="64C9AE0A" w14:textId="77777777" w:rsidR="008F0D2F" w:rsidRPr="0086578D" w:rsidRDefault="008F0D2F" w:rsidP="008F0D2F">
      <w:pPr>
        <w:pStyle w:val="Apara"/>
      </w:pPr>
      <w:r w:rsidRPr="0086578D">
        <w:tab/>
        <w:t>(a)</w:t>
      </w:r>
      <w:r w:rsidRPr="0086578D">
        <w:tab/>
        <w:t>an Australian Standard;</w:t>
      </w:r>
    </w:p>
    <w:p w14:paraId="2826AEB8" w14:textId="77777777" w:rsidR="008F0D2F" w:rsidRPr="0086578D" w:rsidRDefault="008F0D2F" w:rsidP="008F0D2F">
      <w:pPr>
        <w:pStyle w:val="Apara"/>
      </w:pPr>
      <w:r w:rsidRPr="0086578D">
        <w:lastRenderedPageBreak/>
        <w:tab/>
        <w:t>(b)</w:t>
      </w:r>
      <w:r w:rsidRPr="0086578D">
        <w:tab/>
        <w:t>Assessing Fitness to Drive;</w:t>
      </w:r>
    </w:p>
    <w:p w14:paraId="6F0990B3" w14:textId="77777777" w:rsidR="008F0D2F" w:rsidRPr="0086578D" w:rsidRDefault="008F0D2F" w:rsidP="008F0D2F">
      <w:pPr>
        <w:pStyle w:val="Apara"/>
      </w:pPr>
      <w:r w:rsidRPr="0086578D">
        <w:tab/>
        <w:t>(c)</w:t>
      </w:r>
      <w:r w:rsidRPr="0086578D">
        <w:tab/>
        <w:t>the UN Test Manual.</w:t>
      </w:r>
    </w:p>
    <w:p w14:paraId="5D010448" w14:textId="77777777" w:rsidR="000F60D3" w:rsidRDefault="000F60D3">
      <w:pPr>
        <w:pStyle w:val="AH5Sec"/>
      </w:pPr>
      <w:bookmarkStart w:id="15" w:name="_Toc215477372"/>
      <w:r w:rsidRPr="00047730">
        <w:rPr>
          <w:rStyle w:val="CharSectNo"/>
        </w:rPr>
        <w:t>6</w:t>
      </w:r>
      <w:r>
        <w:tab/>
        <w:t>Offences against regulation—application of Criminal Code etc</w:t>
      </w:r>
      <w:bookmarkEnd w:id="15"/>
    </w:p>
    <w:p w14:paraId="0B0E35AC" w14:textId="77777777" w:rsidR="000F60D3" w:rsidRDefault="000F60D3">
      <w:pPr>
        <w:pStyle w:val="Amainreturn"/>
        <w:keepNext/>
      </w:pPr>
      <w:r>
        <w:t xml:space="preserve">Other legislation applies in relation to offences against this regulation. </w:t>
      </w:r>
    </w:p>
    <w:p w14:paraId="3B2DB019" w14:textId="77777777" w:rsidR="000F60D3" w:rsidRDefault="000F60D3">
      <w:pPr>
        <w:pStyle w:val="aNote"/>
        <w:keepNext/>
      </w:pPr>
      <w:r>
        <w:rPr>
          <w:rStyle w:val="charItals"/>
        </w:rPr>
        <w:t>Note 1</w:t>
      </w:r>
      <w:r>
        <w:tab/>
      </w:r>
      <w:r w:rsidRPr="001646D4">
        <w:rPr>
          <w:rStyle w:val="charItals"/>
        </w:rPr>
        <w:t>Criminal Code</w:t>
      </w:r>
    </w:p>
    <w:p w14:paraId="62C973CA" w14:textId="49FCC390" w:rsidR="000F60D3" w:rsidRDefault="000F60D3" w:rsidP="003F02C0">
      <w:pPr>
        <w:pStyle w:val="aNote"/>
        <w:keepNext/>
        <w:spacing w:before="20"/>
        <w:ind w:firstLine="0"/>
      </w:pPr>
      <w:r>
        <w:t xml:space="preserve">The </w:t>
      </w:r>
      <w:hyperlink r:id="rId32" w:tooltip="A2002-51" w:history="1">
        <w:r w:rsidR="001646D4" w:rsidRPr="001646D4">
          <w:rPr>
            <w:rStyle w:val="charCitHyperlinkAbbrev"/>
          </w:rPr>
          <w:t>Criminal Code</w:t>
        </w:r>
      </w:hyperlink>
      <w:r>
        <w:t xml:space="preserve">, ch 2 applies to all offences against this regulation (see Code, pt 2.1).  </w:t>
      </w:r>
    </w:p>
    <w:p w14:paraId="656BFBE0" w14:textId="77777777" w:rsidR="000F60D3" w:rsidRDefault="000F60D3" w:rsidP="003F02C0">
      <w:pPr>
        <w:pStyle w:val="aNoteText"/>
        <w:keepNext/>
        <w:keepLines/>
      </w:pPr>
      <w:r>
        <w:t>The chapter sets out the general principles of criminal responsibility (including burdens of proof and general defences), and defines terms used for offences to which the code applies (eg </w:t>
      </w:r>
      <w:r w:rsidRPr="001646D4">
        <w:rPr>
          <w:rStyle w:val="charBoldItals"/>
        </w:rPr>
        <w:t>conduct</w:t>
      </w:r>
      <w:r>
        <w:t xml:space="preserve">, </w:t>
      </w:r>
      <w:r w:rsidRPr="001646D4">
        <w:rPr>
          <w:rStyle w:val="charBoldItals"/>
        </w:rPr>
        <w:t>intention</w:t>
      </w:r>
      <w:r>
        <w:t xml:space="preserve">, </w:t>
      </w:r>
      <w:r w:rsidRPr="001646D4">
        <w:rPr>
          <w:rStyle w:val="charBoldItals"/>
        </w:rPr>
        <w:t>recklessness</w:t>
      </w:r>
      <w:r>
        <w:t xml:space="preserve"> and </w:t>
      </w:r>
      <w:r w:rsidRPr="001646D4">
        <w:rPr>
          <w:rStyle w:val="charBoldItals"/>
        </w:rPr>
        <w:t>strict liability</w:t>
      </w:r>
      <w:r>
        <w:t>).</w:t>
      </w:r>
    </w:p>
    <w:p w14:paraId="7AAAA500" w14:textId="77777777" w:rsidR="000F60D3" w:rsidRPr="001646D4" w:rsidRDefault="000F60D3">
      <w:pPr>
        <w:pStyle w:val="aNote"/>
        <w:keepNext/>
        <w:rPr>
          <w:rStyle w:val="charItals"/>
        </w:rPr>
      </w:pPr>
      <w:r w:rsidRPr="001646D4">
        <w:rPr>
          <w:rStyle w:val="charItals"/>
        </w:rPr>
        <w:t>Note 2</w:t>
      </w:r>
      <w:r w:rsidRPr="001646D4">
        <w:rPr>
          <w:rStyle w:val="charItals"/>
        </w:rPr>
        <w:tab/>
        <w:t>Penalty units</w:t>
      </w:r>
    </w:p>
    <w:p w14:paraId="7F88EF07" w14:textId="42DEE024" w:rsidR="000F60D3" w:rsidRDefault="000F60D3">
      <w:pPr>
        <w:pStyle w:val="aNoteText"/>
      </w:pPr>
      <w:r>
        <w:t xml:space="preserve">The </w:t>
      </w:r>
      <w:hyperlink r:id="rId33" w:tooltip="A2001-14" w:history="1">
        <w:r w:rsidR="001646D4" w:rsidRPr="001646D4">
          <w:rPr>
            <w:rStyle w:val="charCitHyperlinkAbbrev"/>
          </w:rPr>
          <w:t>Legislation Act</w:t>
        </w:r>
      </w:hyperlink>
      <w:r>
        <w:t>, s 133 deals with the meaning of offence penalties that are expressed in penalty units.</w:t>
      </w:r>
    </w:p>
    <w:p w14:paraId="4346CD77" w14:textId="77777777" w:rsidR="000F60D3" w:rsidRDefault="000F60D3">
      <w:pPr>
        <w:pStyle w:val="PageBreak"/>
      </w:pPr>
      <w:r>
        <w:br w:type="page"/>
      </w:r>
    </w:p>
    <w:p w14:paraId="0E4513B1" w14:textId="77777777" w:rsidR="000F60D3" w:rsidRPr="00047730" w:rsidRDefault="000F60D3">
      <w:pPr>
        <w:pStyle w:val="AH2Part"/>
      </w:pPr>
      <w:bookmarkStart w:id="16" w:name="_Toc215477373"/>
      <w:r w:rsidRPr="00047730">
        <w:rPr>
          <w:rStyle w:val="CharPartNo"/>
        </w:rPr>
        <w:lastRenderedPageBreak/>
        <w:t>Part 1.2</w:t>
      </w:r>
      <w:r>
        <w:tab/>
      </w:r>
      <w:r w:rsidRPr="00047730">
        <w:rPr>
          <w:rStyle w:val="CharPartText"/>
        </w:rPr>
        <w:t>Important concepts</w:t>
      </w:r>
      <w:bookmarkEnd w:id="16"/>
    </w:p>
    <w:p w14:paraId="0B112F64" w14:textId="77777777" w:rsidR="000F60D3" w:rsidRPr="00047730" w:rsidRDefault="000F60D3">
      <w:pPr>
        <w:pStyle w:val="AH3Div"/>
      </w:pPr>
      <w:bookmarkStart w:id="17" w:name="_Toc215477374"/>
      <w:r w:rsidRPr="00047730">
        <w:rPr>
          <w:rStyle w:val="CharDivNo"/>
        </w:rPr>
        <w:t>Division 1.2.1</w:t>
      </w:r>
      <w:r>
        <w:tab/>
      </w:r>
      <w:r w:rsidRPr="00047730">
        <w:rPr>
          <w:rStyle w:val="CharDivText"/>
        </w:rPr>
        <w:t>Explosives and dangerous substances</w:t>
      </w:r>
      <w:bookmarkEnd w:id="17"/>
    </w:p>
    <w:p w14:paraId="2D53CABF" w14:textId="77777777" w:rsidR="000F60D3" w:rsidRDefault="000F60D3">
      <w:pPr>
        <w:pStyle w:val="AH5Sec"/>
      </w:pPr>
      <w:bookmarkStart w:id="18" w:name="_Toc215477375"/>
      <w:r w:rsidRPr="00047730">
        <w:rPr>
          <w:rStyle w:val="CharSectNo"/>
        </w:rPr>
        <w:t>7</w:t>
      </w:r>
      <w:r>
        <w:tab/>
        <w:t xml:space="preserve">Meaning of </w:t>
      </w:r>
      <w:r w:rsidRPr="001646D4">
        <w:rPr>
          <w:rStyle w:val="charItals"/>
        </w:rPr>
        <w:t>explosive</w:t>
      </w:r>
      <w:r>
        <w:t>—Act, s 73</w:t>
      </w:r>
      <w:bookmarkEnd w:id="18"/>
    </w:p>
    <w:p w14:paraId="0295DCCE" w14:textId="77777777" w:rsidR="000F60D3" w:rsidRDefault="000F60D3">
      <w:pPr>
        <w:pStyle w:val="Amain"/>
        <w:keepNext/>
      </w:pPr>
      <w:r>
        <w:tab/>
        <w:t>(1)</w:t>
      </w:r>
      <w:r>
        <w:tab/>
        <w:t>In the Act (including this regulation):</w:t>
      </w:r>
    </w:p>
    <w:p w14:paraId="4A446F07" w14:textId="77777777" w:rsidR="000F60D3" w:rsidRDefault="000F60D3">
      <w:pPr>
        <w:pStyle w:val="aDef"/>
        <w:keepNext/>
      </w:pPr>
      <w:r w:rsidRPr="001646D4">
        <w:rPr>
          <w:rStyle w:val="charBoldItals"/>
        </w:rPr>
        <w:t xml:space="preserve">explosive </w:t>
      </w:r>
      <w:r>
        <w:rPr>
          <w:bCs/>
          <w:iCs/>
        </w:rPr>
        <w:t>means a dangerous substance that is—</w:t>
      </w:r>
    </w:p>
    <w:p w14:paraId="3E642F1F" w14:textId="77777777" w:rsidR="000F60D3" w:rsidRDefault="000F60D3">
      <w:pPr>
        <w:pStyle w:val="aDefpara"/>
      </w:pPr>
      <w:r>
        <w:tab/>
        <w:t>(a)</w:t>
      </w:r>
      <w:r>
        <w:tab/>
        <w:t>an explosive substance, or an explosive article, as defined in subsection (3); or</w:t>
      </w:r>
    </w:p>
    <w:p w14:paraId="24707EFF" w14:textId="77777777" w:rsidR="000F60D3" w:rsidRDefault="000F60D3">
      <w:pPr>
        <w:pStyle w:val="aDefpara"/>
      </w:pPr>
      <w:r>
        <w:tab/>
        <w:t>(b)</w:t>
      </w:r>
      <w:r>
        <w:tab/>
        <w:t>an explosive substance, or an explosive article, within the meaning of the UN Test Manual; or</w:t>
      </w:r>
    </w:p>
    <w:p w14:paraId="0AC4C219" w14:textId="77777777" w:rsidR="000F60D3" w:rsidRDefault="000F60D3">
      <w:pPr>
        <w:pStyle w:val="aDefpara"/>
      </w:pPr>
      <w:r>
        <w:tab/>
        <w:t>(c)</w:t>
      </w:r>
      <w:r>
        <w:tab/>
        <w:t>a substance or article listed as class 1, or as having a subsidiary risk of class 1, in the Australian Explosives Code, appendix 2; or</w:t>
      </w:r>
    </w:p>
    <w:p w14:paraId="3956FB2B" w14:textId="77777777" w:rsidR="000F60D3" w:rsidRDefault="000F60D3">
      <w:pPr>
        <w:pStyle w:val="aDefpara"/>
        <w:keepNext/>
      </w:pPr>
      <w:r>
        <w:tab/>
        <w:t>(d)</w:t>
      </w:r>
      <w:r>
        <w:tab/>
        <w:t>a substance or combination of substances, or an article, determined by the Minister to be an explosive</w:t>
      </w:r>
      <w:r w:rsidR="00E2535D">
        <w:t>; or</w:t>
      </w:r>
    </w:p>
    <w:p w14:paraId="58EE8267" w14:textId="77777777" w:rsidR="00E2535D" w:rsidRPr="00076822" w:rsidRDefault="00E2535D" w:rsidP="00E2535D">
      <w:pPr>
        <w:pStyle w:val="Apara"/>
      </w:pPr>
      <w:r w:rsidRPr="00076822">
        <w:tab/>
        <w:t>(e)</w:t>
      </w:r>
      <w:r w:rsidRPr="00076822">
        <w:tab/>
        <w:t>a firework.</w:t>
      </w:r>
    </w:p>
    <w:p w14:paraId="510D84D4" w14:textId="54A44083" w:rsidR="000F60D3" w:rsidRDefault="000F60D3">
      <w:pPr>
        <w:pStyle w:val="aNote"/>
      </w:pPr>
      <w:r w:rsidRPr="001646D4">
        <w:rPr>
          <w:rStyle w:val="charItals"/>
        </w:rPr>
        <w:t>Note</w:t>
      </w:r>
      <w:r w:rsidRPr="001646D4">
        <w:rPr>
          <w:rStyle w:val="charItals"/>
        </w:rPr>
        <w:tab/>
      </w:r>
      <w:r w:rsidRPr="001646D4">
        <w:rPr>
          <w:rStyle w:val="charBoldItals"/>
        </w:rPr>
        <w:t xml:space="preserve">Dangerous substance </w:t>
      </w:r>
      <w:r>
        <w:t xml:space="preserve">is defined in the </w:t>
      </w:r>
      <w:hyperlink r:id="rId34" w:tooltip="A2004-7" w:history="1">
        <w:r w:rsidR="00C53C1C" w:rsidRPr="00657787">
          <w:rPr>
            <w:rStyle w:val="charCitHyperlinkAbbrev"/>
          </w:rPr>
          <w:t>Act</w:t>
        </w:r>
      </w:hyperlink>
      <w:r>
        <w:t>, s 10. See also s 8, which expands that definition.</w:t>
      </w:r>
    </w:p>
    <w:p w14:paraId="0EADA9F0" w14:textId="77777777" w:rsidR="000F60D3" w:rsidRDefault="000F60D3">
      <w:pPr>
        <w:pStyle w:val="Amain"/>
        <w:keepNext/>
      </w:pPr>
      <w:r>
        <w:tab/>
        <w:t>(2)</w:t>
      </w:r>
      <w:r>
        <w:tab/>
        <w:t>A determination by the Minister under subsection (1) (d) is a disallowable</w:t>
      </w:r>
      <w:r>
        <w:rPr>
          <w:b/>
          <w:bCs/>
        </w:rPr>
        <w:t xml:space="preserve"> </w:t>
      </w:r>
      <w:r>
        <w:t>instrument.</w:t>
      </w:r>
    </w:p>
    <w:p w14:paraId="375D0566" w14:textId="41763038" w:rsidR="000F60D3" w:rsidRDefault="000F60D3">
      <w:pPr>
        <w:pStyle w:val="aNote"/>
      </w:pPr>
      <w:r w:rsidRPr="001646D4">
        <w:rPr>
          <w:rStyle w:val="charItals"/>
        </w:rPr>
        <w:t>Note</w:t>
      </w:r>
      <w:r w:rsidRPr="001646D4">
        <w:rPr>
          <w:rStyle w:val="charItals"/>
        </w:rPr>
        <w:tab/>
      </w:r>
      <w:r>
        <w:t xml:space="preserve">A disallowable instrument must be notified, and presented to the Legislative Assembly, under the </w:t>
      </w:r>
      <w:hyperlink r:id="rId35" w:tooltip="A2001-14" w:history="1">
        <w:r w:rsidR="001646D4" w:rsidRPr="001646D4">
          <w:rPr>
            <w:rStyle w:val="charCitHyperlinkAbbrev"/>
          </w:rPr>
          <w:t>Legislation Act</w:t>
        </w:r>
      </w:hyperlink>
      <w:r>
        <w:t>.</w:t>
      </w:r>
    </w:p>
    <w:p w14:paraId="06A4F027" w14:textId="77777777" w:rsidR="000F60D3" w:rsidRDefault="000F60D3">
      <w:pPr>
        <w:pStyle w:val="Amain"/>
        <w:keepNext/>
      </w:pPr>
      <w:r>
        <w:tab/>
        <w:t>(3)</w:t>
      </w:r>
      <w:r>
        <w:tab/>
        <w:t xml:space="preserve">In subsection (1), definition of </w:t>
      </w:r>
      <w:r w:rsidRPr="001646D4">
        <w:rPr>
          <w:rStyle w:val="charBoldItals"/>
        </w:rPr>
        <w:t>explosive</w:t>
      </w:r>
      <w:r>
        <w:t>, paragraph (a):</w:t>
      </w:r>
    </w:p>
    <w:p w14:paraId="009DB055" w14:textId="77777777" w:rsidR="000F60D3" w:rsidRDefault="000F60D3">
      <w:pPr>
        <w:pStyle w:val="aDef"/>
      </w:pPr>
      <w:r w:rsidRPr="001646D4">
        <w:rPr>
          <w:rStyle w:val="charBoldItals"/>
        </w:rPr>
        <w:t xml:space="preserve">explosive article </w:t>
      </w:r>
      <w:r>
        <w:rPr>
          <w:bCs/>
          <w:iCs/>
        </w:rPr>
        <w:t>means an article containing 1 or more explosive substances.</w:t>
      </w:r>
    </w:p>
    <w:p w14:paraId="3C826E24" w14:textId="77777777" w:rsidR="000F60D3" w:rsidRDefault="000F60D3">
      <w:pPr>
        <w:pStyle w:val="aDef"/>
        <w:keepNext/>
      </w:pPr>
      <w:r w:rsidRPr="001646D4">
        <w:rPr>
          <w:rStyle w:val="charBoldItals"/>
        </w:rPr>
        <w:lastRenderedPageBreak/>
        <w:t>explosive substance</w:t>
      </w:r>
      <w:r>
        <w:rPr>
          <w:bCs/>
          <w:iCs/>
        </w:rPr>
        <w:t>—</w:t>
      </w:r>
    </w:p>
    <w:p w14:paraId="72C83CEF" w14:textId="77777777" w:rsidR="000F60D3" w:rsidRDefault="000F60D3">
      <w:pPr>
        <w:pStyle w:val="aDefpara"/>
      </w:pPr>
      <w:r>
        <w:tab/>
        <w:t>(a)</w:t>
      </w:r>
      <w:r>
        <w:tab/>
        <w:t>means a solid or liquid substance, or a mixture of substances, that is in itself capable by chemical reaction of producing gas at such a temperature and pressure, and at such a speed, as to cause damage to the surroundings; and</w:t>
      </w:r>
    </w:p>
    <w:p w14:paraId="06D68AAC" w14:textId="77777777" w:rsidR="000F60D3" w:rsidRDefault="000F60D3">
      <w:pPr>
        <w:pStyle w:val="aDefpara"/>
      </w:pPr>
      <w:r>
        <w:tab/>
        <w:t>(b)</w:t>
      </w:r>
      <w:r>
        <w:tab/>
        <w:t>includes a pyrotechnic substance, even if the pyrotechnic substance does not evolve</w:t>
      </w:r>
      <w:r>
        <w:rPr>
          <w:b/>
          <w:bCs/>
        </w:rPr>
        <w:t xml:space="preserve"> </w:t>
      </w:r>
      <w:r>
        <w:t>gas.</w:t>
      </w:r>
    </w:p>
    <w:p w14:paraId="6F92A70C" w14:textId="77777777" w:rsidR="000F60D3" w:rsidRDefault="000F60D3">
      <w:pPr>
        <w:pStyle w:val="AH5Sec"/>
      </w:pPr>
      <w:bookmarkStart w:id="19" w:name="_Toc215477376"/>
      <w:r w:rsidRPr="00047730">
        <w:rPr>
          <w:rStyle w:val="CharSectNo"/>
        </w:rPr>
        <w:t>8</w:t>
      </w:r>
      <w:r>
        <w:tab/>
        <w:t xml:space="preserve">Meaning of </w:t>
      </w:r>
      <w:r w:rsidRPr="001646D4">
        <w:rPr>
          <w:rStyle w:val="charItals"/>
        </w:rPr>
        <w:t>dangerous substance</w:t>
      </w:r>
      <w:r>
        <w:t>—Act, s 10 (1) (h)</w:t>
      </w:r>
      <w:bookmarkEnd w:id="19"/>
    </w:p>
    <w:p w14:paraId="681F6AE6" w14:textId="77777777" w:rsidR="000F60D3" w:rsidRDefault="00822E3F" w:rsidP="00822E3F">
      <w:pPr>
        <w:pStyle w:val="Amain"/>
      </w:pPr>
      <w:r>
        <w:tab/>
        <w:t>(1)</w:t>
      </w:r>
      <w:r>
        <w:tab/>
      </w:r>
      <w:r w:rsidR="000F60D3">
        <w:t>In the Act (including this regulation):</w:t>
      </w:r>
    </w:p>
    <w:p w14:paraId="1854D6FE" w14:textId="77777777" w:rsidR="000F60D3" w:rsidRDefault="000F60D3">
      <w:pPr>
        <w:pStyle w:val="Amainreturn"/>
      </w:pPr>
      <w:r w:rsidRPr="001646D4">
        <w:rPr>
          <w:rStyle w:val="charBoldItals"/>
        </w:rPr>
        <w:t xml:space="preserve">dangerous substance </w:t>
      </w:r>
      <w:r>
        <w:t>includes an unstable explosive article or substance.</w:t>
      </w:r>
    </w:p>
    <w:p w14:paraId="09C89529" w14:textId="77777777" w:rsidR="00822E3F" w:rsidRPr="00076822" w:rsidRDefault="00822E3F" w:rsidP="00822E3F">
      <w:pPr>
        <w:pStyle w:val="Amain"/>
      </w:pPr>
      <w:r w:rsidRPr="00076822">
        <w:tab/>
        <w:t>(2)</w:t>
      </w:r>
      <w:r w:rsidRPr="00076822">
        <w:tab/>
        <w:t>A firework is a dangerous substance.</w:t>
      </w:r>
    </w:p>
    <w:p w14:paraId="6F0EF2ED" w14:textId="77777777" w:rsidR="000F60D3" w:rsidRDefault="000F60D3">
      <w:pPr>
        <w:pStyle w:val="AH5Sec"/>
      </w:pPr>
      <w:bookmarkStart w:id="20" w:name="_Toc215477377"/>
      <w:r w:rsidRPr="00047730">
        <w:rPr>
          <w:rStyle w:val="CharSectNo"/>
        </w:rPr>
        <w:t>9</w:t>
      </w:r>
      <w:r>
        <w:tab/>
        <w:t>Unstable explosives</w:t>
      </w:r>
      <w:bookmarkEnd w:id="20"/>
    </w:p>
    <w:p w14:paraId="2B8A4E4F" w14:textId="77777777" w:rsidR="000F60D3" w:rsidRDefault="000F60D3">
      <w:pPr>
        <w:pStyle w:val="Amain"/>
        <w:keepNext/>
      </w:pPr>
      <w:r>
        <w:tab/>
        <w:t>(1)</w:t>
      </w:r>
      <w:r>
        <w:tab/>
        <w:t>In this regulation:</w:t>
      </w:r>
    </w:p>
    <w:p w14:paraId="73EAE8DD" w14:textId="77777777" w:rsidR="000F60D3" w:rsidRDefault="000F60D3">
      <w:pPr>
        <w:pStyle w:val="aDef"/>
      </w:pPr>
      <w:r w:rsidRPr="001646D4">
        <w:rPr>
          <w:rStyle w:val="charBoldItals"/>
        </w:rPr>
        <w:t xml:space="preserve">unstable explosive article or substance </w:t>
      </w:r>
      <w:r>
        <w:rPr>
          <w:bCs/>
          <w:iCs/>
        </w:rPr>
        <w:t>means an explosive article or explosive substance that is rejected for classification into hazard division 1.1 to 1.6 under the UN Test Manual because it is thermally unstable or too dangerous to transport.</w:t>
      </w:r>
    </w:p>
    <w:p w14:paraId="15F46105" w14:textId="77777777" w:rsidR="000F60D3" w:rsidRDefault="000F60D3">
      <w:pPr>
        <w:pStyle w:val="Amain"/>
        <w:keepNext/>
      </w:pPr>
      <w:r>
        <w:tab/>
        <w:t>(2)</w:t>
      </w:r>
      <w:r>
        <w:tab/>
        <w:t>In this section:</w:t>
      </w:r>
    </w:p>
    <w:p w14:paraId="5B3AC4AC" w14:textId="77777777" w:rsidR="000F60D3" w:rsidRDefault="000F60D3">
      <w:pPr>
        <w:pStyle w:val="aDef"/>
      </w:pPr>
      <w:r w:rsidRPr="001646D4">
        <w:rPr>
          <w:rStyle w:val="charBoldItals"/>
        </w:rPr>
        <w:t>explosive article</w:t>
      </w:r>
      <w:r>
        <w:rPr>
          <w:bCs/>
          <w:iCs/>
        </w:rPr>
        <w:t>—see section 7 (3).</w:t>
      </w:r>
    </w:p>
    <w:p w14:paraId="7897DBBD" w14:textId="77777777" w:rsidR="000F60D3" w:rsidRDefault="000F60D3">
      <w:pPr>
        <w:pStyle w:val="aDef"/>
      </w:pPr>
      <w:r w:rsidRPr="001646D4">
        <w:rPr>
          <w:rStyle w:val="charBoldItals"/>
        </w:rPr>
        <w:t>explosive substance</w:t>
      </w:r>
      <w:r>
        <w:rPr>
          <w:bCs/>
          <w:iCs/>
        </w:rPr>
        <w:t>—see section 7 (3).</w:t>
      </w:r>
    </w:p>
    <w:p w14:paraId="74D5D905" w14:textId="77777777" w:rsidR="000F60D3" w:rsidRPr="00047730" w:rsidRDefault="000F60D3">
      <w:pPr>
        <w:pStyle w:val="AH3Div"/>
      </w:pPr>
      <w:bookmarkStart w:id="21" w:name="_Toc215477378"/>
      <w:r w:rsidRPr="00047730">
        <w:rPr>
          <w:rStyle w:val="CharDivNo"/>
        </w:rPr>
        <w:lastRenderedPageBreak/>
        <w:t>Division 1.2.2</w:t>
      </w:r>
      <w:r>
        <w:tab/>
      </w:r>
      <w:r w:rsidRPr="00047730">
        <w:rPr>
          <w:rStyle w:val="CharDivText"/>
        </w:rPr>
        <w:t>Classification of explosives</w:t>
      </w:r>
      <w:bookmarkEnd w:id="21"/>
    </w:p>
    <w:p w14:paraId="4AF37C4B" w14:textId="77777777" w:rsidR="000F60D3" w:rsidRDefault="000F60D3">
      <w:pPr>
        <w:pStyle w:val="AH5Sec"/>
      </w:pPr>
      <w:bookmarkStart w:id="22" w:name="_Toc215477379"/>
      <w:r w:rsidRPr="00047730">
        <w:rPr>
          <w:rStyle w:val="CharSectNo"/>
        </w:rPr>
        <w:t>10</w:t>
      </w:r>
      <w:r>
        <w:tab/>
        <w:t>Hazard divisions</w:t>
      </w:r>
      <w:bookmarkEnd w:id="22"/>
    </w:p>
    <w:p w14:paraId="79F41D3D" w14:textId="77777777" w:rsidR="000F60D3" w:rsidRDefault="000F60D3">
      <w:pPr>
        <w:pStyle w:val="Amain"/>
        <w:keepNext/>
      </w:pPr>
      <w:r>
        <w:tab/>
        <w:t>(1)</w:t>
      </w:r>
      <w:r>
        <w:tab/>
        <w:t>In this regulation:</w:t>
      </w:r>
    </w:p>
    <w:p w14:paraId="25129EC1" w14:textId="77777777" w:rsidR="000F60D3" w:rsidRDefault="000F60D3">
      <w:pPr>
        <w:pStyle w:val="aDef"/>
        <w:keepNext/>
      </w:pPr>
      <w:r w:rsidRPr="001646D4">
        <w:rPr>
          <w:rStyle w:val="charBoldItals"/>
        </w:rPr>
        <w:t>hazard division</w:t>
      </w:r>
      <w:r>
        <w:rPr>
          <w:bCs/>
          <w:iCs/>
        </w:rPr>
        <w:t>, of an explosive, means—</w:t>
      </w:r>
    </w:p>
    <w:p w14:paraId="566113AD" w14:textId="77777777" w:rsidR="000F60D3" w:rsidRDefault="000F60D3">
      <w:pPr>
        <w:pStyle w:val="aDefpara"/>
      </w:pPr>
      <w:r>
        <w:tab/>
        <w:t>(a)</w:t>
      </w:r>
      <w:r>
        <w:tab/>
        <w:t>the hazard division of the explosive under this section; or</w:t>
      </w:r>
    </w:p>
    <w:p w14:paraId="653CAB36" w14:textId="77777777" w:rsidR="000F60D3" w:rsidRDefault="000F60D3">
      <w:pPr>
        <w:pStyle w:val="aDefpara"/>
      </w:pPr>
      <w:r>
        <w:tab/>
        <w:t>(b)</w:t>
      </w:r>
      <w:r>
        <w:tab/>
        <w:t>if the explosive is stored or carried with an explosive of a different hazard division under this section—the collective hazard division worked out under section 16.</w:t>
      </w:r>
    </w:p>
    <w:p w14:paraId="63812EE0" w14:textId="77777777" w:rsidR="000F60D3" w:rsidRDefault="000F60D3">
      <w:pPr>
        <w:pStyle w:val="Amain"/>
        <w:keepNext/>
      </w:pPr>
      <w:r>
        <w:tab/>
        <w:t>(2)</w:t>
      </w:r>
      <w:r>
        <w:tab/>
        <w:t>Explosives</w:t>
      </w:r>
      <w:r>
        <w:rPr>
          <w:b/>
          <w:bCs/>
        </w:rPr>
        <w:t xml:space="preserve"> </w:t>
      </w:r>
      <w:r>
        <w:t>may be classified into hazard divisions as follows:</w:t>
      </w:r>
    </w:p>
    <w:p w14:paraId="6DF035AB" w14:textId="77777777" w:rsidR="000F60D3" w:rsidRDefault="000F60D3">
      <w:pPr>
        <w:pStyle w:val="Apara"/>
      </w:pPr>
      <w:r>
        <w:tab/>
        <w:t>(a)</w:t>
      </w:r>
      <w:r>
        <w:tab/>
        <w:t>hazard division 1.1—explosives that have a mass explosion hazard;</w:t>
      </w:r>
    </w:p>
    <w:p w14:paraId="3347C959" w14:textId="77777777" w:rsidR="000F60D3" w:rsidRDefault="000F60D3">
      <w:pPr>
        <w:pStyle w:val="Apara"/>
        <w:rPr>
          <w:b/>
          <w:bCs/>
        </w:rPr>
      </w:pPr>
      <w:r>
        <w:rPr>
          <w:bCs/>
        </w:rPr>
        <w:tab/>
        <w:t>(b)</w:t>
      </w:r>
      <w:r>
        <w:rPr>
          <w:bCs/>
        </w:rPr>
        <w:tab/>
      </w:r>
      <w:r>
        <w:t>hazard division 1.2—explosives that have a projection hazard, but not a mass explosion hazard;</w:t>
      </w:r>
    </w:p>
    <w:p w14:paraId="64042848" w14:textId="77777777" w:rsidR="000F60D3" w:rsidRDefault="000F60D3">
      <w:pPr>
        <w:pStyle w:val="Apara"/>
      </w:pPr>
      <w:r>
        <w:tab/>
        <w:t>(c)</w:t>
      </w:r>
      <w:r>
        <w:tab/>
        <w:t>hazard division 1.3—explosives that have a fire hazard and either a minor blast hazard or a minor projection hazard or both, but not a mass explosion hazard;</w:t>
      </w:r>
    </w:p>
    <w:p w14:paraId="0E8A40E7" w14:textId="77777777" w:rsidR="000F60D3" w:rsidRDefault="000F60D3">
      <w:pPr>
        <w:pStyle w:val="Apara"/>
      </w:pPr>
      <w:r>
        <w:tab/>
        <w:t>(d)</w:t>
      </w:r>
      <w:r>
        <w:tab/>
        <w:t>hazard division 1.4—explosives that present only a small hazard if ignited or initiated, with the effects largely confined to the package, and no expected projection of fragments of appreciable size or range;</w:t>
      </w:r>
    </w:p>
    <w:p w14:paraId="68E8A339" w14:textId="77777777" w:rsidR="000F60D3" w:rsidRDefault="000F60D3">
      <w:pPr>
        <w:pStyle w:val="Apara"/>
      </w:pPr>
      <w:r>
        <w:tab/>
        <w:t>(e)</w:t>
      </w:r>
      <w:r>
        <w:tab/>
        <w:t>hazard division 1.5—very insensitive explosive substances that have a mass explosion hazard;</w:t>
      </w:r>
    </w:p>
    <w:p w14:paraId="3FCAC296" w14:textId="77777777" w:rsidR="000F60D3" w:rsidRDefault="000F60D3">
      <w:pPr>
        <w:pStyle w:val="Apara"/>
      </w:pPr>
      <w:r>
        <w:tab/>
        <w:t>(f)</w:t>
      </w:r>
      <w:r>
        <w:tab/>
        <w:t>hazard division 1.6—very insensitive explosive articles that do not have a mass explosion hazard.</w:t>
      </w:r>
    </w:p>
    <w:p w14:paraId="6097B827" w14:textId="77777777" w:rsidR="000F60D3" w:rsidRDefault="000F60D3">
      <w:pPr>
        <w:pStyle w:val="AH5Sec"/>
      </w:pPr>
      <w:bookmarkStart w:id="23" w:name="_Toc215477380"/>
      <w:r w:rsidRPr="00047730">
        <w:rPr>
          <w:rStyle w:val="CharSectNo"/>
        </w:rPr>
        <w:lastRenderedPageBreak/>
        <w:t>11</w:t>
      </w:r>
      <w:r>
        <w:tab/>
        <w:t>Compatibility group</w:t>
      </w:r>
      <w:bookmarkEnd w:id="23"/>
    </w:p>
    <w:p w14:paraId="37808AD5" w14:textId="77777777" w:rsidR="000F60D3" w:rsidRDefault="000F60D3">
      <w:pPr>
        <w:pStyle w:val="Amainreturn"/>
        <w:keepNext/>
      </w:pPr>
      <w:r>
        <w:t>In this regulation:</w:t>
      </w:r>
    </w:p>
    <w:p w14:paraId="595ADEF9" w14:textId="77777777" w:rsidR="000F60D3" w:rsidRDefault="000F60D3">
      <w:pPr>
        <w:pStyle w:val="aDef"/>
        <w:keepNext/>
      </w:pPr>
      <w:r w:rsidRPr="001646D4">
        <w:rPr>
          <w:rStyle w:val="charBoldItals"/>
        </w:rPr>
        <w:t>compatibility group</w:t>
      </w:r>
      <w:r>
        <w:rPr>
          <w:bCs/>
          <w:iCs/>
        </w:rPr>
        <w:t>, of an explosive, means the letter showing the compatibility group for the explosive under the Australian Explosives Code.</w:t>
      </w:r>
    </w:p>
    <w:p w14:paraId="0E28EF3F" w14:textId="77777777" w:rsidR="000F60D3" w:rsidRDefault="000F60D3">
      <w:pPr>
        <w:pStyle w:val="aNote"/>
      </w:pPr>
      <w:r w:rsidRPr="001646D4">
        <w:rPr>
          <w:rStyle w:val="charItals"/>
        </w:rPr>
        <w:t>Note</w:t>
      </w:r>
      <w:r w:rsidRPr="001646D4">
        <w:rPr>
          <w:rStyle w:val="charItals"/>
        </w:rPr>
        <w:tab/>
      </w:r>
      <w:r>
        <w:t xml:space="preserve">The explosives that can and cannot be safely carried or stored together may be worked out by reference to their </w:t>
      </w:r>
      <w:r w:rsidRPr="001646D4">
        <w:rPr>
          <w:rStyle w:val="charBoldItals"/>
        </w:rPr>
        <w:t>compatibility group</w:t>
      </w:r>
      <w:r>
        <w:t>.</w:t>
      </w:r>
    </w:p>
    <w:p w14:paraId="536EEFDE" w14:textId="77777777" w:rsidR="000F60D3" w:rsidRDefault="000F60D3">
      <w:pPr>
        <w:pStyle w:val="AH5Sec"/>
      </w:pPr>
      <w:bookmarkStart w:id="24" w:name="_Toc215477381"/>
      <w:r w:rsidRPr="00047730">
        <w:rPr>
          <w:rStyle w:val="CharSectNo"/>
        </w:rPr>
        <w:t>12</w:t>
      </w:r>
      <w:r>
        <w:tab/>
        <w:t>Classification code</w:t>
      </w:r>
      <w:bookmarkEnd w:id="24"/>
    </w:p>
    <w:p w14:paraId="61F50963" w14:textId="77777777" w:rsidR="000F60D3" w:rsidRDefault="000F60D3">
      <w:pPr>
        <w:pStyle w:val="Amainreturn"/>
        <w:keepNext/>
      </w:pPr>
      <w:r>
        <w:t>In this regulation:</w:t>
      </w:r>
    </w:p>
    <w:p w14:paraId="107610D5" w14:textId="77777777" w:rsidR="000F60D3" w:rsidRDefault="000F60D3">
      <w:pPr>
        <w:pStyle w:val="aDef"/>
      </w:pPr>
      <w:r w:rsidRPr="001646D4">
        <w:rPr>
          <w:rStyle w:val="charBoldItals"/>
        </w:rPr>
        <w:t>classification code</w:t>
      </w:r>
      <w:r>
        <w:rPr>
          <w:bCs/>
          <w:iCs/>
        </w:rPr>
        <w:t>, of an explosive, means a code consisting of the explosive’s hazard division number followed by its compatibility group.</w:t>
      </w:r>
    </w:p>
    <w:p w14:paraId="1C706424" w14:textId="77777777" w:rsidR="000F60D3" w:rsidRDefault="000F60D3">
      <w:pPr>
        <w:pStyle w:val="aExamHdgss"/>
      </w:pPr>
      <w:r>
        <w:t>Example</w:t>
      </w:r>
    </w:p>
    <w:p w14:paraId="1EBE8BBA" w14:textId="77777777" w:rsidR="000F60D3" w:rsidRDefault="000F60D3">
      <w:pPr>
        <w:pStyle w:val="aExamss"/>
        <w:keepNext/>
      </w:pPr>
      <w:r>
        <w:t>The hazard division for an explosive article containing only extremely insensitive detonating substances is 1.1. The article’s compatibility group is D. Its classification code is 1.1D.</w:t>
      </w:r>
    </w:p>
    <w:p w14:paraId="0F031F76" w14:textId="77777777" w:rsidR="000F60D3" w:rsidRDefault="000F60D3">
      <w:pPr>
        <w:pStyle w:val="AH5Sec"/>
      </w:pPr>
      <w:bookmarkStart w:id="25" w:name="_Toc215477382"/>
      <w:r w:rsidRPr="00047730">
        <w:rPr>
          <w:rStyle w:val="CharSectNo"/>
        </w:rPr>
        <w:t>13</w:t>
      </w:r>
      <w:r>
        <w:tab/>
        <w:t>Method of classification of explosives</w:t>
      </w:r>
      <w:bookmarkEnd w:id="25"/>
    </w:p>
    <w:p w14:paraId="05DAB0E3" w14:textId="77777777" w:rsidR="000F60D3" w:rsidRDefault="000F60D3">
      <w:pPr>
        <w:pStyle w:val="Amain"/>
      </w:pPr>
      <w:r>
        <w:tab/>
        <w:t>(1)</w:t>
      </w:r>
      <w:r>
        <w:tab/>
        <w:t>Subject to section 14 (Default classification of explosives), the classification of an explosive must be worked out by an independently verified test carried out in accordance with the UN Test Manual.</w:t>
      </w:r>
    </w:p>
    <w:p w14:paraId="31C09EBA" w14:textId="77777777" w:rsidR="000F60D3" w:rsidRDefault="000F60D3">
      <w:pPr>
        <w:pStyle w:val="Amain"/>
      </w:pPr>
      <w:r>
        <w:tab/>
        <w:t>(2)</w:t>
      </w:r>
      <w:r>
        <w:tab/>
        <w:t>If the classification of an explosive for this regulation is worked out by a test under subsection (1), the classification only applies when the explosive—</w:t>
      </w:r>
    </w:p>
    <w:p w14:paraId="45960A21" w14:textId="77777777" w:rsidR="000F60D3" w:rsidRDefault="000F60D3">
      <w:pPr>
        <w:pStyle w:val="Apara"/>
      </w:pPr>
      <w:r>
        <w:tab/>
        <w:t>(a)</w:t>
      </w:r>
      <w:r>
        <w:tab/>
        <w:t>is packaged (or not packaged) as it was when tested; and</w:t>
      </w:r>
    </w:p>
    <w:p w14:paraId="280F758C" w14:textId="77777777" w:rsidR="000F60D3" w:rsidRDefault="000F60D3">
      <w:pPr>
        <w:pStyle w:val="Apara"/>
      </w:pPr>
      <w:r>
        <w:tab/>
        <w:t>(b)</w:t>
      </w:r>
      <w:r>
        <w:tab/>
        <w:t>is in the form it was in when tested.</w:t>
      </w:r>
    </w:p>
    <w:p w14:paraId="741D425D" w14:textId="77777777" w:rsidR="000F60D3" w:rsidRDefault="000F60D3">
      <w:pPr>
        <w:pStyle w:val="AH5Sec"/>
      </w:pPr>
      <w:bookmarkStart w:id="26" w:name="_Toc215477383"/>
      <w:r w:rsidRPr="00047730">
        <w:rPr>
          <w:rStyle w:val="CharSectNo"/>
        </w:rPr>
        <w:lastRenderedPageBreak/>
        <w:t>14</w:t>
      </w:r>
      <w:r>
        <w:tab/>
        <w:t>Default classification of explosives</w:t>
      </w:r>
      <w:bookmarkEnd w:id="26"/>
    </w:p>
    <w:p w14:paraId="2187E711" w14:textId="77777777" w:rsidR="000F60D3" w:rsidRDefault="000F60D3">
      <w:pPr>
        <w:pStyle w:val="Amain"/>
      </w:pPr>
      <w:r>
        <w:tab/>
        <w:t>(1)</w:t>
      </w:r>
      <w:r>
        <w:tab/>
        <w:t>This section applies if the classification of an explosive has not been worked out by an independently verified test carried out in accordance with the UN Test Manual.</w:t>
      </w:r>
    </w:p>
    <w:p w14:paraId="75B8459F" w14:textId="77777777" w:rsidR="000F60D3" w:rsidRDefault="000F60D3">
      <w:pPr>
        <w:pStyle w:val="Amain"/>
      </w:pPr>
      <w:r>
        <w:tab/>
        <w:t>(2)</w:t>
      </w:r>
      <w:r>
        <w:tab/>
        <w:t>The classification of the explosive is taken to be hazard division 1.1, unless the explosive is a firework to which subsection (3) applies.</w:t>
      </w:r>
    </w:p>
    <w:p w14:paraId="3953EBC9" w14:textId="77777777" w:rsidR="000F60D3" w:rsidRDefault="000F60D3">
      <w:pPr>
        <w:pStyle w:val="Amain"/>
      </w:pPr>
      <w:r>
        <w:tab/>
        <w:t>(3)</w:t>
      </w:r>
      <w:r>
        <w:tab/>
        <w:t>If the Minister determines criteria for working out the classification of a firework for this section the hazard division of the firework is taken to be the hazard division worked out in accordance with the criteria.</w:t>
      </w:r>
    </w:p>
    <w:p w14:paraId="63893DC8" w14:textId="77777777" w:rsidR="000F60D3" w:rsidRDefault="000F60D3">
      <w:pPr>
        <w:pStyle w:val="Amain"/>
        <w:keepNext/>
      </w:pPr>
      <w:r>
        <w:tab/>
        <w:t>(4)</w:t>
      </w:r>
      <w:r>
        <w:tab/>
        <w:t>A determination by the Minister under subsection (3) is a disallowable</w:t>
      </w:r>
      <w:r>
        <w:rPr>
          <w:b/>
          <w:bCs/>
        </w:rPr>
        <w:t xml:space="preserve"> </w:t>
      </w:r>
      <w:r>
        <w:t>instrument.</w:t>
      </w:r>
    </w:p>
    <w:p w14:paraId="2314119A" w14:textId="0E5DE838" w:rsidR="000F60D3" w:rsidRDefault="000F60D3">
      <w:pPr>
        <w:pStyle w:val="aNote"/>
      </w:pPr>
      <w:r w:rsidRPr="001646D4">
        <w:rPr>
          <w:rStyle w:val="charItals"/>
        </w:rPr>
        <w:t>Note</w:t>
      </w:r>
      <w:r w:rsidRPr="001646D4">
        <w:rPr>
          <w:rStyle w:val="charItals"/>
        </w:rPr>
        <w:tab/>
      </w:r>
      <w:r>
        <w:t xml:space="preserve">A disallowable instrument must be notified, and presented to the Legislative Assembly, under the </w:t>
      </w:r>
      <w:hyperlink r:id="rId36" w:tooltip="A2001-14" w:history="1">
        <w:r w:rsidR="001646D4" w:rsidRPr="001646D4">
          <w:rPr>
            <w:rStyle w:val="charCitHyperlinkAbbrev"/>
          </w:rPr>
          <w:t>Legislation Act</w:t>
        </w:r>
      </w:hyperlink>
      <w:r>
        <w:t>.</w:t>
      </w:r>
    </w:p>
    <w:p w14:paraId="53F402A8" w14:textId="77777777" w:rsidR="000F60D3" w:rsidRDefault="000F60D3">
      <w:pPr>
        <w:pStyle w:val="Amain"/>
      </w:pPr>
      <w:r>
        <w:tab/>
        <w:t>(5)</w:t>
      </w:r>
      <w:r>
        <w:tab/>
        <w:t>This section does not apply to an unstable explosive article or substance.</w:t>
      </w:r>
    </w:p>
    <w:p w14:paraId="5316CC55" w14:textId="77777777" w:rsidR="000F60D3" w:rsidRDefault="000F60D3">
      <w:pPr>
        <w:pStyle w:val="AH5Sec"/>
      </w:pPr>
      <w:bookmarkStart w:id="27" w:name="_Toc215477384"/>
      <w:r w:rsidRPr="00047730">
        <w:rPr>
          <w:rStyle w:val="CharSectNo"/>
        </w:rPr>
        <w:t>15</w:t>
      </w:r>
      <w:r>
        <w:tab/>
        <w:t>Detonators, classification 1.4</w:t>
      </w:r>
      <w:bookmarkEnd w:id="27"/>
    </w:p>
    <w:p w14:paraId="2CA9C8E6" w14:textId="77777777" w:rsidR="000F60D3" w:rsidRDefault="000F60D3">
      <w:pPr>
        <w:pStyle w:val="Amainreturn"/>
      </w:pPr>
      <w:r>
        <w:t>For this regulation, a detonator that would otherwise be of classification code 1.4B or 1.4S is taken to be of classification code 1.1B if it is not in its original unopened packaging.</w:t>
      </w:r>
    </w:p>
    <w:p w14:paraId="088CE83D" w14:textId="77777777" w:rsidR="000F60D3" w:rsidRDefault="000F60D3">
      <w:pPr>
        <w:pStyle w:val="AH5Sec"/>
      </w:pPr>
      <w:bookmarkStart w:id="28" w:name="_Toc215477385"/>
      <w:r w:rsidRPr="00047730">
        <w:rPr>
          <w:rStyle w:val="CharSectNo"/>
        </w:rPr>
        <w:lastRenderedPageBreak/>
        <w:t>16</w:t>
      </w:r>
      <w:r>
        <w:tab/>
        <w:t>Collective hazard divisions—explosives stored or carried together</w:t>
      </w:r>
      <w:bookmarkEnd w:id="28"/>
    </w:p>
    <w:p w14:paraId="20B626FB" w14:textId="77777777" w:rsidR="000F60D3" w:rsidRDefault="000F60D3" w:rsidP="00CE0FE0">
      <w:pPr>
        <w:pStyle w:val="Amain"/>
        <w:keepNext/>
        <w:keepLines/>
      </w:pPr>
      <w:r>
        <w:tab/>
        <w:t>(1)</w:t>
      </w:r>
      <w:r>
        <w:tab/>
        <w:t xml:space="preserve">For this regulation, and for any </w:t>
      </w:r>
      <w:r w:rsidR="003D24F2" w:rsidRPr="00373FCB">
        <w:t>instrument applied, adopted or incorporated under this regulation,</w:t>
      </w:r>
      <w:r>
        <w:t xml:space="preserve"> if explosives of 2 or more different hazard divisions are stored or carried together, the hazard division of the explosives (the collective hazard division) must be worked out in accordance with this section.</w:t>
      </w:r>
    </w:p>
    <w:p w14:paraId="07023537" w14:textId="77777777" w:rsidR="000F60D3" w:rsidRDefault="000F60D3" w:rsidP="0067024F">
      <w:pPr>
        <w:pStyle w:val="Amain"/>
        <w:keepLines/>
      </w:pPr>
      <w:r>
        <w:tab/>
        <w:t>(2)</w:t>
      </w:r>
      <w:r>
        <w:tab/>
        <w:t>The collective hazard division of explosives of 2 different hazard divisions (</w:t>
      </w:r>
      <w:r w:rsidRPr="001646D4">
        <w:rPr>
          <w:rStyle w:val="charBoldItals"/>
        </w:rPr>
        <w:t>primary hazard divisions</w:t>
      </w:r>
      <w:r>
        <w:t>) is the hazard division shown in table 16 at the intersection of the row and column corresponding to the primary hazard divisions of each of the explosives.</w:t>
      </w:r>
    </w:p>
    <w:p w14:paraId="03C9D8EE" w14:textId="77777777" w:rsidR="00E03B84" w:rsidRDefault="00E03B84" w:rsidP="002A3279">
      <w:pPr>
        <w:pStyle w:val="02Text"/>
        <w:sectPr w:rsidR="00E03B84" w:rsidSect="00E03B84">
          <w:headerReference w:type="even" r:id="rId37"/>
          <w:headerReference w:type="default" r:id="rId38"/>
          <w:footerReference w:type="even" r:id="rId39"/>
          <w:footerReference w:type="default" r:id="rId40"/>
          <w:footerReference w:type="first" r:id="rId41"/>
          <w:pgSz w:w="11907" w:h="16839" w:code="9"/>
          <w:pgMar w:top="3880" w:right="1900" w:bottom="3100" w:left="2300" w:header="1800" w:footer="1760" w:gutter="0"/>
          <w:pgNumType w:start="1"/>
          <w:cols w:space="720"/>
          <w:titlePg/>
          <w:docGrid w:linePitch="254"/>
        </w:sectPr>
      </w:pPr>
    </w:p>
    <w:p w14:paraId="3D02E5A8" w14:textId="77777777" w:rsidR="000F60D3" w:rsidRDefault="000F60D3" w:rsidP="000C3CB2">
      <w:pPr>
        <w:pStyle w:val="TableHd"/>
        <w:keepNext w:val="0"/>
      </w:pPr>
      <w:r>
        <w:lastRenderedPageBreak/>
        <w:t>Table 16</w:t>
      </w:r>
      <w:r>
        <w:tab/>
        <w:t>Collective hazard divisions</w:t>
      </w:r>
    </w:p>
    <w:tbl>
      <w:tblPr>
        <w:tblW w:w="8949" w:type="dxa"/>
        <w:tblLayout w:type="fixed"/>
        <w:tblLook w:val="0000" w:firstRow="0" w:lastRow="0" w:firstColumn="0" w:lastColumn="0" w:noHBand="0" w:noVBand="0"/>
      </w:tblPr>
      <w:tblGrid>
        <w:gridCol w:w="1098"/>
        <w:gridCol w:w="1128"/>
        <w:gridCol w:w="1140"/>
        <w:gridCol w:w="1104"/>
        <w:gridCol w:w="1116"/>
        <w:gridCol w:w="1128"/>
        <w:gridCol w:w="1104"/>
        <w:gridCol w:w="1131"/>
      </w:tblGrid>
      <w:tr w:rsidR="000F60D3" w14:paraId="00294607" w14:textId="77777777">
        <w:trPr>
          <w:cantSplit/>
          <w:tblHeader/>
        </w:trPr>
        <w:tc>
          <w:tcPr>
            <w:tcW w:w="1098" w:type="dxa"/>
            <w:tcBorders>
              <w:bottom w:val="single" w:sz="4" w:space="0" w:color="auto"/>
            </w:tcBorders>
          </w:tcPr>
          <w:p w14:paraId="33312A16" w14:textId="77777777" w:rsidR="000F60D3" w:rsidRDefault="000F60D3" w:rsidP="000C3CB2">
            <w:pPr>
              <w:pStyle w:val="TableColHd"/>
              <w:keepNext w:val="0"/>
            </w:pPr>
            <w:r>
              <w:t>column 1</w:t>
            </w:r>
          </w:p>
          <w:p w14:paraId="00284F7C" w14:textId="77777777" w:rsidR="000F60D3" w:rsidRDefault="000F60D3" w:rsidP="000C3CB2">
            <w:pPr>
              <w:pStyle w:val="TableColHd"/>
              <w:keepNext w:val="0"/>
            </w:pPr>
            <w:r>
              <w:t>item</w:t>
            </w:r>
          </w:p>
        </w:tc>
        <w:tc>
          <w:tcPr>
            <w:tcW w:w="1128" w:type="dxa"/>
            <w:tcBorders>
              <w:bottom w:val="single" w:sz="4" w:space="0" w:color="auto"/>
            </w:tcBorders>
          </w:tcPr>
          <w:p w14:paraId="257DF215" w14:textId="77777777" w:rsidR="000F60D3" w:rsidRDefault="000F60D3" w:rsidP="000C3CB2">
            <w:pPr>
              <w:pStyle w:val="TableColHd"/>
              <w:keepNext w:val="0"/>
            </w:pPr>
            <w:r>
              <w:t>column 2</w:t>
            </w:r>
          </w:p>
          <w:p w14:paraId="6BBCE5A5" w14:textId="77777777" w:rsidR="000F60D3" w:rsidRDefault="000F60D3" w:rsidP="000C3CB2">
            <w:pPr>
              <w:pStyle w:val="TableColHd"/>
              <w:keepNext w:val="0"/>
            </w:pPr>
            <w:r>
              <w:t>primary hazard division</w:t>
            </w:r>
          </w:p>
        </w:tc>
        <w:tc>
          <w:tcPr>
            <w:tcW w:w="1140" w:type="dxa"/>
            <w:tcBorders>
              <w:bottom w:val="single" w:sz="4" w:space="0" w:color="auto"/>
            </w:tcBorders>
          </w:tcPr>
          <w:p w14:paraId="48C2E73F" w14:textId="77777777" w:rsidR="000F60D3" w:rsidRDefault="000F60D3" w:rsidP="000C3CB2">
            <w:pPr>
              <w:pStyle w:val="TableColHd"/>
              <w:keepNext w:val="0"/>
            </w:pPr>
            <w:r>
              <w:t>column 3</w:t>
            </w:r>
          </w:p>
          <w:p w14:paraId="782E42E9" w14:textId="77777777" w:rsidR="000F60D3" w:rsidRDefault="000F60D3" w:rsidP="000C3CB2">
            <w:pPr>
              <w:pStyle w:val="TableColHd"/>
              <w:keepNext w:val="0"/>
            </w:pPr>
            <w:r>
              <w:t>1.1</w:t>
            </w:r>
          </w:p>
        </w:tc>
        <w:tc>
          <w:tcPr>
            <w:tcW w:w="1104" w:type="dxa"/>
            <w:tcBorders>
              <w:bottom w:val="single" w:sz="4" w:space="0" w:color="auto"/>
            </w:tcBorders>
          </w:tcPr>
          <w:p w14:paraId="21C9DB7C" w14:textId="77777777" w:rsidR="000F60D3" w:rsidRDefault="000F60D3" w:rsidP="000C3CB2">
            <w:pPr>
              <w:pStyle w:val="TableColHd"/>
              <w:keepNext w:val="0"/>
            </w:pPr>
            <w:r>
              <w:t>column 4</w:t>
            </w:r>
          </w:p>
          <w:p w14:paraId="57F5DAD1" w14:textId="77777777" w:rsidR="000F60D3" w:rsidRDefault="000F60D3" w:rsidP="000C3CB2">
            <w:pPr>
              <w:pStyle w:val="TableColHd"/>
              <w:keepNext w:val="0"/>
            </w:pPr>
            <w:r>
              <w:t>1.2</w:t>
            </w:r>
          </w:p>
        </w:tc>
        <w:tc>
          <w:tcPr>
            <w:tcW w:w="1116" w:type="dxa"/>
            <w:tcBorders>
              <w:bottom w:val="single" w:sz="4" w:space="0" w:color="auto"/>
            </w:tcBorders>
          </w:tcPr>
          <w:p w14:paraId="0DD87BAA" w14:textId="77777777" w:rsidR="000F60D3" w:rsidRDefault="000F60D3" w:rsidP="000C3CB2">
            <w:pPr>
              <w:pStyle w:val="TableColHd"/>
              <w:keepNext w:val="0"/>
            </w:pPr>
            <w:r>
              <w:t>column 5</w:t>
            </w:r>
          </w:p>
          <w:p w14:paraId="450CE646" w14:textId="77777777" w:rsidR="000F60D3" w:rsidRDefault="000F60D3" w:rsidP="000C3CB2">
            <w:pPr>
              <w:pStyle w:val="TableColHd"/>
              <w:keepNext w:val="0"/>
            </w:pPr>
            <w:r>
              <w:t>1.3</w:t>
            </w:r>
          </w:p>
        </w:tc>
        <w:tc>
          <w:tcPr>
            <w:tcW w:w="1128" w:type="dxa"/>
            <w:tcBorders>
              <w:bottom w:val="single" w:sz="4" w:space="0" w:color="auto"/>
            </w:tcBorders>
          </w:tcPr>
          <w:p w14:paraId="1AEAEA24" w14:textId="77777777" w:rsidR="000F60D3" w:rsidRDefault="000F60D3" w:rsidP="000C3CB2">
            <w:pPr>
              <w:pStyle w:val="TableColHd"/>
              <w:keepNext w:val="0"/>
            </w:pPr>
            <w:r>
              <w:t>column 6</w:t>
            </w:r>
          </w:p>
          <w:p w14:paraId="41253155" w14:textId="77777777" w:rsidR="000F60D3" w:rsidRDefault="000F60D3" w:rsidP="000C3CB2">
            <w:pPr>
              <w:pStyle w:val="TableColHd"/>
              <w:keepNext w:val="0"/>
            </w:pPr>
            <w:r>
              <w:t>1.4</w:t>
            </w:r>
          </w:p>
        </w:tc>
        <w:tc>
          <w:tcPr>
            <w:tcW w:w="1104" w:type="dxa"/>
            <w:tcBorders>
              <w:bottom w:val="single" w:sz="4" w:space="0" w:color="auto"/>
            </w:tcBorders>
          </w:tcPr>
          <w:p w14:paraId="4AE263F1" w14:textId="77777777" w:rsidR="000F60D3" w:rsidRDefault="000F60D3" w:rsidP="000C3CB2">
            <w:pPr>
              <w:pStyle w:val="TableColHd"/>
              <w:keepNext w:val="0"/>
            </w:pPr>
            <w:r>
              <w:t>column 7</w:t>
            </w:r>
          </w:p>
          <w:p w14:paraId="6A20FB20" w14:textId="77777777" w:rsidR="000F60D3" w:rsidRDefault="000F60D3" w:rsidP="000C3CB2">
            <w:pPr>
              <w:pStyle w:val="TableColHd"/>
              <w:keepNext w:val="0"/>
            </w:pPr>
            <w:r>
              <w:t>1.5</w:t>
            </w:r>
          </w:p>
        </w:tc>
        <w:tc>
          <w:tcPr>
            <w:tcW w:w="1131" w:type="dxa"/>
            <w:tcBorders>
              <w:bottom w:val="single" w:sz="4" w:space="0" w:color="auto"/>
            </w:tcBorders>
          </w:tcPr>
          <w:p w14:paraId="0E4EEE05" w14:textId="77777777" w:rsidR="000F60D3" w:rsidRDefault="000F60D3" w:rsidP="000C3CB2">
            <w:pPr>
              <w:pStyle w:val="TableColHd"/>
              <w:keepNext w:val="0"/>
            </w:pPr>
            <w:r>
              <w:t>column 8</w:t>
            </w:r>
          </w:p>
          <w:p w14:paraId="050DDECE" w14:textId="77777777" w:rsidR="000F60D3" w:rsidRDefault="000F60D3" w:rsidP="000C3CB2">
            <w:pPr>
              <w:pStyle w:val="TableColHd"/>
              <w:keepNext w:val="0"/>
            </w:pPr>
            <w:r>
              <w:t>1.6</w:t>
            </w:r>
          </w:p>
        </w:tc>
      </w:tr>
      <w:tr w:rsidR="000F60D3" w14:paraId="24CD9C65" w14:textId="77777777">
        <w:trPr>
          <w:cantSplit/>
        </w:trPr>
        <w:tc>
          <w:tcPr>
            <w:tcW w:w="1098" w:type="dxa"/>
          </w:tcPr>
          <w:p w14:paraId="4A702F11" w14:textId="77777777" w:rsidR="000F60D3" w:rsidRDefault="000F60D3" w:rsidP="000C3CB2">
            <w:pPr>
              <w:pStyle w:val="TableText"/>
            </w:pPr>
            <w:r>
              <w:t>1</w:t>
            </w:r>
          </w:p>
        </w:tc>
        <w:tc>
          <w:tcPr>
            <w:tcW w:w="1128" w:type="dxa"/>
            <w:vAlign w:val="center"/>
          </w:tcPr>
          <w:p w14:paraId="4CCA85AE" w14:textId="77777777" w:rsidR="000F60D3" w:rsidRDefault="000F60D3" w:rsidP="00C778EC">
            <w:pPr>
              <w:pStyle w:val="TableText"/>
            </w:pPr>
            <w:r>
              <w:t>1.1</w:t>
            </w:r>
          </w:p>
        </w:tc>
        <w:tc>
          <w:tcPr>
            <w:tcW w:w="1140" w:type="dxa"/>
          </w:tcPr>
          <w:p w14:paraId="107738A9" w14:textId="77777777" w:rsidR="000F60D3" w:rsidRDefault="000F60D3" w:rsidP="000C3CB2">
            <w:pPr>
              <w:pStyle w:val="TableText"/>
            </w:pPr>
            <w:r>
              <w:t>1.1</w:t>
            </w:r>
          </w:p>
        </w:tc>
        <w:tc>
          <w:tcPr>
            <w:tcW w:w="1104" w:type="dxa"/>
            <w:tcBorders>
              <w:top w:val="single" w:sz="4" w:space="0" w:color="auto"/>
            </w:tcBorders>
          </w:tcPr>
          <w:p w14:paraId="48C553B5" w14:textId="77777777" w:rsidR="000F60D3" w:rsidRDefault="000F60D3" w:rsidP="000C3CB2">
            <w:pPr>
              <w:pStyle w:val="TableText"/>
            </w:pPr>
            <w:r>
              <w:t>1.1</w:t>
            </w:r>
          </w:p>
        </w:tc>
        <w:tc>
          <w:tcPr>
            <w:tcW w:w="1116" w:type="dxa"/>
            <w:tcBorders>
              <w:top w:val="single" w:sz="4" w:space="0" w:color="auto"/>
            </w:tcBorders>
          </w:tcPr>
          <w:p w14:paraId="552915F4" w14:textId="77777777" w:rsidR="000F60D3" w:rsidRDefault="000F60D3" w:rsidP="000C3CB2">
            <w:pPr>
              <w:pStyle w:val="TableText"/>
            </w:pPr>
            <w:r>
              <w:t>1.1</w:t>
            </w:r>
          </w:p>
        </w:tc>
        <w:tc>
          <w:tcPr>
            <w:tcW w:w="1128" w:type="dxa"/>
            <w:tcBorders>
              <w:top w:val="single" w:sz="4" w:space="0" w:color="auto"/>
            </w:tcBorders>
          </w:tcPr>
          <w:p w14:paraId="243C0B42" w14:textId="77777777" w:rsidR="000F60D3" w:rsidRDefault="000F60D3" w:rsidP="000C3CB2">
            <w:pPr>
              <w:pStyle w:val="TableText"/>
            </w:pPr>
            <w:r>
              <w:t>1.1</w:t>
            </w:r>
          </w:p>
        </w:tc>
        <w:tc>
          <w:tcPr>
            <w:tcW w:w="1104" w:type="dxa"/>
            <w:tcBorders>
              <w:top w:val="single" w:sz="4" w:space="0" w:color="auto"/>
            </w:tcBorders>
          </w:tcPr>
          <w:p w14:paraId="2E889FBF" w14:textId="77777777" w:rsidR="000F60D3" w:rsidRDefault="000F60D3" w:rsidP="000C3CB2">
            <w:pPr>
              <w:pStyle w:val="TableText"/>
            </w:pPr>
            <w:r>
              <w:t>1.1</w:t>
            </w:r>
          </w:p>
        </w:tc>
        <w:tc>
          <w:tcPr>
            <w:tcW w:w="1131" w:type="dxa"/>
            <w:tcBorders>
              <w:top w:val="single" w:sz="4" w:space="0" w:color="auto"/>
            </w:tcBorders>
          </w:tcPr>
          <w:p w14:paraId="4A6521C7" w14:textId="77777777" w:rsidR="000F60D3" w:rsidRDefault="000F60D3" w:rsidP="000C3CB2">
            <w:pPr>
              <w:pStyle w:val="TableText"/>
            </w:pPr>
            <w:r>
              <w:t>1.1</w:t>
            </w:r>
          </w:p>
        </w:tc>
      </w:tr>
      <w:tr w:rsidR="000F60D3" w14:paraId="1E0B119D" w14:textId="77777777">
        <w:trPr>
          <w:cantSplit/>
        </w:trPr>
        <w:tc>
          <w:tcPr>
            <w:tcW w:w="1098" w:type="dxa"/>
          </w:tcPr>
          <w:p w14:paraId="7EF5A501" w14:textId="77777777" w:rsidR="000F60D3" w:rsidRDefault="000F60D3">
            <w:pPr>
              <w:pStyle w:val="TableText"/>
            </w:pPr>
            <w:r>
              <w:t>2</w:t>
            </w:r>
          </w:p>
        </w:tc>
        <w:tc>
          <w:tcPr>
            <w:tcW w:w="1128" w:type="dxa"/>
            <w:vAlign w:val="center"/>
          </w:tcPr>
          <w:p w14:paraId="30C82128" w14:textId="77777777" w:rsidR="000F60D3" w:rsidRDefault="000F60D3" w:rsidP="00C778EC">
            <w:pPr>
              <w:pStyle w:val="TableText"/>
            </w:pPr>
            <w:r>
              <w:t>1.2</w:t>
            </w:r>
          </w:p>
        </w:tc>
        <w:tc>
          <w:tcPr>
            <w:tcW w:w="1140" w:type="dxa"/>
          </w:tcPr>
          <w:p w14:paraId="08ACD6DF" w14:textId="77777777" w:rsidR="000F60D3" w:rsidRDefault="000F60D3">
            <w:pPr>
              <w:pStyle w:val="TableText"/>
            </w:pPr>
            <w:r>
              <w:t>1.1</w:t>
            </w:r>
          </w:p>
        </w:tc>
        <w:tc>
          <w:tcPr>
            <w:tcW w:w="1104" w:type="dxa"/>
          </w:tcPr>
          <w:p w14:paraId="69BBEC98" w14:textId="77777777" w:rsidR="000F60D3" w:rsidRDefault="000F60D3">
            <w:pPr>
              <w:pStyle w:val="TableText"/>
            </w:pPr>
            <w:r>
              <w:t>1.2</w:t>
            </w:r>
          </w:p>
        </w:tc>
        <w:tc>
          <w:tcPr>
            <w:tcW w:w="1116" w:type="dxa"/>
          </w:tcPr>
          <w:p w14:paraId="69707D46" w14:textId="77777777" w:rsidR="000F60D3" w:rsidRDefault="000F60D3">
            <w:pPr>
              <w:pStyle w:val="TableText"/>
            </w:pPr>
            <w:r>
              <w:t>1.1</w:t>
            </w:r>
          </w:p>
        </w:tc>
        <w:tc>
          <w:tcPr>
            <w:tcW w:w="1128" w:type="dxa"/>
          </w:tcPr>
          <w:p w14:paraId="1B82E283" w14:textId="77777777" w:rsidR="000F60D3" w:rsidRDefault="000F60D3">
            <w:pPr>
              <w:pStyle w:val="TableText"/>
            </w:pPr>
            <w:r>
              <w:t>1.2</w:t>
            </w:r>
          </w:p>
        </w:tc>
        <w:tc>
          <w:tcPr>
            <w:tcW w:w="1104" w:type="dxa"/>
          </w:tcPr>
          <w:p w14:paraId="07388DA4" w14:textId="77777777" w:rsidR="000F60D3" w:rsidRDefault="000F60D3">
            <w:pPr>
              <w:pStyle w:val="TableText"/>
            </w:pPr>
            <w:r>
              <w:t>1.1</w:t>
            </w:r>
          </w:p>
        </w:tc>
        <w:tc>
          <w:tcPr>
            <w:tcW w:w="1131" w:type="dxa"/>
          </w:tcPr>
          <w:p w14:paraId="1F9E7C16" w14:textId="77777777" w:rsidR="000F60D3" w:rsidRDefault="000F60D3">
            <w:pPr>
              <w:pStyle w:val="TableText"/>
            </w:pPr>
            <w:r>
              <w:t>1.2</w:t>
            </w:r>
          </w:p>
        </w:tc>
      </w:tr>
      <w:tr w:rsidR="000F60D3" w14:paraId="34E1AD41" w14:textId="77777777">
        <w:trPr>
          <w:cantSplit/>
        </w:trPr>
        <w:tc>
          <w:tcPr>
            <w:tcW w:w="1098" w:type="dxa"/>
          </w:tcPr>
          <w:p w14:paraId="29AF81AA" w14:textId="77777777" w:rsidR="000F60D3" w:rsidRDefault="000F60D3">
            <w:pPr>
              <w:pStyle w:val="TableText"/>
            </w:pPr>
            <w:r>
              <w:t>3</w:t>
            </w:r>
          </w:p>
        </w:tc>
        <w:tc>
          <w:tcPr>
            <w:tcW w:w="1128" w:type="dxa"/>
            <w:vAlign w:val="center"/>
          </w:tcPr>
          <w:p w14:paraId="4D0E1120" w14:textId="77777777" w:rsidR="000F60D3" w:rsidRDefault="000F60D3" w:rsidP="00C778EC">
            <w:pPr>
              <w:pStyle w:val="TableText"/>
            </w:pPr>
            <w:r>
              <w:t>1.3</w:t>
            </w:r>
          </w:p>
        </w:tc>
        <w:tc>
          <w:tcPr>
            <w:tcW w:w="1140" w:type="dxa"/>
          </w:tcPr>
          <w:p w14:paraId="2FB3E592" w14:textId="77777777" w:rsidR="000F60D3" w:rsidRDefault="000F60D3">
            <w:pPr>
              <w:pStyle w:val="TableText"/>
            </w:pPr>
            <w:r>
              <w:t>1.1</w:t>
            </w:r>
          </w:p>
        </w:tc>
        <w:tc>
          <w:tcPr>
            <w:tcW w:w="1104" w:type="dxa"/>
          </w:tcPr>
          <w:p w14:paraId="237AEFED" w14:textId="77777777" w:rsidR="000F60D3" w:rsidRDefault="000F60D3">
            <w:pPr>
              <w:pStyle w:val="TableText"/>
            </w:pPr>
            <w:r>
              <w:t>1.1</w:t>
            </w:r>
          </w:p>
        </w:tc>
        <w:tc>
          <w:tcPr>
            <w:tcW w:w="1116" w:type="dxa"/>
          </w:tcPr>
          <w:p w14:paraId="3E53216D" w14:textId="77777777" w:rsidR="000F60D3" w:rsidRDefault="000F60D3">
            <w:pPr>
              <w:pStyle w:val="TableText"/>
            </w:pPr>
            <w:r>
              <w:t>1.3</w:t>
            </w:r>
          </w:p>
        </w:tc>
        <w:tc>
          <w:tcPr>
            <w:tcW w:w="1128" w:type="dxa"/>
          </w:tcPr>
          <w:p w14:paraId="163633A2" w14:textId="77777777" w:rsidR="000F60D3" w:rsidRDefault="000F60D3">
            <w:pPr>
              <w:pStyle w:val="TableText"/>
            </w:pPr>
            <w:r>
              <w:t>1.3</w:t>
            </w:r>
          </w:p>
        </w:tc>
        <w:tc>
          <w:tcPr>
            <w:tcW w:w="1104" w:type="dxa"/>
          </w:tcPr>
          <w:p w14:paraId="386789F2" w14:textId="77777777" w:rsidR="000F60D3" w:rsidRDefault="000F60D3">
            <w:pPr>
              <w:pStyle w:val="TableText"/>
            </w:pPr>
            <w:r>
              <w:t>1.1</w:t>
            </w:r>
          </w:p>
        </w:tc>
        <w:tc>
          <w:tcPr>
            <w:tcW w:w="1131" w:type="dxa"/>
          </w:tcPr>
          <w:p w14:paraId="7723D650" w14:textId="77777777" w:rsidR="000F60D3" w:rsidRDefault="000F60D3">
            <w:pPr>
              <w:pStyle w:val="TableText"/>
            </w:pPr>
            <w:r>
              <w:t>1.3</w:t>
            </w:r>
          </w:p>
        </w:tc>
      </w:tr>
      <w:tr w:rsidR="000F60D3" w14:paraId="6F057F82" w14:textId="77777777">
        <w:trPr>
          <w:cantSplit/>
        </w:trPr>
        <w:tc>
          <w:tcPr>
            <w:tcW w:w="1098" w:type="dxa"/>
          </w:tcPr>
          <w:p w14:paraId="50C0698F" w14:textId="77777777" w:rsidR="000F60D3" w:rsidRDefault="000F60D3">
            <w:pPr>
              <w:pStyle w:val="TableText"/>
            </w:pPr>
            <w:r>
              <w:t>4</w:t>
            </w:r>
          </w:p>
        </w:tc>
        <w:tc>
          <w:tcPr>
            <w:tcW w:w="1128" w:type="dxa"/>
            <w:vAlign w:val="center"/>
          </w:tcPr>
          <w:p w14:paraId="009E6FB7" w14:textId="77777777" w:rsidR="000F60D3" w:rsidRDefault="000F60D3" w:rsidP="00C778EC">
            <w:pPr>
              <w:pStyle w:val="TableText"/>
            </w:pPr>
            <w:r>
              <w:t>1.4</w:t>
            </w:r>
          </w:p>
        </w:tc>
        <w:tc>
          <w:tcPr>
            <w:tcW w:w="1140" w:type="dxa"/>
          </w:tcPr>
          <w:p w14:paraId="59306E02" w14:textId="77777777" w:rsidR="000F60D3" w:rsidRDefault="000F60D3">
            <w:pPr>
              <w:pStyle w:val="TableText"/>
            </w:pPr>
            <w:r>
              <w:t>1.1</w:t>
            </w:r>
          </w:p>
        </w:tc>
        <w:tc>
          <w:tcPr>
            <w:tcW w:w="1104" w:type="dxa"/>
          </w:tcPr>
          <w:p w14:paraId="31F93B37" w14:textId="77777777" w:rsidR="000F60D3" w:rsidRDefault="000F60D3">
            <w:pPr>
              <w:pStyle w:val="TableText"/>
            </w:pPr>
            <w:r>
              <w:t>1.2</w:t>
            </w:r>
          </w:p>
        </w:tc>
        <w:tc>
          <w:tcPr>
            <w:tcW w:w="1116" w:type="dxa"/>
          </w:tcPr>
          <w:p w14:paraId="41616EEB" w14:textId="77777777" w:rsidR="000F60D3" w:rsidRDefault="000F60D3">
            <w:pPr>
              <w:pStyle w:val="TableText"/>
            </w:pPr>
            <w:r>
              <w:t>1.3</w:t>
            </w:r>
          </w:p>
        </w:tc>
        <w:tc>
          <w:tcPr>
            <w:tcW w:w="1128" w:type="dxa"/>
          </w:tcPr>
          <w:p w14:paraId="51E90137" w14:textId="77777777" w:rsidR="000F60D3" w:rsidRDefault="000F60D3">
            <w:pPr>
              <w:pStyle w:val="TableText"/>
            </w:pPr>
            <w:r>
              <w:t>1.4</w:t>
            </w:r>
          </w:p>
        </w:tc>
        <w:tc>
          <w:tcPr>
            <w:tcW w:w="1104" w:type="dxa"/>
          </w:tcPr>
          <w:p w14:paraId="72E07EA2" w14:textId="77777777" w:rsidR="000F60D3" w:rsidRDefault="000F60D3">
            <w:pPr>
              <w:pStyle w:val="TableText"/>
            </w:pPr>
            <w:r>
              <w:t>1.5</w:t>
            </w:r>
          </w:p>
        </w:tc>
        <w:tc>
          <w:tcPr>
            <w:tcW w:w="1131" w:type="dxa"/>
          </w:tcPr>
          <w:p w14:paraId="2966FD05" w14:textId="77777777" w:rsidR="000F60D3" w:rsidRDefault="000F60D3">
            <w:pPr>
              <w:pStyle w:val="TableText"/>
            </w:pPr>
            <w:r>
              <w:t>1.6</w:t>
            </w:r>
          </w:p>
        </w:tc>
      </w:tr>
      <w:tr w:rsidR="000F60D3" w14:paraId="4A8B54BD" w14:textId="77777777">
        <w:trPr>
          <w:cantSplit/>
        </w:trPr>
        <w:tc>
          <w:tcPr>
            <w:tcW w:w="1098" w:type="dxa"/>
          </w:tcPr>
          <w:p w14:paraId="40F97E23" w14:textId="77777777" w:rsidR="000F60D3" w:rsidRDefault="000F60D3">
            <w:pPr>
              <w:pStyle w:val="TableText"/>
            </w:pPr>
            <w:r>
              <w:t>5</w:t>
            </w:r>
          </w:p>
        </w:tc>
        <w:tc>
          <w:tcPr>
            <w:tcW w:w="1128" w:type="dxa"/>
            <w:vAlign w:val="center"/>
          </w:tcPr>
          <w:p w14:paraId="3E68CB5F" w14:textId="77777777" w:rsidR="000F60D3" w:rsidRDefault="000F60D3" w:rsidP="00C778EC">
            <w:pPr>
              <w:pStyle w:val="TableText"/>
            </w:pPr>
            <w:r>
              <w:t>1.5</w:t>
            </w:r>
          </w:p>
        </w:tc>
        <w:tc>
          <w:tcPr>
            <w:tcW w:w="1140" w:type="dxa"/>
          </w:tcPr>
          <w:p w14:paraId="554EE05D" w14:textId="77777777" w:rsidR="000F60D3" w:rsidRDefault="000F60D3">
            <w:pPr>
              <w:pStyle w:val="TableText"/>
            </w:pPr>
            <w:r>
              <w:t>1.1</w:t>
            </w:r>
          </w:p>
        </w:tc>
        <w:tc>
          <w:tcPr>
            <w:tcW w:w="1104" w:type="dxa"/>
          </w:tcPr>
          <w:p w14:paraId="4E023C5B" w14:textId="77777777" w:rsidR="000F60D3" w:rsidRDefault="000F60D3">
            <w:pPr>
              <w:pStyle w:val="TableText"/>
            </w:pPr>
            <w:r>
              <w:t>1.1</w:t>
            </w:r>
          </w:p>
        </w:tc>
        <w:tc>
          <w:tcPr>
            <w:tcW w:w="1116" w:type="dxa"/>
          </w:tcPr>
          <w:p w14:paraId="46D25077" w14:textId="77777777" w:rsidR="000F60D3" w:rsidRDefault="000F60D3">
            <w:pPr>
              <w:pStyle w:val="TableText"/>
            </w:pPr>
            <w:r>
              <w:t>1.1</w:t>
            </w:r>
          </w:p>
        </w:tc>
        <w:tc>
          <w:tcPr>
            <w:tcW w:w="1128" w:type="dxa"/>
          </w:tcPr>
          <w:p w14:paraId="0D65C42B" w14:textId="77777777" w:rsidR="000F60D3" w:rsidRDefault="000F60D3">
            <w:pPr>
              <w:pStyle w:val="TableText"/>
            </w:pPr>
            <w:r>
              <w:t>1.5</w:t>
            </w:r>
          </w:p>
        </w:tc>
        <w:tc>
          <w:tcPr>
            <w:tcW w:w="1104" w:type="dxa"/>
          </w:tcPr>
          <w:p w14:paraId="14235E6B" w14:textId="77777777" w:rsidR="000F60D3" w:rsidRDefault="000F60D3">
            <w:pPr>
              <w:pStyle w:val="TableText"/>
            </w:pPr>
            <w:r>
              <w:t>1.5</w:t>
            </w:r>
          </w:p>
        </w:tc>
        <w:tc>
          <w:tcPr>
            <w:tcW w:w="1131" w:type="dxa"/>
          </w:tcPr>
          <w:p w14:paraId="2BE9FC93" w14:textId="77777777" w:rsidR="000F60D3" w:rsidRDefault="000F60D3">
            <w:pPr>
              <w:pStyle w:val="TableText"/>
            </w:pPr>
            <w:r>
              <w:t>1.5</w:t>
            </w:r>
          </w:p>
        </w:tc>
      </w:tr>
      <w:tr w:rsidR="000F60D3" w14:paraId="7D774C7D" w14:textId="77777777">
        <w:trPr>
          <w:cantSplit/>
        </w:trPr>
        <w:tc>
          <w:tcPr>
            <w:tcW w:w="1098" w:type="dxa"/>
          </w:tcPr>
          <w:p w14:paraId="5E3EBF7C" w14:textId="77777777" w:rsidR="000F60D3" w:rsidRDefault="000F60D3">
            <w:pPr>
              <w:pStyle w:val="TableText"/>
            </w:pPr>
            <w:r>
              <w:t>6</w:t>
            </w:r>
          </w:p>
        </w:tc>
        <w:tc>
          <w:tcPr>
            <w:tcW w:w="1128" w:type="dxa"/>
            <w:vAlign w:val="center"/>
          </w:tcPr>
          <w:p w14:paraId="2844D64F" w14:textId="77777777" w:rsidR="000F60D3" w:rsidRDefault="000F60D3" w:rsidP="00C778EC">
            <w:pPr>
              <w:pStyle w:val="TableText"/>
            </w:pPr>
            <w:r>
              <w:t>1.6</w:t>
            </w:r>
          </w:p>
        </w:tc>
        <w:tc>
          <w:tcPr>
            <w:tcW w:w="1140" w:type="dxa"/>
          </w:tcPr>
          <w:p w14:paraId="73DE5B81" w14:textId="77777777" w:rsidR="000F60D3" w:rsidRDefault="000F60D3">
            <w:pPr>
              <w:pStyle w:val="TableText"/>
            </w:pPr>
            <w:r>
              <w:t>1.1</w:t>
            </w:r>
          </w:p>
        </w:tc>
        <w:tc>
          <w:tcPr>
            <w:tcW w:w="1104" w:type="dxa"/>
          </w:tcPr>
          <w:p w14:paraId="346956A8" w14:textId="77777777" w:rsidR="000F60D3" w:rsidRDefault="000F60D3">
            <w:pPr>
              <w:pStyle w:val="TableText"/>
            </w:pPr>
            <w:r>
              <w:t>1.2</w:t>
            </w:r>
          </w:p>
        </w:tc>
        <w:tc>
          <w:tcPr>
            <w:tcW w:w="1116" w:type="dxa"/>
          </w:tcPr>
          <w:p w14:paraId="482E28FF" w14:textId="77777777" w:rsidR="000F60D3" w:rsidRDefault="000F60D3">
            <w:pPr>
              <w:pStyle w:val="TableText"/>
            </w:pPr>
            <w:r>
              <w:t>1.3</w:t>
            </w:r>
          </w:p>
        </w:tc>
        <w:tc>
          <w:tcPr>
            <w:tcW w:w="1128" w:type="dxa"/>
          </w:tcPr>
          <w:p w14:paraId="2DE7A0CB" w14:textId="77777777" w:rsidR="000F60D3" w:rsidRDefault="000F60D3">
            <w:pPr>
              <w:pStyle w:val="TableText"/>
            </w:pPr>
            <w:r>
              <w:t>1.6</w:t>
            </w:r>
          </w:p>
        </w:tc>
        <w:tc>
          <w:tcPr>
            <w:tcW w:w="1104" w:type="dxa"/>
          </w:tcPr>
          <w:p w14:paraId="2A1063A3" w14:textId="77777777" w:rsidR="000F60D3" w:rsidRDefault="000F60D3">
            <w:pPr>
              <w:pStyle w:val="TableText"/>
            </w:pPr>
            <w:r>
              <w:t>1.5</w:t>
            </w:r>
          </w:p>
        </w:tc>
        <w:tc>
          <w:tcPr>
            <w:tcW w:w="1131" w:type="dxa"/>
          </w:tcPr>
          <w:p w14:paraId="51CB4087" w14:textId="77777777" w:rsidR="000F60D3" w:rsidRDefault="000F60D3">
            <w:pPr>
              <w:pStyle w:val="TableText"/>
            </w:pPr>
            <w:r>
              <w:t>1.6</w:t>
            </w:r>
          </w:p>
        </w:tc>
      </w:tr>
    </w:tbl>
    <w:p w14:paraId="64BE4242" w14:textId="77777777" w:rsidR="000F60D3" w:rsidRDefault="000F60D3"/>
    <w:p w14:paraId="0E477886" w14:textId="77777777" w:rsidR="00CA4CA5" w:rsidRDefault="00CA4CA5" w:rsidP="00CA4CA5">
      <w:pPr>
        <w:pStyle w:val="02Text"/>
        <w:sectPr w:rsidR="00CA4CA5" w:rsidSect="00CA4CA5">
          <w:headerReference w:type="even" r:id="rId42"/>
          <w:headerReference w:type="default" r:id="rId43"/>
          <w:footerReference w:type="even" r:id="rId44"/>
          <w:footerReference w:type="default" r:id="rId45"/>
          <w:footerReference w:type="first" r:id="rId46"/>
          <w:pgSz w:w="16839" w:h="11907" w:orient="landscape" w:code="9"/>
          <w:pgMar w:top="2300" w:right="3880" w:bottom="1900" w:left="3100" w:header="1800" w:footer="1760" w:gutter="0"/>
          <w:cols w:space="720"/>
          <w:docGrid w:linePitch="326"/>
        </w:sectPr>
      </w:pPr>
    </w:p>
    <w:p w14:paraId="20BB1D0C" w14:textId="77777777" w:rsidR="000F60D3" w:rsidRDefault="000F60D3">
      <w:pPr>
        <w:pStyle w:val="Amain"/>
        <w:keepNext/>
      </w:pPr>
      <w:r>
        <w:lastRenderedPageBreak/>
        <w:tab/>
        <w:t>(3)</w:t>
      </w:r>
      <w:r>
        <w:tab/>
        <w:t xml:space="preserve">The collective hazard division of explosives of more than 2 different primary hazard divisions is the hazard division (the </w:t>
      </w:r>
      <w:r w:rsidRPr="001646D4">
        <w:rPr>
          <w:rStyle w:val="charBoldItals"/>
        </w:rPr>
        <w:t>final collective hazard division</w:t>
      </w:r>
      <w:r>
        <w:t>) worked out as follows:</w:t>
      </w:r>
    </w:p>
    <w:p w14:paraId="455623CF" w14:textId="77777777" w:rsidR="000F60D3" w:rsidRDefault="000F60D3">
      <w:pPr>
        <w:pStyle w:val="Apara"/>
      </w:pPr>
      <w:r>
        <w:tab/>
        <w:t>(a)</w:t>
      </w:r>
      <w:r>
        <w:tab/>
        <w:t xml:space="preserve">step 1—work out the collective hazard division (the </w:t>
      </w:r>
      <w:r w:rsidRPr="001646D4">
        <w:rPr>
          <w:rStyle w:val="charBoldItals"/>
        </w:rPr>
        <w:t>initial collective hazard division</w:t>
      </w:r>
      <w:r>
        <w:t>) of any 2 of the different primary hazard divisions in accordance with subsection (2);</w:t>
      </w:r>
    </w:p>
    <w:p w14:paraId="14A89CDC" w14:textId="77777777" w:rsidR="000F60D3" w:rsidRDefault="000F60D3">
      <w:pPr>
        <w:pStyle w:val="Apara"/>
      </w:pPr>
      <w:r>
        <w:tab/>
        <w:t>(b)</w:t>
      </w:r>
      <w:r>
        <w:tab/>
        <w:t xml:space="preserve">step 2—work out the collective hazard division (the </w:t>
      </w:r>
      <w:r w:rsidRPr="001646D4">
        <w:rPr>
          <w:rStyle w:val="charBoldItals"/>
        </w:rPr>
        <w:t>subsequent collective hazard division</w:t>
      </w:r>
      <w:r>
        <w:t>) of a 3rd different primary hazard division and the initial collective hazard division, in accordance with subsection (2);</w:t>
      </w:r>
    </w:p>
    <w:p w14:paraId="2396638A" w14:textId="77777777" w:rsidR="000F60D3" w:rsidRDefault="000F60D3">
      <w:pPr>
        <w:pStyle w:val="Apara"/>
      </w:pPr>
      <w:r>
        <w:tab/>
        <w:t>(c)</w:t>
      </w:r>
      <w:r>
        <w:tab/>
        <w:t>further steps (if necessary)—continue working out subsequent collective hazard divisions in the same way as in step 2 until all different primary hazard divisions have been considered;</w:t>
      </w:r>
    </w:p>
    <w:p w14:paraId="5B7560C6" w14:textId="77777777" w:rsidR="000F60D3" w:rsidRDefault="000F60D3">
      <w:pPr>
        <w:pStyle w:val="Apara"/>
      </w:pPr>
      <w:r>
        <w:tab/>
        <w:t>(d)</w:t>
      </w:r>
      <w:r>
        <w:tab/>
        <w:t>final step—the final collective hazard division is the subsequent collective hazard division worked out when the last different primary hazard division has been considered.</w:t>
      </w:r>
    </w:p>
    <w:p w14:paraId="410E7C3F" w14:textId="77777777" w:rsidR="000F60D3" w:rsidRDefault="000F60D3">
      <w:pPr>
        <w:pStyle w:val="AH5Sec"/>
      </w:pPr>
      <w:bookmarkStart w:id="29" w:name="_Toc215477386"/>
      <w:r w:rsidRPr="00047730">
        <w:rPr>
          <w:rStyle w:val="CharSectNo"/>
        </w:rPr>
        <w:t>17</w:t>
      </w:r>
      <w:r>
        <w:tab/>
        <w:t>Hazard division 1.6</w:t>
      </w:r>
      <w:bookmarkEnd w:id="29"/>
    </w:p>
    <w:p w14:paraId="63C16170" w14:textId="77777777" w:rsidR="000F60D3" w:rsidRDefault="000F60D3">
      <w:pPr>
        <w:pStyle w:val="Amain"/>
      </w:pPr>
      <w:r>
        <w:tab/>
        <w:t>(1)</w:t>
      </w:r>
      <w:r>
        <w:tab/>
        <w:t>For this regulation, if different kinds of explosive articles of hazard division 1.6 are stored or carried together, their collective hazard division is taken to be hazard division 1.1, unless subsection (2) applies.</w:t>
      </w:r>
    </w:p>
    <w:p w14:paraId="0CC3FCC1" w14:textId="77777777" w:rsidR="000F60D3" w:rsidRDefault="000F60D3">
      <w:pPr>
        <w:pStyle w:val="Amain"/>
      </w:pPr>
      <w:r>
        <w:tab/>
        <w:t>(2)</w:t>
      </w:r>
      <w:r>
        <w:tab/>
        <w:t>The collective hazard division of the explosive articles may be treated as hazard division 1.6 if the person seeking to treat them in that way establishes that it is proved by testing or analogy that there is no additional risk of sympathetic detonation between the articles.</w:t>
      </w:r>
    </w:p>
    <w:p w14:paraId="55C41D47" w14:textId="77777777" w:rsidR="000F60D3" w:rsidRDefault="000F60D3">
      <w:pPr>
        <w:pStyle w:val="AH5Sec"/>
      </w:pPr>
      <w:bookmarkStart w:id="30" w:name="_Toc215477387"/>
      <w:r w:rsidRPr="00047730">
        <w:rPr>
          <w:rStyle w:val="CharSectNo"/>
        </w:rPr>
        <w:lastRenderedPageBreak/>
        <w:t>18</w:t>
      </w:r>
      <w:r>
        <w:tab/>
        <w:t>Classification of articles</w:t>
      </w:r>
      <w:bookmarkEnd w:id="30"/>
    </w:p>
    <w:p w14:paraId="5FA40A3A" w14:textId="77777777" w:rsidR="000F60D3" w:rsidRDefault="000F60D3" w:rsidP="0067024F">
      <w:pPr>
        <w:pStyle w:val="Amainreturn"/>
        <w:keepNext/>
      </w:pPr>
      <w:r>
        <w:t>For this regulation, if an explosive substance is securely contained within an explosive article—</w:t>
      </w:r>
    </w:p>
    <w:p w14:paraId="33294051" w14:textId="77777777" w:rsidR="000F60D3" w:rsidRDefault="000F60D3" w:rsidP="0067024F">
      <w:pPr>
        <w:pStyle w:val="Apara"/>
        <w:keepNext/>
      </w:pPr>
      <w:r>
        <w:tab/>
        <w:t>(a)</w:t>
      </w:r>
      <w:r>
        <w:tab/>
        <w:t>the substance is taken to be a part of the article; and</w:t>
      </w:r>
    </w:p>
    <w:p w14:paraId="509536D2" w14:textId="77777777" w:rsidR="000F60D3" w:rsidRDefault="000F60D3">
      <w:pPr>
        <w:pStyle w:val="Apara"/>
      </w:pPr>
      <w:r>
        <w:tab/>
        <w:t>(b)</w:t>
      </w:r>
      <w:r>
        <w:tab/>
        <w:t>the substance is taken not to be an independent explosive.</w:t>
      </w:r>
    </w:p>
    <w:p w14:paraId="0764F680" w14:textId="77777777" w:rsidR="000F60D3" w:rsidRPr="00047730" w:rsidRDefault="000F60D3">
      <w:pPr>
        <w:pStyle w:val="AH3Div"/>
      </w:pPr>
      <w:bookmarkStart w:id="31" w:name="_Toc215477388"/>
      <w:r w:rsidRPr="00047730">
        <w:rPr>
          <w:rStyle w:val="CharDivNo"/>
        </w:rPr>
        <w:t>Division 1.2.3</w:t>
      </w:r>
      <w:r>
        <w:tab/>
      </w:r>
      <w:r w:rsidRPr="00047730">
        <w:rPr>
          <w:rStyle w:val="CharDivText"/>
        </w:rPr>
        <w:t>Other concepts</w:t>
      </w:r>
      <w:bookmarkEnd w:id="31"/>
    </w:p>
    <w:p w14:paraId="475148AB" w14:textId="77777777" w:rsidR="000F60D3" w:rsidRDefault="000F60D3">
      <w:pPr>
        <w:pStyle w:val="AH5Sec"/>
      </w:pPr>
      <w:bookmarkStart w:id="32" w:name="_Toc215477389"/>
      <w:r w:rsidRPr="00047730">
        <w:rPr>
          <w:rStyle w:val="CharSectNo"/>
        </w:rPr>
        <w:t>19</w:t>
      </w:r>
      <w:r>
        <w:tab/>
        <w:t xml:space="preserve">Licensing—meaning of </w:t>
      </w:r>
      <w:r w:rsidRPr="001646D4">
        <w:rPr>
          <w:rStyle w:val="charItals"/>
        </w:rPr>
        <w:t xml:space="preserve">application </w:t>
      </w:r>
      <w:r>
        <w:t xml:space="preserve">and </w:t>
      </w:r>
      <w:r w:rsidRPr="001646D4">
        <w:rPr>
          <w:rStyle w:val="charItals"/>
        </w:rPr>
        <w:t>issue</w:t>
      </w:r>
      <w:bookmarkEnd w:id="32"/>
    </w:p>
    <w:p w14:paraId="145D9C7E" w14:textId="77777777" w:rsidR="000F60D3" w:rsidRDefault="000F60D3">
      <w:pPr>
        <w:pStyle w:val="Amainreturn"/>
        <w:keepNext/>
      </w:pPr>
      <w:r>
        <w:t>In this regulation:</w:t>
      </w:r>
    </w:p>
    <w:p w14:paraId="6649557A" w14:textId="77777777" w:rsidR="000F60D3" w:rsidRDefault="000F60D3">
      <w:pPr>
        <w:pStyle w:val="aDef"/>
      </w:pPr>
      <w:r w:rsidRPr="001646D4">
        <w:rPr>
          <w:rStyle w:val="charBoldItals"/>
        </w:rPr>
        <w:t>application</w:t>
      </w:r>
      <w:r>
        <w:rPr>
          <w:bCs/>
          <w:iCs/>
        </w:rPr>
        <w:t>, for a licence authorising the handling of explosives, includes an application for the amendment of the licence to give the applicant a new handling authority for the explosives</w:t>
      </w:r>
      <w:r>
        <w:t>.</w:t>
      </w:r>
    </w:p>
    <w:p w14:paraId="26612301" w14:textId="77777777" w:rsidR="000F60D3" w:rsidRDefault="000F60D3">
      <w:pPr>
        <w:pStyle w:val="aDef"/>
        <w:keepNext/>
      </w:pPr>
      <w:r w:rsidRPr="001646D4">
        <w:rPr>
          <w:rStyle w:val="charBoldItals"/>
        </w:rPr>
        <w:t>issue</w:t>
      </w:r>
      <w:r>
        <w:t>, of a licence giving the licensee a particular kind of handling authority, includes the amendment of a licence to give the licensee that kind of handling authority in addition to another kind or kinds of handling authority given by the licence.</w:t>
      </w:r>
    </w:p>
    <w:p w14:paraId="7788B69A" w14:textId="77777777" w:rsidR="000F60D3" w:rsidRDefault="000F60D3">
      <w:pPr>
        <w:pStyle w:val="aNote"/>
        <w:keepNext/>
        <w:rPr>
          <w:iCs/>
        </w:rPr>
      </w:pPr>
      <w:r w:rsidRPr="001646D4">
        <w:rPr>
          <w:rStyle w:val="charItals"/>
        </w:rPr>
        <w:t>Note</w:t>
      </w:r>
      <w:r w:rsidRPr="001646D4">
        <w:rPr>
          <w:rStyle w:val="charItals"/>
        </w:rPr>
        <w:tab/>
      </w:r>
      <w:r>
        <w:rPr>
          <w:iCs/>
        </w:rPr>
        <w:t>The following terms are defined in the Act as follows:</w:t>
      </w:r>
    </w:p>
    <w:p w14:paraId="52D21899" w14:textId="463A58DC" w:rsidR="000F60D3" w:rsidRDefault="000F60D3">
      <w:pPr>
        <w:pStyle w:val="aNoteBulletss"/>
        <w:tabs>
          <w:tab w:val="left" w:pos="2300"/>
        </w:tabs>
      </w:pPr>
      <w:r>
        <w:rPr>
          <w:rFonts w:ascii="Symbol" w:hAnsi="Symbol"/>
        </w:rPr>
        <w:t></w:t>
      </w:r>
      <w:r>
        <w:rPr>
          <w:rFonts w:ascii="Symbol" w:hAnsi="Symbol"/>
        </w:rPr>
        <w:tab/>
      </w:r>
      <w:r w:rsidRPr="001646D4">
        <w:rPr>
          <w:rStyle w:val="charBoldItals"/>
        </w:rPr>
        <w:t>handle</w:t>
      </w:r>
      <w:r>
        <w:t xml:space="preserve"> a dangerous substance (including an explosive) means to deal with the substance in a wide variety of ways (see </w:t>
      </w:r>
      <w:hyperlink r:id="rId47" w:tooltip="A2004-7" w:history="1">
        <w:r w:rsidR="00C53C1C" w:rsidRPr="00657787">
          <w:rPr>
            <w:rStyle w:val="charCitHyperlinkAbbrev"/>
          </w:rPr>
          <w:t>Act</w:t>
        </w:r>
      </w:hyperlink>
      <w:r>
        <w:t>, s 11)</w:t>
      </w:r>
    </w:p>
    <w:p w14:paraId="610679BA" w14:textId="25DE580D" w:rsidR="000F60D3" w:rsidRDefault="000F60D3">
      <w:pPr>
        <w:pStyle w:val="aNoteBulletss"/>
        <w:tabs>
          <w:tab w:val="left" w:pos="2300"/>
        </w:tabs>
      </w:pPr>
      <w:r>
        <w:rPr>
          <w:rFonts w:ascii="Symbol" w:hAnsi="Symbol"/>
        </w:rPr>
        <w:t></w:t>
      </w:r>
      <w:r>
        <w:rPr>
          <w:rFonts w:ascii="Symbol" w:hAnsi="Symbol"/>
        </w:rPr>
        <w:tab/>
      </w:r>
      <w:r w:rsidRPr="001646D4">
        <w:rPr>
          <w:rStyle w:val="charBoldItals"/>
        </w:rPr>
        <w:t xml:space="preserve">handling authority </w:t>
      </w:r>
      <w:r>
        <w:rPr>
          <w:iCs/>
        </w:rPr>
        <w:t xml:space="preserve">is a kind of handling of a dangerous substance that is authorised by a licence (see </w:t>
      </w:r>
      <w:hyperlink r:id="rId48" w:tooltip="A2004-7" w:history="1">
        <w:r w:rsidR="00C53C1C" w:rsidRPr="00657787">
          <w:rPr>
            <w:rStyle w:val="charCitHyperlinkAbbrev"/>
          </w:rPr>
          <w:t>Act</w:t>
        </w:r>
      </w:hyperlink>
      <w:r>
        <w:rPr>
          <w:iCs/>
        </w:rPr>
        <w:t>, s 56 (1) (d))</w:t>
      </w:r>
    </w:p>
    <w:p w14:paraId="5078ADBC" w14:textId="1331B2B6" w:rsidR="000F60D3" w:rsidRDefault="000F60D3">
      <w:pPr>
        <w:pStyle w:val="aNoteBulletss"/>
        <w:tabs>
          <w:tab w:val="left" w:pos="2300"/>
        </w:tabs>
      </w:pPr>
      <w:r>
        <w:rPr>
          <w:rFonts w:ascii="Symbol" w:hAnsi="Symbol"/>
        </w:rPr>
        <w:t></w:t>
      </w:r>
      <w:r>
        <w:rPr>
          <w:rFonts w:ascii="Symbol" w:hAnsi="Symbol"/>
        </w:rPr>
        <w:tab/>
      </w:r>
      <w:r w:rsidRPr="001646D4">
        <w:rPr>
          <w:rStyle w:val="charBoldItals"/>
        </w:rPr>
        <w:t xml:space="preserve">licence </w:t>
      </w:r>
      <w:r>
        <w:t xml:space="preserve">is a licence issued under the </w:t>
      </w:r>
      <w:hyperlink r:id="rId49" w:tooltip="A2004-7" w:history="1">
        <w:r w:rsidR="00C53C1C" w:rsidRPr="00657787">
          <w:rPr>
            <w:rStyle w:val="charCitHyperlinkAbbrev"/>
          </w:rPr>
          <w:t>Act</w:t>
        </w:r>
      </w:hyperlink>
      <w:r>
        <w:t xml:space="preserve"> (see </w:t>
      </w:r>
      <w:hyperlink r:id="rId50" w:tooltip="A2004-7" w:history="1">
        <w:r w:rsidR="00C53C1C" w:rsidRPr="00657787">
          <w:rPr>
            <w:rStyle w:val="charCitHyperlinkAbbrev"/>
          </w:rPr>
          <w:t>Act</w:t>
        </w:r>
      </w:hyperlink>
      <w:r>
        <w:t>, dict).</w:t>
      </w:r>
    </w:p>
    <w:p w14:paraId="40ADE4FB" w14:textId="77777777" w:rsidR="000F60D3" w:rsidRDefault="000F60D3">
      <w:pPr>
        <w:pStyle w:val="AH5Sec"/>
      </w:pPr>
      <w:bookmarkStart w:id="33" w:name="_Toc215477390"/>
      <w:r w:rsidRPr="00047730">
        <w:rPr>
          <w:rStyle w:val="CharSectNo"/>
        </w:rPr>
        <w:t>20</w:t>
      </w:r>
      <w:r>
        <w:tab/>
        <w:t xml:space="preserve">Meaning of </w:t>
      </w:r>
      <w:r w:rsidRPr="001646D4">
        <w:rPr>
          <w:rStyle w:val="charItals"/>
        </w:rPr>
        <w:t>ensure</w:t>
      </w:r>
      <w:bookmarkEnd w:id="33"/>
    </w:p>
    <w:p w14:paraId="6A36494C" w14:textId="77777777" w:rsidR="000F60D3" w:rsidRDefault="000F60D3">
      <w:pPr>
        <w:pStyle w:val="Amain"/>
      </w:pPr>
      <w:r>
        <w:tab/>
        <w:t>(1)</w:t>
      </w:r>
      <w:r>
        <w:tab/>
        <w:t xml:space="preserve">This section applies if a provision of this regulation requires a person to </w:t>
      </w:r>
      <w:r w:rsidRPr="001646D4">
        <w:rPr>
          <w:rStyle w:val="charBoldItals"/>
        </w:rPr>
        <w:t>ensure</w:t>
      </w:r>
      <w:r>
        <w:t xml:space="preserve"> that something is or is not done in relation to an explosive.</w:t>
      </w:r>
    </w:p>
    <w:p w14:paraId="3FA6D9D4" w14:textId="77777777" w:rsidR="000F60D3" w:rsidRDefault="000F60D3">
      <w:pPr>
        <w:pStyle w:val="Amain"/>
      </w:pPr>
      <w:r>
        <w:tab/>
        <w:t>(2)</w:t>
      </w:r>
      <w:r>
        <w:tab/>
        <w:t>The requirement is satisfied if the person takes reasonable steps to eliminate the hazards, and eliminate or</w:t>
      </w:r>
      <w:r>
        <w:rPr>
          <w:b/>
          <w:bCs/>
        </w:rPr>
        <w:t xml:space="preserve"> </w:t>
      </w:r>
      <w:r>
        <w:t>minimise the risks, that might result if the requirement were not met.</w:t>
      </w:r>
    </w:p>
    <w:p w14:paraId="7EFF5F19" w14:textId="77777777" w:rsidR="000F60D3" w:rsidRDefault="000F60D3">
      <w:pPr>
        <w:pStyle w:val="Amain"/>
        <w:keepNext/>
      </w:pPr>
      <w:r>
        <w:lastRenderedPageBreak/>
        <w:tab/>
        <w:t>(3)</w:t>
      </w:r>
      <w:r>
        <w:tab/>
        <w:t>Subsection (2) does not limit the ways in which the requirement may be satisfied.</w:t>
      </w:r>
    </w:p>
    <w:p w14:paraId="25F02E0E" w14:textId="77D45279" w:rsidR="000F60D3" w:rsidRDefault="000F60D3">
      <w:pPr>
        <w:pStyle w:val="aNote"/>
        <w:keepNext/>
      </w:pPr>
      <w:r w:rsidRPr="001646D4">
        <w:rPr>
          <w:rStyle w:val="charItals"/>
        </w:rPr>
        <w:t>Note</w:t>
      </w:r>
      <w:r w:rsidRPr="001646D4">
        <w:rPr>
          <w:rStyle w:val="charItals"/>
        </w:rPr>
        <w:tab/>
      </w:r>
      <w:r>
        <w:t xml:space="preserve">The following terms are defined in the </w:t>
      </w:r>
      <w:hyperlink r:id="rId51" w:tooltip="A2004-7" w:history="1">
        <w:r w:rsidR="00C53C1C" w:rsidRPr="00657787">
          <w:rPr>
            <w:rStyle w:val="charCitHyperlinkAbbrev"/>
          </w:rPr>
          <w:t>Act</w:t>
        </w:r>
      </w:hyperlink>
      <w:r>
        <w:t>:</w:t>
      </w:r>
    </w:p>
    <w:p w14:paraId="0A239F30" w14:textId="77777777" w:rsidR="000F60D3" w:rsidRDefault="000F60D3">
      <w:pPr>
        <w:pStyle w:val="aNoteBulletss"/>
        <w:tabs>
          <w:tab w:val="left" w:pos="2300"/>
        </w:tabs>
      </w:pPr>
      <w:r>
        <w:rPr>
          <w:rFonts w:ascii="Symbol" w:hAnsi="Symbol"/>
        </w:rPr>
        <w:t></w:t>
      </w:r>
      <w:r>
        <w:rPr>
          <w:rFonts w:ascii="Symbol" w:hAnsi="Symbol"/>
        </w:rPr>
        <w:tab/>
      </w:r>
      <w:r w:rsidRPr="001646D4">
        <w:rPr>
          <w:rStyle w:val="charBoldItals"/>
        </w:rPr>
        <w:t>hazard</w:t>
      </w:r>
      <w:r>
        <w:t xml:space="preserve"> (see s 15 (1))</w:t>
      </w:r>
    </w:p>
    <w:p w14:paraId="139EAE96" w14:textId="77777777" w:rsidR="000F60D3" w:rsidRDefault="000F60D3">
      <w:pPr>
        <w:pStyle w:val="aNoteBulletss"/>
        <w:keepNext/>
        <w:tabs>
          <w:tab w:val="left" w:pos="2300"/>
        </w:tabs>
      </w:pPr>
      <w:r>
        <w:rPr>
          <w:rFonts w:ascii="Symbol" w:hAnsi="Symbol"/>
        </w:rPr>
        <w:t></w:t>
      </w:r>
      <w:r>
        <w:rPr>
          <w:rFonts w:ascii="Symbol" w:hAnsi="Symbol"/>
        </w:rPr>
        <w:tab/>
      </w:r>
      <w:r w:rsidRPr="001646D4">
        <w:rPr>
          <w:rStyle w:val="charBoldItals"/>
        </w:rPr>
        <w:t xml:space="preserve">risk </w:t>
      </w:r>
      <w:r>
        <w:t>(see s 15 (2))</w:t>
      </w:r>
    </w:p>
    <w:p w14:paraId="499C622B" w14:textId="77777777" w:rsidR="000F60D3" w:rsidRDefault="000F60D3">
      <w:pPr>
        <w:pStyle w:val="aNoteBulletss"/>
        <w:tabs>
          <w:tab w:val="left" w:pos="2300"/>
        </w:tabs>
      </w:pPr>
      <w:r>
        <w:rPr>
          <w:rFonts w:ascii="Symbol" w:hAnsi="Symbol"/>
        </w:rPr>
        <w:t></w:t>
      </w:r>
      <w:r>
        <w:rPr>
          <w:rFonts w:ascii="Symbol" w:hAnsi="Symbol"/>
        </w:rPr>
        <w:tab/>
      </w:r>
      <w:r w:rsidRPr="001646D4">
        <w:rPr>
          <w:rStyle w:val="charBoldItals"/>
        </w:rPr>
        <w:t>reasonable steps</w:t>
      </w:r>
      <w:r>
        <w:t xml:space="preserve"> (see s 16).</w:t>
      </w:r>
    </w:p>
    <w:p w14:paraId="0F6EF5DF" w14:textId="77777777" w:rsidR="000F60D3" w:rsidRDefault="000F60D3">
      <w:pPr>
        <w:pStyle w:val="AH5Sec"/>
      </w:pPr>
      <w:bookmarkStart w:id="34" w:name="_Toc215477391"/>
      <w:r w:rsidRPr="00047730">
        <w:rPr>
          <w:rStyle w:val="CharSectNo"/>
        </w:rPr>
        <w:t>21</w:t>
      </w:r>
      <w:r>
        <w:tab/>
        <w:t>References to quantities of explosives</w:t>
      </w:r>
      <w:bookmarkEnd w:id="34"/>
    </w:p>
    <w:p w14:paraId="2EDB3538" w14:textId="77777777" w:rsidR="000F60D3" w:rsidRDefault="000F60D3">
      <w:pPr>
        <w:pStyle w:val="Amain"/>
        <w:keepNext/>
      </w:pPr>
      <w:r>
        <w:tab/>
        <w:t>(1)</w:t>
      </w:r>
      <w:r>
        <w:tab/>
        <w:t>In this regulation, a reference to a quantity of explosive by weight is a reference to the gross quantity of the explosive (including the packaging), unless the NEQ of the explosive is expressly referred to.</w:t>
      </w:r>
    </w:p>
    <w:p w14:paraId="2A956A94"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NEQ </w:t>
      </w:r>
      <w:r>
        <w:t xml:space="preserve">is the net explosive quantity (see dict, def </w:t>
      </w:r>
      <w:r w:rsidRPr="001646D4">
        <w:rPr>
          <w:rStyle w:val="charBoldItals"/>
        </w:rPr>
        <w:t>NEQ</w:t>
      </w:r>
      <w:r>
        <w:t>).</w:t>
      </w:r>
    </w:p>
    <w:p w14:paraId="41268350" w14:textId="77777777" w:rsidR="000F60D3" w:rsidRDefault="000F60D3">
      <w:pPr>
        <w:pStyle w:val="Amain"/>
        <w:keepNext/>
      </w:pPr>
      <w:r>
        <w:tab/>
        <w:t>(2)</w:t>
      </w:r>
      <w:r>
        <w:tab/>
        <w:t xml:space="preserve">In the following standards, as applied by this regulation, a reference to the </w:t>
      </w:r>
      <w:r>
        <w:rPr>
          <w:rStyle w:val="charBoldItals"/>
        </w:rPr>
        <w:t>NEQ</w:t>
      </w:r>
      <w:r>
        <w:t xml:space="preserve"> of an explosive is taken to be a reference to the gross quantity of the explosive (including the packaging):</w:t>
      </w:r>
    </w:p>
    <w:p w14:paraId="7D885BD7" w14:textId="77777777" w:rsidR="000F60D3" w:rsidRDefault="000F60D3">
      <w:pPr>
        <w:pStyle w:val="Apara"/>
      </w:pPr>
      <w:r>
        <w:tab/>
        <w:t>(a)</w:t>
      </w:r>
      <w:r>
        <w:tab/>
        <w:t>AS 2187.0;</w:t>
      </w:r>
    </w:p>
    <w:p w14:paraId="733847C1" w14:textId="77777777" w:rsidR="000F60D3" w:rsidRDefault="000F60D3">
      <w:pPr>
        <w:pStyle w:val="Apara"/>
      </w:pPr>
      <w:r>
        <w:tab/>
        <w:t>(b)</w:t>
      </w:r>
      <w:r>
        <w:tab/>
        <w:t>AS 2187.1;</w:t>
      </w:r>
    </w:p>
    <w:p w14:paraId="5125B2AB" w14:textId="77777777" w:rsidR="000F60D3" w:rsidRDefault="000F60D3">
      <w:pPr>
        <w:pStyle w:val="Apara"/>
      </w:pPr>
      <w:r>
        <w:tab/>
        <w:t>(c)</w:t>
      </w:r>
      <w:r>
        <w:tab/>
        <w:t>AS 2187.2;</w:t>
      </w:r>
    </w:p>
    <w:p w14:paraId="2E443831" w14:textId="77777777" w:rsidR="000F60D3" w:rsidRDefault="000F60D3">
      <w:pPr>
        <w:pStyle w:val="Apara"/>
      </w:pPr>
      <w:r>
        <w:tab/>
        <w:t>(d)</w:t>
      </w:r>
      <w:r>
        <w:tab/>
        <w:t>AS 2187.4.</w:t>
      </w:r>
    </w:p>
    <w:p w14:paraId="0A2C8320" w14:textId="77777777" w:rsidR="000F60D3" w:rsidRDefault="000F60D3">
      <w:pPr>
        <w:pStyle w:val="AH5Sec"/>
      </w:pPr>
      <w:bookmarkStart w:id="35" w:name="_Toc215477392"/>
      <w:r w:rsidRPr="00047730">
        <w:rPr>
          <w:rStyle w:val="CharSectNo"/>
        </w:rPr>
        <w:t>22</w:t>
      </w:r>
      <w:r>
        <w:tab/>
        <w:t>Reports to chief officer (</w:t>
      </w:r>
      <w:r w:rsidR="002C5F1F" w:rsidRPr="00D97824">
        <w:t>fire and rescue</w:t>
      </w:r>
      <w:r w:rsidR="001B09F0">
        <w:t xml:space="preserve"> service</w:t>
      </w:r>
      <w:r>
        <w:t>) and chief officer (rural fire service)</w:t>
      </w:r>
      <w:bookmarkEnd w:id="35"/>
    </w:p>
    <w:p w14:paraId="68AF1580" w14:textId="77777777" w:rsidR="000F60D3" w:rsidRDefault="000F60D3">
      <w:pPr>
        <w:pStyle w:val="Amain"/>
      </w:pPr>
      <w:r>
        <w:tab/>
        <w:t>(1)</w:t>
      </w:r>
      <w:r>
        <w:tab/>
        <w:t>This section applies if this regulation is expressed to require information (including a notice or report) to be given to the chief officer (</w:t>
      </w:r>
      <w:r w:rsidR="00103A12" w:rsidRPr="00D97824">
        <w:t>fire and rescue</w:t>
      </w:r>
      <w:r w:rsidR="001B09F0">
        <w:t xml:space="preserve"> service</w:t>
      </w:r>
      <w:r>
        <w:t>) or the chief officer (rural fire service), whichever is appropriate.</w:t>
      </w:r>
    </w:p>
    <w:p w14:paraId="1FD8B627" w14:textId="77777777" w:rsidR="000F60D3" w:rsidRDefault="000F60D3">
      <w:pPr>
        <w:pStyle w:val="Amain"/>
      </w:pPr>
      <w:r>
        <w:tab/>
        <w:t>(2)</w:t>
      </w:r>
      <w:r>
        <w:tab/>
        <w:t>If the information relates to explosives that may present a hazard or risk in a built-up area, the information must be given to the chief officer (</w:t>
      </w:r>
      <w:r w:rsidR="00103A12" w:rsidRPr="00D97824">
        <w:t>fire and rescue</w:t>
      </w:r>
      <w:r w:rsidR="001B09F0">
        <w:t xml:space="preserve"> service</w:t>
      </w:r>
      <w:r>
        <w:t>).</w:t>
      </w:r>
    </w:p>
    <w:p w14:paraId="57D0CA29" w14:textId="77777777" w:rsidR="000F60D3" w:rsidRDefault="000F60D3">
      <w:pPr>
        <w:pStyle w:val="Amain"/>
      </w:pPr>
      <w:r>
        <w:lastRenderedPageBreak/>
        <w:tab/>
        <w:t>(3)</w:t>
      </w:r>
      <w:r>
        <w:tab/>
        <w:t>If the information relates to explosives that may present a hazard or risk in a rural area, the information must be given to the chief officer (rural fire service).</w:t>
      </w:r>
    </w:p>
    <w:p w14:paraId="7FE8787B" w14:textId="77777777" w:rsidR="000F60D3" w:rsidRDefault="000F60D3">
      <w:pPr>
        <w:pStyle w:val="Amain"/>
      </w:pPr>
      <w:r>
        <w:tab/>
        <w:t>(4)</w:t>
      </w:r>
      <w:r>
        <w:tab/>
        <w:t>If the information relates to explosives that may present a hazard or risk in both a built-up area and a rural area, the information must be given to both the chief officer (</w:t>
      </w:r>
      <w:r w:rsidR="00103A12" w:rsidRPr="00D97824">
        <w:t>fire and rescue</w:t>
      </w:r>
      <w:r w:rsidR="001B09F0">
        <w:t xml:space="preserve"> service</w:t>
      </w:r>
      <w:r>
        <w:t>) and the chief officer (rural fire service).</w:t>
      </w:r>
    </w:p>
    <w:p w14:paraId="153D7959" w14:textId="77777777" w:rsidR="002E1940" w:rsidRPr="008B06AC" w:rsidRDefault="002E1940" w:rsidP="00FB03E5">
      <w:pPr>
        <w:pStyle w:val="Amain"/>
      </w:pPr>
      <w:r w:rsidRPr="00393CE5">
        <w:tab/>
      </w:r>
      <w:r w:rsidRPr="008B06AC">
        <w:t>(5)</w:t>
      </w:r>
      <w:r w:rsidRPr="008B06AC">
        <w:tab/>
        <w:t>In this section:</w:t>
      </w:r>
    </w:p>
    <w:p w14:paraId="7264FA02" w14:textId="197BA955" w:rsidR="002E1940" w:rsidRPr="008B06AC" w:rsidRDefault="002E1940" w:rsidP="002E1940">
      <w:pPr>
        <w:pStyle w:val="aDef"/>
        <w:rPr>
          <w:lang w:eastAsia="en-AU"/>
        </w:rPr>
      </w:pPr>
      <w:r w:rsidRPr="008B06AC">
        <w:rPr>
          <w:rStyle w:val="charBoldItals"/>
        </w:rPr>
        <w:t>built-up area</w:t>
      </w:r>
      <w:r w:rsidRPr="008B06AC">
        <w:rPr>
          <w:bCs/>
          <w:iCs/>
          <w:lang w:eastAsia="en-AU"/>
        </w:rPr>
        <w:t xml:space="preserve">—see the </w:t>
      </w:r>
      <w:hyperlink r:id="rId52" w:tooltip="A2004-28" w:history="1">
        <w:r w:rsidRPr="008B06AC">
          <w:rPr>
            <w:rStyle w:val="charCitHyperlinkItal"/>
          </w:rPr>
          <w:t>Emergencies Act 2004</w:t>
        </w:r>
      </w:hyperlink>
      <w:r w:rsidRPr="008B06AC">
        <w:rPr>
          <w:bCs/>
          <w:iCs/>
          <w:lang w:eastAsia="en-AU"/>
        </w:rPr>
        <w:t>, section 6A.</w:t>
      </w:r>
    </w:p>
    <w:p w14:paraId="3530A582" w14:textId="2155D8E5" w:rsidR="002E1940" w:rsidRDefault="002E1940" w:rsidP="008B06AC">
      <w:pPr>
        <w:pStyle w:val="aDef"/>
        <w:rPr>
          <w:lang w:eastAsia="en-AU"/>
        </w:rPr>
      </w:pPr>
      <w:r w:rsidRPr="008B06AC">
        <w:rPr>
          <w:rStyle w:val="charBoldItals"/>
        </w:rPr>
        <w:t>rural area</w:t>
      </w:r>
      <w:r w:rsidRPr="008B06AC">
        <w:rPr>
          <w:bCs/>
          <w:iCs/>
          <w:lang w:eastAsia="en-AU"/>
        </w:rPr>
        <w:t xml:space="preserve">—see the </w:t>
      </w:r>
      <w:hyperlink r:id="rId53" w:tooltip="A2004-28" w:history="1">
        <w:r w:rsidRPr="008B06AC">
          <w:rPr>
            <w:rStyle w:val="charCitHyperlinkItal"/>
          </w:rPr>
          <w:t>Emergencies Act 2004</w:t>
        </w:r>
      </w:hyperlink>
      <w:r w:rsidRPr="008B06AC">
        <w:rPr>
          <w:bCs/>
          <w:iCs/>
          <w:lang w:eastAsia="en-AU"/>
        </w:rPr>
        <w:t>, section 6B.</w:t>
      </w:r>
    </w:p>
    <w:p w14:paraId="44E8060B" w14:textId="77777777" w:rsidR="000F60D3" w:rsidRDefault="000F60D3">
      <w:pPr>
        <w:pStyle w:val="AH5Sec"/>
      </w:pPr>
      <w:bookmarkStart w:id="36" w:name="_Toc215477393"/>
      <w:r w:rsidRPr="00047730">
        <w:rPr>
          <w:rStyle w:val="CharSectNo"/>
        </w:rPr>
        <w:t>22A</w:t>
      </w:r>
      <w:r>
        <w:tab/>
        <w:t>Security definitions</w:t>
      </w:r>
      <w:bookmarkEnd w:id="36"/>
    </w:p>
    <w:p w14:paraId="143CBC9A" w14:textId="77777777" w:rsidR="000F60D3" w:rsidRDefault="000F60D3">
      <w:pPr>
        <w:pStyle w:val="Amainreturn"/>
        <w:keepNext/>
      </w:pPr>
      <w:r>
        <w:t>In this regulation:</w:t>
      </w:r>
    </w:p>
    <w:p w14:paraId="791C19F0" w14:textId="2AE25B99" w:rsidR="000F60D3" w:rsidRDefault="000F60D3">
      <w:pPr>
        <w:pStyle w:val="aDef"/>
      </w:pPr>
      <w:r w:rsidRPr="001646D4">
        <w:rPr>
          <w:rStyle w:val="charBoldItals"/>
        </w:rPr>
        <w:t>adverse security assessment</w:t>
      </w:r>
      <w:r>
        <w:t xml:space="preserve">—see the </w:t>
      </w:r>
      <w:hyperlink r:id="rId54" w:tooltip="Act 1979 No 113 (Cwlth)" w:history="1">
        <w:r w:rsidR="00791710" w:rsidRPr="00791710">
          <w:rPr>
            <w:rStyle w:val="charCitHyperlinkItal"/>
          </w:rPr>
          <w:t>Australian Security Intelligence Organisation Act 1979</w:t>
        </w:r>
      </w:hyperlink>
      <w:r w:rsidRPr="001646D4">
        <w:rPr>
          <w:rStyle w:val="charItals"/>
        </w:rPr>
        <w:t xml:space="preserve"> </w:t>
      </w:r>
      <w:r>
        <w:rPr>
          <w:bCs/>
          <w:iCs/>
        </w:rPr>
        <w:t>(Cwlth), section 35.</w:t>
      </w:r>
    </w:p>
    <w:p w14:paraId="461BFCA8" w14:textId="6FC07641" w:rsidR="000F60D3" w:rsidRDefault="000F60D3">
      <w:pPr>
        <w:pStyle w:val="aDef"/>
      </w:pPr>
      <w:r w:rsidRPr="001646D4">
        <w:rPr>
          <w:rStyle w:val="charBoldItals"/>
        </w:rPr>
        <w:t>close associate</w:t>
      </w:r>
      <w:r>
        <w:t xml:space="preserve">, of a person—see the </w:t>
      </w:r>
      <w:hyperlink r:id="rId55" w:tooltip="A2004-7" w:history="1">
        <w:r w:rsidR="00C53C1C" w:rsidRPr="00657787">
          <w:rPr>
            <w:rStyle w:val="charCitHyperlinkAbbrev"/>
          </w:rPr>
          <w:t>Act</w:t>
        </w:r>
      </w:hyperlink>
      <w:r>
        <w:t>, section 48.</w:t>
      </w:r>
    </w:p>
    <w:p w14:paraId="3AB8853C" w14:textId="3183B500" w:rsidR="000F60D3" w:rsidRDefault="000F60D3">
      <w:pPr>
        <w:pStyle w:val="aDef"/>
      </w:pPr>
      <w:r w:rsidRPr="001646D4">
        <w:rPr>
          <w:rStyle w:val="charBoldItals"/>
        </w:rPr>
        <w:t>qualified security assessment</w:t>
      </w:r>
      <w:r>
        <w:t xml:space="preserve">—see the </w:t>
      </w:r>
      <w:hyperlink r:id="rId56" w:tooltip="Act 1979 No 113 (Cwlth)" w:history="1">
        <w:r w:rsidR="00791710" w:rsidRPr="00791710">
          <w:rPr>
            <w:rStyle w:val="charCitHyperlinkItal"/>
          </w:rPr>
          <w:t>Australian Security Intelligence Organisation Act 1979</w:t>
        </w:r>
      </w:hyperlink>
      <w:r w:rsidRPr="001646D4">
        <w:rPr>
          <w:rStyle w:val="charItals"/>
        </w:rPr>
        <w:t xml:space="preserve"> </w:t>
      </w:r>
      <w:r>
        <w:rPr>
          <w:bCs/>
          <w:iCs/>
        </w:rPr>
        <w:t>(Cwlth), section 35.</w:t>
      </w:r>
    </w:p>
    <w:p w14:paraId="53DC1E38" w14:textId="77777777" w:rsidR="000F60D3" w:rsidRDefault="000F60D3">
      <w:pPr>
        <w:pStyle w:val="Amainreturn"/>
        <w:keepNext/>
      </w:pPr>
      <w:r w:rsidRPr="001646D4">
        <w:rPr>
          <w:rStyle w:val="charBoldItals"/>
        </w:rPr>
        <w:t>security cleared responsible person</w:t>
      </w:r>
      <w:r>
        <w:t xml:space="preserve">—a person is a </w:t>
      </w:r>
      <w:r w:rsidRPr="001646D4">
        <w:rPr>
          <w:rStyle w:val="charBoldItals"/>
        </w:rPr>
        <w:t>security cleared responsible person</w:t>
      </w:r>
      <w:r>
        <w:t xml:space="preserve"> in relation to an explosive if—</w:t>
      </w:r>
    </w:p>
    <w:p w14:paraId="3E8038DD" w14:textId="77777777" w:rsidR="000F60D3" w:rsidRDefault="000F60D3">
      <w:pPr>
        <w:pStyle w:val="aDefpara"/>
      </w:pPr>
      <w:r>
        <w:tab/>
        <w:t>(a)</w:t>
      </w:r>
      <w:r>
        <w:tab/>
        <w:t>the person is a responsible person for the explosive; and</w:t>
      </w:r>
    </w:p>
    <w:p w14:paraId="58124D0D" w14:textId="77777777" w:rsidR="000F60D3" w:rsidRDefault="000F60D3">
      <w:pPr>
        <w:pStyle w:val="aDefpara"/>
      </w:pPr>
      <w:r>
        <w:tab/>
        <w:t>(b)</w:t>
      </w:r>
      <w:r>
        <w:tab/>
        <w:t>the person is an adult; and</w:t>
      </w:r>
    </w:p>
    <w:p w14:paraId="5122D299" w14:textId="77777777" w:rsidR="000F60D3" w:rsidRDefault="000F60D3">
      <w:pPr>
        <w:pStyle w:val="aDefpara"/>
      </w:pPr>
      <w:r>
        <w:tab/>
        <w:t>(c)</w:t>
      </w:r>
      <w:r>
        <w:tab/>
        <w:t>an adverse security assessment or qualified security assessment has not been given in relation to the person or a close associate of the person; and</w:t>
      </w:r>
    </w:p>
    <w:p w14:paraId="3FF6207B" w14:textId="77777777" w:rsidR="000F60D3" w:rsidRDefault="000F60D3" w:rsidP="00886E17">
      <w:pPr>
        <w:pStyle w:val="aDefpara"/>
        <w:keepNext/>
      </w:pPr>
      <w:r>
        <w:tab/>
        <w:t>(d)</w:t>
      </w:r>
      <w:r>
        <w:tab/>
        <w:t>the person has not been convicted or found guilty in the ACT or elsewhere within the previous 5 years of an offence involving—</w:t>
      </w:r>
    </w:p>
    <w:p w14:paraId="6048F3E9" w14:textId="77777777" w:rsidR="000F60D3" w:rsidRDefault="000F60D3">
      <w:pPr>
        <w:pStyle w:val="aDefsubpara"/>
      </w:pPr>
      <w:r>
        <w:tab/>
        <w:t>(i)</w:t>
      </w:r>
      <w:r>
        <w:tab/>
        <w:t>a dangerous substance; or</w:t>
      </w:r>
    </w:p>
    <w:p w14:paraId="69C21AB1" w14:textId="77777777" w:rsidR="000F60D3" w:rsidRDefault="000F60D3">
      <w:pPr>
        <w:pStyle w:val="aDefsubpara"/>
      </w:pPr>
      <w:r>
        <w:lastRenderedPageBreak/>
        <w:tab/>
        <w:t>(ii)</w:t>
      </w:r>
      <w:r>
        <w:tab/>
        <w:t>a firearm; or</w:t>
      </w:r>
    </w:p>
    <w:p w14:paraId="5686EB77" w14:textId="77777777" w:rsidR="000F60D3" w:rsidRDefault="000F60D3">
      <w:pPr>
        <w:pStyle w:val="aDefsubpara"/>
      </w:pPr>
      <w:r>
        <w:tab/>
        <w:t>(iii)</w:t>
      </w:r>
      <w:r>
        <w:tab/>
        <w:t>actual or threatened violence; or</w:t>
      </w:r>
    </w:p>
    <w:p w14:paraId="1104150A" w14:textId="77777777" w:rsidR="000F60D3" w:rsidRDefault="000F60D3">
      <w:pPr>
        <w:pStyle w:val="aDefsubpara"/>
        <w:keepNext/>
      </w:pPr>
      <w:r>
        <w:tab/>
        <w:t>(iv)</w:t>
      </w:r>
      <w:r>
        <w:tab/>
        <w:t>fraud or dishonesty.</w:t>
      </w:r>
    </w:p>
    <w:p w14:paraId="64A7EE2F" w14:textId="7FB054EB" w:rsidR="000F60D3" w:rsidRDefault="000F60D3">
      <w:pPr>
        <w:pStyle w:val="aNote"/>
      </w:pPr>
      <w:r w:rsidRPr="001646D4">
        <w:rPr>
          <w:rStyle w:val="charItals"/>
        </w:rPr>
        <w:t>Note</w:t>
      </w:r>
      <w:r w:rsidRPr="001646D4">
        <w:rPr>
          <w:rStyle w:val="charItals"/>
        </w:rPr>
        <w:tab/>
      </w:r>
      <w:r>
        <w:t xml:space="preserve">The </w:t>
      </w:r>
      <w:hyperlink r:id="rId57" w:tooltip="A2004-7" w:history="1">
        <w:r w:rsidR="00C53C1C" w:rsidRPr="00657787">
          <w:rPr>
            <w:rStyle w:val="charCitHyperlinkAbbrev"/>
          </w:rPr>
          <w:t>Act</w:t>
        </w:r>
      </w:hyperlink>
      <w:r>
        <w:t xml:space="preserve">, s 18 defines a </w:t>
      </w:r>
      <w:r w:rsidRPr="001646D4">
        <w:rPr>
          <w:rStyle w:val="charBoldItals"/>
        </w:rPr>
        <w:t xml:space="preserve">responsible person </w:t>
      </w:r>
      <w:r>
        <w:t>for a dangerous substance (including an explosive) as a person in control of the handling of the substance, premises where the substance is handled, or plant or a system for handling the substance.</w:t>
      </w:r>
    </w:p>
    <w:p w14:paraId="19695AD7" w14:textId="77777777" w:rsidR="000F60D3" w:rsidRDefault="000F60D3">
      <w:pPr>
        <w:pStyle w:val="aDef"/>
        <w:keepNext/>
      </w:pPr>
      <w:r w:rsidRPr="001646D4">
        <w:rPr>
          <w:rStyle w:val="charBoldItals"/>
        </w:rPr>
        <w:t>security plan</w:t>
      </w:r>
      <w:r>
        <w:rPr>
          <w:bCs/>
          <w:iCs/>
        </w:rPr>
        <w:t>,</w:t>
      </w:r>
      <w:r>
        <w:rPr>
          <w:b/>
          <w:iCs/>
        </w:rPr>
        <w:t xml:space="preserve"> </w:t>
      </w:r>
      <w:r>
        <w:rPr>
          <w:bCs/>
          <w:iCs/>
        </w:rPr>
        <w:t>for a licence, means a security plan for handling an explosive under the licence—</w:t>
      </w:r>
    </w:p>
    <w:p w14:paraId="79CEB4CE" w14:textId="77777777" w:rsidR="000F60D3" w:rsidRDefault="000F60D3">
      <w:pPr>
        <w:pStyle w:val="aDefpara"/>
      </w:pPr>
      <w:r>
        <w:tab/>
        <w:t>(a)</w:t>
      </w:r>
      <w:r>
        <w:tab/>
        <w:t>in the form required to be included in an application for the licence; and</w:t>
      </w:r>
    </w:p>
    <w:p w14:paraId="09FB46B7" w14:textId="77777777" w:rsidR="000F60D3" w:rsidRDefault="000F60D3">
      <w:pPr>
        <w:pStyle w:val="aDefpara"/>
      </w:pPr>
      <w:r>
        <w:tab/>
        <w:t>(b)</w:t>
      </w:r>
      <w:r>
        <w:tab/>
        <w:t>as amended from time to time under this regulation.</w:t>
      </w:r>
    </w:p>
    <w:p w14:paraId="07D481F9" w14:textId="77777777" w:rsidR="000F60D3" w:rsidRDefault="000F60D3">
      <w:pPr>
        <w:pStyle w:val="aDef"/>
      </w:pPr>
      <w:r w:rsidRPr="001646D4">
        <w:rPr>
          <w:rStyle w:val="charBoldItals"/>
        </w:rPr>
        <w:t>security risk assessment</w:t>
      </w:r>
      <w:r>
        <w:t>, in relation to the handling of an explosive, means a written assessment that identifies and assesses the security risks (external and internal) associated with the handling of the explosive.</w:t>
      </w:r>
    </w:p>
    <w:p w14:paraId="7E8AD65D" w14:textId="77777777" w:rsidR="000F60D3" w:rsidRDefault="000F60D3">
      <w:pPr>
        <w:pStyle w:val="Amainreturn"/>
        <w:keepNext/>
      </w:pPr>
      <w:r w:rsidRPr="001646D4">
        <w:rPr>
          <w:rStyle w:val="charBoldItals"/>
        </w:rPr>
        <w:t>unsupervised access</w:t>
      </w:r>
      <w:r>
        <w:t xml:space="preserve">—a person has </w:t>
      </w:r>
      <w:r w:rsidRPr="001646D4">
        <w:rPr>
          <w:rStyle w:val="charBoldItals"/>
        </w:rPr>
        <w:t>unsupervised access</w:t>
      </w:r>
      <w:r>
        <w:t xml:space="preserve"> to an explosive if the person has access to the explosive when not under the supervision of a person who—</w:t>
      </w:r>
    </w:p>
    <w:p w14:paraId="2F4EB4BB" w14:textId="77777777" w:rsidR="000F60D3" w:rsidRDefault="000F60D3">
      <w:pPr>
        <w:pStyle w:val="aDefpara"/>
      </w:pPr>
      <w:r>
        <w:tab/>
        <w:t>(a)</w:t>
      </w:r>
      <w:r>
        <w:tab/>
        <w:t>holds a licence for this regulation; or</w:t>
      </w:r>
    </w:p>
    <w:p w14:paraId="79784904" w14:textId="77777777" w:rsidR="000F60D3" w:rsidRDefault="000F60D3">
      <w:pPr>
        <w:pStyle w:val="aDefpara"/>
      </w:pPr>
      <w:r>
        <w:tab/>
        <w:t>(b)</w:t>
      </w:r>
      <w:r>
        <w:tab/>
        <w:t>is a security cleared responsible person.</w:t>
      </w:r>
    </w:p>
    <w:p w14:paraId="16960B8D" w14:textId="77777777" w:rsidR="000F60D3" w:rsidRDefault="000F60D3">
      <w:pPr>
        <w:pStyle w:val="PageBreak"/>
      </w:pPr>
      <w:r>
        <w:br w:type="page"/>
      </w:r>
    </w:p>
    <w:p w14:paraId="1545E5AF" w14:textId="77777777" w:rsidR="000F60D3" w:rsidRPr="00047730" w:rsidRDefault="000F60D3">
      <w:pPr>
        <w:pStyle w:val="AH1Chapter"/>
      </w:pPr>
      <w:bookmarkStart w:id="37" w:name="_Toc215477394"/>
      <w:r w:rsidRPr="00047730">
        <w:rPr>
          <w:rStyle w:val="CharChapNo"/>
        </w:rPr>
        <w:lastRenderedPageBreak/>
        <w:t>Chapter 2</w:t>
      </w:r>
      <w:r>
        <w:tab/>
      </w:r>
      <w:r w:rsidRPr="00047730">
        <w:rPr>
          <w:rStyle w:val="CharChapText"/>
        </w:rPr>
        <w:t>Explosives generally</w:t>
      </w:r>
      <w:bookmarkEnd w:id="37"/>
    </w:p>
    <w:p w14:paraId="35892CA9" w14:textId="77777777" w:rsidR="000F60D3" w:rsidRPr="00047730" w:rsidRDefault="000F60D3">
      <w:pPr>
        <w:pStyle w:val="AH2Part"/>
      </w:pPr>
      <w:bookmarkStart w:id="38" w:name="_Toc215477395"/>
      <w:r w:rsidRPr="00047730">
        <w:rPr>
          <w:rStyle w:val="CharPartNo"/>
        </w:rPr>
        <w:t>Part 2.1</w:t>
      </w:r>
      <w:r>
        <w:tab/>
      </w:r>
      <w:r w:rsidRPr="00047730">
        <w:rPr>
          <w:rStyle w:val="CharPartText"/>
        </w:rPr>
        <w:t>General duties</w:t>
      </w:r>
      <w:bookmarkEnd w:id="38"/>
    </w:p>
    <w:p w14:paraId="6A83312C" w14:textId="77777777" w:rsidR="000F60D3" w:rsidRDefault="000F60D3">
      <w:pPr>
        <w:pStyle w:val="Placeholder"/>
      </w:pPr>
      <w:r>
        <w:rPr>
          <w:rStyle w:val="CharDivNo"/>
        </w:rPr>
        <w:t xml:space="preserve">  </w:t>
      </w:r>
      <w:r>
        <w:rPr>
          <w:rStyle w:val="CharDivText"/>
        </w:rPr>
        <w:t xml:space="preserve">  </w:t>
      </w:r>
    </w:p>
    <w:p w14:paraId="460266C3" w14:textId="77777777" w:rsidR="000F60D3" w:rsidRDefault="000F60D3">
      <w:pPr>
        <w:pStyle w:val="AH5Sec"/>
      </w:pPr>
      <w:bookmarkStart w:id="39" w:name="_Toc215477396"/>
      <w:r w:rsidRPr="00047730">
        <w:rPr>
          <w:rStyle w:val="CharSectNo"/>
        </w:rPr>
        <w:t>23</w:t>
      </w:r>
      <w:r>
        <w:tab/>
        <w:t>Misuse of explosives</w:t>
      </w:r>
      <w:bookmarkEnd w:id="39"/>
    </w:p>
    <w:p w14:paraId="652D1164" w14:textId="77777777" w:rsidR="000F60D3" w:rsidRDefault="000F60D3">
      <w:pPr>
        <w:pStyle w:val="Amain"/>
      </w:pPr>
      <w:r>
        <w:tab/>
        <w:t>(1)</w:t>
      </w:r>
      <w:r>
        <w:tab/>
        <w:t>A person commits an offence if—</w:t>
      </w:r>
    </w:p>
    <w:p w14:paraId="0D011F45" w14:textId="77777777" w:rsidR="000F60D3" w:rsidRDefault="000F60D3">
      <w:pPr>
        <w:pStyle w:val="Apara"/>
      </w:pPr>
      <w:r>
        <w:tab/>
        <w:t>(a)</w:t>
      </w:r>
      <w:r>
        <w:tab/>
        <w:t>the person</w:t>
      </w:r>
      <w:r>
        <w:rPr>
          <w:b/>
          <w:bCs/>
        </w:rPr>
        <w:t>—</w:t>
      </w:r>
    </w:p>
    <w:p w14:paraId="7F1949CB" w14:textId="77777777" w:rsidR="000F60D3" w:rsidRDefault="000F60D3">
      <w:pPr>
        <w:pStyle w:val="Asubpara"/>
      </w:pPr>
      <w:r>
        <w:tab/>
        <w:t>(i)</w:t>
      </w:r>
      <w:r>
        <w:tab/>
        <w:t>uses an explosive in a way that produces an explosive effect; or</w:t>
      </w:r>
    </w:p>
    <w:p w14:paraId="0830E5A3" w14:textId="77777777" w:rsidR="000F60D3" w:rsidRDefault="000F60D3">
      <w:pPr>
        <w:pStyle w:val="Asubpara"/>
      </w:pPr>
      <w:r>
        <w:tab/>
        <w:t>(ii)</w:t>
      </w:r>
      <w:r>
        <w:tab/>
        <w:t>modifies an explosive so that it can produce an explosive effect; and</w:t>
      </w:r>
    </w:p>
    <w:p w14:paraId="56E65F7A" w14:textId="77777777" w:rsidR="000F60D3" w:rsidRDefault="000F60D3">
      <w:pPr>
        <w:pStyle w:val="Apara"/>
        <w:keepNext/>
      </w:pPr>
      <w:r>
        <w:tab/>
        <w:t>(b)</w:t>
      </w:r>
      <w:r>
        <w:tab/>
        <w:t>the explosive was not designed to produce that explosive effect.</w:t>
      </w:r>
    </w:p>
    <w:p w14:paraId="5EE9AD2D" w14:textId="77777777" w:rsidR="000F60D3" w:rsidRDefault="000F60D3">
      <w:pPr>
        <w:pStyle w:val="Penalty"/>
        <w:keepNext/>
      </w:pPr>
      <w:r>
        <w:t xml:space="preserve">Maximum penalty:  </w:t>
      </w:r>
      <w:r>
        <w:rPr>
          <w:bCs/>
        </w:rPr>
        <w:t>30 penalty units.</w:t>
      </w:r>
    </w:p>
    <w:p w14:paraId="45A579BA" w14:textId="77777777" w:rsidR="000F60D3" w:rsidRDefault="000F60D3">
      <w:pPr>
        <w:pStyle w:val="Amain"/>
      </w:pPr>
      <w:r>
        <w:tab/>
        <w:t>(2)</w:t>
      </w:r>
      <w:r>
        <w:tab/>
        <w:t>In a prosecution for an offence against subsection (1), if the explosive is an authorised explosive, an entry in the register describing the explosive effect for which the explosive is designed is evidence of that fact.</w:t>
      </w:r>
    </w:p>
    <w:p w14:paraId="783BC15D" w14:textId="77777777" w:rsidR="000F60D3" w:rsidRDefault="000F60D3">
      <w:pPr>
        <w:pStyle w:val="Amain"/>
      </w:pPr>
      <w:r>
        <w:tab/>
        <w:t>(3)</w:t>
      </w:r>
      <w:r>
        <w:tab/>
        <w:t>This section does not apply if the person is authorised under a licence or this regulation to use or modify the explosive in the way mentioned in subsection (1) (a).</w:t>
      </w:r>
    </w:p>
    <w:p w14:paraId="27760319" w14:textId="77777777" w:rsidR="000F60D3" w:rsidRDefault="000F60D3">
      <w:pPr>
        <w:pStyle w:val="Amain"/>
      </w:pPr>
      <w:r>
        <w:tab/>
        <w:t>(4)</w:t>
      </w:r>
      <w:r>
        <w:tab/>
        <w:t>An offence against this section is a strict liability offence.</w:t>
      </w:r>
    </w:p>
    <w:p w14:paraId="7561A8BA" w14:textId="77777777" w:rsidR="000F60D3" w:rsidRDefault="000F60D3">
      <w:pPr>
        <w:pStyle w:val="AH5Sec"/>
      </w:pPr>
      <w:bookmarkStart w:id="40" w:name="_Toc215477397"/>
      <w:r w:rsidRPr="00047730">
        <w:rPr>
          <w:rStyle w:val="CharSectNo"/>
        </w:rPr>
        <w:lastRenderedPageBreak/>
        <w:t>24</w:t>
      </w:r>
      <w:r>
        <w:tab/>
        <w:t>Explosives incidents—reporting damage or injury</w:t>
      </w:r>
      <w:bookmarkEnd w:id="40"/>
    </w:p>
    <w:p w14:paraId="3E92CED2" w14:textId="77777777" w:rsidR="000F60D3" w:rsidRDefault="000F60D3" w:rsidP="00236E88">
      <w:pPr>
        <w:pStyle w:val="Amain"/>
        <w:keepNext/>
        <w:keepLines/>
      </w:pPr>
      <w:r>
        <w:tab/>
        <w:t>(1)</w:t>
      </w:r>
      <w:r>
        <w:tab/>
        <w:t>If someone is injured or dies, or property is damaged, as a direct or indirect result of an explosion, fire or other incident involving explosives (including injury or damage resulting from the ignition or firing of fireworks) a responsible person for the explosives must—</w:t>
      </w:r>
    </w:p>
    <w:p w14:paraId="211533D2" w14:textId="77777777" w:rsidR="000F60D3" w:rsidRDefault="000F60D3">
      <w:pPr>
        <w:pStyle w:val="Apara"/>
      </w:pPr>
      <w:r>
        <w:tab/>
        <w:t>(a)</w:t>
      </w:r>
      <w:r>
        <w:tab/>
        <w:t>if there is a fire, immediately notify the incident to the chief officer (</w:t>
      </w:r>
      <w:r w:rsidR="00103A12" w:rsidRPr="00D97824">
        <w:t>fire and rescue</w:t>
      </w:r>
      <w:r w:rsidR="00637671">
        <w:t xml:space="preserve"> service</w:t>
      </w:r>
      <w:r>
        <w:t>) or the chief officer (rural fire service), whichever is appropriate; and</w:t>
      </w:r>
    </w:p>
    <w:p w14:paraId="4571B77C" w14:textId="77777777" w:rsidR="000F60D3" w:rsidRDefault="000F60D3">
      <w:pPr>
        <w:pStyle w:val="Apara"/>
      </w:pPr>
      <w:r>
        <w:tab/>
        <w:t>(b)</w:t>
      </w:r>
      <w:r>
        <w:tab/>
        <w:t xml:space="preserve">without delay, tell the </w:t>
      </w:r>
      <w:r w:rsidR="004237A8" w:rsidRPr="002024F9">
        <w:t>work health and safety commissioner</w:t>
      </w:r>
      <w:r>
        <w:t xml:space="preserve"> and a police officer about the incident; and</w:t>
      </w:r>
    </w:p>
    <w:p w14:paraId="3698F2BA" w14:textId="77777777" w:rsidR="000F60D3" w:rsidRDefault="000F60D3">
      <w:pPr>
        <w:pStyle w:val="Apara"/>
        <w:keepNext/>
      </w:pPr>
      <w:r>
        <w:tab/>
        <w:t>(c)</w:t>
      </w:r>
      <w:r>
        <w:tab/>
        <w:t>if asked by an inspector, within 48 hours after the request give a report of the incident to the inspector setting out the details of the incident and the injury or damage.</w:t>
      </w:r>
    </w:p>
    <w:p w14:paraId="24A4ABE1" w14:textId="77777777" w:rsidR="000F60D3" w:rsidRDefault="000F60D3">
      <w:pPr>
        <w:pStyle w:val="Penalty"/>
        <w:keepNext/>
        <w:rPr>
          <w:bCs/>
        </w:rPr>
      </w:pPr>
      <w:r>
        <w:t xml:space="preserve">Maximum penalty:  </w:t>
      </w:r>
      <w:r>
        <w:rPr>
          <w:bCs/>
        </w:rPr>
        <w:t>30 penalty units.</w:t>
      </w:r>
    </w:p>
    <w:p w14:paraId="5C629633" w14:textId="40F8D4B2" w:rsidR="000F60D3" w:rsidRDefault="000F60D3">
      <w:pPr>
        <w:pStyle w:val="aNote"/>
      </w:pPr>
      <w:r w:rsidRPr="001646D4">
        <w:rPr>
          <w:rStyle w:val="charItals"/>
        </w:rPr>
        <w:t>Note</w:t>
      </w:r>
      <w:r w:rsidRPr="001646D4">
        <w:rPr>
          <w:rStyle w:val="charItals"/>
        </w:rPr>
        <w:tab/>
      </w:r>
      <w:r w:rsidRPr="001646D4">
        <w:rPr>
          <w:rStyle w:val="charBoldItals"/>
        </w:rPr>
        <w:t>Responsible person</w:t>
      </w:r>
      <w:r w:rsidRPr="001646D4">
        <w:rPr>
          <w:rStyle w:val="charItals"/>
        </w:rPr>
        <w:t xml:space="preserve">, </w:t>
      </w:r>
      <w:r>
        <w:t xml:space="preserve">for a dangerous substance (including an explosive) is defined in the </w:t>
      </w:r>
      <w:hyperlink r:id="rId58" w:tooltip="A2004-7" w:history="1">
        <w:r w:rsidR="00C53C1C" w:rsidRPr="00657787">
          <w:rPr>
            <w:rStyle w:val="charCitHyperlinkAbbrev"/>
          </w:rPr>
          <w:t>Act</w:t>
        </w:r>
      </w:hyperlink>
      <w:r>
        <w:t>, s 18.</w:t>
      </w:r>
    </w:p>
    <w:p w14:paraId="4D291CF6" w14:textId="77777777" w:rsidR="000F60D3" w:rsidRDefault="000F60D3">
      <w:pPr>
        <w:pStyle w:val="Amain"/>
      </w:pPr>
      <w:r>
        <w:tab/>
        <w:t>(2)</w:t>
      </w:r>
      <w:r>
        <w:tab/>
        <w:t>If there are 2 or more responsible people for the explosives, compliance by any 1 or more of them with subsection (1) is taken to be sufficient compliance with this section.</w:t>
      </w:r>
    </w:p>
    <w:p w14:paraId="3D48DB90" w14:textId="77777777" w:rsidR="000F60D3" w:rsidRDefault="000F60D3">
      <w:pPr>
        <w:pStyle w:val="Amain"/>
      </w:pPr>
      <w:r>
        <w:tab/>
        <w:t>(3)</w:t>
      </w:r>
      <w:r>
        <w:tab/>
        <w:t>An offence against this section is a strict liability offence.</w:t>
      </w:r>
    </w:p>
    <w:p w14:paraId="2F1C071E" w14:textId="77777777" w:rsidR="000F60D3" w:rsidRDefault="000F60D3">
      <w:pPr>
        <w:pStyle w:val="AH5Sec"/>
      </w:pPr>
      <w:bookmarkStart w:id="41" w:name="_Toc215477398"/>
      <w:r w:rsidRPr="00047730">
        <w:rPr>
          <w:rStyle w:val="CharSectNo"/>
        </w:rPr>
        <w:t>25</w:t>
      </w:r>
      <w:r>
        <w:tab/>
        <w:t>Loss or theft of explosives—reporting</w:t>
      </w:r>
      <w:bookmarkEnd w:id="41"/>
    </w:p>
    <w:p w14:paraId="6149E1A3" w14:textId="77777777" w:rsidR="000F60D3" w:rsidRDefault="000F60D3">
      <w:pPr>
        <w:pStyle w:val="Amain"/>
      </w:pPr>
      <w:r>
        <w:tab/>
        <w:t>(1)</w:t>
      </w:r>
      <w:r>
        <w:tab/>
        <w:t>A responsible person for an explosive, on becoming aware of an incident of theft or loss at premises where the explosive is stored, must—</w:t>
      </w:r>
    </w:p>
    <w:p w14:paraId="6A621EF3" w14:textId="77777777" w:rsidR="000F60D3" w:rsidRDefault="000F60D3">
      <w:pPr>
        <w:pStyle w:val="Apara"/>
      </w:pPr>
      <w:r>
        <w:tab/>
        <w:t>(a)</w:t>
      </w:r>
      <w:r>
        <w:tab/>
        <w:t xml:space="preserve">without delay, tell the </w:t>
      </w:r>
      <w:r w:rsidR="004237A8" w:rsidRPr="002024F9">
        <w:t>work health and safety commissioner</w:t>
      </w:r>
      <w:r>
        <w:t xml:space="preserve"> and a police officer about the incident; and</w:t>
      </w:r>
    </w:p>
    <w:p w14:paraId="514A5054" w14:textId="77777777" w:rsidR="000F60D3" w:rsidRDefault="000F60D3" w:rsidP="00886E17">
      <w:pPr>
        <w:pStyle w:val="Apara"/>
        <w:keepNext/>
        <w:keepLines/>
      </w:pPr>
      <w:r>
        <w:lastRenderedPageBreak/>
        <w:tab/>
        <w:t>(b)</w:t>
      </w:r>
      <w:r>
        <w:tab/>
        <w:t xml:space="preserve">as soon as practicable, give a written report to the </w:t>
      </w:r>
      <w:r w:rsidR="004237A8" w:rsidRPr="002024F9">
        <w:t>work health and safety commissioner</w:t>
      </w:r>
      <w:r>
        <w:t xml:space="preserve"> setting out the details of the incident and describing the kind and amount of any explosives lost or stolen.</w:t>
      </w:r>
    </w:p>
    <w:p w14:paraId="2AF8909E" w14:textId="77777777" w:rsidR="000F60D3" w:rsidRDefault="000F60D3">
      <w:pPr>
        <w:pStyle w:val="Penalty"/>
        <w:keepNext/>
      </w:pPr>
      <w:r>
        <w:t>Maximum penalty:  30 penalty units.</w:t>
      </w:r>
    </w:p>
    <w:p w14:paraId="1CD0B8AB" w14:textId="3B02DFDF" w:rsidR="000F60D3" w:rsidRDefault="000F60D3">
      <w:pPr>
        <w:pStyle w:val="aNote"/>
      </w:pPr>
      <w:r w:rsidRPr="001646D4">
        <w:rPr>
          <w:rStyle w:val="charItals"/>
        </w:rPr>
        <w:t>Note 1</w:t>
      </w:r>
      <w:r w:rsidRPr="001646D4">
        <w:rPr>
          <w:rStyle w:val="charItals"/>
        </w:rPr>
        <w:tab/>
      </w:r>
      <w:r w:rsidRPr="001646D4">
        <w:rPr>
          <w:rStyle w:val="charBoldItals"/>
        </w:rPr>
        <w:t>Premises</w:t>
      </w:r>
      <w:r>
        <w:t xml:space="preserve"> are defined in the </w:t>
      </w:r>
      <w:hyperlink r:id="rId59" w:tooltip="A2004-7" w:history="1">
        <w:r w:rsidR="00C53C1C" w:rsidRPr="00657787">
          <w:rPr>
            <w:rStyle w:val="charCitHyperlinkAbbrev"/>
          </w:rPr>
          <w:t>Act</w:t>
        </w:r>
      </w:hyperlink>
      <w:r>
        <w:t>, dict, to include land, structures and vehicles.</w:t>
      </w:r>
    </w:p>
    <w:p w14:paraId="0E49459A" w14:textId="2CC4B5B5" w:rsidR="000F60D3" w:rsidRDefault="000F60D3">
      <w:pPr>
        <w:pStyle w:val="aNote"/>
      </w:pPr>
      <w:r w:rsidRPr="001646D4">
        <w:rPr>
          <w:rStyle w:val="charItals"/>
        </w:rPr>
        <w:t>Note 2</w:t>
      </w:r>
      <w:r>
        <w:tab/>
      </w:r>
      <w:r w:rsidRPr="001646D4">
        <w:rPr>
          <w:rStyle w:val="charBoldItals"/>
        </w:rPr>
        <w:t>Responsible person</w:t>
      </w:r>
      <w:r w:rsidRPr="001646D4">
        <w:rPr>
          <w:rStyle w:val="charItals"/>
        </w:rPr>
        <w:t xml:space="preserve">, </w:t>
      </w:r>
      <w:r>
        <w:t xml:space="preserve">for a dangerous substance (including an explosive) is defined in the </w:t>
      </w:r>
      <w:hyperlink r:id="rId60" w:tooltip="A2004-7" w:history="1">
        <w:r w:rsidR="00C53C1C" w:rsidRPr="00657787">
          <w:rPr>
            <w:rStyle w:val="charCitHyperlinkAbbrev"/>
          </w:rPr>
          <w:t>Act</w:t>
        </w:r>
      </w:hyperlink>
      <w:r>
        <w:t>, s 18.</w:t>
      </w:r>
    </w:p>
    <w:p w14:paraId="2BFFD161" w14:textId="77777777" w:rsidR="00DB4EF0" w:rsidRPr="00AA336B" w:rsidRDefault="00DB4EF0" w:rsidP="00DB4EF0">
      <w:pPr>
        <w:pStyle w:val="Amain"/>
      </w:pPr>
      <w:r w:rsidRPr="00AA336B">
        <w:tab/>
        <w:t>(2)</w:t>
      </w:r>
      <w:r w:rsidRPr="00AA336B">
        <w:tab/>
        <w:t>This section does not apply to explosives that are general use fireworks.</w:t>
      </w:r>
    </w:p>
    <w:p w14:paraId="10104511" w14:textId="77777777" w:rsidR="000F60D3" w:rsidRDefault="000F60D3">
      <w:pPr>
        <w:pStyle w:val="Amain"/>
      </w:pPr>
      <w:r>
        <w:tab/>
        <w:t>(3)</w:t>
      </w:r>
      <w:r>
        <w:tab/>
        <w:t>An offence against this section is a strict liability offence.</w:t>
      </w:r>
    </w:p>
    <w:p w14:paraId="5B3653F2" w14:textId="77777777" w:rsidR="000F60D3" w:rsidRDefault="000F60D3">
      <w:pPr>
        <w:pStyle w:val="Amain"/>
        <w:keepNext/>
      </w:pPr>
      <w:r>
        <w:tab/>
        <w:t>(4)</w:t>
      </w:r>
      <w:r>
        <w:tab/>
        <w:t>In this section:</w:t>
      </w:r>
    </w:p>
    <w:p w14:paraId="4E3F62A6" w14:textId="77777777" w:rsidR="000F60D3" w:rsidRDefault="000F60D3">
      <w:pPr>
        <w:pStyle w:val="aDef"/>
        <w:keepNext/>
      </w:pPr>
      <w:r w:rsidRPr="001646D4">
        <w:rPr>
          <w:rStyle w:val="charBoldItals"/>
        </w:rPr>
        <w:t>incident of theft or loss</w:t>
      </w:r>
      <w:r>
        <w:rPr>
          <w:bCs/>
          <w:iCs/>
        </w:rPr>
        <w:t>, at premises,</w:t>
      </w:r>
      <w:r w:rsidRPr="001646D4">
        <w:t xml:space="preserve"> </w:t>
      </w:r>
      <w:r>
        <w:rPr>
          <w:bCs/>
          <w:iCs/>
        </w:rPr>
        <w:t>means—</w:t>
      </w:r>
    </w:p>
    <w:p w14:paraId="70B85E2E" w14:textId="77777777" w:rsidR="000F60D3" w:rsidRDefault="000F60D3">
      <w:pPr>
        <w:pStyle w:val="aDefpara"/>
      </w:pPr>
      <w:r>
        <w:tab/>
        <w:t>(a)</w:t>
      </w:r>
      <w:r>
        <w:tab/>
      </w:r>
      <w:r>
        <w:rPr>
          <w:bCs/>
          <w:iCs/>
        </w:rPr>
        <w:t xml:space="preserve">the theft or loss </w:t>
      </w:r>
      <w:r>
        <w:t>of explosives from the premises; or</w:t>
      </w:r>
    </w:p>
    <w:p w14:paraId="6C020FC8" w14:textId="77777777" w:rsidR="000F60D3" w:rsidRDefault="000F60D3">
      <w:pPr>
        <w:pStyle w:val="aDefpara"/>
      </w:pPr>
      <w:r>
        <w:tab/>
        <w:t>(b)</w:t>
      </w:r>
      <w:r>
        <w:tab/>
        <w:t>a break-in to the premises; or</w:t>
      </w:r>
    </w:p>
    <w:p w14:paraId="26245C46" w14:textId="77777777" w:rsidR="000F60D3" w:rsidRDefault="000F60D3">
      <w:pPr>
        <w:pStyle w:val="aDefpara"/>
      </w:pPr>
      <w:r>
        <w:tab/>
        <w:t>(c)</w:t>
      </w:r>
      <w:r>
        <w:tab/>
        <w:t>an attempt to do something mentioned in paragraph (a) or (b).</w:t>
      </w:r>
    </w:p>
    <w:p w14:paraId="5BF4C391" w14:textId="77777777" w:rsidR="000F60D3" w:rsidRDefault="000F60D3">
      <w:pPr>
        <w:pStyle w:val="PageBreak"/>
      </w:pPr>
      <w:r>
        <w:br w:type="page"/>
      </w:r>
    </w:p>
    <w:p w14:paraId="57FF7F38" w14:textId="77777777" w:rsidR="000F60D3" w:rsidRPr="00047730" w:rsidRDefault="000F60D3">
      <w:pPr>
        <w:pStyle w:val="AH2Part"/>
      </w:pPr>
      <w:bookmarkStart w:id="42" w:name="_Toc215477399"/>
      <w:r w:rsidRPr="00047730">
        <w:rPr>
          <w:rStyle w:val="CharPartNo"/>
        </w:rPr>
        <w:lastRenderedPageBreak/>
        <w:t>Part 2.2</w:t>
      </w:r>
      <w:r>
        <w:tab/>
      </w:r>
      <w:r w:rsidRPr="00047730">
        <w:rPr>
          <w:rStyle w:val="CharPartText"/>
        </w:rPr>
        <w:t>Authorisation of explosives</w:t>
      </w:r>
      <w:bookmarkEnd w:id="42"/>
    </w:p>
    <w:p w14:paraId="7FC0769C" w14:textId="77777777" w:rsidR="000F60D3" w:rsidRPr="00047730" w:rsidRDefault="000F60D3">
      <w:pPr>
        <w:pStyle w:val="AH3Div"/>
      </w:pPr>
      <w:bookmarkStart w:id="43" w:name="_Toc215477400"/>
      <w:r w:rsidRPr="00047730">
        <w:rPr>
          <w:rStyle w:val="CharDivNo"/>
        </w:rPr>
        <w:t>Division 2.2.1</w:t>
      </w:r>
      <w:r>
        <w:tab/>
      </w:r>
      <w:r w:rsidRPr="00047730">
        <w:rPr>
          <w:rStyle w:val="CharDivText"/>
        </w:rPr>
        <w:t>Preliminary</w:t>
      </w:r>
      <w:bookmarkEnd w:id="43"/>
    </w:p>
    <w:p w14:paraId="159334C3" w14:textId="77777777" w:rsidR="000F60D3" w:rsidRDefault="000F60D3">
      <w:pPr>
        <w:pStyle w:val="AH5Sec"/>
      </w:pPr>
      <w:bookmarkStart w:id="44" w:name="_Toc215477401"/>
      <w:r w:rsidRPr="00047730">
        <w:rPr>
          <w:rStyle w:val="CharSectNo"/>
        </w:rPr>
        <w:t>26</w:t>
      </w:r>
      <w:r>
        <w:tab/>
      </w:r>
      <w:r w:rsidRPr="001646D4">
        <w:rPr>
          <w:rStyle w:val="charItals"/>
        </w:rPr>
        <w:t>Authorised explosives</w:t>
      </w:r>
      <w:r>
        <w:t>—Act, s 73</w:t>
      </w:r>
      <w:bookmarkEnd w:id="44"/>
    </w:p>
    <w:p w14:paraId="4B5BDA81" w14:textId="77777777" w:rsidR="000F60D3" w:rsidRDefault="000F60D3">
      <w:pPr>
        <w:pStyle w:val="Amain"/>
      </w:pPr>
      <w:r>
        <w:tab/>
        <w:t>(1)</w:t>
      </w:r>
      <w:r>
        <w:tab/>
        <w:t>In this regulation—</w:t>
      </w:r>
    </w:p>
    <w:p w14:paraId="1DDA7383" w14:textId="77777777" w:rsidR="000F60D3" w:rsidRDefault="000F60D3">
      <w:pPr>
        <w:pStyle w:val="aDef"/>
        <w:keepNext/>
      </w:pPr>
      <w:r w:rsidRPr="001646D4">
        <w:rPr>
          <w:rStyle w:val="charBoldItals"/>
        </w:rPr>
        <w:t>authorised explosive</w:t>
      </w:r>
      <w:r>
        <w:t xml:space="preserve"> means—</w:t>
      </w:r>
    </w:p>
    <w:p w14:paraId="608E2A9A" w14:textId="77777777" w:rsidR="000F60D3" w:rsidRDefault="000F60D3">
      <w:pPr>
        <w:pStyle w:val="aDefpara"/>
      </w:pPr>
      <w:r>
        <w:tab/>
        <w:t>(a)</w:t>
      </w:r>
      <w:r>
        <w:tab/>
        <w:t xml:space="preserve">an explosive declared by the Minister or the </w:t>
      </w:r>
      <w:r w:rsidR="004237A8" w:rsidRPr="002024F9">
        <w:t>work health and safety commissioner</w:t>
      </w:r>
      <w:r>
        <w:t xml:space="preserve"> under this part to be authorised; or</w:t>
      </w:r>
    </w:p>
    <w:p w14:paraId="490530C2" w14:textId="77777777" w:rsidR="000F60D3" w:rsidRDefault="000F60D3">
      <w:pPr>
        <w:pStyle w:val="aDefpara"/>
      </w:pPr>
      <w:r>
        <w:tab/>
        <w:t>(b)</w:t>
      </w:r>
      <w:r>
        <w:tab/>
        <w:t>a general use firework; or</w:t>
      </w:r>
    </w:p>
    <w:p w14:paraId="672C6202" w14:textId="77777777" w:rsidR="000F60D3" w:rsidRDefault="000F60D3">
      <w:pPr>
        <w:pStyle w:val="aDefpara"/>
      </w:pPr>
      <w:r>
        <w:tab/>
        <w:t>(c)</w:t>
      </w:r>
      <w:r>
        <w:tab/>
        <w:t>ANFO, if it is manufactured under a shot-firer licence, in accordance with the prescribed condition of the licence mentioned in section 187 (1) (c).</w:t>
      </w:r>
    </w:p>
    <w:p w14:paraId="2CB8D745" w14:textId="77777777" w:rsidR="000F60D3" w:rsidRDefault="000F60D3">
      <w:pPr>
        <w:pStyle w:val="Amain"/>
      </w:pPr>
      <w:r>
        <w:tab/>
        <w:t>(2)</w:t>
      </w:r>
      <w:r>
        <w:tab/>
        <w:t xml:space="preserve">An authorised explosive is a </w:t>
      </w:r>
      <w:r w:rsidRPr="001646D4">
        <w:rPr>
          <w:rStyle w:val="charBoldItals"/>
        </w:rPr>
        <w:t>controlled dangerous substance</w:t>
      </w:r>
      <w:r>
        <w:t xml:space="preserve"> for the Act.</w:t>
      </w:r>
    </w:p>
    <w:p w14:paraId="4A274529" w14:textId="77777777" w:rsidR="000F60D3" w:rsidRPr="001646D4" w:rsidRDefault="000F60D3">
      <w:pPr>
        <w:pStyle w:val="AH5Sec"/>
        <w:rPr>
          <w:rStyle w:val="charItals"/>
        </w:rPr>
      </w:pPr>
      <w:bookmarkStart w:id="45" w:name="_Toc215477402"/>
      <w:r w:rsidRPr="00047730">
        <w:rPr>
          <w:rStyle w:val="CharSectNo"/>
        </w:rPr>
        <w:t>27</w:t>
      </w:r>
      <w:r>
        <w:rPr>
          <w:iCs/>
        </w:rPr>
        <w:tab/>
      </w:r>
      <w:r w:rsidRPr="001646D4">
        <w:rPr>
          <w:rStyle w:val="charItals"/>
        </w:rPr>
        <w:t>Prohibited explosives</w:t>
      </w:r>
      <w:r>
        <w:t>—Act, s 73</w:t>
      </w:r>
      <w:bookmarkEnd w:id="45"/>
    </w:p>
    <w:p w14:paraId="5F952097" w14:textId="77777777" w:rsidR="000F60D3" w:rsidRDefault="000F60D3">
      <w:pPr>
        <w:pStyle w:val="Amain"/>
        <w:keepNext/>
      </w:pPr>
      <w:r>
        <w:tab/>
        <w:t>(1)</w:t>
      </w:r>
      <w:r>
        <w:tab/>
        <w:t xml:space="preserve">The following explosives are </w:t>
      </w:r>
      <w:r w:rsidRPr="001646D4">
        <w:rPr>
          <w:rStyle w:val="charBoldItals"/>
        </w:rPr>
        <w:t xml:space="preserve">prohibited explosives </w:t>
      </w:r>
      <w:r>
        <w:t>for the Act:</w:t>
      </w:r>
    </w:p>
    <w:p w14:paraId="771033DE" w14:textId="77777777" w:rsidR="000F60D3" w:rsidRDefault="000F60D3">
      <w:pPr>
        <w:pStyle w:val="Apara"/>
      </w:pPr>
      <w:r>
        <w:tab/>
        <w:t>(a)</w:t>
      </w:r>
      <w:r>
        <w:tab/>
        <w:t>an explosive declared by the Minister;</w:t>
      </w:r>
    </w:p>
    <w:p w14:paraId="43A2C4E2" w14:textId="77777777" w:rsidR="000F60D3" w:rsidRDefault="000F60D3">
      <w:pPr>
        <w:pStyle w:val="Apara"/>
      </w:pPr>
      <w:r>
        <w:tab/>
        <w:t>(b)</w:t>
      </w:r>
      <w:r>
        <w:tab/>
        <w:t>any other explosive that is not an authorised explosive.</w:t>
      </w:r>
    </w:p>
    <w:p w14:paraId="5667E80B" w14:textId="77777777" w:rsidR="000F60D3" w:rsidRDefault="000F60D3">
      <w:pPr>
        <w:pStyle w:val="Amain"/>
        <w:keepNext/>
      </w:pPr>
      <w:r>
        <w:tab/>
        <w:t>(2)</w:t>
      </w:r>
      <w:r>
        <w:tab/>
        <w:t>A declaration by the Minister for subsection (1) (a) is a disallowable instrument.</w:t>
      </w:r>
    </w:p>
    <w:p w14:paraId="6B3DD4F2" w14:textId="4FBB4D08" w:rsidR="000F60D3" w:rsidRDefault="000F60D3">
      <w:pPr>
        <w:pStyle w:val="aNote"/>
      </w:pPr>
      <w:r w:rsidRPr="001646D4">
        <w:rPr>
          <w:rStyle w:val="charItals"/>
        </w:rPr>
        <w:t>Note 1</w:t>
      </w:r>
      <w:r w:rsidRPr="001646D4">
        <w:rPr>
          <w:rStyle w:val="charItals"/>
        </w:rPr>
        <w:tab/>
      </w:r>
      <w:r>
        <w:t xml:space="preserve">A disallowable instrument must be notified, and presented to the Legislative Assembly, under the </w:t>
      </w:r>
      <w:hyperlink r:id="rId61" w:tooltip="A2001-14" w:history="1">
        <w:r w:rsidR="001646D4" w:rsidRPr="001646D4">
          <w:rPr>
            <w:rStyle w:val="charCitHyperlinkAbbrev"/>
          </w:rPr>
          <w:t>Legislation Act</w:t>
        </w:r>
      </w:hyperlink>
      <w:r>
        <w:t>.</w:t>
      </w:r>
    </w:p>
    <w:p w14:paraId="3E1F37C8" w14:textId="2BCA546D" w:rsidR="000F60D3" w:rsidRDefault="000F60D3">
      <w:pPr>
        <w:pStyle w:val="aNote"/>
      </w:pPr>
      <w:r w:rsidRPr="001646D4">
        <w:rPr>
          <w:rStyle w:val="charItals"/>
        </w:rPr>
        <w:t>Note 2</w:t>
      </w:r>
      <w:r w:rsidRPr="001646D4">
        <w:rPr>
          <w:rStyle w:val="charItals"/>
        </w:rPr>
        <w:tab/>
      </w:r>
      <w:r>
        <w:t>A prohibited explosive is a</w:t>
      </w:r>
      <w:r w:rsidRPr="001646D4">
        <w:rPr>
          <w:rStyle w:val="charBoldItals"/>
        </w:rPr>
        <w:t xml:space="preserve"> prohibited dangerous substance</w:t>
      </w:r>
      <w:r>
        <w:t xml:space="preserve"> for the </w:t>
      </w:r>
      <w:hyperlink r:id="rId62" w:tooltip="A2004-7" w:history="1">
        <w:r w:rsidR="00C53C1C" w:rsidRPr="00657787">
          <w:rPr>
            <w:rStyle w:val="charCitHyperlinkAbbrev"/>
          </w:rPr>
          <w:t>Act</w:t>
        </w:r>
      </w:hyperlink>
      <w:r>
        <w:t xml:space="preserve"> (see </w:t>
      </w:r>
      <w:hyperlink r:id="rId63" w:tooltip="A2004-7" w:history="1">
        <w:r w:rsidR="00C53C1C" w:rsidRPr="00657787">
          <w:rPr>
            <w:rStyle w:val="charCitHyperlinkAbbrev"/>
          </w:rPr>
          <w:t>Act</w:t>
        </w:r>
      </w:hyperlink>
      <w:r>
        <w:t xml:space="preserve">, s 73, def </w:t>
      </w:r>
      <w:r w:rsidRPr="001646D4">
        <w:rPr>
          <w:rStyle w:val="charBoldItals"/>
        </w:rPr>
        <w:t>prohibited dangerous substance</w:t>
      </w:r>
      <w:r>
        <w:t>, par (a)).</w:t>
      </w:r>
    </w:p>
    <w:p w14:paraId="4EABD4D6" w14:textId="77777777" w:rsidR="000F60D3" w:rsidRDefault="000F60D3">
      <w:pPr>
        <w:pStyle w:val="aNote"/>
      </w:pPr>
      <w:r w:rsidRPr="001646D4">
        <w:rPr>
          <w:rStyle w:val="charItals"/>
        </w:rPr>
        <w:t>Note 3</w:t>
      </w:r>
      <w:r w:rsidRPr="001646D4">
        <w:rPr>
          <w:rStyle w:val="charItals"/>
        </w:rPr>
        <w:tab/>
      </w:r>
      <w:r>
        <w:t xml:space="preserve">A </w:t>
      </w:r>
      <w:r w:rsidRPr="001646D4">
        <w:rPr>
          <w:rStyle w:val="charBoldItals"/>
        </w:rPr>
        <w:t>prohibited firework</w:t>
      </w:r>
      <w:r>
        <w:t xml:space="preserve"> cannot be an authorised explosive (see s 29 (2)</w:t>
      </w:r>
      <w:r>
        <w:rPr>
          <w:b/>
          <w:bCs/>
        </w:rPr>
        <w:t xml:space="preserve"> </w:t>
      </w:r>
      <w:r>
        <w:t>and s 31</w:t>
      </w:r>
      <w:r w:rsidR="00214379">
        <w:t>)</w:t>
      </w:r>
      <w:r>
        <w:t>. Prohibited fireworks are those mentioned in s 262.</w:t>
      </w:r>
    </w:p>
    <w:p w14:paraId="31110623" w14:textId="77777777" w:rsidR="00822E3F" w:rsidRPr="00047730" w:rsidRDefault="00822E3F" w:rsidP="00822E3F">
      <w:pPr>
        <w:pStyle w:val="AH3Div"/>
      </w:pPr>
      <w:bookmarkStart w:id="46" w:name="_Toc215477403"/>
      <w:r w:rsidRPr="00047730">
        <w:rPr>
          <w:rStyle w:val="CharDivNo"/>
        </w:rPr>
        <w:lastRenderedPageBreak/>
        <w:t>Division 2.2.2</w:t>
      </w:r>
      <w:r w:rsidRPr="00076822">
        <w:tab/>
      </w:r>
      <w:r w:rsidRPr="00047730">
        <w:rPr>
          <w:rStyle w:val="CharDivText"/>
        </w:rPr>
        <w:t>Ministerial declarations—authorised explosives</w:t>
      </w:r>
      <w:bookmarkEnd w:id="46"/>
    </w:p>
    <w:p w14:paraId="752531DF" w14:textId="77777777" w:rsidR="000F60D3" w:rsidRDefault="000F60D3">
      <w:pPr>
        <w:pStyle w:val="AH5Sec"/>
      </w:pPr>
      <w:bookmarkStart w:id="47" w:name="_Toc215477404"/>
      <w:r w:rsidRPr="00047730">
        <w:rPr>
          <w:rStyle w:val="CharSectNo"/>
        </w:rPr>
        <w:t>29</w:t>
      </w:r>
      <w:r>
        <w:tab/>
        <w:t>Authorisation—Ministerial declarations</w:t>
      </w:r>
      <w:bookmarkEnd w:id="47"/>
    </w:p>
    <w:p w14:paraId="2EF72AF4" w14:textId="77777777" w:rsidR="000F60D3" w:rsidRDefault="000F60D3">
      <w:pPr>
        <w:pStyle w:val="Amain"/>
      </w:pPr>
      <w:r>
        <w:tab/>
        <w:t>(1)</w:t>
      </w:r>
      <w:r>
        <w:tab/>
        <w:t>The Minister may declare an explosive to be authorised.</w:t>
      </w:r>
    </w:p>
    <w:p w14:paraId="5B379EB1" w14:textId="77777777" w:rsidR="000F60D3" w:rsidRDefault="000F60D3">
      <w:pPr>
        <w:pStyle w:val="Amain"/>
      </w:pPr>
      <w:r>
        <w:tab/>
        <w:t>(2)</w:t>
      </w:r>
      <w:r>
        <w:tab/>
        <w:t>However, the Minister must not declare a prohibited firework to be authorised.</w:t>
      </w:r>
    </w:p>
    <w:p w14:paraId="7FCFD426" w14:textId="77777777" w:rsidR="000F60D3" w:rsidRDefault="000F60D3">
      <w:pPr>
        <w:pStyle w:val="Amain"/>
      </w:pPr>
      <w:r>
        <w:tab/>
        <w:t>(3)</w:t>
      </w:r>
      <w:r>
        <w:tab/>
        <w:t>A declaration for an explosive must not mention the composition, quality or character of the explosive.</w:t>
      </w:r>
    </w:p>
    <w:p w14:paraId="630AAC90" w14:textId="77777777" w:rsidR="000F60D3" w:rsidRDefault="000F60D3">
      <w:pPr>
        <w:pStyle w:val="Amain"/>
        <w:keepNext/>
      </w:pPr>
      <w:r>
        <w:tab/>
        <w:t>(4)</w:t>
      </w:r>
      <w:r>
        <w:tab/>
        <w:t>A declaration is a disallowable instrument.</w:t>
      </w:r>
    </w:p>
    <w:p w14:paraId="2B8B0CC5" w14:textId="3381102D" w:rsidR="000F60D3" w:rsidRDefault="000F60D3">
      <w:pPr>
        <w:pStyle w:val="aNote"/>
      </w:pPr>
      <w:r w:rsidRPr="001646D4">
        <w:rPr>
          <w:rStyle w:val="charItals"/>
        </w:rPr>
        <w:t>Note 1</w:t>
      </w:r>
      <w:r w:rsidRPr="001646D4">
        <w:rPr>
          <w:rStyle w:val="charItals"/>
        </w:rPr>
        <w:tab/>
      </w:r>
      <w:r>
        <w:t xml:space="preserve">A disallowable instrument must be notified, and presented to the Legislative Assembly, under the </w:t>
      </w:r>
      <w:hyperlink r:id="rId64" w:tooltip="A2001-14" w:history="1">
        <w:r w:rsidR="001646D4" w:rsidRPr="001646D4">
          <w:rPr>
            <w:rStyle w:val="charCitHyperlinkAbbrev"/>
          </w:rPr>
          <w:t>Legislation Act</w:t>
        </w:r>
      </w:hyperlink>
      <w:r>
        <w:t>.</w:t>
      </w:r>
    </w:p>
    <w:p w14:paraId="1075B018" w14:textId="77777777" w:rsidR="000F60D3" w:rsidRDefault="000F60D3">
      <w:pPr>
        <w:pStyle w:val="aNote"/>
      </w:pPr>
      <w:r w:rsidRPr="001646D4">
        <w:rPr>
          <w:rStyle w:val="charItals"/>
        </w:rPr>
        <w:t>Note 2</w:t>
      </w:r>
      <w:r w:rsidRPr="001646D4">
        <w:rPr>
          <w:rStyle w:val="charItals"/>
        </w:rPr>
        <w:tab/>
      </w:r>
      <w:r>
        <w:t xml:space="preserve">The </w:t>
      </w:r>
      <w:r w:rsidR="004237A8" w:rsidRPr="002024F9">
        <w:t>work health and safety commissioner</w:t>
      </w:r>
      <w:r>
        <w:t xml:space="preserve"> may also declare an explosive to be authorised (see s 31). </w:t>
      </w:r>
    </w:p>
    <w:p w14:paraId="0DF149FC" w14:textId="77777777" w:rsidR="00822E3F" w:rsidRPr="00047730" w:rsidRDefault="00822E3F" w:rsidP="00822E3F">
      <w:pPr>
        <w:pStyle w:val="AH3Div"/>
      </w:pPr>
      <w:bookmarkStart w:id="48" w:name="_Toc215477405"/>
      <w:r w:rsidRPr="00047730">
        <w:rPr>
          <w:rStyle w:val="CharDivNo"/>
        </w:rPr>
        <w:t>Division 2.2.3</w:t>
      </w:r>
      <w:r w:rsidRPr="00076822">
        <w:tab/>
      </w:r>
      <w:r w:rsidR="004237A8" w:rsidRPr="00047730">
        <w:rPr>
          <w:rStyle w:val="CharDivText"/>
        </w:rPr>
        <w:t>Work health and safety commissioner</w:t>
      </w:r>
      <w:r w:rsidRPr="00047730">
        <w:rPr>
          <w:rStyle w:val="CharDivText"/>
        </w:rPr>
        <w:t xml:space="preserve"> declarations—authorised explosives</w:t>
      </w:r>
      <w:bookmarkEnd w:id="48"/>
    </w:p>
    <w:p w14:paraId="7CB00409" w14:textId="77777777" w:rsidR="000F60D3" w:rsidRDefault="000F60D3">
      <w:pPr>
        <w:pStyle w:val="AH5Sec"/>
      </w:pPr>
      <w:bookmarkStart w:id="49" w:name="_Toc215477406"/>
      <w:r w:rsidRPr="00047730">
        <w:rPr>
          <w:rStyle w:val="CharSectNo"/>
        </w:rPr>
        <w:t>30</w:t>
      </w:r>
      <w:r>
        <w:tab/>
        <w:t>Authorisation requests</w:t>
      </w:r>
      <w:bookmarkEnd w:id="49"/>
    </w:p>
    <w:p w14:paraId="0797D604" w14:textId="77777777" w:rsidR="000F60D3" w:rsidRDefault="000F60D3">
      <w:pPr>
        <w:pStyle w:val="Amain"/>
        <w:keepNext/>
      </w:pPr>
      <w:r>
        <w:tab/>
        <w:t>(1)</w:t>
      </w:r>
      <w:r>
        <w:tab/>
        <w:t xml:space="preserve">A person may ask the </w:t>
      </w:r>
      <w:bookmarkStart w:id="50" w:name="_Hlk38010811"/>
      <w:r w:rsidR="0093044D" w:rsidRPr="002024F9">
        <w:t>work health and safety commissioner</w:t>
      </w:r>
      <w:bookmarkEnd w:id="50"/>
      <w:r>
        <w:t>, in writing, to authorise an explosive.</w:t>
      </w:r>
    </w:p>
    <w:p w14:paraId="66FA1DF5" w14:textId="022FD364" w:rsidR="000F60D3" w:rsidRDefault="000F60D3">
      <w:pPr>
        <w:pStyle w:val="aNote"/>
      </w:pPr>
      <w:r w:rsidRPr="001646D4">
        <w:rPr>
          <w:rStyle w:val="charItals"/>
        </w:rPr>
        <w:t>Note 1</w:t>
      </w:r>
      <w:r>
        <w:tab/>
        <w:t xml:space="preserve">If a form is approved under the </w:t>
      </w:r>
      <w:hyperlink r:id="rId65" w:tooltip="A2004-7" w:history="1">
        <w:r w:rsidR="00C53C1C" w:rsidRPr="00657787">
          <w:rPr>
            <w:rStyle w:val="charCitHyperlinkAbbrev"/>
          </w:rPr>
          <w:t>Act</w:t>
        </w:r>
      </w:hyperlink>
      <w:r>
        <w:t>, s 222</w:t>
      </w:r>
      <w:r>
        <w:rPr>
          <w:color w:val="FF0000"/>
        </w:rPr>
        <w:t xml:space="preserve"> </w:t>
      </w:r>
      <w:r>
        <w:t>for a request, the form must be used.</w:t>
      </w:r>
    </w:p>
    <w:p w14:paraId="245C3D49" w14:textId="02C4774F" w:rsidR="000F60D3" w:rsidRDefault="000F60D3">
      <w:pPr>
        <w:pStyle w:val="aNote"/>
      </w:pPr>
      <w:r w:rsidRPr="001646D4">
        <w:rPr>
          <w:rStyle w:val="charItals"/>
        </w:rPr>
        <w:t>Note 2</w:t>
      </w:r>
      <w:r>
        <w:tab/>
        <w:t xml:space="preserve">A fee may be determined under the </w:t>
      </w:r>
      <w:hyperlink r:id="rId66" w:tooltip="A2004-7" w:history="1">
        <w:r w:rsidR="00C53C1C" w:rsidRPr="00657787">
          <w:rPr>
            <w:rStyle w:val="charCitHyperlinkAbbrev"/>
          </w:rPr>
          <w:t>Act</w:t>
        </w:r>
      </w:hyperlink>
      <w:r>
        <w:t>, s 221 for this section.</w:t>
      </w:r>
    </w:p>
    <w:p w14:paraId="01A7E7F9" w14:textId="77777777" w:rsidR="000F60D3" w:rsidRDefault="000F60D3">
      <w:pPr>
        <w:pStyle w:val="Amain"/>
        <w:keepNext/>
      </w:pPr>
      <w:r>
        <w:tab/>
        <w:t>(2)</w:t>
      </w:r>
      <w:r>
        <w:tab/>
        <w:t>The following information and documents must accompany the request:</w:t>
      </w:r>
    </w:p>
    <w:p w14:paraId="217AF5C1" w14:textId="77777777" w:rsidR="000F60D3" w:rsidRDefault="000F60D3">
      <w:pPr>
        <w:pStyle w:val="Apara"/>
      </w:pPr>
      <w:r>
        <w:tab/>
        <w:t>(a)</w:t>
      </w:r>
      <w:r>
        <w:tab/>
        <w:t>the person’s name and contact details;</w:t>
      </w:r>
    </w:p>
    <w:p w14:paraId="0532ACBC" w14:textId="77777777" w:rsidR="000F60D3" w:rsidRDefault="000F60D3">
      <w:pPr>
        <w:pStyle w:val="Apara"/>
        <w:keepNext/>
      </w:pPr>
      <w:r>
        <w:tab/>
        <w:t>(b)</w:t>
      </w:r>
      <w:r>
        <w:tab/>
        <w:t>a description of the explosive, including each of the following:</w:t>
      </w:r>
    </w:p>
    <w:p w14:paraId="04194915" w14:textId="77777777" w:rsidR="000F60D3" w:rsidRDefault="000F60D3">
      <w:pPr>
        <w:pStyle w:val="Asubpara"/>
      </w:pPr>
      <w:r>
        <w:tab/>
        <w:t>(i)</w:t>
      </w:r>
      <w:r>
        <w:tab/>
        <w:t>the explosive’s name;</w:t>
      </w:r>
    </w:p>
    <w:p w14:paraId="59155CDE" w14:textId="77777777" w:rsidR="000F60D3" w:rsidRDefault="000F60D3">
      <w:pPr>
        <w:pStyle w:val="Asubpara"/>
      </w:pPr>
      <w:r>
        <w:lastRenderedPageBreak/>
        <w:tab/>
        <w:t>(ii)</w:t>
      </w:r>
      <w:r>
        <w:tab/>
        <w:t>the explosive’s composition, formulation, NEQ and (for a firework) pyrotechnic composition;</w:t>
      </w:r>
    </w:p>
    <w:p w14:paraId="2398959E" w14:textId="77777777" w:rsidR="000F60D3" w:rsidRDefault="000F60D3">
      <w:pPr>
        <w:pStyle w:val="Asubpara"/>
      </w:pPr>
      <w:r>
        <w:tab/>
        <w:t>(iii)</w:t>
      </w:r>
      <w:r>
        <w:tab/>
        <w:t>the explosive’s UN number and classification code, if known and unless it is an unstable explosive article or substance;</w:t>
      </w:r>
    </w:p>
    <w:p w14:paraId="2FB08BD7" w14:textId="77777777" w:rsidR="000F60D3" w:rsidRDefault="000F60D3">
      <w:pPr>
        <w:pStyle w:val="Asubpara"/>
        <w:keepNext/>
      </w:pPr>
      <w:r>
        <w:tab/>
        <w:t>(iv)</w:t>
      </w:r>
      <w:r>
        <w:tab/>
        <w:t>for explosive articles—a diagram showing the construction of the explosive (for example, a cutaway drawing showing each component);</w:t>
      </w:r>
    </w:p>
    <w:p w14:paraId="22F18ED9" w14:textId="77777777" w:rsidR="000F60D3" w:rsidRDefault="000F60D3">
      <w:pPr>
        <w:pStyle w:val="Apara"/>
      </w:pPr>
      <w:r>
        <w:tab/>
        <w:t>(c)</w:t>
      </w:r>
      <w:r>
        <w:tab/>
        <w:t>the use for which the explosive is intended;</w:t>
      </w:r>
    </w:p>
    <w:p w14:paraId="2801E935" w14:textId="77777777" w:rsidR="000F60D3" w:rsidRDefault="000F60D3">
      <w:pPr>
        <w:pStyle w:val="Apara"/>
        <w:keepNext/>
      </w:pPr>
      <w:r>
        <w:tab/>
        <w:t>(d)</w:t>
      </w:r>
      <w:r>
        <w:tab/>
        <w:t>the following details about the explosive’s manufacture or import:</w:t>
      </w:r>
    </w:p>
    <w:p w14:paraId="6C5C6FF1" w14:textId="77777777" w:rsidR="000F60D3" w:rsidRDefault="000F60D3">
      <w:pPr>
        <w:pStyle w:val="Asubpara"/>
      </w:pPr>
      <w:r>
        <w:tab/>
        <w:t>(i)</w:t>
      </w:r>
      <w:r>
        <w:tab/>
        <w:t xml:space="preserve">if the explosive is manufactured in </w:t>
      </w:r>
      <w:smartTag w:uri="urn:schemas-microsoft-com:office:smarttags" w:element="place">
        <w:smartTag w:uri="urn:schemas-microsoft-com:office:smarttags" w:element="country-region">
          <w:r>
            <w:t>Australia</w:t>
          </w:r>
        </w:smartTag>
      </w:smartTag>
      <w:r>
        <w:t>—the name, address and ABN number of the manufacturer who is to supply the explosive;</w:t>
      </w:r>
    </w:p>
    <w:p w14:paraId="313F5AA7" w14:textId="77777777" w:rsidR="000F60D3" w:rsidRDefault="000F60D3">
      <w:pPr>
        <w:pStyle w:val="Asubpara"/>
      </w:pPr>
      <w:r>
        <w:tab/>
        <w:t>(ii)</w:t>
      </w:r>
      <w:r>
        <w:tab/>
        <w:t xml:space="preserve">if the explosive is manufactured outside </w:t>
      </w:r>
      <w:smartTag w:uri="urn:schemas-microsoft-com:office:smarttags" w:element="place">
        <w:smartTag w:uri="urn:schemas-microsoft-com:office:smarttags" w:element="country-region">
          <w:r>
            <w:t>Australia</w:t>
          </w:r>
        </w:smartTag>
      </w:smartTag>
      <w:r>
        <w:t>—the name of the manufacturer and the name, address and ABN number of the importer who is to supply the explosive;</w:t>
      </w:r>
    </w:p>
    <w:p w14:paraId="668573EF" w14:textId="77777777" w:rsidR="000F60D3" w:rsidRDefault="000F60D3">
      <w:pPr>
        <w:pStyle w:val="Apara"/>
      </w:pPr>
      <w:r>
        <w:tab/>
        <w:t>(e)</w:t>
      </w:r>
      <w:r>
        <w:tab/>
        <w:t>details of any performance and testing of the explosive, in accordance with the UN Test Manual;</w:t>
      </w:r>
    </w:p>
    <w:p w14:paraId="28BD8BAA" w14:textId="77777777" w:rsidR="000F60D3" w:rsidRDefault="000F60D3">
      <w:pPr>
        <w:pStyle w:val="Apara"/>
        <w:keepNext/>
      </w:pPr>
      <w:r>
        <w:tab/>
        <w:t>(f)</w:t>
      </w:r>
      <w:r>
        <w:tab/>
        <w:t>if the explosive is to be handled in a packaged form—details about the packaging including the following:</w:t>
      </w:r>
    </w:p>
    <w:p w14:paraId="0AA3CB8F" w14:textId="77777777" w:rsidR="000F60D3" w:rsidRDefault="000F60D3">
      <w:pPr>
        <w:pStyle w:val="Asubpara"/>
      </w:pPr>
      <w:r>
        <w:tab/>
        <w:t>(i)</w:t>
      </w:r>
      <w:r>
        <w:tab/>
        <w:t>the method of marking the packaging;</w:t>
      </w:r>
    </w:p>
    <w:p w14:paraId="48C4D569" w14:textId="77777777" w:rsidR="000F60D3" w:rsidRDefault="000F60D3">
      <w:pPr>
        <w:pStyle w:val="Asubpara"/>
      </w:pPr>
      <w:r>
        <w:tab/>
        <w:t>(ii)</w:t>
      </w:r>
      <w:r>
        <w:tab/>
        <w:t>the number of explosives in each form of packaging in which the explosive is handled;</w:t>
      </w:r>
    </w:p>
    <w:p w14:paraId="423BFA48" w14:textId="77777777" w:rsidR="000F60D3" w:rsidRDefault="000F60D3">
      <w:pPr>
        <w:pStyle w:val="Asubpara"/>
      </w:pPr>
      <w:r>
        <w:tab/>
        <w:t>(iii)</w:t>
      </w:r>
      <w:r>
        <w:tab/>
        <w:t>the results of any testing of the packaging under the Australian Explosives Code, and any approval number assigned to the packaging under the code;</w:t>
      </w:r>
    </w:p>
    <w:p w14:paraId="11FD6D88" w14:textId="77777777" w:rsidR="000F60D3" w:rsidRDefault="000F60D3">
      <w:pPr>
        <w:pStyle w:val="Apara"/>
      </w:pPr>
      <w:r>
        <w:tab/>
        <w:t>(g)</w:t>
      </w:r>
      <w:r>
        <w:tab/>
        <w:t>a copy of a safety data sheet for the explosive, or equivalent information if no safety data sheet is available;</w:t>
      </w:r>
    </w:p>
    <w:p w14:paraId="425FB7EC" w14:textId="17FAE802" w:rsidR="000F60D3" w:rsidRDefault="000F60D3">
      <w:pPr>
        <w:pStyle w:val="Apara"/>
      </w:pPr>
      <w:r>
        <w:lastRenderedPageBreak/>
        <w:tab/>
        <w:t>(h)</w:t>
      </w:r>
      <w:r>
        <w:tab/>
        <w:t xml:space="preserve">any other information or documents required by a form for the request approved under the </w:t>
      </w:r>
      <w:hyperlink r:id="rId67" w:tooltip="A2004-7" w:history="1">
        <w:r w:rsidR="00F52B75" w:rsidRPr="00657787">
          <w:rPr>
            <w:rStyle w:val="charCitHyperlinkAbbrev"/>
          </w:rPr>
          <w:t>Act</w:t>
        </w:r>
      </w:hyperlink>
      <w:r>
        <w:t>, section 222.</w:t>
      </w:r>
    </w:p>
    <w:p w14:paraId="6D1FB771" w14:textId="77777777" w:rsidR="000F60D3" w:rsidRDefault="000F60D3">
      <w:pPr>
        <w:pStyle w:val="Amain"/>
      </w:pPr>
      <w:r>
        <w:tab/>
        <w:t>(3)</w:t>
      </w:r>
      <w:r>
        <w:tab/>
        <w:t>However, if the request is for temporary authorisation of an explosive for manufacture and field trials, the request—</w:t>
      </w:r>
    </w:p>
    <w:p w14:paraId="74CD5AAA" w14:textId="77777777" w:rsidR="000F60D3" w:rsidRDefault="000F60D3">
      <w:pPr>
        <w:pStyle w:val="Apara"/>
      </w:pPr>
      <w:r>
        <w:tab/>
        <w:t>(a)</w:t>
      </w:r>
      <w:r>
        <w:tab/>
        <w:t>must be accompanied by a statement of—</w:t>
      </w:r>
    </w:p>
    <w:p w14:paraId="051C2C44" w14:textId="77777777" w:rsidR="000F60D3" w:rsidRDefault="000F60D3">
      <w:pPr>
        <w:pStyle w:val="Asubpara"/>
      </w:pPr>
      <w:r>
        <w:tab/>
        <w:t>(i)</w:t>
      </w:r>
      <w:r>
        <w:tab/>
        <w:t>the reason for seeking temporary authorisation; and</w:t>
      </w:r>
    </w:p>
    <w:p w14:paraId="24DACD99" w14:textId="77777777" w:rsidR="000F60D3" w:rsidRDefault="000F60D3">
      <w:pPr>
        <w:pStyle w:val="Asubpara"/>
      </w:pPr>
      <w:r>
        <w:tab/>
        <w:t>(ii)</w:t>
      </w:r>
      <w:r>
        <w:tab/>
        <w:t>the period for which temporary authorisation is sought; and</w:t>
      </w:r>
    </w:p>
    <w:p w14:paraId="790E3674" w14:textId="77777777" w:rsidR="000F60D3" w:rsidRDefault="000F60D3">
      <w:pPr>
        <w:pStyle w:val="Apara"/>
        <w:keepNext/>
      </w:pPr>
      <w:r>
        <w:tab/>
        <w:t>(b)</w:t>
      </w:r>
      <w:r>
        <w:tab/>
        <w:t>may omit any information or documents otherwise required by subsection (2) if they cannot be included because of the nature of the request.</w:t>
      </w:r>
    </w:p>
    <w:p w14:paraId="314BF21C" w14:textId="77777777" w:rsidR="000F60D3" w:rsidRDefault="000F60D3">
      <w:pPr>
        <w:pStyle w:val="aNote"/>
      </w:pPr>
      <w:r w:rsidRPr="001646D4">
        <w:rPr>
          <w:rStyle w:val="charItals"/>
        </w:rPr>
        <w:t>Note</w:t>
      </w:r>
      <w:r w:rsidRPr="001646D4">
        <w:rPr>
          <w:rStyle w:val="charItals"/>
        </w:rPr>
        <w:tab/>
      </w:r>
      <w:r>
        <w:t>If the UN number and classification code, and details of any performance and testing of the explosive in accordance with the UN Test Manual, is unavailable for an explosive for which authorisation is sought, the explosive will be assigned a default classification under s 14.</w:t>
      </w:r>
    </w:p>
    <w:p w14:paraId="4993DA4A" w14:textId="0851CAD5" w:rsidR="000F60D3" w:rsidRDefault="000F60D3">
      <w:pPr>
        <w:pStyle w:val="Amain"/>
      </w:pPr>
      <w:r>
        <w:tab/>
        <w:t>(3)</w:t>
      </w:r>
      <w:r>
        <w:tab/>
        <w:t xml:space="preserve">The </w:t>
      </w:r>
      <w:r w:rsidR="0093044D" w:rsidRPr="002024F9">
        <w:t>work health and safety commissioner</w:t>
      </w:r>
      <w:r>
        <w:t xml:space="preserve"> may exercise the same powers in relation to a request for the authorisation of an explosive as the </w:t>
      </w:r>
      <w:r w:rsidR="0093044D" w:rsidRPr="002024F9">
        <w:t>work health and safety commissioner</w:t>
      </w:r>
      <w:r>
        <w:t xml:space="preserve"> may exercise in relation to an application for a licence under the </w:t>
      </w:r>
      <w:hyperlink r:id="rId68" w:tooltip="A2004-7" w:history="1">
        <w:r w:rsidR="00F52B75" w:rsidRPr="00657787">
          <w:rPr>
            <w:rStyle w:val="charCitHyperlinkAbbrev"/>
          </w:rPr>
          <w:t>Act</w:t>
        </w:r>
      </w:hyperlink>
      <w:r>
        <w:t>, section 51 (Power to ask for information from applicants, licensees and others).</w:t>
      </w:r>
    </w:p>
    <w:p w14:paraId="482A129D" w14:textId="77777777" w:rsidR="000F60D3" w:rsidRDefault="000F60D3">
      <w:pPr>
        <w:pStyle w:val="AH5Sec"/>
      </w:pPr>
      <w:bookmarkStart w:id="51" w:name="_Toc215477407"/>
      <w:r w:rsidRPr="00047730">
        <w:rPr>
          <w:rStyle w:val="CharSectNo"/>
        </w:rPr>
        <w:t>31</w:t>
      </w:r>
      <w:r>
        <w:tab/>
        <w:t>Authorisation—</w:t>
      </w:r>
      <w:r w:rsidR="008D4F40" w:rsidRPr="002024F9">
        <w:t>work health and safety commissioner</w:t>
      </w:r>
      <w:r>
        <w:t xml:space="preserve"> declarations</w:t>
      </w:r>
      <w:bookmarkEnd w:id="51"/>
    </w:p>
    <w:p w14:paraId="1118E0B0" w14:textId="77777777" w:rsidR="000F60D3" w:rsidRDefault="000F60D3">
      <w:pPr>
        <w:pStyle w:val="Amain"/>
        <w:keepNext/>
      </w:pPr>
      <w:r>
        <w:tab/>
        <w:t>(1)</w:t>
      </w:r>
      <w:r>
        <w:tab/>
        <w:t xml:space="preserve">On a request under section 30, the </w:t>
      </w:r>
      <w:r w:rsidR="00E203C0" w:rsidRPr="002024F9">
        <w:t>work health and safety commissioner</w:t>
      </w:r>
      <w:r>
        <w:t xml:space="preserve"> may declare an explosive to be authorised.</w:t>
      </w:r>
    </w:p>
    <w:p w14:paraId="027076A4" w14:textId="77777777" w:rsidR="000F60D3" w:rsidRDefault="000F60D3">
      <w:pPr>
        <w:pStyle w:val="aNote"/>
      </w:pPr>
      <w:r w:rsidRPr="001646D4">
        <w:rPr>
          <w:rStyle w:val="charItals"/>
        </w:rPr>
        <w:t>Note</w:t>
      </w:r>
      <w:r w:rsidRPr="001646D4">
        <w:rPr>
          <w:rStyle w:val="charItals"/>
        </w:rPr>
        <w:tab/>
      </w:r>
      <w:r>
        <w:t>The Minister may also declare an explosive to be authorised (see s 29).</w:t>
      </w:r>
    </w:p>
    <w:p w14:paraId="2F84159F" w14:textId="77777777" w:rsidR="000F60D3" w:rsidRDefault="000F60D3">
      <w:pPr>
        <w:pStyle w:val="Amain"/>
      </w:pPr>
      <w:r>
        <w:tab/>
        <w:t>(2)</w:t>
      </w:r>
      <w:r>
        <w:tab/>
        <w:t>A declaration for an explosive must not mention the composition, quality or character of the explosive.</w:t>
      </w:r>
    </w:p>
    <w:p w14:paraId="793E3666" w14:textId="77777777" w:rsidR="000F60D3" w:rsidRDefault="000F60D3">
      <w:pPr>
        <w:pStyle w:val="AH5Sec"/>
      </w:pPr>
      <w:bookmarkStart w:id="52" w:name="_Toc215477408"/>
      <w:r w:rsidRPr="00047730">
        <w:rPr>
          <w:rStyle w:val="CharSectNo"/>
        </w:rPr>
        <w:lastRenderedPageBreak/>
        <w:t>32</w:t>
      </w:r>
      <w:r>
        <w:tab/>
        <w:t>Authorisation decision-making</w:t>
      </w:r>
      <w:bookmarkEnd w:id="52"/>
    </w:p>
    <w:p w14:paraId="62B9DC64" w14:textId="77777777" w:rsidR="000F60D3" w:rsidRDefault="000F60D3" w:rsidP="0040505A">
      <w:pPr>
        <w:pStyle w:val="Amain"/>
        <w:keepNext/>
      </w:pPr>
      <w:r>
        <w:tab/>
        <w:t>(1)</w:t>
      </w:r>
      <w:r>
        <w:tab/>
        <w:t xml:space="preserve">Before making a declaration under section 31, the </w:t>
      </w:r>
      <w:r w:rsidR="00E203C0" w:rsidRPr="002024F9">
        <w:t>work health and safety commissioner</w:t>
      </w:r>
      <w:r>
        <w:t xml:space="preserve"> must—</w:t>
      </w:r>
    </w:p>
    <w:p w14:paraId="0F48D38E" w14:textId="77777777" w:rsidR="000F60D3" w:rsidRDefault="000F60D3">
      <w:pPr>
        <w:pStyle w:val="Apara"/>
      </w:pPr>
      <w:r>
        <w:tab/>
        <w:t>(a)</w:t>
      </w:r>
      <w:r>
        <w:tab/>
        <w:t>define the composition, quality and character of the explosive; and</w:t>
      </w:r>
    </w:p>
    <w:p w14:paraId="77E89F49" w14:textId="77777777" w:rsidR="000F60D3" w:rsidRDefault="000F60D3">
      <w:pPr>
        <w:pStyle w:val="Apara"/>
        <w:keepNext/>
      </w:pPr>
      <w:r>
        <w:tab/>
        <w:t>(b)</w:t>
      </w:r>
      <w:r>
        <w:tab/>
        <w:t>assign a classification code to the explosive, unless the explosive is an unstable explosive article or substance.</w:t>
      </w:r>
    </w:p>
    <w:p w14:paraId="3233B645" w14:textId="77777777" w:rsidR="000F60D3" w:rsidRDefault="00CD37B9">
      <w:pPr>
        <w:pStyle w:val="aNote"/>
        <w:rPr>
          <w:iCs/>
        </w:rPr>
      </w:pPr>
      <w:r>
        <w:rPr>
          <w:rStyle w:val="charItals"/>
        </w:rPr>
        <w:t>Note</w:t>
      </w:r>
      <w:r w:rsidR="000F60D3" w:rsidRPr="001646D4">
        <w:rPr>
          <w:rStyle w:val="charItals"/>
        </w:rPr>
        <w:tab/>
      </w:r>
      <w:r w:rsidR="000F60D3">
        <w:rPr>
          <w:iCs/>
        </w:rPr>
        <w:t xml:space="preserve">Section 13 (Method of classification of explosives) and s 14 (Default classification of explosives) deal with the method of classification to be applied here. </w:t>
      </w:r>
    </w:p>
    <w:p w14:paraId="04E44D90" w14:textId="77777777" w:rsidR="000F60D3" w:rsidRDefault="000F60D3">
      <w:pPr>
        <w:pStyle w:val="Amain"/>
      </w:pPr>
      <w:r>
        <w:tab/>
        <w:t>(2)</w:t>
      </w:r>
      <w:r>
        <w:tab/>
        <w:t xml:space="preserve">The </w:t>
      </w:r>
      <w:r w:rsidR="00E203C0" w:rsidRPr="002024F9">
        <w:t>work health and safety commissioner</w:t>
      </w:r>
      <w:r>
        <w:t xml:space="preserve"> may refuse a request for authorisation if any required information, or any required document, is not given with the request.</w:t>
      </w:r>
    </w:p>
    <w:p w14:paraId="45802E48" w14:textId="77777777" w:rsidR="000F60D3" w:rsidRDefault="000F60D3">
      <w:pPr>
        <w:pStyle w:val="Amain"/>
      </w:pPr>
      <w:r>
        <w:tab/>
        <w:t>(3)</w:t>
      </w:r>
      <w:r>
        <w:tab/>
        <w:t xml:space="preserve">The </w:t>
      </w:r>
      <w:r w:rsidR="00E203C0" w:rsidRPr="002024F9">
        <w:t>work health and safety commissioner</w:t>
      </w:r>
      <w:r>
        <w:t xml:space="preserve"> must not authorise an explosive if—</w:t>
      </w:r>
    </w:p>
    <w:p w14:paraId="617C56FF" w14:textId="77777777" w:rsidR="000F60D3" w:rsidRDefault="000F60D3">
      <w:pPr>
        <w:pStyle w:val="Apara"/>
      </w:pPr>
      <w:r>
        <w:tab/>
        <w:t>(a)</w:t>
      </w:r>
      <w:r>
        <w:tab/>
        <w:t>the explosive is a prohibited firework; or</w:t>
      </w:r>
    </w:p>
    <w:p w14:paraId="7A22627A" w14:textId="77777777" w:rsidR="000F60D3" w:rsidRDefault="000F60D3">
      <w:pPr>
        <w:pStyle w:val="Apara"/>
        <w:rPr>
          <w:b/>
          <w:bCs/>
        </w:rPr>
      </w:pPr>
      <w:r>
        <w:rPr>
          <w:bCs/>
        </w:rPr>
        <w:tab/>
        <w:t>(b)</w:t>
      </w:r>
      <w:r>
        <w:rPr>
          <w:bCs/>
        </w:rPr>
        <w:tab/>
      </w:r>
      <w:r>
        <w:t>for any explosive—</w:t>
      </w:r>
    </w:p>
    <w:p w14:paraId="1428ED77" w14:textId="37F49CF8" w:rsidR="000F60D3" w:rsidRDefault="000F60D3">
      <w:pPr>
        <w:pStyle w:val="Asubpara"/>
        <w:rPr>
          <w:b/>
          <w:bCs/>
        </w:rPr>
      </w:pPr>
      <w:r>
        <w:rPr>
          <w:bCs/>
        </w:rPr>
        <w:tab/>
        <w:t>(i)</w:t>
      </w:r>
      <w:r>
        <w:rPr>
          <w:bCs/>
        </w:rPr>
        <w:tab/>
      </w:r>
      <w:r>
        <w:t xml:space="preserve">the explosive is declared by the Minister to be a prohibited explosive for the </w:t>
      </w:r>
      <w:hyperlink r:id="rId69" w:tooltip="A2004-7" w:history="1">
        <w:r w:rsidR="00F52B75" w:rsidRPr="00657787">
          <w:rPr>
            <w:rStyle w:val="charCitHyperlinkAbbrev"/>
          </w:rPr>
          <w:t>Act</w:t>
        </w:r>
      </w:hyperlink>
      <w:r>
        <w:t>, under section 27; or</w:t>
      </w:r>
    </w:p>
    <w:p w14:paraId="012AAD8D" w14:textId="4F61FF87" w:rsidR="000F60D3" w:rsidRDefault="000F60D3">
      <w:pPr>
        <w:pStyle w:val="Asubpara"/>
      </w:pPr>
      <w:r>
        <w:tab/>
        <w:t>(ii)</w:t>
      </w:r>
      <w:r>
        <w:tab/>
        <w:t xml:space="preserve">the </w:t>
      </w:r>
      <w:r w:rsidR="00A5733F" w:rsidRPr="002024F9">
        <w:t>work health and safety commissioner</w:t>
      </w:r>
      <w:r>
        <w:t xml:space="preserve"> is satisfied that the authorisation of the explosive would be inconsistent with the purpose stated in the </w:t>
      </w:r>
      <w:hyperlink r:id="rId70" w:tooltip="A2004-7" w:history="1">
        <w:r w:rsidR="00F52B75" w:rsidRPr="00657787">
          <w:rPr>
            <w:rStyle w:val="charCitHyperlinkAbbrev"/>
          </w:rPr>
          <w:t>Act</w:t>
        </w:r>
      </w:hyperlink>
      <w:r>
        <w:t>, section 6 (1); or</w:t>
      </w:r>
    </w:p>
    <w:p w14:paraId="5D5099FE" w14:textId="77777777" w:rsidR="000F60D3" w:rsidRDefault="000F60D3">
      <w:pPr>
        <w:pStyle w:val="Asubpara"/>
        <w:keepNext/>
      </w:pPr>
      <w:r>
        <w:tab/>
        <w:t>(iii)</w:t>
      </w:r>
      <w:r>
        <w:tab/>
        <w:t>the explosive does not meet any criteria determined by the Minister by notice.</w:t>
      </w:r>
    </w:p>
    <w:p w14:paraId="78307FB6" w14:textId="4CCC915E" w:rsidR="000F60D3" w:rsidRDefault="000F60D3">
      <w:pPr>
        <w:pStyle w:val="aNote"/>
        <w:rPr>
          <w:iCs/>
        </w:rPr>
      </w:pPr>
      <w:r w:rsidRPr="001646D4">
        <w:rPr>
          <w:rStyle w:val="charItals"/>
        </w:rPr>
        <w:t>Note</w:t>
      </w:r>
      <w:r w:rsidRPr="001646D4">
        <w:rPr>
          <w:rStyle w:val="charItals"/>
        </w:rPr>
        <w:tab/>
      </w:r>
      <w:r>
        <w:t xml:space="preserve">The </w:t>
      </w:r>
      <w:hyperlink r:id="rId71" w:tooltip="A2004-7" w:history="1">
        <w:r w:rsidR="00F52B75" w:rsidRPr="00657787">
          <w:rPr>
            <w:rStyle w:val="charCitHyperlinkAbbrev"/>
          </w:rPr>
          <w:t>Act</w:t>
        </w:r>
      </w:hyperlink>
      <w:r>
        <w:t>, s 6 (1) states that the purpose of the Act is to protect the health and safety of people, and to protect property and the environment from damage, from the hazards associated with dangerous substances. Explosives are dangerous substances (see s 7).</w:t>
      </w:r>
    </w:p>
    <w:p w14:paraId="77A057A2" w14:textId="77777777" w:rsidR="000F60D3" w:rsidRDefault="000F60D3">
      <w:pPr>
        <w:pStyle w:val="Amain"/>
        <w:keepNext/>
      </w:pPr>
      <w:r>
        <w:lastRenderedPageBreak/>
        <w:tab/>
        <w:t>(4)</w:t>
      </w:r>
      <w:r>
        <w:tab/>
        <w:t>A determination by the Minister for subsection (3) (b) (iii) is a disallowable instrument.</w:t>
      </w:r>
    </w:p>
    <w:p w14:paraId="5D4EDF0E" w14:textId="78D2488A" w:rsidR="000F60D3" w:rsidRDefault="000F60D3">
      <w:pPr>
        <w:pStyle w:val="aNote"/>
      </w:pPr>
      <w:r w:rsidRPr="001646D4">
        <w:rPr>
          <w:rStyle w:val="charItals"/>
        </w:rPr>
        <w:t>Note</w:t>
      </w:r>
      <w:r w:rsidRPr="001646D4">
        <w:rPr>
          <w:rStyle w:val="charItals"/>
        </w:rPr>
        <w:tab/>
      </w:r>
      <w:r>
        <w:t xml:space="preserve">A disallowable instrument must be notified, and presented to the Legislative Assembly, under the </w:t>
      </w:r>
      <w:hyperlink r:id="rId72" w:tooltip="A2001-14" w:history="1">
        <w:r w:rsidR="001646D4" w:rsidRPr="001646D4">
          <w:rPr>
            <w:rStyle w:val="charCitHyperlinkAbbrev"/>
          </w:rPr>
          <w:t>Legislation Act</w:t>
        </w:r>
      </w:hyperlink>
      <w:r>
        <w:t>.</w:t>
      </w:r>
    </w:p>
    <w:p w14:paraId="35D00A02" w14:textId="77777777" w:rsidR="00E06F8E" w:rsidRDefault="00E06F8E" w:rsidP="00E06F8E">
      <w:pPr>
        <w:pStyle w:val="AH5Sec"/>
      </w:pPr>
      <w:bookmarkStart w:id="53" w:name="_Toc215477409"/>
      <w:r w:rsidRPr="00047730">
        <w:rPr>
          <w:rStyle w:val="CharSectNo"/>
        </w:rPr>
        <w:t>33</w:t>
      </w:r>
      <w:r>
        <w:tab/>
        <w:t>Decision to refuse to authorise—ACAT review</w:t>
      </w:r>
      <w:bookmarkEnd w:id="53"/>
    </w:p>
    <w:p w14:paraId="091CB41D" w14:textId="4B9D2548" w:rsidR="00E06F8E" w:rsidRDefault="00E06F8E" w:rsidP="00E06F8E">
      <w:pPr>
        <w:pStyle w:val="Amain"/>
      </w:pPr>
      <w:r>
        <w:tab/>
        <w:t>(1)</w:t>
      </w:r>
      <w:r>
        <w:tab/>
        <w:t xml:space="preserve">A decision of the </w:t>
      </w:r>
      <w:r w:rsidR="00A5733F" w:rsidRPr="002024F9">
        <w:t>work health and safety commissioner</w:t>
      </w:r>
      <w:r>
        <w:t xml:space="preserve"> to refuse a request for authorisation is a reviewable decision for the </w:t>
      </w:r>
      <w:hyperlink r:id="rId73" w:tooltip="A2004-7" w:history="1">
        <w:r w:rsidR="00F52B75" w:rsidRPr="00657787">
          <w:rPr>
            <w:rStyle w:val="charCitHyperlinkAbbrev"/>
          </w:rPr>
          <w:t>Act</w:t>
        </w:r>
      </w:hyperlink>
      <w:r>
        <w:t>, section</w:t>
      </w:r>
      <w:r w:rsidR="001D266D">
        <w:t> </w:t>
      </w:r>
      <w:r>
        <w:t xml:space="preserve">186, definition of </w:t>
      </w:r>
      <w:r w:rsidRPr="001646D4">
        <w:rPr>
          <w:rStyle w:val="charBoldItals"/>
        </w:rPr>
        <w:t>reviewable decision</w:t>
      </w:r>
      <w:r>
        <w:t>, paragraph (b).</w:t>
      </w:r>
    </w:p>
    <w:p w14:paraId="2D3677A8" w14:textId="716F3AA9" w:rsidR="00E06F8E" w:rsidRDefault="00E06F8E" w:rsidP="00E06F8E">
      <w:pPr>
        <w:pStyle w:val="aNote"/>
      </w:pPr>
      <w:r w:rsidRPr="001646D4">
        <w:rPr>
          <w:rStyle w:val="charItals"/>
        </w:rPr>
        <w:t>Note</w:t>
      </w:r>
      <w:r w:rsidRPr="001646D4">
        <w:rPr>
          <w:rStyle w:val="charItals"/>
        </w:rPr>
        <w:tab/>
      </w:r>
      <w:r>
        <w:t xml:space="preserve">The effect of this subsection is to make the decision reviewable by the ACAT.  See the </w:t>
      </w:r>
      <w:hyperlink r:id="rId74" w:tooltip="A2004-7" w:history="1">
        <w:r w:rsidR="00F52B75" w:rsidRPr="00657787">
          <w:rPr>
            <w:rStyle w:val="charCitHyperlinkAbbrev"/>
          </w:rPr>
          <w:t>Act</w:t>
        </w:r>
      </w:hyperlink>
      <w:r>
        <w:t>, ch 9 for the relevant procedures.</w:t>
      </w:r>
    </w:p>
    <w:p w14:paraId="1D992793" w14:textId="1C07163A" w:rsidR="00E06F8E" w:rsidRDefault="00E06F8E" w:rsidP="00E06F8E">
      <w:pPr>
        <w:pStyle w:val="Amain"/>
      </w:pPr>
      <w:r>
        <w:tab/>
        <w:t>(2)</w:t>
      </w:r>
      <w:r>
        <w:tab/>
        <w:t xml:space="preserve">The person requesting authorisation is prescribed for the </w:t>
      </w:r>
      <w:hyperlink r:id="rId75" w:tooltip="A2004-7" w:history="1">
        <w:r w:rsidR="00F52B75" w:rsidRPr="00657787">
          <w:rPr>
            <w:rStyle w:val="charCitHyperlinkAbbrev"/>
          </w:rPr>
          <w:t>Act</w:t>
        </w:r>
      </w:hyperlink>
      <w:r w:rsidR="005F2702">
        <w:t>, section </w:t>
      </w:r>
      <w:r>
        <w:t>190 (Reviewable decision notices) and section 191 (b) (Applications for review).</w:t>
      </w:r>
    </w:p>
    <w:p w14:paraId="178FE714" w14:textId="77777777" w:rsidR="000F60D3" w:rsidRDefault="000F60D3">
      <w:pPr>
        <w:pStyle w:val="AH5Sec"/>
      </w:pPr>
      <w:bookmarkStart w:id="54" w:name="_Toc215477410"/>
      <w:r w:rsidRPr="00047730">
        <w:rPr>
          <w:rStyle w:val="CharSectNo"/>
        </w:rPr>
        <w:t>34</w:t>
      </w:r>
      <w:r>
        <w:tab/>
        <w:t>Register of authorised explosives</w:t>
      </w:r>
      <w:bookmarkEnd w:id="54"/>
    </w:p>
    <w:p w14:paraId="06A0B858" w14:textId="77777777" w:rsidR="000F60D3" w:rsidRDefault="000F60D3">
      <w:pPr>
        <w:pStyle w:val="Amain"/>
      </w:pPr>
      <w:r>
        <w:tab/>
        <w:t>(1)</w:t>
      </w:r>
      <w:r>
        <w:tab/>
        <w:t xml:space="preserve">The </w:t>
      </w:r>
      <w:r w:rsidR="00A5733F" w:rsidRPr="002024F9">
        <w:t>work health and safety commissioner</w:t>
      </w:r>
      <w:r>
        <w:t xml:space="preserve"> must keep a register of authorised explosives.</w:t>
      </w:r>
    </w:p>
    <w:p w14:paraId="5ECCC5C8" w14:textId="77777777" w:rsidR="000F60D3" w:rsidRDefault="000F60D3">
      <w:pPr>
        <w:pStyle w:val="Amain"/>
        <w:keepNext/>
      </w:pPr>
      <w:r>
        <w:tab/>
        <w:t>(2)</w:t>
      </w:r>
      <w:r>
        <w:tab/>
        <w:t>The register must include the following information about each authorised explosive:</w:t>
      </w:r>
    </w:p>
    <w:p w14:paraId="70CC843C" w14:textId="77777777" w:rsidR="000F60D3" w:rsidRDefault="000F60D3">
      <w:pPr>
        <w:pStyle w:val="Apara"/>
      </w:pPr>
      <w:r>
        <w:tab/>
        <w:t>(a)</w:t>
      </w:r>
      <w:r>
        <w:tab/>
        <w:t>its name;</w:t>
      </w:r>
    </w:p>
    <w:p w14:paraId="70F9F84A" w14:textId="77777777" w:rsidR="000F60D3" w:rsidRDefault="000F60D3">
      <w:pPr>
        <w:pStyle w:val="Apara"/>
      </w:pPr>
      <w:r>
        <w:tab/>
        <w:t>(b)</w:t>
      </w:r>
      <w:r>
        <w:tab/>
        <w:t>a manufacturer or importer of the explosive, if identifiable;</w:t>
      </w:r>
    </w:p>
    <w:p w14:paraId="40B730E2" w14:textId="77777777" w:rsidR="000F60D3" w:rsidRDefault="000F60D3">
      <w:pPr>
        <w:pStyle w:val="Apara"/>
      </w:pPr>
      <w:r>
        <w:tab/>
        <w:t>(c)</w:t>
      </w:r>
      <w:r>
        <w:tab/>
        <w:t>its composition, quality and character;</w:t>
      </w:r>
    </w:p>
    <w:p w14:paraId="4EDB2DA2" w14:textId="77777777" w:rsidR="000F60D3" w:rsidRDefault="000F60D3">
      <w:pPr>
        <w:pStyle w:val="Apara"/>
      </w:pPr>
      <w:r>
        <w:tab/>
        <w:t>(d)</w:t>
      </w:r>
      <w:r>
        <w:tab/>
        <w:t>a description of its explosive effect;</w:t>
      </w:r>
    </w:p>
    <w:p w14:paraId="49729065" w14:textId="77777777" w:rsidR="000F60D3" w:rsidRDefault="000F60D3">
      <w:pPr>
        <w:pStyle w:val="Apara"/>
      </w:pPr>
      <w:r>
        <w:tab/>
        <w:t>(e)</w:t>
      </w:r>
      <w:r>
        <w:tab/>
        <w:t>its UN number and classification code, unless it is an unstable explosive article or substance;</w:t>
      </w:r>
    </w:p>
    <w:p w14:paraId="4B1A45C9" w14:textId="77777777" w:rsidR="000F60D3" w:rsidRDefault="000F60D3">
      <w:pPr>
        <w:pStyle w:val="Apara"/>
      </w:pPr>
      <w:r>
        <w:tab/>
        <w:t>(f)</w:t>
      </w:r>
      <w:r>
        <w:tab/>
        <w:t>if it is an unstable explosive article or substance—the nature of its instability;</w:t>
      </w:r>
    </w:p>
    <w:p w14:paraId="49F41AB8" w14:textId="77777777" w:rsidR="000F60D3" w:rsidRDefault="00BC7FB1" w:rsidP="001D266D">
      <w:pPr>
        <w:pStyle w:val="Apara"/>
        <w:keepNext/>
      </w:pPr>
      <w:r>
        <w:lastRenderedPageBreak/>
        <w:tab/>
        <w:t>(g</w:t>
      </w:r>
      <w:r w:rsidR="000F60D3">
        <w:t>)</w:t>
      </w:r>
      <w:r w:rsidR="000F60D3">
        <w:tab/>
        <w:t>if the authorisation is temporary—the period of authorisation;</w:t>
      </w:r>
    </w:p>
    <w:p w14:paraId="34B1D17F" w14:textId="77777777" w:rsidR="000F60D3" w:rsidRDefault="00BC7FB1">
      <w:pPr>
        <w:pStyle w:val="Apara"/>
      </w:pPr>
      <w:r>
        <w:tab/>
        <w:t>(h</w:t>
      </w:r>
      <w:r w:rsidR="000F60D3">
        <w:t>)</w:t>
      </w:r>
      <w:r w:rsidR="000F60D3">
        <w:tab/>
        <w:t xml:space="preserve">a unique authorisation number. </w:t>
      </w:r>
    </w:p>
    <w:p w14:paraId="24BEC802" w14:textId="77777777" w:rsidR="000F60D3" w:rsidRDefault="000F60D3">
      <w:pPr>
        <w:pStyle w:val="Amain"/>
      </w:pPr>
      <w:r>
        <w:tab/>
        <w:t>(3)</w:t>
      </w:r>
      <w:r>
        <w:tab/>
        <w:t xml:space="preserve">The register is open to inspection only by the </w:t>
      </w:r>
      <w:r w:rsidR="00A5733F" w:rsidRPr="002024F9">
        <w:t>work health and safety commissioner</w:t>
      </w:r>
      <w:r>
        <w:t xml:space="preserve"> or a person authorised by the </w:t>
      </w:r>
      <w:r w:rsidR="00A5733F" w:rsidRPr="002024F9">
        <w:t>work health and safety commissioner</w:t>
      </w:r>
      <w:r>
        <w:t>.</w:t>
      </w:r>
    </w:p>
    <w:p w14:paraId="460BCA85" w14:textId="77777777" w:rsidR="000F60D3" w:rsidRDefault="000F60D3">
      <w:pPr>
        <w:pStyle w:val="Amain"/>
      </w:pPr>
      <w:r>
        <w:tab/>
        <w:t>(4)</w:t>
      </w:r>
      <w:r>
        <w:tab/>
        <w:t xml:space="preserve">However, the </w:t>
      </w:r>
      <w:r w:rsidR="00A5733F" w:rsidRPr="002024F9">
        <w:t>work health and safety commissioner</w:t>
      </w:r>
      <w:r>
        <w:t xml:space="preserve"> must give a list of authorised explosives to anyone who asks for it.</w:t>
      </w:r>
    </w:p>
    <w:p w14:paraId="4D652955" w14:textId="77777777" w:rsidR="00BD598C" w:rsidRPr="00AA336B" w:rsidRDefault="00BD598C" w:rsidP="00BD598C">
      <w:pPr>
        <w:pStyle w:val="Amain"/>
      </w:pPr>
      <w:r w:rsidRPr="00AA336B">
        <w:tab/>
        <w:t>(5)</w:t>
      </w:r>
      <w:r w:rsidRPr="00AA336B">
        <w:tab/>
        <w:t>The list must not mention the composition, quality or character of the explosives listed.</w:t>
      </w:r>
    </w:p>
    <w:p w14:paraId="3CEF73A0" w14:textId="77777777" w:rsidR="000F60D3" w:rsidRDefault="000F60D3" w:rsidP="00E06F8E">
      <w:pPr>
        <w:pStyle w:val="AH5Sec"/>
      </w:pPr>
      <w:bookmarkStart w:id="55" w:name="_Toc215477411"/>
      <w:r w:rsidRPr="00047730">
        <w:rPr>
          <w:rStyle w:val="CharSectNo"/>
        </w:rPr>
        <w:t>35</w:t>
      </w:r>
      <w:r>
        <w:tab/>
        <w:t>End of authorisation</w:t>
      </w:r>
      <w:bookmarkEnd w:id="55"/>
    </w:p>
    <w:p w14:paraId="4933A17C" w14:textId="77777777" w:rsidR="000F60D3" w:rsidRDefault="000F60D3">
      <w:pPr>
        <w:pStyle w:val="Amain"/>
      </w:pPr>
      <w:r>
        <w:tab/>
        <w:t>(1)</w:t>
      </w:r>
      <w:r>
        <w:tab/>
        <w:t>The authorisation of an explosive ends—</w:t>
      </w:r>
    </w:p>
    <w:p w14:paraId="5CC6DC26" w14:textId="77777777" w:rsidR="000F60D3" w:rsidRDefault="000F60D3">
      <w:pPr>
        <w:pStyle w:val="Apara"/>
      </w:pPr>
      <w:r>
        <w:tab/>
        <w:t>(a)</w:t>
      </w:r>
      <w:r>
        <w:tab/>
        <w:t>for a temporary authorisation—at the end of the period of authorisation; or</w:t>
      </w:r>
    </w:p>
    <w:p w14:paraId="53F8904B" w14:textId="77777777" w:rsidR="000F60D3" w:rsidRDefault="000F60D3">
      <w:pPr>
        <w:pStyle w:val="Apara"/>
      </w:pPr>
      <w:r>
        <w:tab/>
        <w:t>(b)</w:t>
      </w:r>
      <w:r>
        <w:tab/>
        <w:t>for any explosive—if it is revoked under this section.</w:t>
      </w:r>
    </w:p>
    <w:p w14:paraId="01C47C12" w14:textId="77777777" w:rsidR="000F60D3" w:rsidRDefault="000F60D3">
      <w:pPr>
        <w:pStyle w:val="Amain"/>
      </w:pPr>
      <w:r>
        <w:tab/>
        <w:t>(2)</w:t>
      </w:r>
      <w:r>
        <w:tab/>
        <w:t xml:space="preserve">The </w:t>
      </w:r>
      <w:r w:rsidR="00F53599" w:rsidRPr="002024F9">
        <w:t>work health and safety commissioner</w:t>
      </w:r>
      <w:r>
        <w:t xml:space="preserve"> may revoke the authorisation of an explosive—</w:t>
      </w:r>
    </w:p>
    <w:p w14:paraId="69D86473" w14:textId="77777777" w:rsidR="000F60D3" w:rsidRDefault="000F60D3">
      <w:pPr>
        <w:pStyle w:val="Apara"/>
      </w:pPr>
      <w:r>
        <w:tab/>
        <w:t>(a)</w:t>
      </w:r>
      <w:r>
        <w:tab/>
        <w:t>at the written request of the person at whose request the explosive was authorised; or</w:t>
      </w:r>
    </w:p>
    <w:p w14:paraId="2D928C89" w14:textId="77777777" w:rsidR="000F60D3" w:rsidRDefault="000F60D3">
      <w:pPr>
        <w:pStyle w:val="Apara"/>
      </w:pPr>
      <w:r>
        <w:tab/>
        <w:t>(b)</w:t>
      </w:r>
      <w:r>
        <w:tab/>
        <w:t>at the written request of a manufacturer of the explosive; or</w:t>
      </w:r>
    </w:p>
    <w:p w14:paraId="6A263ECE" w14:textId="77777777" w:rsidR="000F60D3" w:rsidRDefault="000F60D3">
      <w:pPr>
        <w:pStyle w:val="Apara"/>
      </w:pPr>
      <w:r>
        <w:tab/>
        <w:t>(c)</w:t>
      </w:r>
      <w:r>
        <w:tab/>
        <w:t>if satisfied that the explosive, as currently handled in the ACT, no longer has the composition, quality or character registered for the explosive under section 34.</w:t>
      </w:r>
    </w:p>
    <w:p w14:paraId="58445946" w14:textId="469E7A3F" w:rsidR="00E06F8E" w:rsidRDefault="00E06F8E" w:rsidP="00E06F8E">
      <w:pPr>
        <w:pStyle w:val="Amain"/>
      </w:pPr>
      <w:r>
        <w:tab/>
        <w:t>(3)</w:t>
      </w:r>
      <w:r>
        <w:tab/>
        <w:t xml:space="preserve">A decision of the </w:t>
      </w:r>
      <w:r w:rsidR="00F53599" w:rsidRPr="002024F9">
        <w:t>work health and safety commissioner</w:t>
      </w:r>
      <w:r>
        <w:t xml:space="preserve"> to revoke the authorisation of an explosive is a reviewable decision for the </w:t>
      </w:r>
      <w:hyperlink r:id="rId76" w:tooltip="A2004-7" w:history="1">
        <w:r w:rsidR="00F52B75" w:rsidRPr="00657787">
          <w:rPr>
            <w:rStyle w:val="charCitHyperlinkAbbrev"/>
          </w:rPr>
          <w:t>Act</w:t>
        </w:r>
      </w:hyperlink>
      <w:r>
        <w:t xml:space="preserve">, section 186, definition of </w:t>
      </w:r>
      <w:r w:rsidRPr="001646D4">
        <w:rPr>
          <w:rStyle w:val="charBoldItals"/>
        </w:rPr>
        <w:t>reviewable decision</w:t>
      </w:r>
      <w:r>
        <w:t>, paragraph (b).</w:t>
      </w:r>
    </w:p>
    <w:p w14:paraId="5121B69C" w14:textId="387E4B99" w:rsidR="00E06F8E" w:rsidRDefault="00E06F8E" w:rsidP="00E06F8E">
      <w:pPr>
        <w:pStyle w:val="aNote"/>
      </w:pPr>
      <w:r w:rsidRPr="001646D4">
        <w:rPr>
          <w:rStyle w:val="charItals"/>
        </w:rPr>
        <w:t>Note</w:t>
      </w:r>
      <w:r w:rsidRPr="001646D4">
        <w:rPr>
          <w:rStyle w:val="charItals"/>
        </w:rPr>
        <w:tab/>
      </w:r>
      <w:r>
        <w:t xml:space="preserve">The effect of this subsection is to make the decision reviewable by the ACAT.  See the </w:t>
      </w:r>
      <w:hyperlink r:id="rId77" w:tooltip="A2004-7" w:history="1">
        <w:r w:rsidR="00F52B75" w:rsidRPr="00657787">
          <w:rPr>
            <w:rStyle w:val="charCitHyperlinkAbbrev"/>
          </w:rPr>
          <w:t>Act</w:t>
        </w:r>
      </w:hyperlink>
      <w:r>
        <w:t>, ch 9 for the relevant procedures.</w:t>
      </w:r>
    </w:p>
    <w:p w14:paraId="156752E5" w14:textId="53ACD4BA" w:rsidR="00E06F8E" w:rsidRDefault="00E06F8E" w:rsidP="00E06F8E">
      <w:pPr>
        <w:pStyle w:val="Amain"/>
      </w:pPr>
      <w:r>
        <w:lastRenderedPageBreak/>
        <w:tab/>
        <w:t>(4)</w:t>
      </w:r>
      <w:r>
        <w:tab/>
        <w:t xml:space="preserve">The person at whose request the explosive was authorised is prescribed for the </w:t>
      </w:r>
      <w:hyperlink r:id="rId78" w:tooltip="A2004-7" w:history="1">
        <w:r w:rsidR="00F52B75" w:rsidRPr="00657787">
          <w:rPr>
            <w:rStyle w:val="charCitHyperlinkAbbrev"/>
          </w:rPr>
          <w:t>Act</w:t>
        </w:r>
      </w:hyperlink>
      <w:r>
        <w:t>, section 190 (Reviewable decision notices) and section 191 (b) (Applications for review).</w:t>
      </w:r>
    </w:p>
    <w:p w14:paraId="37E3D4F6" w14:textId="77777777" w:rsidR="000F60D3" w:rsidRDefault="000F60D3">
      <w:pPr>
        <w:pStyle w:val="Amain"/>
      </w:pPr>
      <w:r>
        <w:tab/>
        <w:t>(5)</w:t>
      </w:r>
      <w:r>
        <w:tab/>
        <w:t xml:space="preserve">As soon as practicable after the end of the authorisation of an explosive, the </w:t>
      </w:r>
      <w:r w:rsidR="00F53599" w:rsidRPr="002024F9">
        <w:t>work health and safety commissioner</w:t>
      </w:r>
      <w:r>
        <w:t xml:space="preserve"> must amend the register accordingly.</w:t>
      </w:r>
    </w:p>
    <w:p w14:paraId="3A6DBCEE" w14:textId="77777777" w:rsidR="000F60D3" w:rsidRDefault="000F60D3">
      <w:pPr>
        <w:pStyle w:val="AH5Sec"/>
      </w:pPr>
      <w:bookmarkStart w:id="56" w:name="_Toc215477412"/>
      <w:r w:rsidRPr="00047730">
        <w:rPr>
          <w:rStyle w:val="CharSectNo"/>
        </w:rPr>
        <w:t>36</w:t>
      </w:r>
      <w:r>
        <w:tab/>
        <w:t>Disposal of explosives after authorisation revoked</w:t>
      </w:r>
      <w:bookmarkEnd w:id="56"/>
    </w:p>
    <w:p w14:paraId="1EF5CEF4" w14:textId="77777777" w:rsidR="000F60D3" w:rsidRDefault="000F60D3" w:rsidP="00804F58">
      <w:pPr>
        <w:pStyle w:val="Amain"/>
        <w:keepNext/>
      </w:pPr>
      <w:r>
        <w:tab/>
        <w:t>(1)</w:t>
      </w:r>
      <w:r>
        <w:tab/>
        <w:t xml:space="preserve">If the </w:t>
      </w:r>
      <w:r w:rsidR="00F53599" w:rsidRPr="002024F9">
        <w:t>work health and safety commissioner</w:t>
      </w:r>
      <w:r>
        <w:t xml:space="preserve"> intends to revoke the authorisation of an explosive, the </w:t>
      </w:r>
      <w:r w:rsidR="00F53599" w:rsidRPr="002024F9">
        <w:t>work health and safety commissioner</w:t>
      </w:r>
      <w:r>
        <w:t xml:space="preserve"> must, no later than 4 weeks before the intended date of revocation,</w:t>
      </w:r>
      <w:r>
        <w:rPr>
          <w:b/>
          <w:bCs/>
        </w:rPr>
        <w:t xml:space="preserve"> </w:t>
      </w:r>
      <w:r>
        <w:t xml:space="preserve">give each person in the ACT known to be handling the explosive written notice of that intention (a </w:t>
      </w:r>
      <w:r w:rsidRPr="001646D4">
        <w:rPr>
          <w:rStyle w:val="charBoldItals"/>
        </w:rPr>
        <w:t>notice of revocation</w:t>
      </w:r>
      <w:r>
        <w:t>) stating that the person is required to dispose of the explosive on or before the intended date of revocation by—</w:t>
      </w:r>
    </w:p>
    <w:p w14:paraId="57112DF9" w14:textId="77777777" w:rsidR="000F60D3" w:rsidRDefault="000F60D3">
      <w:pPr>
        <w:pStyle w:val="Apara"/>
      </w:pPr>
      <w:r>
        <w:tab/>
        <w:t>(a)</w:t>
      </w:r>
      <w:r>
        <w:tab/>
        <w:t>destroying the explosive; or</w:t>
      </w:r>
    </w:p>
    <w:p w14:paraId="491D804C" w14:textId="77777777" w:rsidR="000F60D3" w:rsidRDefault="000F60D3">
      <w:pPr>
        <w:pStyle w:val="Apara"/>
      </w:pPr>
      <w:r>
        <w:tab/>
        <w:t>(b)</w:t>
      </w:r>
      <w:r>
        <w:tab/>
        <w:t>removing it from the ACT.</w:t>
      </w:r>
    </w:p>
    <w:p w14:paraId="0BCFD175" w14:textId="77777777" w:rsidR="000F60D3" w:rsidRDefault="000F60D3">
      <w:pPr>
        <w:pStyle w:val="Amain"/>
      </w:pPr>
      <w:r>
        <w:tab/>
        <w:t>(2)</w:t>
      </w:r>
      <w:r>
        <w:tab/>
        <w:t xml:space="preserve">If a person fails to comply with the notice of revocation, the </w:t>
      </w:r>
      <w:r w:rsidR="00F53599" w:rsidRPr="002024F9">
        <w:t>work health and safety commissioner</w:t>
      </w:r>
      <w:r>
        <w:t xml:space="preserve"> may take whatever steps are necessary and reasonable to dispose of the explosive under the person’s control.</w:t>
      </w:r>
    </w:p>
    <w:p w14:paraId="3EA333EB" w14:textId="77777777" w:rsidR="000F60D3" w:rsidRDefault="000F60D3">
      <w:pPr>
        <w:pStyle w:val="Amain"/>
      </w:pPr>
      <w:r>
        <w:tab/>
        <w:t>(3)</w:t>
      </w:r>
      <w:r>
        <w:tab/>
        <w:t>The reasonable costs of the disposal o</w:t>
      </w:r>
      <w:r w:rsidR="00FC08D9">
        <w:t>f an explosive under subsection </w:t>
      </w:r>
      <w:r>
        <w:t>(2) are a debt owing to the Territory by the person who failed to comply with the notice.</w:t>
      </w:r>
    </w:p>
    <w:p w14:paraId="160BA3FA" w14:textId="77777777" w:rsidR="000F60D3" w:rsidRDefault="000F60D3">
      <w:pPr>
        <w:pStyle w:val="Amain"/>
        <w:keepNext/>
      </w:pPr>
      <w:r>
        <w:tab/>
        <w:t>(4)</w:t>
      </w:r>
      <w:r>
        <w:tab/>
        <w:t>A person to whom a notice of revocation is given must comply with the notice.</w:t>
      </w:r>
    </w:p>
    <w:p w14:paraId="579E6CFC" w14:textId="77777777" w:rsidR="000F60D3" w:rsidRDefault="000F60D3" w:rsidP="00804F58">
      <w:pPr>
        <w:pStyle w:val="Penalty"/>
      </w:pPr>
      <w:r>
        <w:t>Maximum penalty:  30 penalty units.</w:t>
      </w:r>
    </w:p>
    <w:p w14:paraId="73C7DE1B" w14:textId="77777777" w:rsidR="000F60D3" w:rsidRDefault="000F60D3" w:rsidP="001D266D">
      <w:pPr>
        <w:pStyle w:val="Amain"/>
        <w:keepNext/>
      </w:pPr>
      <w:r>
        <w:lastRenderedPageBreak/>
        <w:tab/>
        <w:t>(5)</w:t>
      </w:r>
      <w:r>
        <w:tab/>
        <w:t>A person to whom a notice of revocation is given must ensure that the explosive that is the subject of the notice is not—</w:t>
      </w:r>
    </w:p>
    <w:p w14:paraId="55A0947D" w14:textId="77777777" w:rsidR="000F60D3" w:rsidRDefault="000F60D3" w:rsidP="001D266D">
      <w:pPr>
        <w:pStyle w:val="Apara"/>
        <w:keepNext/>
      </w:pPr>
      <w:r>
        <w:tab/>
        <w:t>(a)</w:t>
      </w:r>
      <w:r>
        <w:tab/>
        <w:t>used; or</w:t>
      </w:r>
    </w:p>
    <w:p w14:paraId="0C6D61CB" w14:textId="77777777" w:rsidR="000F60D3" w:rsidRDefault="000F60D3">
      <w:pPr>
        <w:pStyle w:val="Apara"/>
        <w:keepNext/>
      </w:pPr>
      <w:r>
        <w:tab/>
        <w:t>(b)</w:t>
      </w:r>
      <w:r>
        <w:tab/>
        <w:t>supplied to anyone else, unless the supply is for the purpose of removing the explosive from the ACT.</w:t>
      </w:r>
    </w:p>
    <w:p w14:paraId="5B4D6F2D" w14:textId="77777777" w:rsidR="000F60D3" w:rsidRDefault="000F60D3" w:rsidP="00804F58">
      <w:pPr>
        <w:pStyle w:val="Penalty"/>
      </w:pPr>
      <w:r>
        <w:t>Maximum penalty:  30 penalty units.</w:t>
      </w:r>
    </w:p>
    <w:p w14:paraId="44AF07A9" w14:textId="77777777" w:rsidR="000F60D3" w:rsidRDefault="000F60D3">
      <w:pPr>
        <w:pStyle w:val="Amain"/>
      </w:pPr>
      <w:r>
        <w:tab/>
        <w:t>(6)</w:t>
      </w:r>
      <w:r>
        <w:tab/>
        <w:t>An offence against this section is a strict liability offence.</w:t>
      </w:r>
    </w:p>
    <w:p w14:paraId="09C5B0F8" w14:textId="77777777" w:rsidR="000F60D3" w:rsidRDefault="000F60D3">
      <w:pPr>
        <w:pStyle w:val="PageBreak"/>
      </w:pPr>
      <w:r>
        <w:br w:type="page"/>
      </w:r>
    </w:p>
    <w:p w14:paraId="0022D404" w14:textId="77777777" w:rsidR="000F60D3" w:rsidRPr="00047730" w:rsidRDefault="000F60D3">
      <w:pPr>
        <w:pStyle w:val="AH2Part"/>
      </w:pPr>
      <w:bookmarkStart w:id="57" w:name="_Toc215477413"/>
      <w:r w:rsidRPr="00047730">
        <w:rPr>
          <w:rStyle w:val="CharPartNo"/>
        </w:rPr>
        <w:lastRenderedPageBreak/>
        <w:t>Part 2.2A</w:t>
      </w:r>
      <w:r>
        <w:tab/>
      </w:r>
      <w:r w:rsidRPr="00047730">
        <w:rPr>
          <w:rStyle w:val="CharPartText"/>
        </w:rPr>
        <w:t>General licence requirements</w:t>
      </w:r>
      <w:bookmarkEnd w:id="57"/>
    </w:p>
    <w:p w14:paraId="532C6097" w14:textId="77777777" w:rsidR="000F60D3" w:rsidRDefault="000F60D3">
      <w:pPr>
        <w:pStyle w:val="Placeholder"/>
      </w:pPr>
      <w:r>
        <w:rPr>
          <w:rStyle w:val="CharDivNo"/>
        </w:rPr>
        <w:t xml:space="preserve">  </w:t>
      </w:r>
      <w:r>
        <w:rPr>
          <w:rStyle w:val="CharDivText"/>
        </w:rPr>
        <w:t xml:space="preserve">  </w:t>
      </w:r>
    </w:p>
    <w:p w14:paraId="6882511A" w14:textId="77777777" w:rsidR="000F60D3" w:rsidRPr="00FA26F7" w:rsidRDefault="000F60D3">
      <w:pPr>
        <w:pStyle w:val="AH5Sec"/>
      </w:pPr>
      <w:bookmarkStart w:id="58" w:name="_Toc215477414"/>
      <w:r w:rsidRPr="00047730">
        <w:rPr>
          <w:rStyle w:val="CharSectNo"/>
        </w:rPr>
        <w:t>40A</w:t>
      </w:r>
      <w:r w:rsidRPr="00FA26F7">
        <w:tab/>
        <w:t>Suitable person to hold licence—Act, s 49 (1) (i)</w:t>
      </w:r>
      <w:bookmarkEnd w:id="58"/>
    </w:p>
    <w:p w14:paraId="6A6E4F46" w14:textId="77777777" w:rsidR="000F60D3" w:rsidRDefault="000F60D3">
      <w:pPr>
        <w:pStyle w:val="Amainreturn"/>
      </w:pPr>
      <w:r>
        <w:t xml:space="preserve">For the Act, the matters the </w:t>
      </w:r>
      <w:r w:rsidR="00EB4B2E" w:rsidRPr="002024F9">
        <w:t>work health and safety commissioner</w:t>
      </w:r>
      <w:r>
        <w:t xml:space="preserve"> must have regard to in deciding whether a person is a suitable person to be issued with, or to continue to hold, a licence to handle an explosive include—</w:t>
      </w:r>
    </w:p>
    <w:p w14:paraId="24E421CC" w14:textId="77777777" w:rsidR="000F60D3" w:rsidRDefault="000F60D3">
      <w:pPr>
        <w:pStyle w:val="Apara"/>
      </w:pPr>
      <w:r>
        <w:tab/>
        <w:t>(a)</w:t>
      </w:r>
      <w:r>
        <w:tab/>
        <w:t>whether an adverse security assessment or qualified security assessment has been given in relation to—</w:t>
      </w:r>
    </w:p>
    <w:p w14:paraId="5EF16221" w14:textId="77777777" w:rsidR="000F60D3" w:rsidRDefault="000F60D3">
      <w:pPr>
        <w:pStyle w:val="Asubpara"/>
      </w:pPr>
      <w:r>
        <w:tab/>
        <w:t>(i)</w:t>
      </w:r>
      <w:r>
        <w:tab/>
        <w:t>the person or a close associate of the person; or</w:t>
      </w:r>
    </w:p>
    <w:p w14:paraId="6D4E6FB7" w14:textId="77777777" w:rsidR="000F60D3" w:rsidRDefault="000F60D3">
      <w:pPr>
        <w:pStyle w:val="Asubpara"/>
      </w:pPr>
      <w:r>
        <w:tab/>
        <w:t>(ii)</w:t>
      </w:r>
      <w:r>
        <w:tab/>
        <w:t>if the person is a corporation—an officer of the corporation or a close associate of an officer of the corporation; and</w:t>
      </w:r>
    </w:p>
    <w:p w14:paraId="7520B69D" w14:textId="77777777" w:rsidR="000F60D3" w:rsidRDefault="000F60D3">
      <w:pPr>
        <w:pStyle w:val="Apara"/>
      </w:pPr>
      <w:r>
        <w:tab/>
        <w:t>(b)</w:t>
      </w:r>
      <w:r>
        <w:tab/>
        <w:t>if the person is an individual, whether the person is—</w:t>
      </w:r>
    </w:p>
    <w:p w14:paraId="030A9E0C" w14:textId="77777777" w:rsidR="000F60D3" w:rsidRDefault="000F60D3">
      <w:pPr>
        <w:pStyle w:val="Asubpara"/>
      </w:pPr>
      <w:r>
        <w:tab/>
        <w:t>(i)</w:t>
      </w:r>
      <w:r>
        <w:tab/>
        <w:t>an adult; or</w:t>
      </w:r>
    </w:p>
    <w:p w14:paraId="495DF352" w14:textId="77777777" w:rsidR="000F60D3" w:rsidRDefault="000F60D3">
      <w:pPr>
        <w:pStyle w:val="Asubpara"/>
        <w:keepNext/>
      </w:pPr>
      <w:r>
        <w:tab/>
        <w:t>(ii)</w:t>
      </w:r>
      <w:r>
        <w:tab/>
        <w:t>for an explosives driving licence—at least 21 years old.</w:t>
      </w:r>
    </w:p>
    <w:p w14:paraId="344C7D24" w14:textId="77777777" w:rsidR="000F60D3" w:rsidRDefault="000F60D3">
      <w:pPr>
        <w:pStyle w:val="aNote"/>
      </w:pPr>
      <w:r w:rsidRPr="001646D4">
        <w:rPr>
          <w:rStyle w:val="charItals"/>
        </w:rPr>
        <w:t>Note 1</w:t>
      </w:r>
      <w:r w:rsidRPr="001646D4">
        <w:rPr>
          <w:rStyle w:val="charItals"/>
        </w:rPr>
        <w:tab/>
      </w:r>
      <w:r>
        <w:t>For par (b) (ii), s</w:t>
      </w:r>
      <w:r>
        <w:rPr>
          <w:iCs/>
        </w:rPr>
        <w:t>ee</w:t>
      </w:r>
      <w:r>
        <w:t xml:space="preserve"> s 112 (1) (a).</w:t>
      </w:r>
    </w:p>
    <w:p w14:paraId="75698B37" w14:textId="7A8EA295" w:rsidR="000F60D3" w:rsidRDefault="000F60D3">
      <w:pPr>
        <w:pStyle w:val="aNote"/>
        <w:keepNext/>
      </w:pPr>
      <w:r w:rsidRPr="001646D4">
        <w:rPr>
          <w:rStyle w:val="charItals"/>
        </w:rPr>
        <w:t>Note 2</w:t>
      </w:r>
      <w:r w:rsidRPr="001646D4">
        <w:rPr>
          <w:rStyle w:val="charItals"/>
        </w:rPr>
        <w:tab/>
      </w:r>
      <w:r>
        <w:rPr>
          <w:iCs/>
        </w:rPr>
        <w:t>For working out who is a suitable person</w:t>
      </w:r>
      <w:r>
        <w:t xml:space="preserve"> </w:t>
      </w:r>
      <w:r>
        <w:rPr>
          <w:iCs/>
        </w:rPr>
        <w:t xml:space="preserve">to be issued with a licence, see also the </w:t>
      </w:r>
      <w:hyperlink r:id="rId79" w:tooltip="A2004-7" w:history="1">
        <w:r w:rsidR="00F52B75" w:rsidRPr="00657787">
          <w:rPr>
            <w:rStyle w:val="charCitHyperlinkAbbrev"/>
          </w:rPr>
          <w:t>Act</w:t>
        </w:r>
      </w:hyperlink>
      <w:r>
        <w:rPr>
          <w:iCs/>
        </w:rPr>
        <w:t xml:space="preserve">, s 49 (1) (a) to (h), and the </w:t>
      </w:r>
      <w:r>
        <w:t>following sections of this regulation:</w:t>
      </w:r>
    </w:p>
    <w:p w14:paraId="6D0EC593" w14:textId="19A2745A" w:rsidR="000F60D3" w:rsidRDefault="000F60D3">
      <w:pPr>
        <w:pStyle w:val="aNoteBulletss"/>
        <w:tabs>
          <w:tab w:val="left" w:pos="2300"/>
        </w:tabs>
      </w:pPr>
      <w:r>
        <w:rPr>
          <w:rFonts w:ascii="Symbol" w:hAnsi="Symbol"/>
        </w:rPr>
        <w:t></w:t>
      </w:r>
      <w:r>
        <w:rPr>
          <w:rFonts w:ascii="Symbol" w:hAnsi="Symbol"/>
        </w:rPr>
        <w:tab/>
      </w:r>
      <w:r>
        <w:t>s 112 (Suitable people to hold explosives driving licences—</w:t>
      </w:r>
      <w:hyperlink r:id="rId80" w:tooltip="A2004-7" w:history="1">
        <w:r w:rsidR="00F52B75" w:rsidRPr="00657787">
          <w:rPr>
            <w:rStyle w:val="charCitHyperlinkAbbrev"/>
          </w:rPr>
          <w:t>Act</w:t>
        </w:r>
      </w:hyperlink>
      <w:r>
        <w:t>, s 49 (1) (i))</w:t>
      </w:r>
    </w:p>
    <w:p w14:paraId="6ABE7756" w14:textId="74EA7681" w:rsidR="000F60D3" w:rsidRDefault="000F60D3">
      <w:pPr>
        <w:pStyle w:val="aNoteBulletss"/>
        <w:tabs>
          <w:tab w:val="left" w:pos="2300"/>
        </w:tabs>
      </w:pPr>
      <w:r>
        <w:rPr>
          <w:rFonts w:ascii="Symbol" w:hAnsi="Symbol"/>
        </w:rPr>
        <w:t></w:t>
      </w:r>
      <w:r>
        <w:rPr>
          <w:rFonts w:ascii="Symbol" w:hAnsi="Symbol"/>
        </w:rPr>
        <w:tab/>
      </w:r>
      <w:r>
        <w:t>s 190 (Suitable people to hold blasting permits—</w:t>
      </w:r>
      <w:hyperlink r:id="rId81" w:tooltip="A2004-7" w:history="1">
        <w:r w:rsidR="00F52B75" w:rsidRPr="00657787">
          <w:rPr>
            <w:rStyle w:val="charCitHyperlinkAbbrev"/>
          </w:rPr>
          <w:t>Act</w:t>
        </w:r>
      </w:hyperlink>
      <w:r>
        <w:t>, s 49 (1) (i))</w:t>
      </w:r>
    </w:p>
    <w:p w14:paraId="27F4FD7A" w14:textId="303F54C2" w:rsidR="000F60D3" w:rsidRDefault="000F60D3">
      <w:pPr>
        <w:pStyle w:val="aNoteBulletss"/>
        <w:tabs>
          <w:tab w:val="left" w:pos="2300"/>
        </w:tabs>
      </w:pPr>
      <w:r>
        <w:rPr>
          <w:rFonts w:ascii="Symbol" w:hAnsi="Symbol"/>
        </w:rPr>
        <w:t></w:t>
      </w:r>
      <w:r>
        <w:rPr>
          <w:rFonts w:ascii="Symbol" w:hAnsi="Symbol"/>
        </w:rPr>
        <w:tab/>
      </w:r>
      <w:r>
        <w:t>s 305 (Suitable people to hold display operator licences—</w:t>
      </w:r>
      <w:hyperlink r:id="rId82" w:tooltip="A2004-7" w:history="1">
        <w:r w:rsidR="00F52B75" w:rsidRPr="00657787">
          <w:rPr>
            <w:rStyle w:val="charCitHyperlinkAbbrev"/>
          </w:rPr>
          <w:t>Act</w:t>
        </w:r>
      </w:hyperlink>
      <w:r>
        <w:t>, s 49 (1) (i))</w:t>
      </w:r>
    </w:p>
    <w:p w14:paraId="7CAD05FC" w14:textId="7C80F9FD" w:rsidR="000F60D3" w:rsidRDefault="000F60D3">
      <w:pPr>
        <w:pStyle w:val="aNoteBulletss"/>
        <w:keepNext/>
        <w:tabs>
          <w:tab w:val="left" w:pos="2300"/>
        </w:tabs>
      </w:pPr>
      <w:r>
        <w:rPr>
          <w:rFonts w:ascii="Symbol" w:hAnsi="Symbol"/>
        </w:rPr>
        <w:t></w:t>
      </w:r>
      <w:r>
        <w:rPr>
          <w:rFonts w:ascii="Symbol" w:hAnsi="Symbol"/>
        </w:rPr>
        <w:tab/>
      </w:r>
      <w:r>
        <w:t>s 308 (Suitable people to hold fireworks display permits—</w:t>
      </w:r>
      <w:hyperlink r:id="rId83" w:tooltip="A2004-7" w:history="1">
        <w:r w:rsidR="00F52B75" w:rsidRPr="00657787">
          <w:rPr>
            <w:rStyle w:val="charCitHyperlinkAbbrev"/>
          </w:rPr>
          <w:t>Act</w:t>
        </w:r>
      </w:hyperlink>
      <w:r>
        <w:t>, s 49 (1) (i)).</w:t>
      </w:r>
    </w:p>
    <w:p w14:paraId="14CB9E7E" w14:textId="4AF49240" w:rsidR="000F60D3" w:rsidRDefault="000F60D3">
      <w:pPr>
        <w:pStyle w:val="aNote"/>
      </w:pPr>
      <w:r w:rsidRPr="001646D4">
        <w:rPr>
          <w:rStyle w:val="charItals"/>
        </w:rPr>
        <w:t>Note 3</w:t>
      </w:r>
      <w:r w:rsidRPr="001646D4">
        <w:rPr>
          <w:rStyle w:val="charItals"/>
        </w:rPr>
        <w:tab/>
      </w:r>
      <w:r>
        <w:t xml:space="preserve">Additional criteria apply to the issue of licences (see </w:t>
      </w:r>
      <w:hyperlink r:id="rId84" w:tooltip="A2004-7" w:history="1">
        <w:r w:rsidR="00F52B75" w:rsidRPr="00657787">
          <w:rPr>
            <w:rStyle w:val="charCitHyperlinkAbbrev"/>
          </w:rPr>
          <w:t>Act</w:t>
        </w:r>
      </w:hyperlink>
      <w:r>
        <w:t>, pt 4.2).</w:t>
      </w:r>
      <w:r w:rsidRPr="001646D4">
        <w:t xml:space="preserve"> </w:t>
      </w:r>
    </w:p>
    <w:p w14:paraId="628C0AAF" w14:textId="77777777" w:rsidR="000F60D3" w:rsidRDefault="000F60D3">
      <w:pPr>
        <w:pStyle w:val="PageBreak"/>
      </w:pPr>
      <w:r>
        <w:br w:type="page"/>
      </w:r>
    </w:p>
    <w:p w14:paraId="3182BD48" w14:textId="77777777" w:rsidR="000F60D3" w:rsidRPr="00047730" w:rsidRDefault="000F60D3">
      <w:pPr>
        <w:pStyle w:val="AH2Part"/>
      </w:pPr>
      <w:bookmarkStart w:id="59" w:name="_Toc215477415"/>
      <w:r w:rsidRPr="00047730">
        <w:rPr>
          <w:rStyle w:val="CharPartNo"/>
        </w:rPr>
        <w:lastRenderedPageBreak/>
        <w:t>Part 2.3</w:t>
      </w:r>
      <w:r>
        <w:tab/>
      </w:r>
      <w:r w:rsidRPr="00047730">
        <w:rPr>
          <w:rStyle w:val="CharPartText"/>
        </w:rPr>
        <w:t>Packing, labelling and placarding explosives</w:t>
      </w:r>
      <w:bookmarkEnd w:id="59"/>
    </w:p>
    <w:p w14:paraId="7FA44799" w14:textId="77777777" w:rsidR="000F60D3" w:rsidRDefault="000F60D3">
      <w:pPr>
        <w:pStyle w:val="Placeholder"/>
      </w:pPr>
      <w:r>
        <w:rPr>
          <w:rStyle w:val="CharDivNo"/>
        </w:rPr>
        <w:t xml:space="preserve">  </w:t>
      </w:r>
      <w:r>
        <w:rPr>
          <w:rStyle w:val="CharDivText"/>
        </w:rPr>
        <w:t xml:space="preserve">  </w:t>
      </w:r>
    </w:p>
    <w:p w14:paraId="5C5BAD9E" w14:textId="77777777" w:rsidR="000F60D3" w:rsidRDefault="000F60D3">
      <w:pPr>
        <w:pStyle w:val="AH5Sec"/>
      </w:pPr>
      <w:bookmarkStart w:id="60" w:name="_Toc215477416"/>
      <w:r w:rsidRPr="00047730">
        <w:rPr>
          <w:rStyle w:val="CharSectNo"/>
        </w:rPr>
        <w:t>41</w:t>
      </w:r>
      <w:r>
        <w:tab/>
        <w:t>Application of pt 2.3</w:t>
      </w:r>
      <w:bookmarkEnd w:id="60"/>
    </w:p>
    <w:p w14:paraId="44207C1C" w14:textId="77777777" w:rsidR="000F60D3" w:rsidRDefault="000F60D3">
      <w:pPr>
        <w:pStyle w:val="Amainreturn"/>
        <w:keepNext/>
      </w:pPr>
      <w:r>
        <w:t>This part applies to the following:</w:t>
      </w:r>
    </w:p>
    <w:p w14:paraId="2D4625B9" w14:textId="77777777" w:rsidR="000F60D3" w:rsidRDefault="000F60D3">
      <w:pPr>
        <w:pStyle w:val="Apara"/>
      </w:pPr>
      <w:r>
        <w:tab/>
        <w:t>(a)</w:t>
      </w:r>
      <w:r>
        <w:tab/>
        <w:t>the packing of explosives;</w:t>
      </w:r>
    </w:p>
    <w:p w14:paraId="77220518" w14:textId="77777777" w:rsidR="000F60D3" w:rsidRDefault="000F60D3">
      <w:pPr>
        <w:pStyle w:val="Apara"/>
      </w:pPr>
      <w:r>
        <w:tab/>
        <w:t>(b)</w:t>
      </w:r>
      <w:r>
        <w:tab/>
        <w:t>the labelling or placarding of packages, unit loads and intermediate bulk containers of explosives.</w:t>
      </w:r>
    </w:p>
    <w:p w14:paraId="6F2A5038" w14:textId="77777777" w:rsidR="000F60D3" w:rsidRDefault="000F60D3">
      <w:pPr>
        <w:pStyle w:val="AH5Sec"/>
      </w:pPr>
      <w:bookmarkStart w:id="61" w:name="_Toc215477417"/>
      <w:r w:rsidRPr="00047730">
        <w:rPr>
          <w:rStyle w:val="CharSectNo"/>
        </w:rPr>
        <w:t>42</w:t>
      </w:r>
      <w:r>
        <w:tab/>
        <w:t>Interpretation for pt 2.3</w:t>
      </w:r>
      <w:bookmarkEnd w:id="61"/>
    </w:p>
    <w:p w14:paraId="455460C4" w14:textId="77777777" w:rsidR="000F60D3" w:rsidRDefault="000F60D3">
      <w:pPr>
        <w:pStyle w:val="Amain"/>
      </w:pPr>
      <w:r>
        <w:tab/>
        <w:t>(1)</w:t>
      </w:r>
      <w:r>
        <w:tab/>
        <w:t xml:space="preserve">A term used in this part has the same meaning as in the Australian Explosives Code. </w:t>
      </w:r>
    </w:p>
    <w:p w14:paraId="511112BF" w14:textId="77777777" w:rsidR="000F60D3" w:rsidRDefault="000F60D3">
      <w:pPr>
        <w:pStyle w:val="Amain"/>
      </w:pPr>
      <w:r>
        <w:tab/>
        <w:t>(2)</w:t>
      </w:r>
      <w:r>
        <w:tab/>
        <w:t>However, in the Australian Explosives Code as applied by this part—</w:t>
      </w:r>
    </w:p>
    <w:p w14:paraId="17091789" w14:textId="77777777" w:rsidR="000F60D3" w:rsidRDefault="000F60D3">
      <w:pPr>
        <w:pStyle w:val="Apara"/>
      </w:pPr>
      <w:r>
        <w:tab/>
        <w:t>(a)</w:t>
      </w:r>
      <w:r>
        <w:tab/>
        <w:t xml:space="preserve">a </w:t>
      </w:r>
      <w:r w:rsidRPr="001646D4">
        <w:rPr>
          <w:rStyle w:val="charBoldItals"/>
        </w:rPr>
        <w:t>marking</w:t>
      </w:r>
      <w:r>
        <w:t xml:space="preserve"> on an explosive (or a package of an explosive) is a placard or label; and</w:t>
      </w:r>
    </w:p>
    <w:p w14:paraId="52D896B2" w14:textId="77777777" w:rsidR="000F60D3" w:rsidRDefault="000F60D3">
      <w:pPr>
        <w:pStyle w:val="Apara"/>
      </w:pPr>
      <w:r>
        <w:tab/>
        <w:t>(b)</w:t>
      </w:r>
      <w:r>
        <w:tab/>
        <w:t xml:space="preserve">an explosive (or a package of an explosive) is </w:t>
      </w:r>
      <w:r w:rsidRPr="001646D4">
        <w:rPr>
          <w:rStyle w:val="charBoldItals"/>
        </w:rPr>
        <w:t xml:space="preserve">marked </w:t>
      </w:r>
      <w:r>
        <w:t>if it is placarded or labelled.</w:t>
      </w:r>
    </w:p>
    <w:p w14:paraId="5A19FFC8" w14:textId="77777777" w:rsidR="000F60D3" w:rsidRDefault="000F60D3">
      <w:pPr>
        <w:pStyle w:val="AH5Sec"/>
      </w:pPr>
      <w:bookmarkStart w:id="62" w:name="_Toc215477418"/>
      <w:r w:rsidRPr="00047730">
        <w:rPr>
          <w:rStyle w:val="CharSectNo"/>
        </w:rPr>
        <w:t>43</w:t>
      </w:r>
      <w:r>
        <w:tab/>
      </w:r>
      <w:r w:rsidRPr="001646D4">
        <w:rPr>
          <w:rStyle w:val="charItals"/>
        </w:rPr>
        <w:t xml:space="preserve">Correct </w:t>
      </w:r>
      <w:r>
        <w:t>packing, labelling and placarding—Act, s 14</w:t>
      </w:r>
      <w:bookmarkEnd w:id="62"/>
    </w:p>
    <w:p w14:paraId="327682AF" w14:textId="1FD66722" w:rsidR="000F60D3" w:rsidRDefault="000F60D3">
      <w:pPr>
        <w:pStyle w:val="Amainreturn"/>
      </w:pPr>
      <w:r>
        <w:t xml:space="preserve">Subject to section 45, for the </w:t>
      </w:r>
      <w:hyperlink r:id="rId85" w:tooltip="A2004-7" w:history="1">
        <w:r w:rsidR="00F52B75" w:rsidRPr="00657787">
          <w:rPr>
            <w:rStyle w:val="charCitHyperlinkAbbrev"/>
          </w:rPr>
          <w:t>Act</w:t>
        </w:r>
      </w:hyperlink>
      <w:r>
        <w:t xml:space="preserve">, section 14, an explosive is </w:t>
      </w:r>
      <w:r w:rsidRPr="001646D4">
        <w:rPr>
          <w:rStyle w:val="charBoldItals"/>
        </w:rPr>
        <w:t xml:space="preserve">correctly </w:t>
      </w:r>
      <w:r>
        <w:t>packed, labelled or placarded if—</w:t>
      </w:r>
    </w:p>
    <w:p w14:paraId="0780440D" w14:textId="77777777" w:rsidR="000F60D3" w:rsidRDefault="000F60D3">
      <w:pPr>
        <w:pStyle w:val="Apara"/>
      </w:pPr>
      <w:r>
        <w:tab/>
        <w:t>(a)</w:t>
      </w:r>
      <w:r>
        <w:tab/>
        <w:t>it is packed, labelled or placarded in accordance with the Australian Explosives Code; and</w:t>
      </w:r>
    </w:p>
    <w:p w14:paraId="5EBF5D58" w14:textId="77777777" w:rsidR="000F60D3" w:rsidRDefault="000F60D3">
      <w:pPr>
        <w:pStyle w:val="Apara"/>
        <w:keepNext/>
      </w:pPr>
      <w:r>
        <w:tab/>
        <w:t>(</w:t>
      </w:r>
      <w:r w:rsidR="008C3686">
        <w:t>b</w:t>
      </w:r>
      <w:r>
        <w:t>)</w:t>
      </w:r>
      <w:r>
        <w:tab/>
        <w:t>in relation to the packing of any explosive—the packaging is clean and free from grit.</w:t>
      </w:r>
    </w:p>
    <w:p w14:paraId="6E6CE2C4" w14:textId="77777777" w:rsidR="000F60D3" w:rsidRDefault="000F60D3">
      <w:pPr>
        <w:pStyle w:val="aNote"/>
      </w:pPr>
      <w:r w:rsidRPr="001646D4">
        <w:rPr>
          <w:rStyle w:val="charItals"/>
        </w:rPr>
        <w:t>Note 1</w:t>
      </w:r>
      <w:r w:rsidRPr="001646D4">
        <w:rPr>
          <w:rStyle w:val="charItals"/>
        </w:rPr>
        <w:tab/>
      </w:r>
      <w:r>
        <w:t>See Australian Explosives Code, ch 3 (Marking of packages, vehicles and transport containers) and ch 5 (Packaging, IBCs and unit loads for explosives).</w:t>
      </w:r>
    </w:p>
    <w:p w14:paraId="62446553" w14:textId="37C26DB4" w:rsidR="000F60D3" w:rsidRDefault="000F60D3">
      <w:pPr>
        <w:pStyle w:val="aNote"/>
      </w:pPr>
      <w:r w:rsidRPr="001646D4">
        <w:rPr>
          <w:rStyle w:val="charItals"/>
        </w:rPr>
        <w:lastRenderedPageBreak/>
        <w:t>Note 2</w:t>
      </w:r>
      <w:r w:rsidRPr="001646D4">
        <w:rPr>
          <w:rStyle w:val="charItals"/>
        </w:rPr>
        <w:tab/>
      </w:r>
      <w:r>
        <w:t xml:space="preserve">A manufacturer, importer or supplier of an explosive may commit an offence against the </w:t>
      </w:r>
      <w:hyperlink r:id="rId86" w:tooltip="A2004-7" w:history="1">
        <w:r w:rsidR="001C1313" w:rsidRPr="00657787">
          <w:rPr>
            <w:rStyle w:val="charCitHyperlinkAbbrev"/>
          </w:rPr>
          <w:t>Act</w:t>
        </w:r>
      </w:hyperlink>
      <w:r>
        <w:t>, s 26, 27 or 28 if the explosive is not correctly packed, labelled or placarded as provided by this section.</w:t>
      </w:r>
    </w:p>
    <w:p w14:paraId="74EFFF2F" w14:textId="77777777" w:rsidR="000F60D3" w:rsidRDefault="000F60D3">
      <w:pPr>
        <w:pStyle w:val="AH5Sec"/>
      </w:pPr>
      <w:bookmarkStart w:id="63" w:name="_Toc215477419"/>
      <w:r w:rsidRPr="00047730">
        <w:rPr>
          <w:rStyle w:val="CharSectNo"/>
        </w:rPr>
        <w:t>44</w:t>
      </w:r>
      <w:r>
        <w:tab/>
      </w:r>
      <w:r w:rsidRPr="001646D4">
        <w:rPr>
          <w:rStyle w:val="charItals"/>
        </w:rPr>
        <w:t xml:space="preserve">Correct </w:t>
      </w:r>
      <w:r>
        <w:t>packing for supply—Act, s 14</w:t>
      </w:r>
      <w:bookmarkEnd w:id="63"/>
    </w:p>
    <w:p w14:paraId="361DACB4" w14:textId="0813D8B2" w:rsidR="000F60D3" w:rsidRDefault="000F60D3">
      <w:pPr>
        <w:pStyle w:val="Amainreturn"/>
      </w:pPr>
      <w:r>
        <w:t xml:space="preserve">If an explosive is supplied in a packaged form, for the </w:t>
      </w:r>
      <w:hyperlink r:id="rId87" w:tooltip="A2004-7" w:history="1">
        <w:r w:rsidR="001C1313" w:rsidRPr="00657787">
          <w:rPr>
            <w:rStyle w:val="charCitHyperlinkAbbrev"/>
          </w:rPr>
          <w:t>Act</w:t>
        </w:r>
      </w:hyperlink>
      <w:r>
        <w:t xml:space="preserve">, section 14, it is not </w:t>
      </w:r>
      <w:r w:rsidRPr="001646D4">
        <w:rPr>
          <w:rStyle w:val="charBoldItals"/>
        </w:rPr>
        <w:t xml:space="preserve">correctly </w:t>
      </w:r>
      <w:r>
        <w:t>packed unless—</w:t>
      </w:r>
    </w:p>
    <w:p w14:paraId="2B774E55" w14:textId="77777777" w:rsidR="000F60D3" w:rsidRDefault="000F60D3">
      <w:pPr>
        <w:pStyle w:val="Apara"/>
      </w:pPr>
      <w:r>
        <w:tab/>
        <w:t>(a)</w:t>
      </w:r>
      <w:r>
        <w:tab/>
        <w:t>the package is appropriate for the kind of explosive; and</w:t>
      </w:r>
    </w:p>
    <w:p w14:paraId="1B04DDA9" w14:textId="77777777" w:rsidR="000F60D3" w:rsidRDefault="000F60D3">
      <w:pPr>
        <w:pStyle w:val="Apara"/>
      </w:pPr>
      <w:r>
        <w:tab/>
        <w:t>(b)</w:t>
      </w:r>
      <w:r>
        <w:tab/>
        <w:t>the package prevents the explosive from escaping from the package; and</w:t>
      </w:r>
    </w:p>
    <w:p w14:paraId="24B85A83" w14:textId="77777777" w:rsidR="000F60D3" w:rsidRDefault="000F60D3">
      <w:pPr>
        <w:pStyle w:val="Apara"/>
      </w:pPr>
      <w:r>
        <w:tab/>
        <w:t>(c)</w:t>
      </w:r>
      <w:r>
        <w:tab/>
        <w:t>for an explosive of classification code 1.1D or 1.5D—the explosive is supplied—</w:t>
      </w:r>
    </w:p>
    <w:p w14:paraId="4F751D52" w14:textId="77777777" w:rsidR="000F60D3" w:rsidRDefault="000F60D3">
      <w:pPr>
        <w:pStyle w:val="Asubpara"/>
      </w:pPr>
      <w:r>
        <w:tab/>
        <w:t>(i)</w:t>
      </w:r>
      <w:r>
        <w:tab/>
        <w:t>as far as practicable, in its original package; and</w:t>
      </w:r>
    </w:p>
    <w:p w14:paraId="5AF2A270" w14:textId="77777777" w:rsidR="000F60D3" w:rsidRDefault="000F60D3">
      <w:pPr>
        <w:pStyle w:val="Asubpara"/>
      </w:pPr>
      <w:r>
        <w:tab/>
        <w:t>(ii)</w:t>
      </w:r>
      <w:r>
        <w:tab/>
        <w:t>without cutting or breaking its cartridge.</w:t>
      </w:r>
    </w:p>
    <w:p w14:paraId="294E7FC0" w14:textId="77777777" w:rsidR="000F60D3" w:rsidRDefault="000F60D3">
      <w:pPr>
        <w:pStyle w:val="AH5Sec"/>
      </w:pPr>
      <w:bookmarkStart w:id="64" w:name="_Toc215477420"/>
      <w:r w:rsidRPr="00047730">
        <w:rPr>
          <w:rStyle w:val="CharSectNo"/>
        </w:rPr>
        <w:t>45</w:t>
      </w:r>
      <w:r>
        <w:tab/>
        <w:t>Exceptions—labelling and placarding</w:t>
      </w:r>
      <w:bookmarkEnd w:id="64"/>
    </w:p>
    <w:p w14:paraId="4387B327" w14:textId="77777777" w:rsidR="000F60D3" w:rsidRDefault="000F60D3">
      <w:pPr>
        <w:pStyle w:val="Amainreturn"/>
        <w:keepNext/>
      </w:pPr>
      <w:r>
        <w:t>However, section 43 does not apply to the labelling or placarding of explosives in the following circumstances:</w:t>
      </w:r>
    </w:p>
    <w:p w14:paraId="47F0C72B" w14:textId="77777777" w:rsidR="000F60D3" w:rsidRDefault="000F60D3">
      <w:pPr>
        <w:pStyle w:val="Apara"/>
      </w:pPr>
      <w:r>
        <w:tab/>
        <w:t>(a)</w:t>
      </w:r>
      <w:r>
        <w:tab/>
        <w:t>for explosives that are within the boundaries of premises where they are being manufactured, if the explosives are—</w:t>
      </w:r>
    </w:p>
    <w:p w14:paraId="7B159AF4" w14:textId="77777777" w:rsidR="000F60D3" w:rsidRDefault="000F60D3">
      <w:pPr>
        <w:pStyle w:val="Asubpara"/>
      </w:pPr>
      <w:r>
        <w:tab/>
        <w:t>(i)</w:t>
      </w:r>
      <w:r>
        <w:tab/>
        <w:t>in the process of being manufactured, or are semifinished; or</w:t>
      </w:r>
    </w:p>
    <w:p w14:paraId="06E676C9" w14:textId="77777777" w:rsidR="000F60D3" w:rsidRDefault="000F60D3">
      <w:pPr>
        <w:pStyle w:val="Asubpara"/>
      </w:pPr>
      <w:r>
        <w:tab/>
        <w:t>(ii)</w:t>
      </w:r>
      <w:r>
        <w:tab/>
        <w:t>in containers clearly and conspicuously marked with the name of the contents, and are intended for use at the premises;</w:t>
      </w:r>
    </w:p>
    <w:p w14:paraId="52679F1C" w14:textId="77777777" w:rsidR="000F60D3" w:rsidRDefault="000F60D3">
      <w:pPr>
        <w:pStyle w:val="Apara"/>
      </w:pPr>
      <w:r>
        <w:tab/>
        <w:t>(b)</w:t>
      </w:r>
      <w:r>
        <w:tab/>
        <w:t>for an explosive that is at a place where it is intended to be used for a blasting operations—</w:t>
      </w:r>
    </w:p>
    <w:p w14:paraId="6C4FE7CF" w14:textId="77777777" w:rsidR="000F60D3" w:rsidRDefault="000F60D3">
      <w:pPr>
        <w:pStyle w:val="Asubpara"/>
      </w:pPr>
      <w:r>
        <w:tab/>
        <w:t>(i)</w:t>
      </w:r>
      <w:r>
        <w:tab/>
        <w:t>if section 76 (Storage of unused explosive mixtures) and</w:t>
      </w:r>
      <w:r>
        <w:rPr>
          <w:b/>
          <w:bCs/>
        </w:rPr>
        <w:t xml:space="preserve"> </w:t>
      </w:r>
      <w:r>
        <w:t>section 196 (Temporary on-site storage) are complied with; or</w:t>
      </w:r>
    </w:p>
    <w:p w14:paraId="507CECF4" w14:textId="77777777" w:rsidR="000F60D3" w:rsidRDefault="000F60D3">
      <w:pPr>
        <w:pStyle w:val="Asubpara"/>
      </w:pPr>
      <w:r>
        <w:lastRenderedPageBreak/>
        <w:tab/>
        <w:t>(ii)</w:t>
      </w:r>
      <w:r>
        <w:tab/>
        <w:t>if the explosive is manufactured at that place;</w:t>
      </w:r>
    </w:p>
    <w:p w14:paraId="639B371D" w14:textId="77777777" w:rsidR="000F60D3" w:rsidRDefault="000F60D3">
      <w:pPr>
        <w:pStyle w:val="Apara"/>
        <w:keepNext/>
      </w:pPr>
      <w:r>
        <w:tab/>
        <w:t>(c)</w:t>
      </w:r>
      <w:r>
        <w:tab/>
        <w:t>for any of the following explosives, if they are in a quantity of not more than 5kg, and are stored or carried by an individual for the individual’s personal use:</w:t>
      </w:r>
    </w:p>
    <w:p w14:paraId="549E31A5" w14:textId="77777777" w:rsidR="000F60D3" w:rsidRDefault="000F60D3">
      <w:pPr>
        <w:pStyle w:val="Asubpara"/>
      </w:pPr>
      <w:r>
        <w:tab/>
        <w:t>(i)</w:t>
      </w:r>
      <w:r>
        <w:tab/>
        <w:t>safety cartridges;</w:t>
      </w:r>
    </w:p>
    <w:p w14:paraId="53E3662D" w14:textId="77777777" w:rsidR="000F60D3" w:rsidRDefault="000F60D3">
      <w:pPr>
        <w:pStyle w:val="Asubpara"/>
      </w:pPr>
      <w:r>
        <w:tab/>
        <w:t>(ii)</w:t>
      </w:r>
      <w:r>
        <w:tab/>
        <w:t>distress signals;</w:t>
      </w:r>
    </w:p>
    <w:p w14:paraId="55D3A104" w14:textId="77777777" w:rsidR="000F60D3" w:rsidRDefault="000F60D3">
      <w:pPr>
        <w:pStyle w:val="Asubpara"/>
      </w:pPr>
      <w:r>
        <w:tab/>
        <w:t>(iii)</w:t>
      </w:r>
      <w:r>
        <w:tab/>
        <w:t>general use fireworks.</w:t>
      </w:r>
    </w:p>
    <w:p w14:paraId="32D4FA09" w14:textId="77777777" w:rsidR="000F60D3" w:rsidRDefault="000F60D3">
      <w:pPr>
        <w:pStyle w:val="PageBreak"/>
      </w:pPr>
      <w:r>
        <w:br w:type="page"/>
      </w:r>
    </w:p>
    <w:p w14:paraId="2F88EE1B" w14:textId="77777777" w:rsidR="000F60D3" w:rsidRPr="00047730" w:rsidRDefault="000F60D3">
      <w:pPr>
        <w:pStyle w:val="AH2Part"/>
      </w:pPr>
      <w:bookmarkStart w:id="65" w:name="_Toc215477421"/>
      <w:r w:rsidRPr="00047730">
        <w:rPr>
          <w:rStyle w:val="CharPartNo"/>
        </w:rPr>
        <w:lastRenderedPageBreak/>
        <w:t>Part 2.4</w:t>
      </w:r>
      <w:r>
        <w:tab/>
      </w:r>
      <w:r w:rsidRPr="00047730">
        <w:rPr>
          <w:rStyle w:val="CharPartText"/>
        </w:rPr>
        <w:t>Manufacturing explosives</w:t>
      </w:r>
      <w:bookmarkEnd w:id="65"/>
    </w:p>
    <w:p w14:paraId="33235C8C" w14:textId="77777777" w:rsidR="000F60D3" w:rsidRPr="00047730" w:rsidRDefault="000F60D3">
      <w:pPr>
        <w:pStyle w:val="AH3Div"/>
      </w:pPr>
      <w:bookmarkStart w:id="66" w:name="_Toc215477422"/>
      <w:r w:rsidRPr="00047730">
        <w:rPr>
          <w:rStyle w:val="CharDivNo"/>
        </w:rPr>
        <w:t>Division 2.4.1</w:t>
      </w:r>
      <w:r>
        <w:tab/>
      </w:r>
      <w:r w:rsidRPr="00047730">
        <w:rPr>
          <w:rStyle w:val="CharDivText"/>
        </w:rPr>
        <w:t>Definitions about manufacturing explosives</w:t>
      </w:r>
      <w:bookmarkEnd w:id="66"/>
    </w:p>
    <w:p w14:paraId="6EA23F6C" w14:textId="77777777" w:rsidR="000F60D3" w:rsidRDefault="000F60D3">
      <w:pPr>
        <w:pStyle w:val="AH5Sec"/>
      </w:pPr>
      <w:bookmarkStart w:id="67" w:name="_Toc215477423"/>
      <w:r w:rsidRPr="00047730">
        <w:rPr>
          <w:rStyle w:val="CharSectNo"/>
        </w:rPr>
        <w:t>46</w:t>
      </w:r>
      <w:r>
        <w:tab/>
        <w:t>Manufacturing definitions</w:t>
      </w:r>
      <w:bookmarkEnd w:id="67"/>
    </w:p>
    <w:p w14:paraId="616806E5" w14:textId="77777777" w:rsidR="000F60D3" w:rsidRDefault="000F60D3">
      <w:pPr>
        <w:pStyle w:val="Amain"/>
        <w:keepNext/>
      </w:pPr>
      <w:r>
        <w:tab/>
        <w:t>(1)</w:t>
      </w:r>
      <w:r>
        <w:tab/>
        <w:t>In this regulation:</w:t>
      </w:r>
    </w:p>
    <w:p w14:paraId="6EDD7859" w14:textId="77777777" w:rsidR="000F60D3" w:rsidRDefault="000F60D3">
      <w:pPr>
        <w:pStyle w:val="aDef"/>
      </w:pPr>
      <w:r w:rsidRPr="001646D4">
        <w:rPr>
          <w:rStyle w:val="charBoldItals"/>
        </w:rPr>
        <w:t>central mixing point</w:t>
      </w:r>
      <w:r>
        <w:t>, for an explosive mixture,</w:t>
      </w:r>
      <w:r w:rsidRPr="001646D4">
        <w:t xml:space="preserve"> </w:t>
      </w:r>
      <w:r>
        <w:t>means a structure or place at a mine, quarry, construction or other site where the mixture is prepared for use at or near the site, but does not include a factory.</w:t>
      </w:r>
    </w:p>
    <w:p w14:paraId="415EE385" w14:textId="77777777" w:rsidR="000F60D3" w:rsidRDefault="000F60D3">
      <w:pPr>
        <w:pStyle w:val="aDef"/>
        <w:keepNext/>
      </w:pPr>
      <w:r w:rsidRPr="001646D4">
        <w:rPr>
          <w:rStyle w:val="charBoldItals"/>
        </w:rPr>
        <w:t>explosive mixture</w:t>
      </w:r>
      <w:r>
        <w:rPr>
          <w:b/>
          <w:bCs/>
        </w:rPr>
        <w:t xml:space="preserve"> </w:t>
      </w:r>
      <w:r>
        <w:t>means a mixture of an oxidising agent and a fuel component, if the mixture is an authorised explosive.</w:t>
      </w:r>
    </w:p>
    <w:p w14:paraId="704B4273" w14:textId="77777777" w:rsidR="000F60D3" w:rsidRDefault="000F60D3">
      <w:pPr>
        <w:pStyle w:val="aNote"/>
      </w:pPr>
      <w:r w:rsidRPr="001646D4">
        <w:rPr>
          <w:rStyle w:val="charItals"/>
        </w:rPr>
        <w:t>Note</w:t>
      </w:r>
      <w:r w:rsidRPr="001646D4">
        <w:rPr>
          <w:rStyle w:val="charItals"/>
        </w:rPr>
        <w:tab/>
      </w:r>
      <w:r>
        <w:t xml:space="preserve">For the meaning of </w:t>
      </w:r>
      <w:r w:rsidRPr="001646D4">
        <w:rPr>
          <w:rStyle w:val="charBoldItals"/>
        </w:rPr>
        <w:t xml:space="preserve">fuel component </w:t>
      </w:r>
      <w:r>
        <w:t xml:space="preserve">and </w:t>
      </w:r>
      <w:r w:rsidRPr="001646D4">
        <w:rPr>
          <w:rStyle w:val="charBoldItals"/>
        </w:rPr>
        <w:t>oxidising agent</w:t>
      </w:r>
      <w:r>
        <w:t>, see s (2).</w:t>
      </w:r>
    </w:p>
    <w:p w14:paraId="12412D84" w14:textId="77777777" w:rsidR="000F60D3" w:rsidRDefault="000F60D3">
      <w:pPr>
        <w:pStyle w:val="aDef"/>
        <w:keepNext/>
      </w:pPr>
      <w:r w:rsidRPr="001646D4">
        <w:rPr>
          <w:rStyle w:val="charBoldItals"/>
        </w:rPr>
        <w:t>factory</w:t>
      </w:r>
      <w:r>
        <w:t>–</w:t>
      </w:r>
    </w:p>
    <w:p w14:paraId="697BDE9E" w14:textId="77777777" w:rsidR="000F60D3" w:rsidRDefault="000F60D3">
      <w:pPr>
        <w:pStyle w:val="aDefpara"/>
      </w:pPr>
      <w:r>
        <w:tab/>
        <w:t>(a)</w:t>
      </w:r>
      <w:r>
        <w:tab/>
        <w:t>means premises, other than a mobile manufacturing unit, used or intended to be used for the manufacture of an explosive, or a purpose related to that manufacture; and</w:t>
      </w:r>
    </w:p>
    <w:p w14:paraId="5018400B" w14:textId="77777777" w:rsidR="000F60D3" w:rsidRDefault="000F60D3">
      <w:pPr>
        <w:pStyle w:val="aDefpara"/>
      </w:pPr>
      <w:r>
        <w:tab/>
        <w:t>(b)</w:t>
      </w:r>
      <w:r>
        <w:tab/>
        <w:t>includes land used, or intended to be used, for the disposal of explosives or waste materials.</w:t>
      </w:r>
    </w:p>
    <w:p w14:paraId="4D5DCE5F" w14:textId="77777777" w:rsidR="000F60D3" w:rsidRDefault="000F60D3">
      <w:pPr>
        <w:pStyle w:val="aDef"/>
        <w:keepNext/>
      </w:pPr>
      <w:r w:rsidRPr="001646D4">
        <w:rPr>
          <w:rStyle w:val="charBoldItals"/>
        </w:rPr>
        <w:t>filling or capping</w:t>
      </w:r>
      <w:r>
        <w:t xml:space="preserve">, in relation to safety cartridges, includes— </w:t>
      </w:r>
    </w:p>
    <w:p w14:paraId="22C2ED54" w14:textId="77777777" w:rsidR="000F60D3" w:rsidRDefault="000F60D3">
      <w:pPr>
        <w:pStyle w:val="aDefpara"/>
      </w:pPr>
      <w:r>
        <w:tab/>
        <w:t>(a)</w:t>
      </w:r>
      <w:r>
        <w:tab/>
        <w:t>filling an explosive powder and projectiles into safety cartridge cases; and</w:t>
      </w:r>
    </w:p>
    <w:p w14:paraId="2B1768B0" w14:textId="77777777" w:rsidR="000F60D3" w:rsidRDefault="000F60D3">
      <w:pPr>
        <w:pStyle w:val="aDefpara"/>
      </w:pPr>
      <w:r>
        <w:tab/>
        <w:t>(b)</w:t>
      </w:r>
      <w:r>
        <w:tab/>
        <w:t>filling an explosive powder into safety cartridge cases; and</w:t>
      </w:r>
    </w:p>
    <w:p w14:paraId="3C17F21E" w14:textId="77777777" w:rsidR="000F60D3" w:rsidRDefault="000F60D3">
      <w:pPr>
        <w:pStyle w:val="aDefpara"/>
      </w:pPr>
      <w:r>
        <w:tab/>
        <w:t>(c)</w:t>
      </w:r>
      <w:r>
        <w:tab/>
        <w:t>capping safety cartridge cases.</w:t>
      </w:r>
    </w:p>
    <w:p w14:paraId="7DB03BFE" w14:textId="77777777" w:rsidR="000F60D3" w:rsidRDefault="000F60D3">
      <w:pPr>
        <w:pStyle w:val="aDef"/>
        <w:keepNext/>
      </w:pPr>
      <w:r w:rsidRPr="001646D4">
        <w:rPr>
          <w:rStyle w:val="charBoldItals"/>
        </w:rPr>
        <w:t>manufacture</w:t>
      </w:r>
      <w:r>
        <w:rPr>
          <w:bCs/>
          <w:iCs/>
        </w:rPr>
        <w:t>, of explosives, means—</w:t>
      </w:r>
    </w:p>
    <w:p w14:paraId="6CFA69F8" w14:textId="77777777" w:rsidR="000F60D3" w:rsidRDefault="000F60D3">
      <w:pPr>
        <w:pStyle w:val="aDefpara"/>
      </w:pPr>
      <w:r>
        <w:tab/>
        <w:t>(a)</w:t>
      </w:r>
      <w:r>
        <w:tab/>
        <w:t>the manufacture of the explosives at a factory; or</w:t>
      </w:r>
    </w:p>
    <w:p w14:paraId="5DC0421B" w14:textId="77777777" w:rsidR="000F60D3" w:rsidRDefault="000F60D3">
      <w:pPr>
        <w:pStyle w:val="aDefpara"/>
      </w:pPr>
      <w:r>
        <w:tab/>
        <w:t>(b)</w:t>
      </w:r>
      <w:r>
        <w:tab/>
        <w:t>the manufacture of ammunition at a factory, including the filling and capping of safety cartridges at the factory; or</w:t>
      </w:r>
    </w:p>
    <w:p w14:paraId="33B4FF1E" w14:textId="77777777" w:rsidR="000F60D3" w:rsidRDefault="000F60D3">
      <w:pPr>
        <w:pStyle w:val="aDefpara"/>
      </w:pPr>
      <w:r>
        <w:lastRenderedPageBreak/>
        <w:tab/>
        <w:t>(c)</w:t>
      </w:r>
      <w:r>
        <w:tab/>
        <w:t>the manufacture of explosive mixtures at the point of application or use; or</w:t>
      </w:r>
    </w:p>
    <w:p w14:paraId="41ABFEA9" w14:textId="77777777" w:rsidR="000F60D3" w:rsidRDefault="000F60D3">
      <w:pPr>
        <w:pStyle w:val="aDefpara"/>
        <w:keepNext/>
      </w:pPr>
      <w:r>
        <w:tab/>
        <w:t>(d)</w:t>
      </w:r>
      <w:r>
        <w:tab/>
        <w:t>the filling or capping of safety cartridges for a commercial purpose other than at a factory.</w:t>
      </w:r>
    </w:p>
    <w:p w14:paraId="7E556E49" w14:textId="74CF8437" w:rsidR="000F60D3" w:rsidRDefault="000F60D3">
      <w:pPr>
        <w:pStyle w:val="aNote"/>
      </w:pPr>
      <w:r w:rsidRPr="001646D4">
        <w:rPr>
          <w:rStyle w:val="charItals"/>
        </w:rPr>
        <w:t>Note 1</w:t>
      </w:r>
      <w:r w:rsidRPr="001646D4">
        <w:rPr>
          <w:rStyle w:val="charItals"/>
        </w:rPr>
        <w:tab/>
      </w:r>
      <w:r w:rsidRPr="001646D4">
        <w:rPr>
          <w:rStyle w:val="charBoldItals"/>
        </w:rPr>
        <w:t>Manufacture</w:t>
      </w:r>
      <w:r w:rsidRPr="001646D4">
        <w:t xml:space="preserve"> </w:t>
      </w:r>
      <w:r>
        <w:t xml:space="preserve">(a dangerous substance) is also defined in the </w:t>
      </w:r>
      <w:hyperlink r:id="rId88" w:tooltip="A2004-7" w:history="1">
        <w:r w:rsidR="001C1313" w:rsidRPr="00657787">
          <w:rPr>
            <w:rStyle w:val="charCitHyperlinkAbbrev"/>
          </w:rPr>
          <w:t>Act</w:t>
        </w:r>
      </w:hyperlink>
      <w:r>
        <w:t>, dict. Explosives are dangerous substances. This definition qualifies the definition in the Act.</w:t>
      </w:r>
    </w:p>
    <w:p w14:paraId="2E74DF01" w14:textId="77777777" w:rsidR="000F60D3" w:rsidRDefault="000F60D3">
      <w:pPr>
        <w:pStyle w:val="aNote"/>
      </w:pPr>
      <w:r w:rsidRPr="001646D4">
        <w:rPr>
          <w:rStyle w:val="charItals"/>
        </w:rPr>
        <w:t>Note 2</w:t>
      </w:r>
      <w:r w:rsidRPr="001646D4">
        <w:rPr>
          <w:rStyle w:val="charItals"/>
        </w:rPr>
        <w:tab/>
      </w:r>
      <w:r>
        <w:t>Div 2.4.9 imposes obligations on individuals filling or capping safety cartridges for non-commercial purposes.</w:t>
      </w:r>
    </w:p>
    <w:p w14:paraId="549C0633" w14:textId="77777777" w:rsidR="000F60D3" w:rsidRDefault="000F60D3">
      <w:pPr>
        <w:pStyle w:val="aDef"/>
        <w:keepNext/>
      </w:pPr>
      <w:r w:rsidRPr="001646D4">
        <w:rPr>
          <w:rStyle w:val="charBoldItals"/>
        </w:rPr>
        <w:t>manufacturing licence</w:t>
      </w:r>
      <w:r>
        <w:t>, for explosives, means a licence issued for this part authorising the manufacture of explosives</w:t>
      </w:r>
      <w:r>
        <w:rPr>
          <w:bCs/>
          <w:iCs/>
        </w:rPr>
        <w:t>.</w:t>
      </w:r>
    </w:p>
    <w:p w14:paraId="00A6AE65" w14:textId="7F5992B7" w:rsidR="000F60D3" w:rsidRDefault="000F60D3">
      <w:pPr>
        <w:pStyle w:val="aNote"/>
      </w:pPr>
      <w:r w:rsidRPr="001646D4">
        <w:rPr>
          <w:rStyle w:val="charItals"/>
        </w:rPr>
        <w:t>Note</w:t>
      </w:r>
      <w:r w:rsidRPr="001646D4">
        <w:rPr>
          <w:rStyle w:val="charItals"/>
        </w:rPr>
        <w:tab/>
      </w:r>
      <w:r>
        <w:t xml:space="preserve">Licences are issued under the </w:t>
      </w:r>
      <w:r w:rsidR="001C1313" w:rsidRPr="003175F7">
        <w:t>Act</w:t>
      </w:r>
      <w:r w:rsidR="003175F7">
        <w:t xml:space="preserve"> </w:t>
      </w:r>
      <w:r>
        <w:t xml:space="preserve">(see </w:t>
      </w:r>
      <w:hyperlink r:id="rId89" w:tooltip="A2004-7" w:history="1">
        <w:r w:rsidR="001C1313" w:rsidRPr="00657787">
          <w:rPr>
            <w:rStyle w:val="charCitHyperlinkAbbrev"/>
          </w:rPr>
          <w:t>Act</w:t>
        </w:r>
      </w:hyperlink>
      <w:r>
        <w:t xml:space="preserve">, dict, def </w:t>
      </w:r>
      <w:r w:rsidRPr="001646D4">
        <w:rPr>
          <w:rStyle w:val="charBoldItals"/>
        </w:rPr>
        <w:t>licence</w:t>
      </w:r>
      <w:r>
        <w:t>).</w:t>
      </w:r>
    </w:p>
    <w:p w14:paraId="157D0055" w14:textId="77777777" w:rsidR="000F60D3" w:rsidRDefault="000F60D3">
      <w:pPr>
        <w:pStyle w:val="aDef"/>
        <w:keepNext/>
      </w:pPr>
      <w:r w:rsidRPr="001646D4">
        <w:rPr>
          <w:rStyle w:val="charBoldItals"/>
        </w:rPr>
        <w:t>mobile manufacturing unit</w:t>
      </w:r>
      <w:r>
        <w:t xml:space="preserve"> means a vehicle or other mobile unit used for the manufacture of explosives.</w:t>
      </w:r>
    </w:p>
    <w:p w14:paraId="778273B9" w14:textId="77777777" w:rsidR="000F60D3" w:rsidRDefault="000F60D3">
      <w:pPr>
        <w:pStyle w:val="aNote"/>
      </w:pPr>
      <w:r w:rsidRPr="001646D4">
        <w:rPr>
          <w:rStyle w:val="charItals"/>
        </w:rPr>
        <w:t>Note</w:t>
      </w:r>
      <w:r w:rsidRPr="001646D4">
        <w:rPr>
          <w:rStyle w:val="charItals"/>
        </w:rPr>
        <w:tab/>
      </w:r>
      <w:r>
        <w:t xml:space="preserve">This applies the definition used in AS 2187.0. In AS 2187.0, AS 2187.1 and AS 2187.2, the term </w:t>
      </w:r>
      <w:r w:rsidRPr="001646D4">
        <w:rPr>
          <w:rStyle w:val="charBoldItals"/>
        </w:rPr>
        <w:t xml:space="preserve">mobile manufacturing unit </w:t>
      </w:r>
      <w:r>
        <w:t xml:space="preserve">is used interchangeably with the terms </w:t>
      </w:r>
      <w:r w:rsidRPr="001646D4">
        <w:rPr>
          <w:rStyle w:val="charBoldItals"/>
        </w:rPr>
        <w:t xml:space="preserve">MMU </w:t>
      </w:r>
      <w:r>
        <w:t xml:space="preserve">and </w:t>
      </w:r>
      <w:r w:rsidRPr="001646D4">
        <w:rPr>
          <w:rStyle w:val="charBoldItals"/>
        </w:rPr>
        <w:t>mobile mixing unit</w:t>
      </w:r>
      <w:r>
        <w:t>.</w:t>
      </w:r>
    </w:p>
    <w:p w14:paraId="629E8A69" w14:textId="77777777" w:rsidR="000F60D3" w:rsidRDefault="000F60D3">
      <w:pPr>
        <w:pStyle w:val="aDef"/>
        <w:keepNext/>
      </w:pPr>
      <w:r w:rsidRPr="001646D4">
        <w:rPr>
          <w:rStyle w:val="charBoldItals"/>
        </w:rPr>
        <w:t>modification</w:t>
      </w:r>
      <w:r>
        <w:rPr>
          <w:iCs/>
        </w:rPr>
        <w:t>, of a factory or safety management system,</w:t>
      </w:r>
      <w:r>
        <w:t xml:space="preserve"> means a change to the factory or system that has the effect of creating a new hazard or increasing the risk associated with an existing hazard, and includes—</w:t>
      </w:r>
    </w:p>
    <w:p w14:paraId="7730CCA9" w14:textId="77777777" w:rsidR="000F60D3" w:rsidRDefault="000F60D3">
      <w:pPr>
        <w:pStyle w:val="aDefpara"/>
      </w:pPr>
      <w:r>
        <w:tab/>
        <w:t>(a)</w:t>
      </w:r>
      <w:r>
        <w:tab/>
        <w:t>a change to any plant, building, storage facility or process, including the introduction of a new plant process; and</w:t>
      </w:r>
    </w:p>
    <w:p w14:paraId="26286C87" w14:textId="77777777" w:rsidR="000F60D3" w:rsidRDefault="000F60D3">
      <w:pPr>
        <w:pStyle w:val="aDefpara"/>
      </w:pPr>
      <w:r>
        <w:tab/>
        <w:t>(b)</w:t>
      </w:r>
      <w:r>
        <w:tab/>
        <w:t>a change to the quantity of explosives present or likely to be present, including the introduction of any new explosive material; and</w:t>
      </w:r>
    </w:p>
    <w:p w14:paraId="77D837B4" w14:textId="77777777" w:rsidR="000F60D3" w:rsidRDefault="000F60D3">
      <w:pPr>
        <w:pStyle w:val="aDefpara"/>
      </w:pPr>
      <w:r>
        <w:tab/>
        <w:t>(c)</w:t>
      </w:r>
      <w:r>
        <w:tab/>
        <w:t>a change to the quantity of any dangerous substances present or likely to be present, including the introduction of a new dangerous substance; and</w:t>
      </w:r>
    </w:p>
    <w:p w14:paraId="3CDDEB3A" w14:textId="77777777" w:rsidR="000F60D3" w:rsidRDefault="000F60D3">
      <w:pPr>
        <w:pStyle w:val="aDefpara"/>
      </w:pPr>
      <w:r>
        <w:tab/>
        <w:t>(d)</w:t>
      </w:r>
      <w:r>
        <w:tab/>
        <w:t>for a safety management system—a change to the system.</w:t>
      </w:r>
    </w:p>
    <w:p w14:paraId="2895ED35" w14:textId="77777777" w:rsidR="000F60D3" w:rsidRDefault="000F60D3">
      <w:pPr>
        <w:pStyle w:val="aDef"/>
        <w:keepNext/>
      </w:pPr>
      <w:r w:rsidRPr="001646D4">
        <w:rPr>
          <w:rStyle w:val="charBoldItals"/>
        </w:rPr>
        <w:lastRenderedPageBreak/>
        <w:t>point of application or use</w:t>
      </w:r>
      <w:r>
        <w:t>, of an explosive, includes—</w:t>
      </w:r>
    </w:p>
    <w:p w14:paraId="1AB9DBA1" w14:textId="77777777" w:rsidR="000F60D3" w:rsidRDefault="000F60D3">
      <w:pPr>
        <w:pStyle w:val="aDefpara"/>
      </w:pPr>
      <w:r>
        <w:tab/>
        <w:t>(a)</w:t>
      </w:r>
      <w:r>
        <w:tab/>
        <w:t>a central mixing point for the explosive; and</w:t>
      </w:r>
    </w:p>
    <w:p w14:paraId="672B6D01" w14:textId="77777777" w:rsidR="000F60D3" w:rsidRDefault="000F60D3">
      <w:pPr>
        <w:pStyle w:val="aDefpara"/>
      </w:pPr>
      <w:r>
        <w:tab/>
        <w:t>(b)</w:t>
      </w:r>
      <w:r>
        <w:tab/>
        <w:t>a mobile manufacturing unit for the explosive.</w:t>
      </w:r>
    </w:p>
    <w:p w14:paraId="08019E14" w14:textId="77777777" w:rsidR="000F60D3" w:rsidRDefault="000F60D3">
      <w:pPr>
        <w:pStyle w:val="Amain"/>
        <w:keepNext/>
      </w:pPr>
      <w:r>
        <w:tab/>
        <w:t>(2)</w:t>
      </w:r>
      <w:r>
        <w:tab/>
        <w:t xml:space="preserve">For subsection (1), definition of </w:t>
      </w:r>
      <w:r w:rsidRPr="001646D4">
        <w:rPr>
          <w:rStyle w:val="charBoldItals"/>
        </w:rPr>
        <w:t>explosive mixture</w:t>
      </w:r>
      <w:r>
        <w:t>:</w:t>
      </w:r>
    </w:p>
    <w:p w14:paraId="411A0928" w14:textId="77777777" w:rsidR="000F60D3" w:rsidRDefault="000F60D3">
      <w:pPr>
        <w:pStyle w:val="aDef"/>
        <w:keepNext/>
      </w:pPr>
      <w:r w:rsidRPr="001646D4">
        <w:rPr>
          <w:rStyle w:val="charBoldItals"/>
        </w:rPr>
        <w:t>fuel component</w:t>
      </w:r>
      <w:r>
        <w:t>—</w:t>
      </w:r>
    </w:p>
    <w:p w14:paraId="1EDE1D99" w14:textId="77777777" w:rsidR="000F60D3" w:rsidRDefault="000F60D3">
      <w:pPr>
        <w:pStyle w:val="aDefpara"/>
      </w:pPr>
      <w:r>
        <w:tab/>
        <w:t>(a)</w:t>
      </w:r>
      <w:r>
        <w:tab/>
        <w:t>means—</w:t>
      </w:r>
    </w:p>
    <w:p w14:paraId="4A2236CC" w14:textId="77777777" w:rsidR="000F60D3" w:rsidRDefault="000F60D3">
      <w:pPr>
        <w:pStyle w:val="Asubpara"/>
      </w:pPr>
      <w:r>
        <w:tab/>
        <w:t>(i)</w:t>
      </w:r>
      <w:r>
        <w:tab/>
        <w:t>a combustible granular solid; or</w:t>
      </w:r>
    </w:p>
    <w:p w14:paraId="1D9CFD23" w14:textId="77777777" w:rsidR="000F60D3" w:rsidRDefault="000F60D3">
      <w:pPr>
        <w:pStyle w:val="Asubpara"/>
        <w:keepNext/>
      </w:pPr>
      <w:r>
        <w:tab/>
        <w:t>(ii)</w:t>
      </w:r>
      <w:r>
        <w:tab/>
        <w:t>a clean oil, fuel oil or other oil that has a closed-cup flashpoint of 60.5</w:t>
      </w:r>
      <w:r>
        <w:sym w:font="Symbol" w:char="00B0"/>
      </w:r>
      <w:r>
        <w:t>C or higher; and</w:t>
      </w:r>
    </w:p>
    <w:p w14:paraId="2AA7F711" w14:textId="77777777" w:rsidR="000F60D3" w:rsidRDefault="000F60D3">
      <w:pPr>
        <w:pStyle w:val="aDefpara"/>
      </w:pPr>
      <w:r>
        <w:tab/>
        <w:t>(b)</w:t>
      </w:r>
      <w:r>
        <w:tab/>
        <w:t>includes a compatible dye or sensitising agent.</w:t>
      </w:r>
    </w:p>
    <w:p w14:paraId="08BE085E" w14:textId="77777777" w:rsidR="000F60D3" w:rsidRDefault="000F60D3">
      <w:pPr>
        <w:pStyle w:val="aDef"/>
        <w:keepNext/>
      </w:pPr>
      <w:r w:rsidRPr="001646D4">
        <w:rPr>
          <w:rStyle w:val="charBoldItals"/>
        </w:rPr>
        <w:t>oxidising agent</w:t>
      </w:r>
      <w:r>
        <w:t xml:space="preserve"> includes—</w:t>
      </w:r>
    </w:p>
    <w:p w14:paraId="7D53B2AB" w14:textId="77777777" w:rsidR="000F60D3" w:rsidRDefault="000F60D3">
      <w:pPr>
        <w:pStyle w:val="aDefpara"/>
      </w:pPr>
      <w:r>
        <w:tab/>
        <w:t>(a)</w:t>
      </w:r>
      <w:r>
        <w:tab/>
        <w:t>a granular solid of class 5.1; and</w:t>
      </w:r>
    </w:p>
    <w:p w14:paraId="0EFA56FD" w14:textId="77777777" w:rsidR="000F60D3" w:rsidRDefault="000F60D3">
      <w:pPr>
        <w:pStyle w:val="aDefpara"/>
      </w:pPr>
      <w:r>
        <w:tab/>
        <w:t>(b)</w:t>
      </w:r>
      <w:r>
        <w:tab/>
        <w:t>an aqueous gel, or emulsion, of class 5.1.</w:t>
      </w:r>
    </w:p>
    <w:p w14:paraId="34E7EDF8" w14:textId="77777777" w:rsidR="000F60D3" w:rsidRDefault="000F60D3">
      <w:pPr>
        <w:pStyle w:val="AH5Sec"/>
      </w:pPr>
      <w:bookmarkStart w:id="68" w:name="_Toc215477424"/>
      <w:r w:rsidRPr="00047730">
        <w:rPr>
          <w:rStyle w:val="CharSectNo"/>
        </w:rPr>
        <w:t>47</w:t>
      </w:r>
      <w:r>
        <w:tab/>
        <w:t xml:space="preserve">Meaning of </w:t>
      </w:r>
      <w:r w:rsidRPr="001646D4">
        <w:rPr>
          <w:rStyle w:val="charItals"/>
        </w:rPr>
        <w:t xml:space="preserve">explosive </w:t>
      </w:r>
      <w:r>
        <w:t>for pt 2.4</w:t>
      </w:r>
      <w:bookmarkEnd w:id="68"/>
    </w:p>
    <w:p w14:paraId="40A11690" w14:textId="77777777" w:rsidR="000F60D3" w:rsidRDefault="000F60D3">
      <w:pPr>
        <w:pStyle w:val="Amainreturn"/>
        <w:keepNext/>
      </w:pPr>
      <w:r>
        <w:t>In this part:</w:t>
      </w:r>
    </w:p>
    <w:p w14:paraId="7EEB797C" w14:textId="77777777" w:rsidR="000F60D3" w:rsidRDefault="000F60D3">
      <w:pPr>
        <w:pStyle w:val="aDef"/>
      </w:pPr>
      <w:r w:rsidRPr="001646D4">
        <w:rPr>
          <w:rStyle w:val="charBoldItals"/>
        </w:rPr>
        <w:t xml:space="preserve">explosive </w:t>
      </w:r>
      <w:r>
        <w:rPr>
          <w:bCs/>
          <w:iCs/>
        </w:rPr>
        <w:t>includes</w:t>
      </w:r>
      <w:r>
        <w:t xml:space="preserve"> a substance or a mixture of substances that is manufactured with the intention of producing an explosive as defined in section 7.</w:t>
      </w:r>
    </w:p>
    <w:p w14:paraId="2AA08ED2" w14:textId="77777777" w:rsidR="000F60D3" w:rsidRPr="00047730" w:rsidRDefault="000F60D3">
      <w:pPr>
        <w:pStyle w:val="AH3Div"/>
      </w:pPr>
      <w:bookmarkStart w:id="69" w:name="_Toc215477425"/>
      <w:r w:rsidRPr="00047730">
        <w:rPr>
          <w:rStyle w:val="CharDivNo"/>
        </w:rPr>
        <w:t>Division 2.4.2</w:t>
      </w:r>
      <w:r>
        <w:tab/>
      </w:r>
      <w:r w:rsidRPr="00047730">
        <w:rPr>
          <w:rStyle w:val="CharDivText"/>
        </w:rPr>
        <w:t>Manufacturing licences</w:t>
      </w:r>
      <w:bookmarkEnd w:id="69"/>
    </w:p>
    <w:p w14:paraId="6C93E308" w14:textId="77777777" w:rsidR="000F60D3" w:rsidRDefault="000F60D3">
      <w:pPr>
        <w:pStyle w:val="AH5Sec"/>
      </w:pPr>
      <w:bookmarkStart w:id="70" w:name="_Toc215477426"/>
      <w:r w:rsidRPr="00047730">
        <w:rPr>
          <w:rStyle w:val="CharSectNo"/>
        </w:rPr>
        <w:t>48</w:t>
      </w:r>
      <w:r>
        <w:tab/>
        <w:t>Authority to manufacture explosives</w:t>
      </w:r>
      <w:bookmarkEnd w:id="70"/>
    </w:p>
    <w:p w14:paraId="00799475" w14:textId="77777777" w:rsidR="000F60D3" w:rsidRDefault="000F60D3">
      <w:pPr>
        <w:pStyle w:val="Amainreturn"/>
      </w:pPr>
      <w:r>
        <w:t>A person is authorised to manufacture an explosive if the person—</w:t>
      </w:r>
    </w:p>
    <w:p w14:paraId="53410B5E" w14:textId="77777777" w:rsidR="000F60D3" w:rsidRDefault="000F60D3">
      <w:pPr>
        <w:pStyle w:val="Apara"/>
      </w:pPr>
      <w:r>
        <w:tab/>
        <w:t>(a)</w:t>
      </w:r>
      <w:r>
        <w:tab/>
        <w:t>holds a manufacturing licence authorising the manufacture of the explosive; or</w:t>
      </w:r>
    </w:p>
    <w:p w14:paraId="015DFE34" w14:textId="77777777" w:rsidR="000F60D3" w:rsidRDefault="000F60D3">
      <w:pPr>
        <w:pStyle w:val="Apara"/>
        <w:keepNext/>
      </w:pPr>
      <w:r>
        <w:lastRenderedPageBreak/>
        <w:tab/>
        <w:t>(b)</w:t>
      </w:r>
      <w:r>
        <w:tab/>
        <w:t>is an individual engaged (as an employee or contractor) to manufacture the explosive under the supervision of a person who holds a manufacturing licence.</w:t>
      </w:r>
    </w:p>
    <w:p w14:paraId="0DEDC2CC" w14:textId="054985E8" w:rsidR="000F60D3" w:rsidRDefault="000F60D3">
      <w:pPr>
        <w:pStyle w:val="aNote"/>
        <w:rPr>
          <w:iCs/>
        </w:rPr>
      </w:pPr>
      <w:r w:rsidRPr="001646D4">
        <w:rPr>
          <w:rStyle w:val="charItals"/>
        </w:rPr>
        <w:t>Note 1</w:t>
      </w:r>
      <w:r w:rsidRPr="001646D4">
        <w:rPr>
          <w:rStyle w:val="charItals"/>
        </w:rPr>
        <w:tab/>
      </w:r>
      <w:r>
        <w:rPr>
          <w:iCs/>
        </w:rPr>
        <w:t xml:space="preserve">Licences are issued under the </w:t>
      </w:r>
      <w:hyperlink r:id="rId90" w:tooltip="A2004-7" w:history="1">
        <w:r w:rsidR="00AC4728" w:rsidRPr="00657787">
          <w:rPr>
            <w:rStyle w:val="charCitHyperlinkAbbrev"/>
          </w:rPr>
          <w:t>Act</w:t>
        </w:r>
      </w:hyperlink>
      <w:r>
        <w:rPr>
          <w:iCs/>
        </w:rPr>
        <w:t>, ch 4 (Licences for dangerous substances). Explosives are dangerous substances.</w:t>
      </w:r>
    </w:p>
    <w:p w14:paraId="7556BE89" w14:textId="32948E46" w:rsidR="000F60D3" w:rsidRDefault="000F60D3">
      <w:pPr>
        <w:pStyle w:val="aNote"/>
      </w:pPr>
      <w:r w:rsidRPr="001646D4">
        <w:rPr>
          <w:rStyle w:val="charItals"/>
        </w:rPr>
        <w:t>Note 2</w:t>
      </w:r>
      <w:r w:rsidRPr="001646D4">
        <w:rPr>
          <w:rStyle w:val="charItals"/>
        </w:rPr>
        <w:tab/>
      </w:r>
      <w:r>
        <w:t xml:space="preserve">A person who manufactures an explosive without authorisation may commit an offence against the </w:t>
      </w:r>
      <w:hyperlink r:id="rId91" w:tooltip="A2004-7" w:history="1">
        <w:r w:rsidR="00AC4728" w:rsidRPr="00657787">
          <w:rPr>
            <w:rStyle w:val="charCitHyperlinkAbbrev"/>
          </w:rPr>
          <w:t>Act</w:t>
        </w:r>
      </w:hyperlink>
      <w:r>
        <w:t>, s 74 (Unauthorised manufacture of certain dangerous substances).</w:t>
      </w:r>
    </w:p>
    <w:p w14:paraId="1BD87C7B" w14:textId="77777777" w:rsidR="000F60D3" w:rsidRDefault="000F60D3">
      <w:pPr>
        <w:pStyle w:val="AH5Sec"/>
        <w:rPr>
          <w:lang w:val="en-US"/>
        </w:rPr>
      </w:pPr>
      <w:bookmarkStart w:id="71" w:name="_Toc215477427"/>
      <w:r w:rsidRPr="00047730">
        <w:rPr>
          <w:rStyle w:val="CharSectNo"/>
        </w:rPr>
        <w:t>49</w:t>
      </w:r>
      <w:r>
        <w:rPr>
          <w:lang w:val="en-US"/>
        </w:rPr>
        <w:tab/>
      </w:r>
      <w:r w:rsidRPr="001646D4">
        <w:rPr>
          <w:rStyle w:val="charItals"/>
        </w:rPr>
        <w:t>Person in control</w:t>
      </w:r>
      <w:r>
        <w:rPr>
          <w:lang w:val="en-US"/>
        </w:rPr>
        <w:t xml:space="preserve"> of manufacture—Act, s 17 (1) (e)</w:t>
      </w:r>
      <w:bookmarkEnd w:id="71"/>
    </w:p>
    <w:p w14:paraId="5B2C295D" w14:textId="77777777" w:rsidR="000F60D3" w:rsidRDefault="000F60D3">
      <w:pPr>
        <w:pStyle w:val="Amainreturn"/>
        <w:keepNext/>
        <w:rPr>
          <w:lang w:val="en-US"/>
        </w:rPr>
      </w:pPr>
      <w:r>
        <w:rPr>
          <w:lang w:val="en-US"/>
        </w:rPr>
        <w:t xml:space="preserve">For the Act, the holder of a manufacturing licence is a </w:t>
      </w:r>
      <w:r w:rsidRPr="001646D4">
        <w:rPr>
          <w:rStyle w:val="charBoldItals"/>
        </w:rPr>
        <w:t xml:space="preserve">person in control </w:t>
      </w:r>
      <w:r>
        <w:rPr>
          <w:lang w:val="en-US"/>
        </w:rPr>
        <w:t>of all of the following in relation to the manufacture of an explosive under the licence:</w:t>
      </w:r>
    </w:p>
    <w:p w14:paraId="483BB4D8" w14:textId="77777777" w:rsidR="000F60D3" w:rsidRDefault="000F60D3">
      <w:pPr>
        <w:pStyle w:val="Apara"/>
        <w:rPr>
          <w:lang w:val="en-US"/>
        </w:rPr>
      </w:pPr>
      <w:r>
        <w:rPr>
          <w:lang w:val="en-US"/>
        </w:rPr>
        <w:tab/>
        <w:t>(a)</w:t>
      </w:r>
      <w:r>
        <w:rPr>
          <w:lang w:val="en-US"/>
        </w:rPr>
        <w:tab/>
        <w:t>the handling of the explosive;</w:t>
      </w:r>
    </w:p>
    <w:p w14:paraId="35959710" w14:textId="77777777" w:rsidR="000F60D3" w:rsidRDefault="000F60D3">
      <w:pPr>
        <w:pStyle w:val="Apara"/>
        <w:rPr>
          <w:lang w:val="en-US"/>
        </w:rPr>
      </w:pPr>
      <w:r>
        <w:rPr>
          <w:lang w:val="en-US"/>
        </w:rPr>
        <w:tab/>
        <w:t>(b)</w:t>
      </w:r>
      <w:r>
        <w:rPr>
          <w:lang w:val="en-US"/>
        </w:rPr>
        <w:tab/>
        <w:t>the premises where the explosive is manufactured;</w:t>
      </w:r>
    </w:p>
    <w:p w14:paraId="46D11D6C" w14:textId="77777777" w:rsidR="000F60D3" w:rsidRDefault="000F60D3">
      <w:pPr>
        <w:pStyle w:val="Apara"/>
        <w:rPr>
          <w:lang w:val="en-US"/>
        </w:rPr>
      </w:pPr>
      <w:r>
        <w:rPr>
          <w:lang w:val="en-US"/>
        </w:rPr>
        <w:tab/>
        <w:t>(c)</w:t>
      </w:r>
      <w:r>
        <w:rPr>
          <w:lang w:val="en-US"/>
        </w:rPr>
        <w:tab/>
        <w:t>any associated plant or system;</w:t>
      </w:r>
    </w:p>
    <w:p w14:paraId="5F62A58E" w14:textId="77777777" w:rsidR="000F60D3" w:rsidRDefault="000F60D3">
      <w:pPr>
        <w:pStyle w:val="Apara"/>
        <w:keepNext/>
        <w:rPr>
          <w:lang w:val="en-US"/>
        </w:rPr>
      </w:pPr>
      <w:r>
        <w:rPr>
          <w:lang w:val="en-US"/>
        </w:rPr>
        <w:tab/>
        <w:t>(d)</w:t>
      </w:r>
      <w:r>
        <w:rPr>
          <w:lang w:val="en-US"/>
        </w:rPr>
        <w:tab/>
        <w:t>any associated activity.</w:t>
      </w:r>
    </w:p>
    <w:p w14:paraId="667612F3" w14:textId="3FF7F619" w:rsidR="000F60D3" w:rsidRDefault="000F60D3">
      <w:pPr>
        <w:pStyle w:val="aNote"/>
      </w:pPr>
      <w:r w:rsidRPr="001646D4">
        <w:rPr>
          <w:rStyle w:val="charItals"/>
        </w:rPr>
        <w:t>Note</w:t>
      </w:r>
      <w:r w:rsidRPr="001646D4">
        <w:rPr>
          <w:rStyle w:val="charItals"/>
        </w:rPr>
        <w:tab/>
      </w:r>
      <w:r>
        <w:t xml:space="preserve">The </w:t>
      </w:r>
      <w:hyperlink r:id="rId92" w:tooltip="A2004-7" w:history="1">
        <w:r w:rsidR="00AC4728"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 xml:space="preserve">of activities, plants, systems and premises relating to the handling of dangerous substances. An explosive is a dangerous substance. </w:t>
      </w:r>
    </w:p>
    <w:p w14:paraId="5AC1D05D" w14:textId="77777777" w:rsidR="000F60D3" w:rsidRDefault="000F60D3">
      <w:pPr>
        <w:pStyle w:val="AH5Sec"/>
      </w:pPr>
      <w:bookmarkStart w:id="72" w:name="_Toc215477428"/>
      <w:r w:rsidRPr="00047730">
        <w:rPr>
          <w:rStyle w:val="CharSectNo"/>
        </w:rPr>
        <w:t>50</w:t>
      </w:r>
      <w:r>
        <w:tab/>
      </w:r>
      <w:r w:rsidRPr="001646D4">
        <w:rPr>
          <w:rStyle w:val="charItals"/>
        </w:rPr>
        <w:t>Reasonable steps</w:t>
      </w:r>
      <w:r>
        <w:t xml:space="preserve"> for manufacture—Act, s 16 (2) (e)</w:t>
      </w:r>
      <w:bookmarkEnd w:id="72"/>
    </w:p>
    <w:p w14:paraId="586362B0" w14:textId="77777777" w:rsidR="000F60D3" w:rsidRDefault="000F60D3">
      <w:pPr>
        <w:pStyle w:val="Amainreturn"/>
        <w:keepNext/>
      </w:pPr>
      <w:r>
        <w:t xml:space="preserve">For the Act, in working out whether </w:t>
      </w:r>
      <w:r w:rsidRPr="001646D4">
        <w:rPr>
          <w:rStyle w:val="charBoldItals"/>
        </w:rPr>
        <w:t xml:space="preserve">reasonable steps </w:t>
      </w:r>
      <w:r>
        <w:t>have been taken in relation to a risk that may arise directly or indirectly from the manufacture of an explosive, consideration must be given to whether the requirements under this part have been complied with in relation to the manufacture.</w:t>
      </w:r>
    </w:p>
    <w:p w14:paraId="77CDF125" w14:textId="49C9CF77"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93" w:tooltip="A2004-7" w:history="1">
        <w:r w:rsidR="00AC4728"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94" w:tooltip="A2004-7" w:history="1">
        <w:r w:rsidR="00AC4728" w:rsidRPr="00657787">
          <w:rPr>
            <w:rStyle w:val="charCitHyperlinkAbbrev"/>
          </w:rPr>
          <w:t>Act</w:t>
        </w:r>
      </w:hyperlink>
      <w:r>
        <w:rPr>
          <w:iCs/>
        </w:rPr>
        <w:t>, s 15 (1).).</w:t>
      </w:r>
    </w:p>
    <w:p w14:paraId="32A91845" w14:textId="020A0A29" w:rsidR="000F60D3" w:rsidRDefault="000F60D3">
      <w:pPr>
        <w:pStyle w:val="aNote"/>
        <w:rPr>
          <w:iCs/>
        </w:rPr>
      </w:pPr>
      <w:r w:rsidRPr="001646D4">
        <w:rPr>
          <w:rStyle w:val="charItals"/>
        </w:rPr>
        <w:lastRenderedPageBreak/>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95" w:tooltip="A2004-7" w:history="1">
        <w:r w:rsidR="00AC4728" w:rsidRPr="00657787">
          <w:rPr>
            <w:rStyle w:val="charCitHyperlinkAbbrev"/>
          </w:rPr>
          <w:t>Act</w:t>
        </w:r>
      </w:hyperlink>
      <w:r>
        <w:rPr>
          <w:iCs/>
        </w:rPr>
        <w:t xml:space="preserve">, s 16 (2) (a) to (d) lists a number of criteria for working out whether reasonable steps have been taken in relation to a risk. The </w:t>
      </w:r>
      <w:hyperlink r:id="rId96" w:tooltip="A2004-7" w:history="1">
        <w:r w:rsidR="00AC4728" w:rsidRPr="00657787">
          <w:rPr>
            <w:rStyle w:val="charCitHyperlinkAbbrev"/>
          </w:rPr>
          <w:t>Act</w:t>
        </w:r>
      </w:hyperlink>
      <w:r>
        <w:rPr>
          <w:iCs/>
        </w:rPr>
        <w:t>, s 16 (2) (e) enables regulations to be made to add to the list.</w:t>
      </w:r>
    </w:p>
    <w:p w14:paraId="1C14E46A" w14:textId="77777777" w:rsidR="000F60D3" w:rsidRPr="00FA26F7" w:rsidRDefault="000F60D3">
      <w:pPr>
        <w:pStyle w:val="AH5Sec"/>
      </w:pPr>
      <w:bookmarkStart w:id="73" w:name="_Toc215477429"/>
      <w:r w:rsidRPr="00047730">
        <w:rPr>
          <w:rStyle w:val="CharSectNo"/>
        </w:rPr>
        <w:t>51</w:t>
      </w:r>
      <w:r w:rsidRPr="00FA26F7">
        <w:tab/>
        <w:t>Manufacturing licence applications for Act, s 50 (2)—general</w:t>
      </w:r>
      <w:bookmarkEnd w:id="73"/>
    </w:p>
    <w:p w14:paraId="688B65B6" w14:textId="77777777" w:rsidR="000F60D3" w:rsidRDefault="000F60D3">
      <w:pPr>
        <w:pStyle w:val="Amainreturn"/>
        <w:keepNext/>
      </w:pPr>
      <w:r>
        <w:t>An application for a manufacturing licence for an explosive must include the following:</w:t>
      </w:r>
    </w:p>
    <w:p w14:paraId="46C9E197" w14:textId="77777777" w:rsidR="000F60D3" w:rsidRDefault="000F60D3">
      <w:pPr>
        <w:pStyle w:val="Apara"/>
      </w:pPr>
      <w:r>
        <w:tab/>
        <w:t>(a)</w:t>
      </w:r>
      <w:r>
        <w:tab/>
        <w:t>the name and address of, and copies of identification papers for—</w:t>
      </w:r>
    </w:p>
    <w:p w14:paraId="49E03BF7" w14:textId="77777777" w:rsidR="000F60D3" w:rsidRDefault="000F60D3">
      <w:pPr>
        <w:pStyle w:val="Asubpara"/>
      </w:pPr>
      <w:r>
        <w:tab/>
        <w:t>(i)</w:t>
      </w:r>
      <w:r>
        <w:tab/>
        <w:t>the applicant; and</w:t>
      </w:r>
    </w:p>
    <w:p w14:paraId="3A6951F7" w14:textId="77777777" w:rsidR="000F60D3" w:rsidRDefault="000F60D3">
      <w:pPr>
        <w:pStyle w:val="Asubpara"/>
      </w:pPr>
      <w:r>
        <w:tab/>
        <w:t>(ii)</w:t>
      </w:r>
      <w:r>
        <w:tab/>
        <w:t>anyone who is to be a responsible person for the explosive;</w:t>
      </w:r>
    </w:p>
    <w:p w14:paraId="757A4566" w14:textId="77777777" w:rsidR="000F60D3" w:rsidRDefault="000F60D3">
      <w:pPr>
        <w:pStyle w:val="Apara"/>
      </w:pPr>
      <w:r>
        <w:tab/>
        <w:t>(b)</w:t>
      </w:r>
      <w:r>
        <w:tab/>
        <w:t>if the applicant is a corporation—the corporation’s ACN;</w:t>
      </w:r>
    </w:p>
    <w:p w14:paraId="6EC53DA2" w14:textId="77777777" w:rsidR="000F60D3" w:rsidRDefault="000F60D3">
      <w:pPr>
        <w:pStyle w:val="Apara"/>
      </w:pPr>
      <w:r>
        <w:tab/>
        <w:t>(c)</w:t>
      </w:r>
      <w:r>
        <w:tab/>
        <w:t>the purpose of the manufacture;</w:t>
      </w:r>
    </w:p>
    <w:p w14:paraId="1FDA5921" w14:textId="77777777" w:rsidR="000F60D3" w:rsidRDefault="000F60D3">
      <w:pPr>
        <w:pStyle w:val="Apara"/>
      </w:pPr>
      <w:r>
        <w:tab/>
        <w:t>(d)</w:t>
      </w:r>
      <w:r>
        <w:tab/>
        <w:t>the address of premises where the explosive is to be manufactured and stored;</w:t>
      </w:r>
    </w:p>
    <w:p w14:paraId="169A0269" w14:textId="77777777" w:rsidR="000F60D3" w:rsidRDefault="000F60D3">
      <w:pPr>
        <w:pStyle w:val="Apara"/>
      </w:pPr>
      <w:r>
        <w:tab/>
        <w:t>(e)</w:t>
      </w:r>
      <w:r>
        <w:tab/>
        <w:t>documentation describing a safety management system for the proposed manufacture;</w:t>
      </w:r>
    </w:p>
    <w:p w14:paraId="2D5B2B32" w14:textId="77777777" w:rsidR="000F60D3" w:rsidRDefault="000F60D3">
      <w:pPr>
        <w:pStyle w:val="Apara"/>
      </w:pPr>
      <w:r>
        <w:tab/>
        <w:t>(f)</w:t>
      </w:r>
      <w:r>
        <w:tab/>
        <w:t>the maximum number of people likely to be present in—</w:t>
      </w:r>
    </w:p>
    <w:p w14:paraId="1D94E7B8" w14:textId="77777777" w:rsidR="000F60D3" w:rsidRDefault="000F60D3">
      <w:pPr>
        <w:pStyle w:val="Asubpara"/>
      </w:pPr>
      <w:r>
        <w:tab/>
        <w:t>(i)</w:t>
      </w:r>
      <w:r>
        <w:tab/>
        <w:t>the explosives manufacturing area; and</w:t>
      </w:r>
    </w:p>
    <w:p w14:paraId="748A4D6A" w14:textId="77777777" w:rsidR="000F60D3" w:rsidRDefault="000F60D3">
      <w:pPr>
        <w:pStyle w:val="Asubpara"/>
      </w:pPr>
      <w:r>
        <w:tab/>
        <w:t>(ii)</w:t>
      </w:r>
      <w:r>
        <w:tab/>
        <w:t>other parts of the premises;</w:t>
      </w:r>
    </w:p>
    <w:p w14:paraId="78C8D7F6" w14:textId="77777777" w:rsidR="000F60D3" w:rsidRDefault="000F60D3">
      <w:pPr>
        <w:pStyle w:val="Apara"/>
      </w:pPr>
      <w:r>
        <w:tab/>
        <w:t>(g)</w:t>
      </w:r>
      <w:r>
        <w:tab/>
        <w:t>details of the fire protection proposed to be used;</w:t>
      </w:r>
    </w:p>
    <w:p w14:paraId="4C11ED54" w14:textId="77777777" w:rsidR="000F60D3" w:rsidRDefault="000F60D3">
      <w:pPr>
        <w:pStyle w:val="Apara"/>
      </w:pPr>
      <w:r>
        <w:tab/>
        <w:t>(h)</w:t>
      </w:r>
      <w:r>
        <w:tab/>
        <w:t>a security plan prepared in accordance with section 51A;</w:t>
      </w:r>
    </w:p>
    <w:p w14:paraId="66CA9E2F" w14:textId="332E03E2" w:rsidR="000F60D3" w:rsidRDefault="000F60D3">
      <w:pPr>
        <w:pStyle w:val="Apara"/>
      </w:pPr>
      <w:r>
        <w:tab/>
        <w:t>(i)</w:t>
      </w:r>
      <w:r>
        <w:tab/>
        <w:t xml:space="preserve">any information or documents required by a form for the application approved under the </w:t>
      </w:r>
      <w:hyperlink r:id="rId97" w:tooltip="A2004-7" w:history="1">
        <w:r w:rsidR="00AF094F" w:rsidRPr="00657787">
          <w:rPr>
            <w:rStyle w:val="charCitHyperlinkAbbrev"/>
          </w:rPr>
          <w:t>Act</w:t>
        </w:r>
      </w:hyperlink>
      <w:r>
        <w:t>, section 222.</w:t>
      </w:r>
    </w:p>
    <w:p w14:paraId="062355C8" w14:textId="77777777" w:rsidR="000F60D3" w:rsidRDefault="000F60D3">
      <w:pPr>
        <w:pStyle w:val="AH5Sec"/>
      </w:pPr>
      <w:bookmarkStart w:id="74" w:name="_Toc215477430"/>
      <w:r w:rsidRPr="00047730">
        <w:rPr>
          <w:rStyle w:val="CharSectNo"/>
        </w:rPr>
        <w:lastRenderedPageBreak/>
        <w:t>51A</w:t>
      </w:r>
      <w:r>
        <w:tab/>
        <w:t>Manufacturing licence applications—security plans</w:t>
      </w:r>
      <w:bookmarkEnd w:id="74"/>
    </w:p>
    <w:p w14:paraId="149E91EE" w14:textId="77777777" w:rsidR="000F60D3" w:rsidRDefault="000F60D3">
      <w:pPr>
        <w:pStyle w:val="Amain"/>
      </w:pPr>
      <w:r>
        <w:tab/>
        <w:t>(1)</w:t>
      </w:r>
      <w:r>
        <w:tab/>
        <w:t>A security plan for the manufacture of an explosive must be based on a security risk assessment.</w:t>
      </w:r>
    </w:p>
    <w:p w14:paraId="22511AC0" w14:textId="77777777" w:rsidR="000F60D3" w:rsidRDefault="000F60D3">
      <w:pPr>
        <w:pStyle w:val="Amain"/>
        <w:keepNext/>
      </w:pPr>
      <w:r>
        <w:tab/>
        <w:t>(2)</w:t>
      </w:r>
      <w:r>
        <w:tab/>
        <w:t>The security plan must include the following:</w:t>
      </w:r>
    </w:p>
    <w:p w14:paraId="1C7BEF93" w14:textId="77777777" w:rsidR="000F60D3" w:rsidRDefault="000F60D3">
      <w:pPr>
        <w:pStyle w:val="Apara"/>
      </w:pPr>
      <w:r>
        <w:tab/>
        <w:t>(a)</w:t>
      </w:r>
      <w:r>
        <w:tab/>
        <w:t>details of the production process to be used;</w:t>
      </w:r>
    </w:p>
    <w:p w14:paraId="59A29A3D" w14:textId="77777777" w:rsidR="000F60D3" w:rsidRDefault="000F60D3">
      <w:pPr>
        <w:pStyle w:val="Apara"/>
      </w:pPr>
      <w:r>
        <w:tab/>
        <w:t>(b)</w:t>
      </w:r>
      <w:r>
        <w:tab/>
        <w:t>details of the ingredients to be used and the source of any ingredient that is a dangerous substance;</w:t>
      </w:r>
    </w:p>
    <w:p w14:paraId="4E040D12" w14:textId="77777777" w:rsidR="000F60D3" w:rsidRDefault="000F60D3">
      <w:pPr>
        <w:pStyle w:val="Apara"/>
      </w:pPr>
      <w:r>
        <w:tab/>
        <w:t>(c)</w:t>
      </w:r>
      <w:r>
        <w:tab/>
        <w:t>recording and reconciliation protocols;</w:t>
      </w:r>
    </w:p>
    <w:p w14:paraId="0C764F7F" w14:textId="77777777" w:rsidR="000F60D3" w:rsidRDefault="00F77C7A">
      <w:pPr>
        <w:pStyle w:val="Apara"/>
      </w:pPr>
      <w:r>
        <w:tab/>
        <w:t>(d)</w:t>
      </w:r>
      <w:r>
        <w:tab/>
      </w:r>
      <w:r w:rsidR="000F60D3">
        <w:t>a system for recording—</w:t>
      </w:r>
    </w:p>
    <w:p w14:paraId="31D47A74" w14:textId="77777777" w:rsidR="000F60D3" w:rsidRDefault="000F60D3">
      <w:pPr>
        <w:pStyle w:val="Asubpara"/>
      </w:pPr>
      <w:r>
        <w:tab/>
        <w:t>(i)</w:t>
      </w:r>
      <w:r>
        <w:tab/>
        <w:t>the name and licence details of a person who receives any of the explosive; and</w:t>
      </w:r>
    </w:p>
    <w:p w14:paraId="3F6A7A46" w14:textId="77777777" w:rsidR="000F60D3" w:rsidRDefault="000F60D3">
      <w:pPr>
        <w:pStyle w:val="Asubpara"/>
      </w:pPr>
      <w:r>
        <w:tab/>
        <w:t>(ii)</w:t>
      </w:r>
      <w:r>
        <w:tab/>
        <w:t>the amount of the explosive taken by the person;</w:t>
      </w:r>
    </w:p>
    <w:p w14:paraId="72E1A9DE" w14:textId="77777777" w:rsidR="000F60D3" w:rsidRDefault="000F60D3">
      <w:pPr>
        <w:pStyle w:val="Apara"/>
      </w:pPr>
      <w:r>
        <w:tab/>
        <w:t>(e)</w:t>
      </w:r>
      <w:r>
        <w:tab/>
        <w:t>procedures for reporting any loss, theft or attempted theft of the explosive;</w:t>
      </w:r>
    </w:p>
    <w:p w14:paraId="563E8CB4" w14:textId="4A46D7CA" w:rsidR="000F60D3" w:rsidRDefault="000F60D3">
      <w:pPr>
        <w:pStyle w:val="Apara"/>
      </w:pPr>
      <w:r>
        <w:tab/>
        <w:t>(f)</w:t>
      </w:r>
      <w:r>
        <w:tab/>
        <w:t xml:space="preserve">any information or documents required by a form for the security plan approved under the </w:t>
      </w:r>
      <w:hyperlink r:id="rId98" w:tooltip="A2004-7" w:history="1">
        <w:r w:rsidR="00AF094F" w:rsidRPr="00657787">
          <w:rPr>
            <w:rStyle w:val="charCitHyperlinkAbbrev"/>
          </w:rPr>
          <w:t>Act</w:t>
        </w:r>
      </w:hyperlink>
      <w:r>
        <w:t>, section 222.</w:t>
      </w:r>
    </w:p>
    <w:p w14:paraId="38A8B453" w14:textId="77777777" w:rsidR="000F60D3" w:rsidRDefault="000F60D3">
      <w:pPr>
        <w:pStyle w:val="AH5Sec"/>
        <w:rPr>
          <w:b w:val="0"/>
          <w:bCs/>
        </w:rPr>
      </w:pPr>
      <w:bookmarkStart w:id="75" w:name="_Toc215477431"/>
      <w:r w:rsidRPr="00047730">
        <w:rPr>
          <w:rStyle w:val="CharSectNo"/>
        </w:rPr>
        <w:t>52</w:t>
      </w:r>
      <w:r>
        <w:rPr>
          <w:bCs/>
        </w:rPr>
        <w:tab/>
      </w:r>
      <w:r>
        <w:t>Manufacturing licence applications for Act, s 50 (2)—factory manufacture</w:t>
      </w:r>
      <w:bookmarkEnd w:id="75"/>
    </w:p>
    <w:p w14:paraId="3B1AB350" w14:textId="77777777" w:rsidR="000F60D3" w:rsidRDefault="000F60D3">
      <w:pPr>
        <w:pStyle w:val="Amainreturn"/>
        <w:keepNext/>
      </w:pPr>
      <w:r>
        <w:t>An application for a manufacturing licence authorising the manufacture of explosives at a factory must include the following information and documents in addition to what is required under section 51:</w:t>
      </w:r>
    </w:p>
    <w:p w14:paraId="0A5DD1C4" w14:textId="77777777" w:rsidR="000F60D3" w:rsidRDefault="000F60D3">
      <w:pPr>
        <w:pStyle w:val="Apara"/>
        <w:keepNext/>
      </w:pPr>
      <w:r>
        <w:tab/>
        <w:t>(a)</w:t>
      </w:r>
      <w:r>
        <w:tab/>
        <w:t>a plan of the premises where the explosives are to be manufactured adequately showing the following:</w:t>
      </w:r>
    </w:p>
    <w:p w14:paraId="4C450D8A" w14:textId="77777777" w:rsidR="000F60D3" w:rsidRDefault="000F60D3">
      <w:pPr>
        <w:pStyle w:val="Asubpara"/>
      </w:pPr>
      <w:r>
        <w:tab/>
        <w:t>(i)</w:t>
      </w:r>
      <w:r>
        <w:tab/>
        <w:t>the boundaries of the premises and the nature of any fences;</w:t>
      </w:r>
    </w:p>
    <w:p w14:paraId="10254FF6" w14:textId="77777777" w:rsidR="000F60D3" w:rsidRDefault="000F60D3">
      <w:pPr>
        <w:pStyle w:val="Asubpara"/>
      </w:pPr>
      <w:r>
        <w:lastRenderedPageBreak/>
        <w:tab/>
        <w:t>(ii)</w:t>
      </w:r>
      <w:r>
        <w:tab/>
        <w:t>the location of all buildings and structures on the premises and their uses, including details of quantities of explosives and any other dangerous substances that may be present in those buildings and structures, and applicable separation distances for those explosives and other dangerous substances;</w:t>
      </w:r>
    </w:p>
    <w:p w14:paraId="02794845" w14:textId="77777777" w:rsidR="000F60D3" w:rsidRDefault="000F60D3">
      <w:pPr>
        <w:pStyle w:val="Asubpara"/>
      </w:pPr>
      <w:r>
        <w:tab/>
        <w:t>(iii)</w:t>
      </w:r>
      <w:r>
        <w:tab/>
        <w:t>areas of public access and car parking areas;</w:t>
      </w:r>
    </w:p>
    <w:p w14:paraId="01D61F84" w14:textId="77777777" w:rsidR="000F60D3" w:rsidRDefault="000F60D3">
      <w:pPr>
        <w:pStyle w:val="Asubpara"/>
      </w:pPr>
      <w:r>
        <w:tab/>
        <w:t>(iv)</w:t>
      </w:r>
      <w:r>
        <w:tab/>
        <w:t>details of all internal roads and points of entry into, and exit from, the premises;</w:t>
      </w:r>
    </w:p>
    <w:p w14:paraId="0E83B106" w14:textId="77777777" w:rsidR="000F60D3" w:rsidRDefault="000F60D3">
      <w:pPr>
        <w:pStyle w:val="Asubpara"/>
      </w:pPr>
      <w:r>
        <w:tab/>
        <w:t>(v)</w:t>
      </w:r>
      <w:r>
        <w:tab/>
        <w:t>the location of automatic fire sprinkler systems, fire hydrants, fire hose reels, portable fire-extinguishers and other fire protection devices;</w:t>
      </w:r>
    </w:p>
    <w:p w14:paraId="6D2AE1C7" w14:textId="77777777" w:rsidR="000F60D3" w:rsidRDefault="000F60D3">
      <w:pPr>
        <w:pStyle w:val="Asubpara"/>
      </w:pPr>
      <w:r>
        <w:tab/>
        <w:t>(vi)</w:t>
      </w:r>
      <w:r>
        <w:tab/>
        <w:t>the place where the manifest and other emergency information about explosives and other dangerous substances at the premises is kept;</w:t>
      </w:r>
    </w:p>
    <w:p w14:paraId="21248720" w14:textId="77777777" w:rsidR="000F60D3" w:rsidRDefault="000F60D3">
      <w:pPr>
        <w:pStyle w:val="Asubpara"/>
      </w:pPr>
      <w:r>
        <w:tab/>
        <w:t>(vii)</w:t>
      </w:r>
      <w:r>
        <w:tab/>
        <w:t>the location of gas, steam and electricity generation or distribution areas;</w:t>
      </w:r>
    </w:p>
    <w:p w14:paraId="11609365" w14:textId="77777777" w:rsidR="000F60D3" w:rsidRDefault="000F60D3">
      <w:pPr>
        <w:pStyle w:val="Asubpara"/>
      </w:pPr>
      <w:r>
        <w:tab/>
        <w:t>(viii)</w:t>
      </w:r>
      <w:r>
        <w:tab/>
        <w:t>details of all loading and unloading areas for road and rail vehicles and ships;</w:t>
      </w:r>
    </w:p>
    <w:p w14:paraId="41034915" w14:textId="77777777" w:rsidR="000F60D3" w:rsidRDefault="000F60D3">
      <w:pPr>
        <w:pStyle w:val="Asubpara"/>
      </w:pPr>
      <w:r>
        <w:tab/>
        <w:t>(ix)</w:t>
      </w:r>
      <w:r>
        <w:tab/>
        <w:t>details of all buildings, structures and storage areas on adjacent premises and areas open to the public;</w:t>
      </w:r>
    </w:p>
    <w:p w14:paraId="361777BB" w14:textId="77777777" w:rsidR="000F60D3" w:rsidRDefault="000F60D3">
      <w:pPr>
        <w:pStyle w:val="Apara"/>
      </w:pPr>
      <w:r>
        <w:tab/>
        <w:t>(b)</w:t>
      </w:r>
      <w:r>
        <w:tab/>
        <w:t>an identification number or code for each building on the premises;</w:t>
      </w:r>
    </w:p>
    <w:p w14:paraId="3D591740" w14:textId="77777777" w:rsidR="000F60D3" w:rsidRDefault="000F60D3">
      <w:pPr>
        <w:pStyle w:val="Apara"/>
      </w:pPr>
      <w:r>
        <w:tab/>
        <w:t>(c)</w:t>
      </w:r>
      <w:r>
        <w:tab/>
        <w:t>the correct product name, UN number, and classification code for each kind of explosive, and any other dangerous substance, kept on the premises;</w:t>
      </w:r>
    </w:p>
    <w:p w14:paraId="1DDDD5AF" w14:textId="77777777" w:rsidR="000F60D3" w:rsidRDefault="000F60D3">
      <w:pPr>
        <w:pStyle w:val="Apara"/>
      </w:pPr>
      <w:r>
        <w:tab/>
        <w:t>(d)</w:t>
      </w:r>
      <w:r>
        <w:tab/>
        <w:t>the maximum quantity of each kind of explosive and any other dangerous substance likely to be stored on the premises;</w:t>
      </w:r>
    </w:p>
    <w:p w14:paraId="625B4F79" w14:textId="77777777" w:rsidR="000F60D3" w:rsidRDefault="000F60D3" w:rsidP="00886E17">
      <w:pPr>
        <w:pStyle w:val="Apara"/>
        <w:keepLines/>
      </w:pPr>
      <w:r>
        <w:lastRenderedPageBreak/>
        <w:tab/>
        <w:t>(e)</w:t>
      </w:r>
      <w:r>
        <w:tab/>
        <w:t>a detailed description of the process of manufacture, including the nature of any chemical reaction involved and the various operations to which explosives and any other dangerous substances used in the process will be subjected;</w:t>
      </w:r>
    </w:p>
    <w:p w14:paraId="6404B7EF" w14:textId="77777777" w:rsidR="000F60D3" w:rsidRDefault="000F60D3">
      <w:pPr>
        <w:pStyle w:val="Apara"/>
      </w:pPr>
      <w:r>
        <w:tab/>
        <w:t>(f)</w:t>
      </w:r>
      <w:r>
        <w:tab/>
        <w:t>a preliminary process flow sheet that provides sufficient detail to make an assessment of the risks of manufacture and includes information about the temperatures and pressures of materials at each stage of manufacture;</w:t>
      </w:r>
    </w:p>
    <w:p w14:paraId="24114A01" w14:textId="77777777" w:rsidR="000F60D3" w:rsidRDefault="000F60D3">
      <w:pPr>
        <w:pStyle w:val="Apara"/>
        <w:keepNext/>
      </w:pPr>
      <w:r>
        <w:tab/>
        <w:t>(g)</w:t>
      </w:r>
      <w:r>
        <w:tab/>
        <w:t>a list of the main plant items, specifying the following:</w:t>
      </w:r>
    </w:p>
    <w:p w14:paraId="4650DDB5" w14:textId="77777777" w:rsidR="000F60D3" w:rsidRDefault="000F60D3">
      <w:pPr>
        <w:pStyle w:val="Asubpara"/>
      </w:pPr>
      <w:r>
        <w:tab/>
        <w:t>(i)</w:t>
      </w:r>
      <w:r>
        <w:tab/>
        <w:t>the capacity, design pressure and temperature limits for safe operation (upper and lower);</w:t>
      </w:r>
    </w:p>
    <w:p w14:paraId="27563E53" w14:textId="77777777" w:rsidR="000F60D3" w:rsidRDefault="000F60D3">
      <w:pPr>
        <w:pStyle w:val="Asubpara"/>
      </w:pPr>
      <w:r>
        <w:tab/>
        <w:t>(ii)</w:t>
      </w:r>
      <w:r>
        <w:tab/>
        <w:t>any special features of construction;</w:t>
      </w:r>
    </w:p>
    <w:p w14:paraId="32A1BA43" w14:textId="77777777" w:rsidR="000F60D3" w:rsidRDefault="000F60D3">
      <w:pPr>
        <w:pStyle w:val="Asubpara"/>
      </w:pPr>
      <w:r>
        <w:tab/>
        <w:t>(iii)</w:t>
      </w:r>
      <w:r>
        <w:tab/>
        <w:t>details of utility services;</w:t>
      </w:r>
    </w:p>
    <w:p w14:paraId="01737A74" w14:textId="77777777" w:rsidR="000F60D3" w:rsidRDefault="000F60D3">
      <w:pPr>
        <w:pStyle w:val="Apara"/>
      </w:pPr>
      <w:r>
        <w:tab/>
        <w:t>(h)</w:t>
      </w:r>
      <w:r>
        <w:tab/>
        <w:t>details of the principal standards and codes to be used in the design of the plant items;</w:t>
      </w:r>
    </w:p>
    <w:p w14:paraId="462D6D03" w14:textId="77777777" w:rsidR="000F60D3" w:rsidRDefault="000F60D3">
      <w:pPr>
        <w:pStyle w:val="Apara"/>
      </w:pPr>
      <w:r>
        <w:tab/>
        <w:t>(i)</w:t>
      </w:r>
      <w:r>
        <w:tab/>
        <w:t>a statement of the method by which the manufacturing process will be controlled;</w:t>
      </w:r>
    </w:p>
    <w:p w14:paraId="57BBE0C2" w14:textId="77777777" w:rsidR="000F60D3" w:rsidRDefault="000F60D3">
      <w:pPr>
        <w:pStyle w:val="Apara"/>
      </w:pPr>
      <w:r>
        <w:tab/>
        <w:t>(j)</w:t>
      </w:r>
      <w:r>
        <w:tab/>
        <w:t>a description of the location and construction of any control room.</w:t>
      </w:r>
    </w:p>
    <w:p w14:paraId="5DAA6185" w14:textId="77777777" w:rsidR="000F60D3" w:rsidRDefault="000F60D3">
      <w:pPr>
        <w:pStyle w:val="AH5Sec"/>
        <w:rPr>
          <w:b w:val="0"/>
          <w:bCs/>
        </w:rPr>
      </w:pPr>
      <w:bookmarkStart w:id="76" w:name="_Toc215477432"/>
      <w:r w:rsidRPr="00047730">
        <w:rPr>
          <w:rStyle w:val="CharSectNo"/>
        </w:rPr>
        <w:t>53</w:t>
      </w:r>
      <w:r>
        <w:rPr>
          <w:bCs/>
        </w:rPr>
        <w:tab/>
      </w:r>
      <w:r>
        <w:t>Manufacturing licence applications for Act, s 50 (2)—central mixing points and mobile manufacturing units</w:t>
      </w:r>
      <w:bookmarkEnd w:id="76"/>
    </w:p>
    <w:p w14:paraId="6C6C0C7F" w14:textId="77777777" w:rsidR="000F60D3" w:rsidRDefault="000F60D3">
      <w:pPr>
        <w:pStyle w:val="Amain"/>
      </w:pPr>
      <w:r>
        <w:tab/>
        <w:t>(1)</w:t>
      </w:r>
      <w:r>
        <w:tab/>
        <w:t>An application for a manufacturing licence authorising the manufacture of explosives at a central mixing point must include the information and documents mentioned in section 52 (a), (c), (d), (e), (g) and (i) in addition to what is required under section 51.</w:t>
      </w:r>
    </w:p>
    <w:p w14:paraId="08285488" w14:textId="77777777" w:rsidR="000F60D3" w:rsidRDefault="000F60D3">
      <w:pPr>
        <w:pStyle w:val="Amain"/>
      </w:pPr>
      <w:r>
        <w:tab/>
        <w:t>(2)</w:t>
      </w:r>
      <w:r>
        <w:tab/>
        <w:t>An application for a manufacturing licence authorising the manufacture of explosives at a mobile manufacturing unit must include the information and documents</w:t>
      </w:r>
      <w:r w:rsidR="003751A5">
        <w:t xml:space="preserve"> mentioned in section 52 (c) to </w:t>
      </w:r>
      <w:r>
        <w:t>(i) in addition to what is required under section 51.</w:t>
      </w:r>
    </w:p>
    <w:p w14:paraId="0E3FAA92" w14:textId="77777777" w:rsidR="000F60D3" w:rsidRDefault="000F60D3">
      <w:pPr>
        <w:pStyle w:val="AH5Sec"/>
        <w:rPr>
          <w:b w:val="0"/>
          <w:bCs/>
        </w:rPr>
      </w:pPr>
      <w:bookmarkStart w:id="77" w:name="_Toc215477433"/>
      <w:r w:rsidRPr="00047730">
        <w:rPr>
          <w:rStyle w:val="CharSectNo"/>
        </w:rPr>
        <w:lastRenderedPageBreak/>
        <w:t>54</w:t>
      </w:r>
      <w:r>
        <w:rPr>
          <w:bCs/>
        </w:rPr>
        <w:tab/>
      </w:r>
      <w:r>
        <w:t>Manufacturing licence applications for Act, s 50 (2)—safety cartridges</w:t>
      </w:r>
      <w:bookmarkEnd w:id="77"/>
    </w:p>
    <w:p w14:paraId="3B7F4941" w14:textId="77777777" w:rsidR="000F60D3" w:rsidRDefault="000F60D3">
      <w:pPr>
        <w:pStyle w:val="Amainreturn"/>
      </w:pPr>
      <w:r>
        <w:t>An application for a manufacturing licence authorising the manufacture of explosives by filling or capping safety cartridges for commercial purposes must include the information and documents mentioned in section 52 (a), (e) and (g) in addition to what is required under section 51.</w:t>
      </w:r>
    </w:p>
    <w:p w14:paraId="1D2A0E85" w14:textId="77777777" w:rsidR="000F60D3" w:rsidRDefault="000F60D3">
      <w:pPr>
        <w:pStyle w:val="AH5Sec"/>
      </w:pPr>
      <w:bookmarkStart w:id="78" w:name="_Toc215477434"/>
      <w:r w:rsidRPr="00047730">
        <w:rPr>
          <w:rStyle w:val="CharSectNo"/>
        </w:rPr>
        <w:t>55</w:t>
      </w:r>
      <w:r>
        <w:tab/>
        <w:t>Manufacturing licence conditions—Act, s 53 (2) (b)</w:t>
      </w:r>
      <w:bookmarkEnd w:id="78"/>
    </w:p>
    <w:p w14:paraId="717BB7DD" w14:textId="77777777" w:rsidR="000F60D3" w:rsidRDefault="000F60D3">
      <w:pPr>
        <w:pStyle w:val="Amainreturn"/>
      </w:pPr>
      <w:r>
        <w:t>The following conditions apply to a manufacturing licence for an explosive:</w:t>
      </w:r>
    </w:p>
    <w:p w14:paraId="3249984A" w14:textId="77777777" w:rsidR="000F60D3" w:rsidRDefault="000F60D3">
      <w:pPr>
        <w:pStyle w:val="Apara"/>
      </w:pPr>
      <w:r>
        <w:tab/>
        <w:t>(a)</w:t>
      </w:r>
      <w:r>
        <w:tab/>
        <w:t>the explosive must be an authorised explosive;</w:t>
      </w:r>
    </w:p>
    <w:p w14:paraId="4C64243A" w14:textId="77777777" w:rsidR="000F60D3" w:rsidRDefault="000F60D3">
      <w:pPr>
        <w:pStyle w:val="Apara"/>
      </w:pPr>
      <w:r>
        <w:tab/>
        <w:t>(b)</w:t>
      </w:r>
      <w:r>
        <w:tab/>
        <w:t>anyone who handles the explosive or another dangerous substance under the licence must have the appropriate skills and training;</w:t>
      </w:r>
    </w:p>
    <w:p w14:paraId="38CE9AA4" w14:textId="77777777" w:rsidR="000F60D3" w:rsidRDefault="000F60D3">
      <w:pPr>
        <w:pStyle w:val="Apara"/>
      </w:pPr>
      <w:r>
        <w:tab/>
        <w:t>(c)</w:t>
      </w:r>
      <w:r>
        <w:tab/>
        <w:t>the licensee must provide anyone with a safety data sheet for the explosive on request;</w:t>
      </w:r>
    </w:p>
    <w:p w14:paraId="690F49B0" w14:textId="77777777" w:rsidR="000F60D3" w:rsidRDefault="000F60D3">
      <w:pPr>
        <w:pStyle w:val="Apara"/>
      </w:pPr>
      <w:r>
        <w:tab/>
        <w:t>(d)</w:t>
      </w:r>
      <w:r>
        <w:tab/>
        <w:t>the licensee must ensure that the explosive is manufactured only for the purpose stated in the licence;</w:t>
      </w:r>
    </w:p>
    <w:p w14:paraId="0A8AC30D" w14:textId="77777777" w:rsidR="000F60D3" w:rsidRDefault="000F60D3">
      <w:pPr>
        <w:pStyle w:val="Apara"/>
      </w:pPr>
      <w:r>
        <w:tab/>
        <w:t>(e)</w:t>
      </w:r>
      <w:r>
        <w:tab/>
        <w:t>the licensee must ensure that—</w:t>
      </w:r>
    </w:p>
    <w:p w14:paraId="08698299" w14:textId="77777777" w:rsidR="000F60D3" w:rsidRDefault="000F60D3">
      <w:pPr>
        <w:pStyle w:val="Asubpara"/>
      </w:pPr>
      <w:r>
        <w:tab/>
        <w:t>(i)</w:t>
      </w:r>
      <w:r>
        <w:tab/>
        <w:t>the security plan for the licence is implemented; and</w:t>
      </w:r>
    </w:p>
    <w:p w14:paraId="52C3D5E3" w14:textId="77777777" w:rsidR="000F60D3" w:rsidRDefault="000F60D3">
      <w:pPr>
        <w:pStyle w:val="Asubpara"/>
      </w:pPr>
      <w:r>
        <w:tab/>
        <w:t>(ii)</w:t>
      </w:r>
      <w:r>
        <w:tab/>
        <w:t xml:space="preserve">a copy of the plan is available for inspection at each premises used for manufacturing the explosive under the licence; </w:t>
      </w:r>
    </w:p>
    <w:p w14:paraId="3DF1490C" w14:textId="77777777" w:rsidR="000F60D3" w:rsidRDefault="000F60D3">
      <w:pPr>
        <w:pStyle w:val="Apara"/>
      </w:pPr>
      <w:r>
        <w:tab/>
        <w:t>(f)</w:t>
      </w:r>
      <w:r>
        <w:tab/>
        <w:t>the licensee must ensure that no-one other than a security cleared responsible person named in the licence has unsupervised access to the explosive;</w:t>
      </w:r>
    </w:p>
    <w:p w14:paraId="6C8C1431" w14:textId="77777777" w:rsidR="000F60D3" w:rsidRDefault="000F60D3" w:rsidP="00886E17">
      <w:pPr>
        <w:pStyle w:val="Apara"/>
        <w:keepNext/>
      </w:pPr>
      <w:r>
        <w:lastRenderedPageBreak/>
        <w:tab/>
        <w:t>(g)</w:t>
      </w:r>
      <w:r>
        <w:tab/>
        <w:t xml:space="preserve">the licensee must apply to the </w:t>
      </w:r>
      <w:r w:rsidR="00EB4B2E" w:rsidRPr="002024F9">
        <w:t>work health and safety commissioner</w:t>
      </w:r>
      <w:r>
        <w:t xml:space="preserve"> to amend the licence if the licensee proposes to—</w:t>
      </w:r>
    </w:p>
    <w:p w14:paraId="54EF9CE7" w14:textId="77777777" w:rsidR="000F60D3" w:rsidRDefault="000F60D3">
      <w:pPr>
        <w:pStyle w:val="Asubpara"/>
      </w:pPr>
      <w:r>
        <w:tab/>
        <w:t>(i)</w:t>
      </w:r>
      <w:r>
        <w:tab/>
        <w:t>add someone to, or remove someone from, the licence as a security cleared responsible person; or</w:t>
      </w:r>
    </w:p>
    <w:p w14:paraId="07632290" w14:textId="77777777" w:rsidR="000F60D3" w:rsidRDefault="000F60D3">
      <w:pPr>
        <w:pStyle w:val="Asubpara"/>
      </w:pPr>
      <w:r>
        <w:tab/>
        <w:t>(ii)</w:t>
      </w:r>
      <w:r>
        <w:tab/>
        <w:t>change the name stated in the licence of a security cleared responsible person;</w:t>
      </w:r>
    </w:p>
    <w:p w14:paraId="01319D39" w14:textId="67A50F06" w:rsidR="000F60D3" w:rsidRDefault="000F60D3">
      <w:pPr>
        <w:pStyle w:val="aNotepar"/>
      </w:pPr>
      <w:r w:rsidRPr="001646D4">
        <w:rPr>
          <w:rStyle w:val="charItals"/>
        </w:rPr>
        <w:t>Note</w:t>
      </w:r>
      <w:r w:rsidRPr="001646D4">
        <w:rPr>
          <w:rStyle w:val="charItals"/>
        </w:rPr>
        <w:tab/>
      </w:r>
      <w:r>
        <w:t xml:space="preserve">Licence amendments are made under the </w:t>
      </w:r>
      <w:hyperlink r:id="rId99" w:tooltip="A2004-7" w:history="1">
        <w:r w:rsidR="00AF094F" w:rsidRPr="00657787">
          <w:rPr>
            <w:rStyle w:val="charCitHyperlinkAbbrev"/>
          </w:rPr>
          <w:t>Act</w:t>
        </w:r>
      </w:hyperlink>
      <w:r>
        <w:t>, s 58.</w:t>
      </w:r>
    </w:p>
    <w:p w14:paraId="67693BF1" w14:textId="77777777" w:rsidR="000F60D3" w:rsidRDefault="000F60D3">
      <w:pPr>
        <w:pStyle w:val="Apara"/>
      </w:pPr>
      <w:r>
        <w:tab/>
        <w:t>(h)</w:t>
      </w:r>
      <w:r>
        <w:tab/>
        <w:t>the licensee must—</w:t>
      </w:r>
    </w:p>
    <w:p w14:paraId="4B2D7B25" w14:textId="77777777" w:rsidR="000F60D3" w:rsidRDefault="000F60D3">
      <w:pPr>
        <w:pStyle w:val="Asubpara"/>
      </w:pPr>
      <w:r>
        <w:tab/>
        <w:t>(i)</w:t>
      </w:r>
      <w:r>
        <w:tab/>
        <w:t>comply with the obligations imposed on the licensee under this part; and</w:t>
      </w:r>
    </w:p>
    <w:p w14:paraId="2ADA23A4" w14:textId="77777777" w:rsidR="000F60D3" w:rsidRDefault="000F60D3">
      <w:pPr>
        <w:pStyle w:val="Asubpara"/>
        <w:keepNext/>
      </w:pPr>
      <w:r>
        <w:tab/>
        <w:t>(ii)</w:t>
      </w:r>
      <w:r>
        <w:tab/>
        <w:t>ensure that this part is complied with in relation to the manufacture of the explosive under the licence.</w:t>
      </w:r>
    </w:p>
    <w:p w14:paraId="0D962552" w14:textId="6A3D55B3" w:rsidR="000F60D3" w:rsidRDefault="000F60D3">
      <w:pPr>
        <w:pStyle w:val="aNote"/>
      </w:pPr>
      <w:r w:rsidRPr="001646D4">
        <w:rPr>
          <w:rStyle w:val="charItals"/>
        </w:rPr>
        <w:t>Note 1</w:t>
      </w:r>
      <w:r w:rsidRPr="001646D4">
        <w:rPr>
          <w:rStyle w:val="charItals"/>
        </w:rPr>
        <w:tab/>
      </w:r>
      <w:r>
        <w:t xml:space="preserve">A licence is also subject to any conditions included in the licence by the </w:t>
      </w:r>
      <w:r w:rsidR="00350256" w:rsidRPr="002024F9">
        <w:t>work health and safety commissioner</w:t>
      </w:r>
      <w:r>
        <w:t xml:space="preserve"> (see the </w:t>
      </w:r>
      <w:hyperlink r:id="rId100" w:tooltip="A2004-7" w:history="1">
        <w:r w:rsidR="00AF094F" w:rsidRPr="00657787">
          <w:rPr>
            <w:rStyle w:val="charCitHyperlinkAbbrev"/>
          </w:rPr>
          <w:t>Act</w:t>
        </w:r>
      </w:hyperlink>
      <w:r>
        <w:t>, s 53 (2) (a)).</w:t>
      </w:r>
    </w:p>
    <w:p w14:paraId="54226CFD" w14:textId="798F693D" w:rsidR="000F60D3" w:rsidRDefault="000F60D3">
      <w:pPr>
        <w:pStyle w:val="aNote"/>
      </w:pPr>
      <w:r w:rsidRPr="001646D4">
        <w:rPr>
          <w:rStyle w:val="charItals"/>
        </w:rPr>
        <w:t>Note 2</w:t>
      </w:r>
      <w:r w:rsidRPr="001646D4">
        <w:rPr>
          <w:rStyle w:val="charItals"/>
        </w:rPr>
        <w:tab/>
      </w:r>
      <w:r>
        <w:t xml:space="preserve">A licensee who fails to comply with a condition of the licence may commit an offence against the </w:t>
      </w:r>
      <w:hyperlink r:id="rId101" w:tooltip="A2004-7" w:history="1">
        <w:r w:rsidR="00AF094F" w:rsidRPr="00657787">
          <w:rPr>
            <w:rStyle w:val="charCitHyperlinkAbbrev"/>
          </w:rPr>
          <w:t>Act</w:t>
        </w:r>
      </w:hyperlink>
      <w:r>
        <w:t>, s 63 (Failure to comply with conditions of licence).</w:t>
      </w:r>
    </w:p>
    <w:p w14:paraId="47BC1A93" w14:textId="77777777" w:rsidR="000F60D3" w:rsidRDefault="000F60D3">
      <w:pPr>
        <w:pStyle w:val="AH5Sec"/>
      </w:pPr>
      <w:bookmarkStart w:id="79" w:name="_Toc215477435"/>
      <w:r w:rsidRPr="00047730">
        <w:rPr>
          <w:rStyle w:val="CharSectNo"/>
        </w:rPr>
        <w:t>55A</w:t>
      </w:r>
      <w:r>
        <w:tab/>
        <w:t>Manufacturing licences—review of security plans</w:t>
      </w:r>
      <w:bookmarkEnd w:id="79"/>
    </w:p>
    <w:p w14:paraId="16544C20" w14:textId="77777777" w:rsidR="000F60D3" w:rsidRDefault="000F60D3">
      <w:pPr>
        <w:pStyle w:val="Amainreturn"/>
      </w:pPr>
      <w:r>
        <w:t>The holder of a manufacturing licence for an explosive must—</w:t>
      </w:r>
    </w:p>
    <w:p w14:paraId="3AF92F7B" w14:textId="77777777" w:rsidR="000F60D3" w:rsidRDefault="000F60D3">
      <w:pPr>
        <w:pStyle w:val="Apara"/>
      </w:pPr>
      <w:r>
        <w:tab/>
        <w:t>(a)</w:t>
      </w:r>
      <w:r>
        <w:tab/>
        <w:t>amend the security plan whenever necessary to ensure that it is kept up-to-date; and</w:t>
      </w:r>
    </w:p>
    <w:p w14:paraId="049F62F2" w14:textId="77777777" w:rsidR="000F60D3" w:rsidRDefault="000F60D3">
      <w:pPr>
        <w:pStyle w:val="Apara"/>
      </w:pPr>
      <w:r>
        <w:tab/>
        <w:t>(b)</w:t>
      </w:r>
      <w:r>
        <w:tab/>
        <w:t>review the security plan (and make any necessary amendments) at least once every 5 years; and</w:t>
      </w:r>
    </w:p>
    <w:p w14:paraId="71A3888C" w14:textId="77777777" w:rsidR="000F60D3" w:rsidRDefault="000F60D3">
      <w:pPr>
        <w:pStyle w:val="Apara"/>
      </w:pPr>
      <w:r>
        <w:tab/>
        <w:t>(c)</w:t>
      </w:r>
      <w:r>
        <w:tab/>
        <w:t>state on the security plan—</w:t>
      </w:r>
    </w:p>
    <w:p w14:paraId="29BA4A43" w14:textId="77777777" w:rsidR="000F60D3" w:rsidRDefault="000F60D3">
      <w:pPr>
        <w:pStyle w:val="Asubpara"/>
      </w:pPr>
      <w:r>
        <w:tab/>
        <w:t>(i)</w:t>
      </w:r>
      <w:r>
        <w:tab/>
        <w:t>the date it was prepared; and</w:t>
      </w:r>
    </w:p>
    <w:p w14:paraId="6ABFB94A" w14:textId="77777777" w:rsidR="000F60D3" w:rsidRDefault="000F60D3">
      <w:pPr>
        <w:pStyle w:val="Asubpara"/>
      </w:pPr>
      <w:r>
        <w:tab/>
        <w:t>(ii)</w:t>
      </w:r>
      <w:r>
        <w:tab/>
        <w:t>if it has been amended—the last date it was amended; and</w:t>
      </w:r>
    </w:p>
    <w:p w14:paraId="58343AA0" w14:textId="77777777" w:rsidR="000F60D3" w:rsidRDefault="000F60D3">
      <w:pPr>
        <w:pStyle w:val="Asubpara"/>
      </w:pPr>
      <w:r>
        <w:tab/>
        <w:t>(iii)</w:t>
      </w:r>
      <w:r>
        <w:tab/>
        <w:t>if it has been reviewed—the last date it was reviewed.</w:t>
      </w:r>
    </w:p>
    <w:p w14:paraId="66B9F7CB" w14:textId="77777777" w:rsidR="000F60D3" w:rsidRDefault="000F60D3">
      <w:pPr>
        <w:pStyle w:val="AH5Sec"/>
      </w:pPr>
      <w:bookmarkStart w:id="80" w:name="_Toc215477436"/>
      <w:r w:rsidRPr="00047730">
        <w:rPr>
          <w:rStyle w:val="CharSectNo"/>
        </w:rPr>
        <w:lastRenderedPageBreak/>
        <w:t>56</w:t>
      </w:r>
      <w:r>
        <w:tab/>
        <w:t>Manufacture records</w:t>
      </w:r>
      <w:bookmarkEnd w:id="80"/>
    </w:p>
    <w:p w14:paraId="076427A0" w14:textId="77777777" w:rsidR="000F60D3" w:rsidRDefault="000F60D3">
      <w:pPr>
        <w:pStyle w:val="Amain"/>
      </w:pPr>
      <w:r>
        <w:tab/>
        <w:t>(1)</w:t>
      </w:r>
      <w:r>
        <w:tab/>
        <w:t>The holder of a manufacturing licence must, for each explosive manufactured under the licence, make a record of the manufacture that complies with subsection (2).</w:t>
      </w:r>
    </w:p>
    <w:p w14:paraId="2850E8C9" w14:textId="77777777" w:rsidR="000F60D3" w:rsidRDefault="000F60D3">
      <w:pPr>
        <w:pStyle w:val="Amain"/>
        <w:keepNext/>
      </w:pPr>
      <w:r>
        <w:tab/>
        <w:t>(2)</w:t>
      </w:r>
      <w:r>
        <w:tab/>
        <w:t>The record must include the following:</w:t>
      </w:r>
    </w:p>
    <w:p w14:paraId="42FF41AF" w14:textId="77777777" w:rsidR="000F60D3" w:rsidRDefault="000F60D3">
      <w:pPr>
        <w:pStyle w:val="Apara"/>
      </w:pPr>
      <w:r>
        <w:tab/>
        <w:t>(a)</w:t>
      </w:r>
      <w:r>
        <w:tab/>
        <w:t>the name and classification code of the explosive;</w:t>
      </w:r>
    </w:p>
    <w:p w14:paraId="5587A82C" w14:textId="77777777" w:rsidR="000F60D3" w:rsidRDefault="000F60D3">
      <w:pPr>
        <w:pStyle w:val="Apara"/>
      </w:pPr>
      <w:r>
        <w:tab/>
        <w:t>(b)</w:t>
      </w:r>
      <w:r>
        <w:tab/>
        <w:t>the quantity of the explosive manufactured;</w:t>
      </w:r>
    </w:p>
    <w:p w14:paraId="504B7268" w14:textId="77777777" w:rsidR="000F60D3" w:rsidRDefault="000F60D3">
      <w:pPr>
        <w:pStyle w:val="Apara"/>
      </w:pPr>
      <w:r>
        <w:tab/>
        <w:t>(c)</w:t>
      </w:r>
      <w:r>
        <w:tab/>
        <w:t>the date of manufacture;</w:t>
      </w:r>
    </w:p>
    <w:p w14:paraId="7970D220" w14:textId="77777777" w:rsidR="000F60D3" w:rsidRDefault="000F60D3">
      <w:pPr>
        <w:pStyle w:val="Apara"/>
      </w:pPr>
      <w:r>
        <w:tab/>
        <w:t>(d)</w:t>
      </w:r>
      <w:r>
        <w:tab/>
        <w:t>a certificate of analysis for each batch;</w:t>
      </w:r>
    </w:p>
    <w:p w14:paraId="783A075D" w14:textId="77777777" w:rsidR="000F60D3" w:rsidRDefault="000F60D3">
      <w:pPr>
        <w:pStyle w:val="Apara"/>
      </w:pPr>
      <w:r>
        <w:tab/>
        <w:t>(e)</w:t>
      </w:r>
      <w:r>
        <w:tab/>
        <w:t>whether the explosive was manufactured for immediate use or supply;</w:t>
      </w:r>
    </w:p>
    <w:p w14:paraId="653970CC" w14:textId="77777777" w:rsidR="000F60D3" w:rsidRDefault="000F60D3">
      <w:pPr>
        <w:pStyle w:val="Apara"/>
      </w:pPr>
      <w:r>
        <w:tab/>
        <w:t>(f)</w:t>
      </w:r>
      <w:r>
        <w:tab/>
        <w:t>if the explosive is stored, details of storage, including the name and licence details for a person responsible for its storage;</w:t>
      </w:r>
    </w:p>
    <w:p w14:paraId="67A91F3E" w14:textId="64432A77" w:rsidR="000F60D3" w:rsidRDefault="000F60D3">
      <w:pPr>
        <w:pStyle w:val="Apara"/>
        <w:keepNext/>
      </w:pPr>
      <w:r>
        <w:tab/>
        <w:t>(g)</w:t>
      </w:r>
      <w:r>
        <w:tab/>
        <w:t xml:space="preserve">any information or documents required by a form for the record approved under the </w:t>
      </w:r>
      <w:hyperlink r:id="rId102" w:tooltip="A2004-7" w:history="1">
        <w:r w:rsidR="00AF094F" w:rsidRPr="00657787">
          <w:rPr>
            <w:rStyle w:val="charCitHyperlinkAbbrev"/>
          </w:rPr>
          <w:t>Act</w:t>
        </w:r>
      </w:hyperlink>
      <w:r>
        <w:t>, section 222.</w:t>
      </w:r>
    </w:p>
    <w:p w14:paraId="5E208542" w14:textId="77777777" w:rsidR="000F60D3" w:rsidRDefault="000F60D3">
      <w:pPr>
        <w:pStyle w:val="aNote"/>
      </w:pPr>
      <w:r w:rsidRPr="001646D4">
        <w:rPr>
          <w:rStyle w:val="charItals"/>
        </w:rPr>
        <w:t>Note</w:t>
      </w:r>
      <w:r w:rsidRPr="001646D4">
        <w:rPr>
          <w:rStyle w:val="charItals"/>
        </w:rPr>
        <w:tab/>
      </w:r>
      <w:r>
        <w:t>If the substance is disposed of, the licensee must make a record of the disposal under s 258.</w:t>
      </w:r>
    </w:p>
    <w:p w14:paraId="20A518DC" w14:textId="77777777" w:rsidR="000F60D3" w:rsidRDefault="00F53F04">
      <w:pPr>
        <w:pStyle w:val="Amain"/>
        <w:keepNext/>
      </w:pPr>
      <w:r>
        <w:tab/>
        <w:t>(3</w:t>
      </w:r>
      <w:r w:rsidR="000F60D3">
        <w:t>)</w:t>
      </w:r>
      <w:r w:rsidR="000F60D3">
        <w:tab/>
        <w:t>The holder of a manufacturing licence must keep a record made under this section of the manufacture of an explosive for at least 3 years after the day of manufacture, whether or not the licence continues in force.</w:t>
      </w:r>
    </w:p>
    <w:p w14:paraId="78B76844" w14:textId="77777777" w:rsidR="000F60D3" w:rsidRDefault="000F60D3">
      <w:pPr>
        <w:pStyle w:val="Penalty"/>
        <w:keepNext/>
      </w:pPr>
      <w:r>
        <w:t>Maximum penalty:  20 penalty units.</w:t>
      </w:r>
    </w:p>
    <w:p w14:paraId="2F27E952" w14:textId="77777777" w:rsidR="000F60D3" w:rsidRDefault="00F53F04">
      <w:pPr>
        <w:pStyle w:val="Amain"/>
      </w:pPr>
      <w:r>
        <w:tab/>
        <w:t>(4</w:t>
      </w:r>
      <w:r w:rsidR="000F60D3">
        <w:t>)</w:t>
      </w:r>
      <w:r w:rsidR="000F60D3">
        <w:tab/>
        <w:t>An offence against this section is a strict liability offence.</w:t>
      </w:r>
    </w:p>
    <w:p w14:paraId="292EC8EE" w14:textId="77777777" w:rsidR="000F60D3" w:rsidRPr="00047730" w:rsidRDefault="000F60D3">
      <w:pPr>
        <w:pStyle w:val="AH3Div"/>
      </w:pPr>
      <w:bookmarkStart w:id="81" w:name="_Toc215477437"/>
      <w:r w:rsidRPr="00047730">
        <w:rPr>
          <w:rStyle w:val="CharDivNo"/>
        </w:rPr>
        <w:lastRenderedPageBreak/>
        <w:t>Division 2.4.3</w:t>
      </w:r>
      <w:r>
        <w:tab/>
      </w:r>
      <w:r w:rsidRPr="00047730">
        <w:rPr>
          <w:rStyle w:val="CharDivText"/>
        </w:rPr>
        <w:t>Safety management system</w:t>
      </w:r>
      <w:bookmarkEnd w:id="81"/>
    </w:p>
    <w:p w14:paraId="02DF19A6" w14:textId="77777777" w:rsidR="000F60D3" w:rsidRDefault="000F60D3">
      <w:pPr>
        <w:pStyle w:val="AH5Sec"/>
      </w:pPr>
      <w:bookmarkStart w:id="82" w:name="_Toc215477438"/>
      <w:r w:rsidRPr="00047730">
        <w:rPr>
          <w:rStyle w:val="CharSectNo"/>
        </w:rPr>
        <w:t>57</w:t>
      </w:r>
      <w:r>
        <w:tab/>
        <w:t>Safety management system requirements</w:t>
      </w:r>
      <w:bookmarkEnd w:id="82"/>
    </w:p>
    <w:p w14:paraId="43E797D9" w14:textId="77777777" w:rsidR="000F60D3" w:rsidRDefault="000F60D3" w:rsidP="00886E17">
      <w:pPr>
        <w:pStyle w:val="Amain"/>
        <w:keepLines/>
      </w:pPr>
      <w:r>
        <w:tab/>
        <w:t>(1)</w:t>
      </w:r>
      <w:r>
        <w:tab/>
        <w:t>The holder of a manufacturing licence must, as soon as practicable after the licence is issued, establish and implement a safety management system to ensure that the manufacture of explosives under the licence is carried out as safely as practicable.</w:t>
      </w:r>
    </w:p>
    <w:p w14:paraId="26B92F8F" w14:textId="77777777" w:rsidR="000F60D3" w:rsidRDefault="000F60D3">
      <w:pPr>
        <w:pStyle w:val="Amain"/>
      </w:pPr>
      <w:r>
        <w:tab/>
        <w:t>(2)</w:t>
      </w:r>
      <w:r>
        <w:tab/>
        <w:t>The licensee must ensure that the safety management system is described in a document that—</w:t>
      </w:r>
    </w:p>
    <w:p w14:paraId="2962559F" w14:textId="77777777" w:rsidR="000F60D3" w:rsidRDefault="000F60D3">
      <w:pPr>
        <w:pStyle w:val="Apara"/>
      </w:pPr>
      <w:r>
        <w:tab/>
        <w:t>(a)</w:t>
      </w:r>
      <w:r>
        <w:tab/>
        <w:t xml:space="preserve">is comprehensible to people who use it; and </w:t>
      </w:r>
    </w:p>
    <w:p w14:paraId="3C7B71FB" w14:textId="77777777" w:rsidR="000F60D3" w:rsidRDefault="000F60D3">
      <w:pPr>
        <w:pStyle w:val="Apara"/>
      </w:pPr>
      <w:r>
        <w:tab/>
        <w:t>(b)</w:t>
      </w:r>
      <w:r>
        <w:tab/>
        <w:t>is readily accessible; and</w:t>
      </w:r>
    </w:p>
    <w:p w14:paraId="66D06D05" w14:textId="77777777" w:rsidR="000F60D3" w:rsidRDefault="000F60D3">
      <w:pPr>
        <w:pStyle w:val="Apara"/>
      </w:pPr>
      <w:r>
        <w:tab/>
        <w:t>(c)</w:t>
      </w:r>
      <w:r>
        <w:tab/>
        <w:t>sets out—</w:t>
      </w:r>
    </w:p>
    <w:p w14:paraId="64F3338D" w14:textId="77777777" w:rsidR="000F60D3" w:rsidRDefault="000F60D3">
      <w:pPr>
        <w:pStyle w:val="Asubpara"/>
      </w:pPr>
      <w:r>
        <w:tab/>
        <w:t>(i)</w:t>
      </w:r>
      <w:r>
        <w:tab/>
        <w:t>the safety objectives of the system; and</w:t>
      </w:r>
    </w:p>
    <w:p w14:paraId="610DA726" w14:textId="77777777" w:rsidR="000F60D3" w:rsidRDefault="000F60D3">
      <w:pPr>
        <w:pStyle w:val="Asubpara"/>
      </w:pPr>
      <w:r>
        <w:tab/>
        <w:t>(ii)</w:t>
      </w:r>
      <w:r>
        <w:tab/>
        <w:t>the systems and procedures by which those objectives are to be achieved; and</w:t>
      </w:r>
    </w:p>
    <w:p w14:paraId="63D25177" w14:textId="77777777" w:rsidR="000F60D3" w:rsidRDefault="000F60D3">
      <w:pPr>
        <w:pStyle w:val="Asubpara"/>
      </w:pPr>
      <w:r>
        <w:tab/>
        <w:t>(iii)</w:t>
      </w:r>
      <w:r>
        <w:tab/>
        <w:t>how the safety objectives are measured and maintained; and</w:t>
      </w:r>
    </w:p>
    <w:p w14:paraId="168C3B51" w14:textId="77777777" w:rsidR="000F60D3" w:rsidRDefault="000F60D3">
      <w:pPr>
        <w:pStyle w:val="Apara"/>
      </w:pPr>
      <w:r>
        <w:tab/>
        <w:t>(d)</w:t>
      </w:r>
      <w:r>
        <w:tab/>
        <w:t>includes the information and documents required by schedule 2 or, if the schedule requires information to be set out in a separate document, identifies the other document and states where it can be accessed; and</w:t>
      </w:r>
    </w:p>
    <w:p w14:paraId="1CCC5A49" w14:textId="77777777" w:rsidR="000F60D3" w:rsidRDefault="000F60D3">
      <w:pPr>
        <w:pStyle w:val="Apara"/>
      </w:pPr>
      <w:r>
        <w:tab/>
        <w:t>(e)</w:t>
      </w:r>
      <w:r>
        <w:tab/>
        <w:t>is communicated to each person involved in the implementation of the system, or otherwise affected by the system.</w:t>
      </w:r>
    </w:p>
    <w:p w14:paraId="66B05D69" w14:textId="77777777" w:rsidR="000F60D3" w:rsidRDefault="000F60D3">
      <w:pPr>
        <w:pStyle w:val="Amain"/>
      </w:pPr>
      <w:r>
        <w:tab/>
        <w:t>(3)</w:t>
      </w:r>
      <w:r>
        <w:tab/>
        <w:t>The safety management system must be prepared in accordance with schedule 2.</w:t>
      </w:r>
    </w:p>
    <w:p w14:paraId="16FC7C82" w14:textId="77777777" w:rsidR="000F60D3" w:rsidRDefault="000F60D3">
      <w:pPr>
        <w:pStyle w:val="Amain"/>
      </w:pPr>
      <w:r>
        <w:tab/>
        <w:t>(4)</w:t>
      </w:r>
      <w:r>
        <w:tab/>
        <w:t>The licensee must ensure that the safety management system—</w:t>
      </w:r>
    </w:p>
    <w:p w14:paraId="6F414843" w14:textId="77777777" w:rsidR="000F60D3" w:rsidRDefault="000F60D3">
      <w:pPr>
        <w:pStyle w:val="Apara"/>
      </w:pPr>
      <w:r>
        <w:tab/>
        <w:t>(a)</w:t>
      </w:r>
      <w:r>
        <w:tab/>
        <w:t>is implemented and enforced; and</w:t>
      </w:r>
    </w:p>
    <w:p w14:paraId="367E25A8" w14:textId="77777777" w:rsidR="000F60D3" w:rsidRDefault="000F60D3" w:rsidP="005A748A">
      <w:pPr>
        <w:pStyle w:val="Apara"/>
        <w:keepNext/>
      </w:pPr>
      <w:r>
        <w:lastRenderedPageBreak/>
        <w:tab/>
        <w:t>(b)</w:t>
      </w:r>
      <w:r>
        <w:tab/>
        <w:t>is reviewed and, if necessary, revised—</w:t>
      </w:r>
    </w:p>
    <w:p w14:paraId="2077667D" w14:textId="77777777" w:rsidR="000F60D3" w:rsidRDefault="000F60D3">
      <w:pPr>
        <w:pStyle w:val="Asubpara"/>
      </w:pPr>
      <w:r>
        <w:tab/>
        <w:t>(i)</w:t>
      </w:r>
      <w:r>
        <w:tab/>
        <w:t xml:space="preserve">whenever a modification is made to the factory; or </w:t>
      </w:r>
    </w:p>
    <w:p w14:paraId="1FA395B1" w14:textId="77777777" w:rsidR="000F60D3" w:rsidRDefault="000F60D3">
      <w:pPr>
        <w:pStyle w:val="Asubpara"/>
      </w:pPr>
      <w:r>
        <w:tab/>
        <w:t>(ii)</w:t>
      </w:r>
      <w:r>
        <w:tab/>
        <w:t>whenever an incident happens that must be reported under section 24 (Explosives incidents—reporting damage or injury); or</w:t>
      </w:r>
    </w:p>
    <w:p w14:paraId="61B25754" w14:textId="77777777" w:rsidR="000F60D3" w:rsidRDefault="000F60D3">
      <w:pPr>
        <w:pStyle w:val="Asubpara"/>
      </w:pPr>
      <w:r>
        <w:tab/>
        <w:t>(iii)</w:t>
      </w:r>
      <w:r>
        <w:tab/>
        <w:t>whenever a change in the operation of the factory happens; and</w:t>
      </w:r>
    </w:p>
    <w:p w14:paraId="11CD1BEB" w14:textId="77777777" w:rsidR="000F60D3" w:rsidRDefault="000F60D3">
      <w:pPr>
        <w:pStyle w:val="Apara"/>
      </w:pPr>
      <w:r>
        <w:tab/>
        <w:t>(c)</w:t>
      </w:r>
      <w:r>
        <w:tab/>
        <w:t>is reviewed and, if necessary, revised at least every 5 years.</w:t>
      </w:r>
    </w:p>
    <w:p w14:paraId="04B4B727" w14:textId="77777777" w:rsidR="000F60D3" w:rsidRDefault="000F60D3">
      <w:pPr>
        <w:pStyle w:val="AH5Sec"/>
      </w:pPr>
      <w:bookmarkStart w:id="83" w:name="_Toc215477439"/>
      <w:r w:rsidRPr="00047730">
        <w:rPr>
          <w:rStyle w:val="CharSectNo"/>
        </w:rPr>
        <w:t>58</w:t>
      </w:r>
      <w:r>
        <w:tab/>
        <w:t>Information about safety management systems</w:t>
      </w:r>
      <w:bookmarkEnd w:id="83"/>
    </w:p>
    <w:p w14:paraId="23E31029" w14:textId="77777777" w:rsidR="000F60D3" w:rsidRDefault="000F60D3">
      <w:pPr>
        <w:pStyle w:val="Amain"/>
        <w:keepNext/>
      </w:pPr>
      <w:r>
        <w:tab/>
        <w:t>(1)</w:t>
      </w:r>
      <w:r>
        <w:tab/>
        <w:t>The licensee must keep written records of all modifications made to, or affecting the operation of, a safety management system for at least 5 years, whether or not the licence continues in force for that period.</w:t>
      </w:r>
    </w:p>
    <w:p w14:paraId="58EFC930" w14:textId="77777777" w:rsidR="000F60D3" w:rsidRDefault="000F60D3">
      <w:pPr>
        <w:pStyle w:val="Penalty"/>
        <w:keepNext/>
      </w:pPr>
      <w:r>
        <w:t>Maximum penalty:  10 penalty units.</w:t>
      </w:r>
    </w:p>
    <w:p w14:paraId="02061D8B" w14:textId="77777777" w:rsidR="000F60D3" w:rsidRDefault="000F60D3">
      <w:pPr>
        <w:pStyle w:val="Amain"/>
      </w:pPr>
      <w:r>
        <w:tab/>
        <w:t>(2)</w:t>
      </w:r>
      <w:r>
        <w:tab/>
        <w:t xml:space="preserve">The licensee must give the </w:t>
      </w:r>
      <w:r w:rsidR="00350256" w:rsidRPr="002024F9">
        <w:t>work health and safety commissioner</w:t>
      </w:r>
      <w:r>
        <w:t xml:space="preserve"> any requested information in relation to the licensee’s safety management system—</w:t>
      </w:r>
    </w:p>
    <w:p w14:paraId="3FA80E93" w14:textId="77777777" w:rsidR="000F60D3" w:rsidRDefault="000F60D3">
      <w:pPr>
        <w:pStyle w:val="Apara"/>
      </w:pPr>
      <w:r>
        <w:tab/>
        <w:t>(a)</w:t>
      </w:r>
      <w:r>
        <w:tab/>
        <w:t xml:space="preserve">as soon as is practicable after the </w:t>
      </w:r>
      <w:r w:rsidR="00350256" w:rsidRPr="002024F9">
        <w:t>work health and safety commissioner</w:t>
      </w:r>
      <w:r>
        <w:t xml:space="preserve"> asks the licensee for the information; but</w:t>
      </w:r>
    </w:p>
    <w:p w14:paraId="2D43F645" w14:textId="77777777" w:rsidR="000F60D3" w:rsidRDefault="000F60D3">
      <w:pPr>
        <w:pStyle w:val="Apara"/>
        <w:keepNext/>
      </w:pPr>
      <w:r>
        <w:tab/>
        <w:t>(b)</w:t>
      </w:r>
      <w:r>
        <w:tab/>
        <w:t>no later than 7 days after the day the licensee receives the request.</w:t>
      </w:r>
    </w:p>
    <w:p w14:paraId="234B8FE2" w14:textId="77777777" w:rsidR="000F60D3" w:rsidRDefault="000F60D3">
      <w:pPr>
        <w:pStyle w:val="Penalty"/>
        <w:keepNext/>
      </w:pPr>
      <w:r>
        <w:t>Maximum penalty:  10 penalty units.</w:t>
      </w:r>
    </w:p>
    <w:p w14:paraId="24DB8A46" w14:textId="77777777" w:rsidR="000F60D3" w:rsidRDefault="000F60D3">
      <w:pPr>
        <w:pStyle w:val="Amain"/>
      </w:pPr>
      <w:r>
        <w:tab/>
        <w:t>(3)</w:t>
      </w:r>
      <w:r>
        <w:tab/>
        <w:t>An offence against this section is a strict liability offence.</w:t>
      </w:r>
    </w:p>
    <w:p w14:paraId="1554699D" w14:textId="77777777" w:rsidR="000F60D3" w:rsidRPr="00047730" w:rsidRDefault="000F60D3">
      <w:pPr>
        <w:pStyle w:val="AH3Div"/>
      </w:pPr>
      <w:bookmarkStart w:id="84" w:name="_Toc215477440"/>
      <w:r w:rsidRPr="00047730">
        <w:rPr>
          <w:rStyle w:val="CharDivNo"/>
        </w:rPr>
        <w:t>Division 2.4.4</w:t>
      </w:r>
      <w:r>
        <w:tab/>
      </w:r>
      <w:r w:rsidRPr="00047730">
        <w:rPr>
          <w:rStyle w:val="CharDivText"/>
        </w:rPr>
        <w:t>Factory manufacture</w:t>
      </w:r>
      <w:bookmarkEnd w:id="84"/>
    </w:p>
    <w:p w14:paraId="626458C4" w14:textId="77777777" w:rsidR="000F60D3" w:rsidRDefault="000F60D3">
      <w:pPr>
        <w:pStyle w:val="AH5Sec"/>
      </w:pPr>
      <w:bookmarkStart w:id="85" w:name="_Toc215477441"/>
      <w:r w:rsidRPr="00047730">
        <w:rPr>
          <w:rStyle w:val="CharSectNo"/>
        </w:rPr>
        <w:t>59</w:t>
      </w:r>
      <w:r>
        <w:tab/>
        <w:t>Application of div 2.4.4—factory manufacture</w:t>
      </w:r>
      <w:bookmarkEnd w:id="85"/>
    </w:p>
    <w:p w14:paraId="3EAE41E7" w14:textId="77777777" w:rsidR="000F60D3" w:rsidRDefault="000F60D3">
      <w:pPr>
        <w:pStyle w:val="Amainreturn"/>
        <w:rPr>
          <w:strike/>
        </w:rPr>
      </w:pPr>
      <w:r>
        <w:t>This division applies if a manufacturing licence authorises the manufacture of explosives at a factory.</w:t>
      </w:r>
    </w:p>
    <w:p w14:paraId="3E230792" w14:textId="77777777" w:rsidR="000F60D3" w:rsidRDefault="000F60D3">
      <w:pPr>
        <w:pStyle w:val="AH5Sec"/>
      </w:pPr>
      <w:bookmarkStart w:id="86" w:name="_Toc215477442"/>
      <w:r w:rsidRPr="00047730">
        <w:rPr>
          <w:rStyle w:val="CharSectNo"/>
        </w:rPr>
        <w:lastRenderedPageBreak/>
        <w:t>60</w:t>
      </w:r>
      <w:r>
        <w:tab/>
        <w:t>Factory manufacture—notice to fire authorities</w:t>
      </w:r>
      <w:bookmarkEnd w:id="86"/>
    </w:p>
    <w:p w14:paraId="60E63EE8" w14:textId="77777777" w:rsidR="000F60D3" w:rsidRDefault="000F60D3">
      <w:pPr>
        <w:pStyle w:val="Amain"/>
        <w:keepNext/>
      </w:pPr>
      <w:r>
        <w:tab/>
        <w:t>(1)</w:t>
      </w:r>
      <w:r>
        <w:tab/>
        <w:t>The licensee must give written notice of the following information to the chief officer (</w:t>
      </w:r>
      <w:r w:rsidR="00103A12" w:rsidRPr="00D97824">
        <w:t>fire and rescue</w:t>
      </w:r>
      <w:r w:rsidR="00637671">
        <w:t xml:space="preserve"> service</w:t>
      </w:r>
      <w:r>
        <w:t>) or the chief officer (rural fire service), whichever is appropriate, as soon as practicable after the licence is issued, renewed or amended:</w:t>
      </w:r>
    </w:p>
    <w:p w14:paraId="7C08466F" w14:textId="77777777" w:rsidR="000F60D3" w:rsidRDefault="000F60D3">
      <w:pPr>
        <w:pStyle w:val="Apara"/>
      </w:pPr>
      <w:r>
        <w:tab/>
        <w:t>(a)</w:t>
      </w:r>
      <w:r>
        <w:tab/>
        <w:t>a copy of the licence;</w:t>
      </w:r>
    </w:p>
    <w:p w14:paraId="64830FB3" w14:textId="77777777" w:rsidR="000F60D3" w:rsidRDefault="000F60D3">
      <w:pPr>
        <w:pStyle w:val="Apara"/>
      </w:pPr>
      <w:r>
        <w:tab/>
        <w:t>(b)</w:t>
      </w:r>
      <w:r>
        <w:tab/>
        <w:t>a site plan showing the location of any buildings containing or likely to contain dangerous substances, including magazines containing or likely to contain explosives;</w:t>
      </w:r>
    </w:p>
    <w:p w14:paraId="12FE3E24" w14:textId="77777777" w:rsidR="000F60D3" w:rsidRDefault="000F60D3">
      <w:pPr>
        <w:pStyle w:val="Apara"/>
        <w:keepNext/>
      </w:pPr>
      <w:r>
        <w:tab/>
        <w:t>(c)</w:t>
      </w:r>
      <w:r>
        <w:tab/>
        <w:t>the location of manifests, emergency plans and critical controls and interfaces for fire systems.</w:t>
      </w:r>
    </w:p>
    <w:p w14:paraId="3EA2A513" w14:textId="77777777" w:rsidR="000F60D3" w:rsidRDefault="000F60D3">
      <w:pPr>
        <w:pStyle w:val="Penalty"/>
        <w:keepNext/>
      </w:pPr>
      <w:r>
        <w:t>Maximum penalty:  20 penalty units.</w:t>
      </w:r>
    </w:p>
    <w:p w14:paraId="00A39403" w14:textId="77777777" w:rsidR="000F60D3" w:rsidRDefault="000F60D3">
      <w:pPr>
        <w:pStyle w:val="Amain"/>
      </w:pPr>
      <w:r>
        <w:tab/>
        <w:t>(2)</w:t>
      </w:r>
      <w:r>
        <w:tab/>
        <w:t>If a licence is cancelled or has otherwise ceased to be in force, the person who held the licence must tell the chief officer (</w:t>
      </w:r>
      <w:r w:rsidR="00E04807" w:rsidRPr="00D97824">
        <w:t>fire and rescue</w:t>
      </w:r>
      <w:r w:rsidR="00637671">
        <w:t xml:space="preserve"> service</w:t>
      </w:r>
      <w:r>
        <w:t>) or the chief officer (rural fire service), whichever is appropriate, of the cancellation or cessation, in writing, within 14 days after—</w:t>
      </w:r>
    </w:p>
    <w:p w14:paraId="1E71DCDB" w14:textId="77777777" w:rsidR="000F60D3" w:rsidRDefault="000F60D3">
      <w:pPr>
        <w:pStyle w:val="Apara"/>
      </w:pPr>
      <w:r>
        <w:tab/>
        <w:t>(a)</w:t>
      </w:r>
      <w:r>
        <w:tab/>
        <w:t xml:space="preserve"> the day of the cessation; or</w:t>
      </w:r>
    </w:p>
    <w:p w14:paraId="11328605" w14:textId="77777777" w:rsidR="000F60D3" w:rsidRDefault="000F60D3">
      <w:pPr>
        <w:pStyle w:val="Apara"/>
        <w:keepNext/>
      </w:pPr>
      <w:r>
        <w:tab/>
        <w:t>(b)</w:t>
      </w:r>
      <w:r>
        <w:tab/>
        <w:t>if the licence is cancelled—the day the licensee is told about the cancellation.</w:t>
      </w:r>
    </w:p>
    <w:p w14:paraId="5A4C1F3B" w14:textId="77777777" w:rsidR="000F60D3" w:rsidRDefault="000F60D3">
      <w:pPr>
        <w:pStyle w:val="Penalty"/>
        <w:keepNext/>
      </w:pPr>
      <w:r>
        <w:t>Maximum penalty:  20 penalty units.</w:t>
      </w:r>
    </w:p>
    <w:p w14:paraId="3556FF7A" w14:textId="77777777" w:rsidR="000F60D3" w:rsidRDefault="000F60D3">
      <w:pPr>
        <w:pStyle w:val="Amain"/>
      </w:pPr>
      <w:r>
        <w:tab/>
        <w:t>(3)</w:t>
      </w:r>
      <w:r>
        <w:tab/>
        <w:t>An offence against this section is a strict liability offence.</w:t>
      </w:r>
    </w:p>
    <w:p w14:paraId="6593AFCE" w14:textId="77777777" w:rsidR="000F60D3" w:rsidRDefault="000F60D3">
      <w:pPr>
        <w:pStyle w:val="AH5Sec"/>
      </w:pPr>
      <w:bookmarkStart w:id="87" w:name="_Toc215477443"/>
      <w:r w:rsidRPr="00047730">
        <w:rPr>
          <w:rStyle w:val="CharSectNo"/>
        </w:rPr>
        <w:t>61</w:t>
      </w:r>
      <w:r>
        <w:tab/>
        <w:t>Separation distances for factories</w:t>
      </w:r>
      <w:bookmarkEnd w:id="87"/>
    </w:p>
    <w:p w14:paraId="6DCC4C6C" w14:textId="77777777" w:rsidR="000F60D3" w:rsidRDefault="000F60D3">
      <w:pPr>
        <w:pStyle w:val="Amainreturn"/>
        <w:keepNext/>
      </w:pPr>
      <w:r>
        <w:t>The separation distances required by AS 2187.1 must be maintained between any building containing explosives within a factory and any of the following:</w:t>
      </w:r>
    </w:p>
    <w:p w14:paraId="519CBC3A" w14:textId="77777777" w:rsidR="000F60D3" w:rsidRDefault="000F60D3">
      <w:pPr>
        <w:pStyle w:val="Apara"/>
      </w:pPr>
      <w:r>
        <w:tab/>
        <w:t>(a)</w:t>
      </w:r>
      <w:r>
        <w:tab/>
        <w:t xml:space="preserve">magazines; </w:t>
      </w:r>
    </w:p>
    <w:p w14:paraId="04EDD39E" w14:textId="77777777" w:rsidR="000F60D3" w:rsidRDefault="000F60D3">
      <w:pPr>
        <w:pStyle w:val="Apara"/>
      </w:pPr>
      <w:r>
        <w:tab/>
        <w:t>(b)</w:t>
      </w:r>
      <w:r>
        <w:tab/>
        <w:t>other buildings on the premises;</w:t>
      </w:r>
    </w:p>
    <w:p w14:paraId="32DC0002" w14:textId="77777777" w:rsidR="000F60D3" w:rsidRDefault="000F60D3">
      <w:pPr>
        <w:pStyle w:val="Apara"/>
      </w:pPr>
      <w:r>
        <w:lastRenderedPageBreak/>
        <w:tab/>
        <w:t>(c)</w:t>
      </w:r>
      <w:r>
        <w:tab/>
        <w:t>protected works;</w:t>
      </w:r>
    </w:p>
    <w:p w14:paraId="3CF91BA0" w14:textId="77777777" w:rsidR="000F60D3" w:rsidRDefault="000F60D3">
      <w:pPr>
        <w:pStyle w:val="Apara"/>
        <w:keepNext/>
      </w:pPr>
      <w:r>
        <w:tab/>
        <w:t>(d)</w:t>
      </w:r>
      <w:r>
        <w:tab/>
        <w:t>vulnerable facilities.</w:t>
      </w:r>
    </w:p>
    <w:p w14:paraId="3BA5AD3B" w14:textId="77777777" w:rsidR="000F60D3" w:rsidRDefault="000F60D3">
      <w:pPr>
        <w:pStyle w:val="aNote"/>
        <w:keepNext/>
        <w:rPr>
          <w:iCs/>
        </w:rPr>
      </w:pPr>
      <w:r w:rsidRPr="001646D4">
        <w:rPr>
          <w:rStyle w:val="charItals"/>
        </w:rPr>
        <w:t>Note</w:t>
      </w:r>
      <w:r w:rsidRPr="001646D4">
        <w:rPr>
          <w:rStyle w:val="charItals"/>
        </w:rPr>
        <w:tab/>
      </w:r>
      <w:r>
        <w:rPr>
          <w:iCs/>
        </w:rPr>
        <w:t>In applying AS 2187.1:</w:t>
      </w:r>
    </w:p>
    <w:p w14:paraId="5DF37DAF" w14:textId="77777777" w:rsidR="000F60D3" w:rsidRDefault="000F60D3">
      <w:pPr>
        <w:pStyle w:val="aNoteBulletss"/>
        <w:tabs>
          <w:tab w:val="left" w:pos="2300"/>
        </w:tabs>
      </w:pPr>
      <w:r>
        <w:rPr>
          <w:rFonts w:ascii="Symbol" w:hAnsi="Symbol"/>
        </w:rPr>
        <w:t></w:t>
      </w:r>
      <w:r>
        <w:rPr>
          <w:rFonts w:ascii="Symbol" w:hAnsi="Symbol"/>
        </w:rPr>
        <w:tab/>
      </w:r>
      <w:r>
        <w:t>s 16 must be used to work out the collective hazard division of explosives that are stored together instead of the approach set out in the standard itself</w:t>
      </w:r>
    </w:p>
    <w:p w14:paraId="612986D4" w14:textId="77777777" w:rsidR="000F60D3" w:rsidRDefault="000F60D3">
      <w:pPr>
        <w:pStyle w:val="aNoteBulletss"/>
        <w:tabs>
          <w:tab w:val="left" w:pos="2300"/>
        </w:tabs>
        <w:rPr>
          <w:b/>
          <w:bCs/>
        </w:rPr>
      </w:pPr>
      <w:r>
        <w:rPr>
          <w:rFonts w:ascii="Symbol" w:hAnsi="Symbol"/>
          <w:bCs/>
        </w:rPr>
        <w:t></w:t>
      </w:r>
      <w:r>
        <w:rPr>
          <w:rFonts w:ascii="Symbol" w:hAnsi="Symbol"/>
          <w:bCs/>
        </w:rPr>
        <w:tab/>
      </w:r>
      <w:r>
        <w:rPr>
          <w:iCs/>
        </w:rPr>
        <w:t>a reference to the NEQ of an explosive is taken to be a reference to the gross quantity of the explosive (including packaging)—see</w:t>
      </w:r>
      <w:r>
        <w:rPr>
          <w:b/>
          <w:bCs/>
          <w:iCs/>
        </w:rPr>
        <w:t xml:space="preserve"> </w:t>
      </w:r>
      <w:r>
        <w:rPr>
          <w:iCs/>
        </w:rPr>
        <w:t>s 21.</w:t>
      </w:r>
    </w:p>
    <w:p w14:paraId="11264E35" w14:textId="77777777" w:rsidR="000F60D3" w:rsidRDefault="000F60D3">
      <w:pPr>
        <w:pStyle w:val="AH5Sec"/>
      </w:pPr>
      <w:bookmarkStart w:id="88" w:name="_Toc215477444"/>
      <w:r w:rsidRPr="00047730">
        <w:rPr>
          <w:rStyle w:val="CharSectNo"/>
        </w:rPr>
        <w:t>62</w:t>
      </w:r>
      <w:r>
        <w:tab/>
        <w:t>Factory modifications</w:t>
      </w:r>
      <w:bookmarkEnd w:id="88"/>
    </w:p>
    <w:p w14:paraId="0592FCE8" w14:textId="77777777" w:rsidR="000F60D3" w:rsidRDefault="000F60D3">
      <w:pPr>
        <w:pStyle w:val="Amainreturn"/>
      </w:pPr>
      <w:r>
        <w:t>Before making any modification to the factory, the licensee must—</w:t>
      </w:r>
    </w:p>
    <w:p w14:paraId="72FD05DA" w14:textId="77777777" w:rsidR="000F60D3" w:rsidRDefault="000F60D3">
      <w:pPr>
        <w:pStyle w:val="Apara"/>
      </w:pPr>
      <w:r>
        <w:tab/>
        <w:t>(a)</w:t>
      </w:r>
      <w:r>
        <w:tab/>
        <w:t xml:space="preserve">tell the </w:t>
      </w:r>
      <w:r w:rsidR="00A11853" w:rsidRPr="002024F9">
        <w:t>work health and safety commissioner</w:t>
      </w:r>
      <w:r>
        <w:t>, in writing, about the proposed modification; and</w:t>
      </w:r>
    </w:p>
    <w:p w14:paraId="6FD67786" w14:textId="77777777" w:rsidR="000F60D3" w:rsidRDefault="000F60D3">
      <w:pPr>
        <w:pStyle w:val="Apara"/>
      </w:pPr>
      <w:r>
        <w:tab/>
        <w:t>(b)</w:t>
      </w:r>
      <w:r>
        <w:tab/>
        <w:t xml:space="preserve">give the </w:t>
      </w:r>
      <w:r w:rsidR="00A11853" w:rsidRPr="002024F9">
        <w:t>work health and safety commissioner</w:t>
      </w:r>
      <w:r>
        <w:t xml:space="preserve"> an assessment of the effect of the modification.</w:t>
      </w:r>
    </w:p>
    <w:p w14:paraId="11B44F49" w14:textId="77777777" w:rsidR="000F60D3" w:rsidRPr="00047730" w:rsidRDefault="000F60D3">
      <w:pPr>
        <w:pStyle w:val="AH3Div"/>
      </w:pPr>
      <w:bookmarkStart w:id="89" w:name="_Toc215477445"/>
      <w:r w:rsidRPr="00047730">
        <w:rPr>
          <w:rStyle w:val="CharDivNo"/>
        </w:rPr>
        <w:t>Division 2.4.5</w:t>
      </w:r>
      <w:r>
        <w:tab/>
      </w:r>
      <w:r w:rsidRPr="00047730">
        <w:rPr>
          <w:rStyle w:val="CharDivText"/>
        </w:rPr>
        <w:t>Central mixing points</w:t>
      </w:r>
      <w:bookmarkEnd w:id="89"/>
    </w:p>
    <w:p w14:paraId="4D5263E2" w14:textId="77777777" w:rsidR="000F60D3" w:rsidRDefault="000F60D3">
      <w:pPr>
        <w:pStyle w:val="AH5Sec"/>
      </w:pPr>
      <w:bookmarkStart w:id="90" w:name="_Toc215477446"/>
      <w:r w:rsidRPr="00047730">
        <w:rPr>
          <w:rStyle w:val="CharSectNo"/>
        </w:rPr>
        <w:t>63</w:t>
      </w:r>
      <w:r>
        <w:tab/>
        <w:t>Application of div 2.4.5</w:t>
      </w:r>
      <w:bookmarkEnd w:id="90"/>
    </w:p>
    <w:p w14:paraId="6CCEB010" w14:textId="77777777" w:rsidR="000F60D3" w:rsidRDefault="000F60D3">
      <w:pPr>
        <w:pStyle w:val="Amainreturn"/>
      </w:pPr>
      <w:r>
        <w:t>This division applies if a manufacturing licence authorises the manufacture of explosive mixtures at a central mixing point.</w:t>
      </w:r>
    </w:p>
    <w:p w14:paraId="50454348" w14:textId="77777777" w:rsidR="000F60D3" w:rsidRDefault="000F60D3">
      <w:pPr>
        <w:pStyle w:val="AH5Sec"/>
      </w:pPr>
      <w:bookmarkStart w:id="91" w:name="_Toc215477447"/>
      <w:r w:rsidRPr="00047730">
        <w:rPr>
          <w:rStyle w:val="CharSectNo"/>
        </w:rPr>
        <w:t>64</w:t>
      </w:r>
      <w:r>
        <w:tab/>
        <w:t xml:space="preserve">Meaning of </w:t>
      </w:r>
      <w:r w:rsidRPr="001646D4">
        <w:rPr>
          <w:rStyle w:val="charItals"/>
        </w:rPr>
        <w:t>explosive mixture controller</w:t>
      </w:r>
      <w:r>
        <w:t xml:space="preserve"> for div 2.4.5</w:t>
      </w:r>
      <w:bookmarkEnd w:id="91"/>
    </w:p>
    <w:p w14:paraId="0C330989" w14:textId="77777777" w:rsidR="000F60D3" w:rsidRDefault="000F60D3">
      <w:pPr>
        <w:pStyle w:val="Amainreturn"/>
        <w:keepNext/>
      </w:pPr>
      <w:r>
        <w:t>In this division:</w:t>
      </w:r>
    </w:p>
    <w:p w14:paraId="1D018139" w14:textId="77777777" w:rsidR="000F60D3" w:rsidRDefault="000F60D3">
      <w:pPr>
        <w:pStyle w:val="aDef"/>
      </w:pPr>
      <w:r w:rsidRPr="001646D4">
        <w:rPr>
          <w:rStyle w:val="charBoldItals"/>
        </w:rPr>
        <w:t xml:space="preserve">explosive mixture controller </w:t>
      </w:r>
      <w:r>
        <w:rPr>
          <w:bCs/>
          <w:iCs/>
        </w:rPr>
        <w:t>means a person controlling or managing the process of making an explosive mixture.</w:t>
      </w:r>
      <w:r>
        <w:t xml:space="preserve"> </w:t>
      </w:r>
    </w:p>
    <w:p w14:paraId="5DC720E0" w14:textId="77777777" w:rsidR="000F60D3" w:rsidRDefault="000F60D3">
      <w:pPr>
        <w:pStyle w:val="AH5Sec"/>
      </w:pPr>
      <w:bookmarkStart w:id="92" w:name="_Toc215477448"/>
      <w:r w:rsidRPr="00047730">
        <w:rPr>
          <w:rStyle w:val="CharSectNo"/>
        </w:rPr>
        <w:t>65</w:t>
      </w:r>
      <w:r>
        <w:tab/>
        <w:t>General restrictions</w:t>
      </w:r>
      <w:bookmarkEnd w:id="92"/>
    </w:p>
    <w:p w14:paraId="3B4521EB" w14:textId="77777777" w:rsidR="000F60D3" w:rsidRDefault="000F60D3">
      <w:pPr>
        <w:pStyle w:val="Amain"/>
      </w:pPr>
      <w:r>
        <w:tab/>
        <w:t>(1)</w:t>
      </w:r>
      <w:r>
        <w:tab/>
        <w:t>Explosive mixtures must, as far as practicable, be manufactured at or near the place where they are to be used.</w:t>
      </w:r>
    </w:p>
    <w:p w14:paraId="66330777" w14:textId="77777777" w:rsidR="000F60D3" w:rsidRDefault="000F60D3">
      <w:pPr>
        <w:pStyle w:val="Amain"/>
      </w:pPr>
      <w:r>
        <w:lastRenderedPageBreak/>
        <w:tab/>
        <w:t>(2)</w:t>
      </w:r>
      <w:r>
        <w:tab/>
        <w:t>Explosive mixtures must not be manufactured with a combustible component in a powder form that can cause a dust explosion at the place where the mixture is manufactured.</w:t>
      </w:r>
    </w:p>
    <w:p w14:paraId="4EB24AEE" w14:textId="77777777" w:rsidR="000F60D3" w:rsidRDefault="000F60D3">
      <w:pPr>
        <w:pStyle w:val="Amain"/>
      </w:pPr>
      <w:r>
        <w:tab/>
        <w:t>(3)</w:t>
      </w:r>
      <w:r>
        <w:tab/>
        <w:t>No more than the quantity of explosive mixtures that can be used or loaded into blast holes on the day of manufacture may be manufactured under the licence, unless the excess is stored under section 76.</w:t>
      </w:r>
    </w:p>
    <w:p w14:paraId="28F1591D" w14:textId="77777777" w:rsidR="000F60D3" w:rsidRDefault="000F60D3">
      <w:pPr>
        <w:pStyle w:val="AH5Sec"/>
      </w:pPr>
      <w:bookmarkStart w:id="93" w:name="_Toc215477449"/>
      <w:r w:rsidRPr="00047730">
        <w:rPr>
          <w:rStyle w:val="CharSectNo"/>
        </w:rPr>
        <w:t>66</w:t>
      </w:r>
      <w:r>
        <w:tab/>
        <w:t>Premises and equipment requirements</w:t>
      </w:r>
      <w:bookmarkEnd w:id="93"/>
    </w:p>
    <w:p w14:paraId="4DF48068" w14:textId="77777777" w:rsidR="000F60D3" w:rsidRDefault="000F60D3">
      <w:pPr>
        <w:pStyle w:val="Amainreturn"/>
        <w:keepNext/>
      </w:pPr>
      <w:r>
        <w:t>The following must be constructed in accordance with AS 2187.2:</w:t>
      </w:r>
    </w:p>
    <w:p w14:paraId="37EEEB93" w14:textId="77777777" w:rsidR="000F60D3" w:rsidRDefault="000F60D3">
      <w:pPr>
        <w:pStyle w:val="Apara"/>
      </w:pPr>
      <w:r>
        <w:tab/>
        <w:t>(a)</w:t>
      </w:r>
      <w:r>
        <w:tab/>
        <w:t>buildings or other structures in or on which an explosive mixture is to be manufactured;</w:t>
      </w:r>
    </w:p>
    <w:p w14:paraId="63D03F6A" w14:textId="77777777" w:rsidR="000F60D3" w:rsidRDefault="000F60D3">
      <w:pPr>
        <w:pStyle w:val="Apara"/>
      </w:pPr>
      <w:r>
        <w:tab/>
        <w:t>(b)</w:t>
      </w:r>
      <w:r>
        <w:tab/>
        <w:t>mixing appliances and associated equipment used for the manufacture of an explosive mixture.</w:t>
      </w:r>
    </w:p>
    <w:p w14:paraId="471DBD9E" w14:textId="77777777" w:rsidR="000F60D3" w:rsidRDefault="000F60D3">
      <w:pPr>
        <w:pStyle w:val="AH5Sec"/>
      </w:pPr>
      <w:bookmarkStart w:id="94" w:name="_Toc215477450"/>
      <w:r w:rsidRPr="00047730">
        <w:rPr>
          <w:rStyle w:val="CharSectNo"/>
        </w:rPr>
        <w:t>67</w:t>
      </w:r>
      <w:r>
        <w:tab/>
        <w:t>Components to be kept in marked containers</w:t>
      </w:r>
      <w:bookmarkEnd w:id="94"/>
    </w:p>
    <w:p w14:paraId="5B0036C1" w14:textId="77777777" w:rsidR="000F60D3" w:rsidRDefault="000F60D3">
      <w:pPr>
        <w:pStyle w:val="Amainreturn"/>
      </w:pPr>
      <w:r>
        <w:t>Containers of components of explosive mixtures must be clearly and conspicuously marked with the name of the contents.</w:t>
      </w:r>
    </w:p>
    <w:p w14:paraId="32417A95" w14:textId="77777777" w:rsidR="000F60D3" w:rsidRDefault="000F60D3">
      <w:pPr>
        <w:pStyle w:val="AH5Sec"/>
      </w:pPr>
      <w:bookmarkStart w:id="95" w:name="_Toc215477451"/>
      <w:r w:rsidRPr="00047730">
        <w:rPr>
          <w:rStyle w:val="CharSectNo"/>
        </w:rPr>
        <w:t>68</w:t>
      </w:r>
      <w:r>
        <w:tab/>
        <w:t>Warning notice</w:t>
      </w:r>
      <w:bookmarkEnd w:id="95"/>
    </w:p>
    <w:p w14:paraId="15087242" w14:textId="77777777" w:rsidR="000F60D3" w:rsidRDefault="000F60D3">
      <w:pPr>
        <w:pStyle w:val="Amainreturn"/>
        <w:keepNext/>
        <w:keepLines/>
      </w:pPr>
      <w:r>
        <w:t>An explosive mixture controller must ensure that when the mixture is being made a notice showing the words set out in table 68, in conspicuous red letters on a white background, is prominently displayed—</w:t>
      </w:r>
    </w:p>
    <w:p w14:paraId="00141670" w14:textId="77777777" w:rsidR="000F60D3" w:rsidRDefault="000F60D3">
      <w:pPr>
        <w:pStyle w:val="Apara"/>
      </w:pPr>
      <w:r>
        <w:tab/>
        <w:t>(a)</w:t>
      </w:r>
      <w:r>
        <w:tab/>
        <w:t xml:space="preserve">if the mixture is made in the open air—at the mixing point; or </w:t>
      </w:r>
    </w:p>
    <w:p w14:paraId="1DAD6C9B" w14:textId="77777777" w:rsidR="000F60D3" w:rsidRDefault="000F60D3" w:rsidP="005A748A">
      <w:pPr>
        <w:pStyle w:val="Apara"/>
      </w:pPr>
      <w:r>
        <w:tab/>
        <w:t>(b)</w:t>
      </w:r>
      <w:r>
        <w:tab/>
        <w:t>if the mixture is made in or on a building or structure—outside every entrance to the building or structure.</w:t>
      </w:r>
    </w:p>
    <w:p w14:paraId="212C2657" w14:textId="77777777" w:rsidR="000F60D3" w:rsidRDefault="000F60D3">
      <w:pPr>
        <w:pStyle w:val="TableHd"/>
      </w:pPr>
      <w:r>
        <w:lastRenderedPageBreak/>
        <w:t>Table 68</w:t>
      </w:r>
      <w:r>
        <w:tab/>
        <w:t>Text of notice</w:t>
      </w:r>
    </w:p>
    <w:p w14:paraId="35C7A947" w14:textId="77777777" w:rsidR="000F60D3" w:rsidRDefault="000F60D3" w:rsidP="005A748A">
      <w:pPr>
        <w:pStyle w:val="Amainreturn"/>
        <w:keepNext/>
        <w:jc w:val="left"/>
      </w:pPr>
      <w:r>
        <w:t>DANGER</w:t>
      </w:r>
    </w:p>
    <w:p w14:paraId="47B5E22F" w14:textId="77777777" w:rsidR="000F60D3" w:rsidRDefault="000F60D3" w:rsidP="005A748A">
      <w:pPr>
        <w:pStyle w:val="Amainreturn"/>
        <w:keepNext/>
        <w:jc w:val="left"/>
      </w:pPr>
      <w:r>
        <w:t>EXPLOSIVES</w:t>
      </w:r>
    </w:p>
    <w:p w14:paraId="27B2F34D" w14:textId="77777777" w:rsidR="000F60D3" w:rsidRDefault="000F60D3">
      <w:pPr>
        <w:pStyle w:val="Amainreturn"/>
        <w:jc w:val="left"/>
      </w:pPr>
      <w:r>
        <w:t>NO SMOKING OR FLAME</w:t>
      </w:r>
    </w:p>
    <w:p w14:paraId="172C9CBA" w14:textId="77777777" w:rsidR="000F60D3" w:rsidRDefault="000F60D3">
      <w:pPr>
        <w:pStyle w:val="AH5Sec"/>
      </w:pPr>
      <w:bookmarkStart w:id="96" w:name="_Toc215477452"/>
      <w:r w:rsidRPr="00047730">
        <w:rPr>
          <w:rStyle w:val="CharSectNo"/>
        </w:rPr>
        <w:t>69</w:t>
      </w:r>
      <w:r>
        <w:tab/>
        <w:t>Other people to keep clear</w:t>
      </w:r>
      <w:bookmarkEnd w:id="96"/>
    </w:p>
    <w:p w14:paraId="2585578D" w14:textId="77777777" w:rsidR="000F60D3" w:rsidRDefault="000F60D3">
      <w:pPr>
        <w:pStyle w:val="Amain"/>
      </w:pPr>
      <w:r>
        <w:tab/>
        <w:t>(1)</w:t>
      </w:r>
      <w:r>
        <w:tab/>
        <w:t>An explosive mixture controller must ensure that no-one enters or stays within 10m of the place where the explosive mixture is being made except a person involved in making the mixture.</w:t>
      </w:r>
    </w:p>
    <w:p w14:paraId="077C76BF" w14:textId="77777777" w:rsidR="000F60D3" w:rsidRDefault="000F60D3">
      <w:pPr>
        <w:pStyle w:val="Amain"/>
        <w:keepNext/>
      </w:pPr>
      <w:r>
        <w:tab/>
        <w:t>(2)</w:t>
      </w:r>
      <w:r>
        <w:tab/>
        <w:t>A person who is not involved in the process of making an explosive mixture commits an offence if the person fails to comply with a reasonable requirement made by an explosive mixture controller in carrying out the controller’s duty under subsection (1).</w:t>
      </w:r>
    </w:p>
    <w:p w14:paraId="4CE42B8B" w14:textId="77777777" w:rsidR="000F60D3" w:rsidRDefault="000F60D3">
      <w:pPr>
        <w:pStyle w:val="Penalty"/>
        <w:keepNext/>
      </w:pPr>
      <w:r>
        <w:t>Maximum penalty:  30 penalty units.</w:t>
      </w:r>
    </w:p>
    <w:p w14:paraId="68674923" w14:textId="77777777" w:rsidR="000F60D3" w:rsidRDefault="000F60D3">
      <w:pPr>
        <w:pStyle w:val="Amain"/>
      </w:pPr>
      <w:r>
        <w:tab/>
        <w:t>(3)</w:t>
      </w:r>
      <w:r>
        <w:tab/>
        <w:t>An offence against this section is a strict liability offence.</w:t>
      </w:r>
    </w:p>
    <w:p w14:paraId="5D6DB528" w14:textId="77777777" w:rsidR="000F60D3" w:rsidRDefault="000F60D3">
      <w:pPr>
        <w:pStyle w:val="Amain"/>
        <w:keepNext/>
      </w:pPr>
      <w:r>
        <w:tab/>
        <w:t>(4)</w:t>
      </w:r>
      <w:r>
        <w:tab/>
        <w:t>In this section:</w:t>
      </w:r>
    </w:p>
    <w:p w14:paraId="54CB9985" w14:textId="77777777" w:rsidR="000F60D3" w:rsidRDefault="000F60D3">
      <w:pPr>
        <w:pStyle w:val="aDef"/>
      </w:pPr>
      <w:r w:rsidRPr="001646D4">
        <w:rPr>
          <w:rStyle w:val="charBoldItals"/>
        </w:rPr>
        <w:t>person involved</w:t>
      </w:r>
      <w:r>
        <w:rPr>
          <w:bCs/>
          <w:iCs/>
        </w:rPr>
        <w:t>, in making an explosive mixture, includes a person making, carrying or using the mixture.</w:t>
      </w:r>
    </w:p>
    <w:p w14:paraId="21CD62ED" w14:textId="77777777" w:rsidR="000F60D3" w:rsidRDefault="000F60D3">
      <w:pPr>
        <w:pStyle w:val="AH5Sec"/>
      </w:pPr>
      <w:bookmarkStart w:id="97" w:name="_Toc215477453"/>
      <w:r w:rsidRPr="00047730">
        <w:rPr>
          <w:rStyle w:val="CharSectNo"/>
        </w:rPr>
        <w:t>70</w:t>
      </w:r>
      <w:r>
        <w:tab/>
        <w:t>Other explosives to be kept away</w:t>
      </w:r>
      <w:bookmarkEnd w:id="97"/>
    </w:p>
    <w:p w14:paraId="5F58EF3E" w14:textId="77777777" w:rsidR="000F60D3" w:rsidRDefault="000F60D3">
      <w:pPr>
        <w:pStyle w:val="Amainreturn"/>
      </w:pPr>
      <w:r>
        <w:t>A person making an explosive mixture must ensure that any detonator, primer, detonating cord or other explosive (except any explosives necessarily in a blast hole) is stored in a securely closed receptacle at least 10m away from the central mixing point.</w:t>
      </w:r>
    </w:p>
    <w:p w14:paraId="71DF12DC" w14:textId="77777777" w:rsidR="000F60D3" w:rsidRDefault="000F60D3">
      <w:pPr>
        <w:pStyle w:val="AH5Sec"/>
      </w:pPr>
      <w:bookmarkStart w:id="98" w:name="_Toc215477454"/>
      <w:r w:rsidRPr="00047730">
        <w:rPr>
          <w:rStyle w:val="CharSectNo"/>
        </w:rPr>
        <w:t>71</w:t>
      </w:r>
      <w:r>
        <w:tab/>
        <w:t>Fire sources to be kept away</w:t>
      </w:r>
      <w:bookmarkEnd w:id="98"/>
    </w:p>
    <w:p w14:paraId="15E36CFF" w14:textId="77777777" w:rsidR="000F60D3" w:rsidRDefault="000F60D3">
      <w:pPr>
        <w:pStyle w:val="Amain"/>
        <w:keepNext/>
        <w:keepLines/>
      </w:pPr>
      <w:r>
        <w:tab/>
        <w:t>(1)</w:t>
      </w:r>
      <w:r>
        <w:tab/>
        <w:t>An authorised person must not introduce, or allow someone else to introduce, within 10m of any place where an explosive mixture is present or is being made—</w:t>
      </w:r>
    </w:p>
    <w:p w14:paraId="50D93BD7" w14:textId="77777777" w:rsidR="000F60D3" w:rsidRDefault="000F60D3">
      <w:pPr>
        <w:pStyle w:val="Apara"/>
      </w:pPr>
      <w:r>
        <w:tab/>
        <w:t>(a)</w:t>
      </w:r>
      <w:r>
        <w:tab/>
        <w:t xml:space="preserve">a source of ignition; or </w:t>
      </w:r>
    </w:p>
    <w:p w14:paraId="38D992B4" w14:textId="77777777" w:rsidR="000F60D3" w:rsidRDefault="000F60D3">
      <w:pPr>
        <w:pStyle w:val="Apara"/>
      </w:pPr>
      <w:r>
        <w:lastRenderedPageBreak/>
        <w:tab/>
        <w:t>(b)</w:t>
      </w:r>
      <w:r>
        <w:tab/>
        <w:t>a flammable liquid or gas or readily combustible substance or material.</w:t>
      </w:r>
    </w:p>
    <w:p w14:paraId="0DDDD6F0" w14:textId="77777777" w:rsidR="000F60D3" w:rsidRDefault="000F60D3">
      <w:pPr>
        <w:pStyle w:val="Amain"/>
      </w:pPr>
      <w:r>
        <w:tab/>
        <w:t>(2)</w:t>
      </w:r>
      <w:r>
        <w:tab/>
        <w:t>Subsection (1) does not apply to an ignition source needed to fire the charge, if all of the explosive mixture is in a blast hole.</w:t>
      </w:r>
    </w:p>
    <w:p w14:paraId="128B7CF9" w14:textId="77777777" w:rsidR="000F60D3" w:rsidRDefault="000F60D3">
      <w:pPr>
        <w:pStyle w:val="Amain"/>
      </w:pPr>
      <w:r>
        <w:tab/>
        <w:t>(3)</w:t>
      </w:r>
      <w:r>
        <w:tab/>
        <w:t>Subsection (1) (b) does not apply in relation to—</w:t>
      </w:r>
    </w:p>
    <w:p w14:paraId="0C461063" w14:textId="77777777" w:rsidR="000F60D3" w:rsidRDefault="000F60D3">
      <w:pPr>
        <w:pStyle w:val="Apara"/>
      </w:pPr>
      <w:r>
        <w:tab/>
        <w:t>(a)</w:t>
      </w:r>
      <w:r>
        <w:tab/>
        <w:t xml:space="preserve">a substance or material that is a component of the mixture being made; or </w:t>
      </w:r>
    </w:p>
    <w:p w14:paraId="76EF54B8" w14:textId="77777777" w:rsidR="000F60D3" w:rsidRDefault="000F60D3">
      <w:pPr>
        <w:pStyle w:val="Apara"/>
      </w:pPr>
      <w:r>
        <w:tab/>
        <w:t>(b)</w:t>
      </w:r>
      <w:r>
        <w:tab/>
        <w:t>fuel in the fuel tank of a diesel engine.</w:t>
      </w:r>
    </w:p>
    <w:p w14:paraId="5691FDDE" w14:textId="77777777" w:rsidR="000F60D3" w:rsidRDefault="000F60D3">
      <w:pPr>
        <w:pStyle w:val="Amain"/>
        <w:keepNext/>
      </w:pPr>
      <w:r>
        <w:tab/>
        <w:t>(4)</w:t>
      </w:r>
      <w:r>
        <w:tab/>
        <w:t>In subsection (1):</w:t>
      </w:r>
    </w:p>
    <w:p w14:paraId="39C5248F" w14:textId="77777777" w:rsidR="000F60D3" w:rsidRDefault="000F60D3">
      <w:pPr>
        <w:pStyle w:val="aDef"/>
        <w:keepNext/>
      </w:pPr>
      <w:r w:rsidRPr="001646D4">
        <w:rPr>
          <w:rStyle w:val="charBoldItals"/>
        </w:rPr>
        <w:t>authorised person</w:t>
      </w:r>
      <w:r>
        <w:t xml:space="preserve"> means any of the following:</w:t>
      </w:r>
    </w:p>
    <w:p w14:paraId="5B1865E7" w14:textId="77777777" w:rsidR="000F60D3" w:rsidRDefault="000F60D3">
      <w:pPr>
        <w:pStyle w:val="aDefpara"/>
      </w:pPr>
      <w:r>
        <w:tab/>
        <w:t>(a)</w:t>
      </w:r>
      <w:r>
        <w:tab/>
        <w:t xml:space="preserve">a licensee; </w:t>
      </w:r>
    </w:p>
    <w:p w14:paraId="520A3498" w14:textId="77777777" w:rsidR="000F60D3" w:rsidRDefault="000F60D3">
      <w:pPr>
        <w:pStyle w:val="aDefpara"/>
      </w:pPr>
      <w:r>
        <w:tab/>
        <w:t>(b)</w:t>
      </w:r>
      <w:r>
        <w:tab/>
        <w:t xml:space="preserve">an explosive mixture controller; </w:t>
      </w:r>
    </w:p>
    <w:p w14:paraId="6C9097B6" w14:textId="77777777" w:rsidR="000F60D3" w:rsidRDefault="000F60D3">
      <w:pPr>
        <w:pStyle w:val="aDefpara"/>
      </w:pPr>
      <w:r>
        <w:tab/>
        <w:t>(c)</w:t>
      </w:r>
      <w:r>
        <w:tab/>
        <w:t>a person making the explosive mixture;</w:t>
      </w:r>
    </w:p>
    <w:p w14:paraId="021921EC" w14:textId="77777777" w:rsidR="000F60D3" w:rsidRDefault="000F60D3">
      <w:pPr>
        <w:pStyle w:val="aDefpara"/>
      </w:pPr>
      <w:r>
        <w:tab/>
        <w:t>(d)</w:t>
      </w:r>
      <w:r>
        <w:tab/>
        <w:t>a person authorised by someone mentioned in paragraph (a), (b) or (c) to be at premises where the explosive mixture is being made.</w:t>
      </w:r>
    </w:p>
    <w:p w14:paraId="19371781" w14:textId="77777777" w:rsidR="000F60D3" w:rsidRDefault="000F60D3">
      <w:pPr>
        <w:pStyle w:val="AH5Sec"/>
      </w:pPr>
      <w:bookmarkStart w:id="99" w:name="_Toc215477455"/>
      <w:r w:rsidRPr="00047730">
        <w:rPr>
          <w:rStyle w:val="CharSectNo"/>
        </w:rPr>
        <w:t>72</w:t>
      </w:r>
      <w:r>
        <w:tab/>
        <w:t>Fire precautions at central mixing point</w:t>
      </w:r>
      <w:bookmarkEnd w:id="99"/>
    </w:p>
    <w:p w14:paraId="718D6F41" w14:textId="77777777" w:rsidR="000F60D3" w:rsidRDefault="000F60D3">
      <w:pPr>
        <w:pStyle w:val="Amain"/>
      </w:pPr>
      <w:r>
        <w:tab/>
        <w:t>(1)</w:t>
      </w:r>
      <w:r>
        <w:tab/>
        <w:t>The fire prevention measures required by AS 2187.2 must be taken in relation to central mixing points, subject to subsection (2).</w:t>
      </w:r>
    </w:p>
    <w:p w14:paraId="59F1F4B7" w14:textId="77777777" w:rsidR="000F60D3" w:rsidRDefault="000F60D3">
      <w:pPr>
        <w:pStyle w:val="Amain"/>
      </w:pPr>
      <w:r>
        <w:tab/>
        <w:t>(2)</w:t>
      </w:r>
      <w:r>
        <w:tab/>
        <w:t>The minimum distance for any distance standard prescribed by AS 2187.2 is 10m.</w:t>
      </w:r>
    </w:p>
    <w:p w14:paraId="32460419" w14:textId="77777777" w:rsidR="000F60D3" w:rsidRDefault="000F60D3">
      <w:pPr>
        <w:pStyle w:val="AH5Sec"/>
      </w:pPr>
      <w:bookmarkStart w:id="100" w:name="_Toc215477456"/>
      <w:r w:rsidRPr="00047730">
        <w:rPr>
          <w:rStyle w:val="CharSectNo"/>
        </w:rPr>
        <w:t>73</w:t>
      </w:r>
      <w:r>
        <w:tab/>
        <w:t>Disposal of spills and packaging</w:t>
      </w:r>
      <w:bookmarkEnd w:id="100"/>
    </w:p>
    <w:p w14:paraId="4317F0F9" w14:textId="77777777" w:rsidR="000F60D3" w:rsidRDefault="000F60D3">
      <w:pPr>
        <w:pStyle w:val="Amainreturn"/>
      </w:pPr>
      <w:r>
        <w:t>An explosive mixture controller must ensure that—</w:t>
      </w:r>
    </w:p>
    <w:p w14:paraId="08845BA6" w14:textId="77777777" w:rsidR="000F60D3" w:rsidRDefault="000F60D3">
      <w:pPr>
        <w:pStyle w:val="Apara"/>
      </w:pPr>
      <w:r>
        <w:tab/>
        <w:t>(a)</w:t>
      </w:r>
      <w:r>
        <w:tab/>
        <w:t>any spillage of the explosive mixture, or an intended component of the mixture, is cleaned up promptly and disposed of safely; and</w:t>
      </w:r>
    </w:p>
    <w:p w14:paraId="58BCA4F4" w14:textId="77777777" w:rsidR="000F60D3" w:rsidRDefault="000F60D3">
      <w:pPr>
        <w:pStyle w:val="Apara"/>
      </w:pPr>
      <w:r>
        <w:lastRenderedPageBreak/>
        <w:tab/>
        <w:t>(b)</w:t>
      </w:r>
      <w:r>
        <w:tab/>
        <w:t>any waste packaging of components or equipment used in the process of making the mixture is removed promptly and disposed of safely.</w:t>
      </w:r>
    </w:p>
    <w:p w14:paraId="58110094" w14:textId="77777777" w:rsidR="000F60D3" w:rsidRDefault="000F60D3">
      <w:pPr>
        <w:pStyle w:val="AH5Sec"/>
      </w:pPr>
      <w:bookmarkStart w:id="101" w:name="_Toc215477457"/>
      <w:r w:rsidRPr="00047730">
        <w:rPr>
          <w:rStyle w:val="CharSectNo"/>
        </w:rPr>
        <w:t>74</w:t>
      </w:r>
      <w:r>
        <w:tab/>
        <w:t>Cleaning of equipment—general</w:t>
      </w:r>
      <w:bookmarkEnd w:id="101"/>
    </w:p>
    <w:p w14:paraId="1F5002BD" w14:textId="77777777" w:rsidR="000F60D3" w:rsidRDefault="000F60D3">
      <w:pPr>
        <w:pStyle w:val="Amainreturn"/>
        <w:keepNext/>
      </w:pPr>
      <w:r>
        <w:t>Equipment (including mixers, receptacles and tools) used to make an explosive mixture must be left free of the mixture as far as practicable with the following objects:</w:t>
      </w:r>
    </w:p>
    <w:p w14:paraId="5B85BF63" w14:textId="77777777" w:rsidR="000F60D3" w:rsidRDefault="000F60D3">
      <w:pPr>
        <w:pStyle w:val="Apara"/>
      </w:pPr>
      <w:r>
        <w:tab/>
        <w:t>(a)</w:t>
      </w:r>
      <w:r>
        <w:tab/>
        <w:t>any residual trace of the mixture left on equipment used to make the mixture must not be capable of initiating or contributing to an explosion;</w:t>
      </w:r>
    </w:p>
    <w:p w14:paraId="350C11AE" w14:textId="77777777" w:rsidR="000F60D3" w:rsidRDefault="000F60D3">
      <w:pPr>
        <w:pStyle w:val="Apara"/>
      </w:pPr>
      <w:r>
        <w:tab/>
        <w:t>(b)</w:t>
      </w:r>
      <w:r>
        <w:tab/>
        <w:t>there must be no risk to any possible later user of the equipment.</w:t>
      </w:r>
    </w:p>
    <w:p w14:paraId="2B0F1C73" w14:textId="77777777" w:rsidR="000F60D3" w:rsidRDefault="000F60D3">
      <w:pPr>
        <w:pStyle w:val="AH5Sec"/>
      </w:pPr>
      <w:bookmarkStart w:id="102" w:name="_Toc215477458"/>
      <w:r w:rsidRPr="00047730">
        <w:rPr>
          <w:rStyle w:val="CharSectNo"/>
        </w:rPr>
        <w:t>75</w:t>
      </w:r>
      <w:r>
        <w:tab/>
        <w:t>Cleaning of equipment before repairs</w:t>
      </w:r>
      <w:bookmarkEnd w:id="102"/>
    </w:p>
    <w:p w14:paraId="7DC33241" w14:textId="77777777" w:rsidR="000F60D3" w:rsidRDefault="000F60D3">
      <w:pPr>
        <w:pStyle w:val="Amain"/>
      </w:pPr>
      <w:r>
        <w:tab/>
        <w:t>(1)</w:t>
      </w:r>
      <w:r>
        <w:tab/>
        <w:t>This section applies if a repair or alteration is to be made to—</w:t>
      </w:r>
    </w:p>
    <w:p w14:paraId="446BD695" w14:textId="77777777" w:rsidR="000F60D3" w:rsidRDefault="000F60D3">
      <w:pPr>
        <w:pStyle w:val="Apara"/>
      </w:pPr>
      <w:r>
        <w:tab/>
        <w:t>(a)</w:t>
      </w:r>
      <w:r>
        <w:tab/>
        <w:t>any equipment (for example, mixers, receptacles and tools) that has come into contact with an explosive mixture; or</w:t>
      </w:r>
    </w:p>
    <w:p w14:paraId="7813EC6A" w14:textId="77777777" w:rsidR="000F60D3" w:rsidRDefault="000F60D3">
      <w:pPr>
        <w:pStyle w:val="Apara"/>
        <w:keepNext/>
      </w:pPr>
      <w:r>
        <w:tab/>
        <w:t>(b)</w:t>
      </w:r>
      <w:r>
        <w:tab/>
        <w:t>any premises where an explosive mixture is or has been stored.</w:t>
      </w:r>
    </w:p>
    <w:p w14:paraId="2F6199FE" w14:textId="77777777" w:rsidR="000F60D3" w:rsidRDefault="000F60D3">
      <w:pPr>
        <w:pStyle w:val="Amain"/>
      </w:pPr>
      <w:r>
        <w:tab/>
        <w:t>(2)</w:t>
      </w:r>
      <w:r>
        <w:tab/>
        <w:t>If the repair or alteration will require the use of a potential source of heat, flame or sparks (for example, welding, cutting or grinding equipment)—</w:t>
      </w:r>
    </w:p>
    <w:p w14:paraId="4E5D65F0" w14:textId="77777777" w:rsidR="000F60D3" w:rsidRDefault="000F60D3">
      <w:pPr>
        <w:pStyle w:val="Apara"/>
      </w:pPr>
      <w:r>
        <w:tab/>
        <w:t>(a)</w:t>
      </w:r>
      <w:r>
        <w:tab/>
        <w:t>the explosive mixture must be moved to a safe place; and</w:t>
      </w:r>
    </w:p>
    <w:p w14:paraId="701C78A8" w14:textId="77777777" w:rsidR="000F60D3" w:rsidRDefault="000F60D3">
      <w:pPr>
        <w:pStyle w:val="Apara"/>
      </w:pPr>
      <w:r>
        <w:tab/>
        <w:t>(b)</w:t>
      </w:r>
      <w:r>
        <w:tab/>
        <w:t>any residual trace of the explosive mixture must be removed before the repair or alteration begins.</w:t>
      </w:r>
    </w:p>
    <w:p w14:paraId="0F4DC862" w14:textId="77777777" w:rsidR="000F60D3" w:rsidRDefault="000F60D3">
      <w:pPr>
        <w:pStyle w:val="Amain"/>
        <w:keepNext/>
      </w:pPr>
      <w:r>
        <w:tab/>
        <w:t>(3)</w:t>
      </w:r>
      <w:r>
        <w:tab/>
        <w:t>In this section:</w:t>
      </w:r>
    </w:p>
    <w:p w14:paraId="360D1B1D" w14:textId="77777777" w:rsidR="000F60D3" w:rsidRDefault="000F60D3">
      <w:pPr>
        <w:pStyle w:val="aDef"/>
      </w:pPr>
      <w:r w:rsidRPr="001646D4">
        <w:rPr>
          <w:rStyle w:val="charBoldItals"/>
        </w:rPr>
        <w:t xml:space="preserve">explosive mixture </w:t>
      </w:r>
      <w:r>
        <w:rPr>
          <w:bCs/>
          <w:iCs/>
        </w:rPr>
        <w:t>includes a component of an explosive mixture.</w:t>
      </w:r>
      <w:r>
        <w:t xml:space="preserve"> </w:t>
      </w:r>
    </w:p>
    <w:p w14:paraId="2FD5F443" w14:textId="77777777" w:rsidR="000F60D3" w:rsidRDefault="000F60D3">
      <w:pPr>
        <w:pStyle w:val="AH5Sec"/>
      </w:pPr>
      <w:bookmarkStart w:id="103" w:name="_Toc215477459"/>
      <w:r w:rsidRPr="00047730">
        <w:rPr>
          <w:rStyle w:val="CharSectNo"/>
        </w:rPr>
        <w:lastRenderedPageBreak/>
        <w:t>76</w:t>
      </w:r>
      <w:r>
        <w:tab/>
        <w:t>Storage of unused explosive mixtures</w:t>
      </w:r>
      <w:bookmarkEnd w:id="103"/>
    </w:p>
    <w:p w14:paraId="3E08882E" w14:textId="77777777" w:rsidR="000F60D3" w:rsidRDefault="000F60D3" w:rsidP="0040505A">
      <w:pPr>
        <w:pStyle w:val="Amainreturn"/>
        <w:keepNext/>
      </w:pPr>
      <w:r>
        <w:t>If an explosive mixture cannot be used or loaded into a blast hole on the day it is made, the mixture must be—</w:t>
      </w:r>
    </w:p>
    <w:p w14:paraId="685D1E61" w14:textId="77777777" w:rsidR="000F60D3" w:rsidRDefault="000F60D3">
      <w:pPr>
        <w:pStyle w:val="Apara"/>
      </w:pPr>
      <w:r>
        <w:tab/>
        <w:t>(a)</w:t>
      </w:r>
      <w:r>
        <w:tab/>
        <w:t>put in containers or packages that are—</w:t>
      </w:r>
    </w:p>
    <w:p w14:paraId="57636EFD" w14:textId="77777777" w:rsidR="000F60D3" w:rsidRDefault="000F60D3">
      <w:pPr>
        <w:pStyle w:val="Asubpara"/>
      </w:pPr>
      <w:r>
        <w:tab/>
        <w:t>(i)</w:t>
      </w:r>
      <w:r>
        <w:tab/>
        <w:t>constructed of material that is compatible with the mixture;</w:t>
      </w:r>
    </w:p>
    <w:p w14:paraId="1CA5D480" w14:textId="77777777" w:rsidR="000F60D3" w:rsidRDefault="000F60D3">
      <w:pPr>
        <w:pStyle w:val="Asubpara"/>
      </w:pPr>
      <w:r>
        <w:tab/>
        <w:t>(ii)</w:t>
      </w:r>
      <w:r>
        <w:tab/>
        <w:t>closed, clean, nonmetallic and leakproof; and</w:t>
      </w:r>
    </w:p>
    <w:p w14:paraId="20D5FE41" w14:textId="77777777" w:rsidR="000F60D3" w:rsidRDefault="000F60D3">
      <w:pPr>
        <w:pStyle w:val="Asubpara"/>
      </w:pPr>
      <w:r>
        <w:tab/>
        <w:t>(iii)</w:t>
      </w:r>
      <w:r>
        <w:tab/>
        <w:t>conspicuously labelled ‘EXPLOSIVE MIXTURE’; and</w:t>
      </w:r>
    </w:p>
    <w:p w14:paraId="4C87CF97" w14:textId="77777777" w:rsidR="000F60D3" w:rsidRDefault="000F60D3">
      <w:pPr>
        <w:pStyle w:val="Apara"/>
      </w:pPr>
      <w:r>
        <w:tab/>
        <w:t>(b)</w:t>
      </w:r>
      <w:r>
        <w:tab/>
        <w:t xml:space="preserve">kept in a magazine for which a licence is in force until the mixture can be used; and </w:t>
      </w:r>
    </w:p>
    <w:p w14:paraId="1133B4BE" w14:textId="77777777" w:rsidR="000F60D3" w:rsidRDefault="000F60D3">
      <w:pPr>
        <w:pStyle w:val="Apara"/>
      </w:pPr>
      <w:r>
        <w:tab/>
        <w:t>(c)</w:t>
      </w:r>
      <w:r>
        <w:tab/>
        <w:t>used as soon as practicable.</w:t>
      </w:r>
    </w:p>
    <w:p w14:paraId="07A98B2F" w14:textId="77777777" w:rsidR="000F60D3" w:rsidRDefault="000F60D3">
      <w:pPr>
        <w:pStyle w:val="AH5Sec"/>
      </w:pPr>
      <w:bookmarkStart w:id="104" w:name="_Toc215477460"/>
      <w:r w:rsidRPr="00047730">
        <w:rPr>
          <w:rStyle w:val="CharSectNo"/>
        </w:rPr>
        <w:t>77</w:t>
      </w:r>
      <w:r>
        <w:tab/>
        <w:t>Separation distances for central mixing points</w:t>
      </w:r>
      <w:bookmarkEnd w:id="104"/>
    </w:p>
    <w:p w14:paraId="0E4D395B" w14:textId="77777777" w:rsidR="000F60D3" w:rsidRDefault="000F60D3">
      <w:pPr>
        <w:pStyle w:val="Amain"/>
        <w:keepNext/>
      </w:pPr>
      <w:r>
        <w:tab/>
        <w:t>(1)</w:t>
      </w:r>
      <w:r>
        <w:tab/>
        <w:t>The separation distances required by AS 2187.1 must be maintained between the central mixing point and any of the following on the licensed premises:</w:t>
      </w:r>
    </w:p>
    <w:p w14:paraId="439E2323" w14:textId="77777777" w:rsidR="000F60D3" w:rsidRDefault="000F60D3">
      <w:pPr>
        <w:pStyle w:val="Apara"/>
      </w:pPr>
      <w:r>
        <w:tab/>
        <w:t>(a)</w:t>
      </w:r>
      <w:r>
        <w:tab/>
        <w:t>magazines;</w:t>
      </w:r>
    </w:p>
    <w:p w14:paraId="24B6CFB5" w14:textId="77777777" w:rsidR="000F60D3" w:rsidRDefault="000F60D3">
      <w:pPr>
        <w:pStyle w:val="Apara"/>
      </w:pPr>
      <w:r>
        <w:tab/>
        <w:t>(b)</w:t>
      </w:r>
      <w:r>
        <w:tab/>
        <w:t>process buildings;</w:t>
      </w:r>
    </w:p>
    <w:p w14:paraId="144B0C01" w14:textId="77777777" w:rsidR="000F60D3" w:rsidRDefault="000F60D3">
      <w:pPr>
        <w:pStyle w:val="Apara"/>
      </w:pPr>
      <w:r>
        <w:tab/>
        <w:t>(c)</w:t>
      </w:r>
      <w:r>
        <w:tab/>
        <w:t>protected works;</w:t>
      </w:r>
    </w:p>
    <w:p w14:paraId="1E182D26" w14:textId="77777777" w:rsidR="000F60D3" w:rsidRDefault="000F60D3">
      <w:pPr>
        <w:pStyle w:val="Apara"/>
        <w:keepNext/>
      </w:pPr>
      <w:r>
        <w:tab/>
        <w:t>(d)</w:t>
      </w:r>
      <w:r>
        <w:tab/>
        <w:t>vulnerable facilities.</w:t>
      </w:r>
    </w:p>
    <w:p w14:paraId="2088D9C8" w14:textId="77777777" w:rsidR="000F60D3" w:rsidRDefault="000F60D3">
      <w:pPr>
        <w:pStyle w:val="aNote"/>
        <w:keepNext/>
        <w:rPr>
          <w:iCs/>
        </w:rPr>
      </w:pPr>
      <w:r w:rsidRPr="001646D4">
        <w:rPr>
          <w:rStyle w:val="charItals"/>
        </w:rPr>
        <w:t>Note</w:t>
      </w:r>
      <w:r w:rsidRPr="001646D4">
        <w:rPr>
          <w:rStyle w:val="charItals"/>
        </w:rPr>
        <w:tab/>
      </w:r>
      <w:r>
        <w:rPr>
          <w:iCs/>
        </w:rPr>
        <w:t>In applying AS 2187.1:</w:t>
      </w:r>
    </w:p>
    <w:p w14:paraId="3D17925E" w14:textId="77777777" w:rsidR="000F60D3" w:rsidRDefault="000F60D3">
      <w:pPr>
        <w:pStyle w:val="aNoteBulletss"/>
        <w:tabs>
          <w:tab w:val="left" w:pos="2300"/>
        </w:tabs>
      </w:pPr>
      <w:r>
        <w:rPr>
          <w:rFonts w:ascii="Symbol" w:hAnsi="Symbol"/>
        </w:rPr>
        <w:t></w:t>
      </w:r>
      <w:r>
        <w:rPr>
          <w:rFonts w:ascii="Symbol" w:hAnsi="Symbol"/>
        </w:rPr>
        <w:tab/>
      </w:r>
      <w:r>
        <w:t>s 16 must be used to work out the collective hazard division of explosives that are stored together instead of the approach set out in the standard itself</w:t>
      </w:r>
    </w:p>
    <w:p w14:paraId="4C56E947" w14:textId="77777777" w:rsidR="000F60D3" w:rsidRDefault="000F60D3">
      <w:pPr>
        <w:pStyle w:val="aNoteBulletss"/>
        <w:tabs>
          <w:tab w:val="left" w:pos="2300"/>
        </w:tabs>
        <w:rPr>
          <w:b/>
          <w:bCs/>
        </w:rPr>
      </w:pPr>
      <w:r>
        <w:rPr>
          <w:rFonts w:ascii="Symbol" w:hAnsi="Symbol"/>
          <w:bCs/>
        </w:rPr>
        <w:t></w:t>
      </w:r>
      <w:r>
        <w:rPr>
          <w:rFonts w:ascii="Symbol" w:hAnsi="Symbol"/>
          <w:bCs/>
        </w:rPr>
        <w:tab/>
      </w:r>
      <w:r>
        <w:rPr>
          <w:iCs/>
        </w:rPr>
        <w:t>a reference to NEQ of an explosive is taken to be a reference to the gross quantity of the explosive (including packaging)—see s 21.</w:t>
      </w:r>
    </w:p>
    <w:p w14:paraId="3D402D6C" w14:textId="77777777" w:rsidR="000F60D3" w:rsidRDefault="000F60D3" w:rsidP="003062A8">
      <w:pPr>
        <w:pStyle w:val="Amain"/>
        <w:keepNext/>
        <w:keepLines/>
      </w:pPr>
      <w:r>
        <w:lastRenderedPageBreak/>
        <w:tab/>
        <w:t>(2)</w:t>
      </w:r>
      <w:r>
        <w:tab/>
        <w:t>For working out the separation distances required by the standard between the central mixing point and a magazine or other building containing explosives, a reference to the quantity of the explosives is taken to be a reference to the greater of the following:</w:t>
      </w:r>
    </w:p>
    <w:p w14:paraId="621B5FE6" w14:textId="77777777" w:rsidR="000F60D3" w:rsidRDefault="000F60D3">
      <w:pPr>
        <w:pStyle w:val="Apara"/>
      </w:pPr>
      <w:r>
        <w:tab/>
        <w:t>(a)</w:t>
      </w:r>
      <w:r>
        <w:tab/>
        <w:t>the maximum quantity of explosives that can be stored in the magazine or other building containing explosives;</w:t>
      </w:r>
    </w:p>
    <w:p w14:paraId="4F3AE853" w14:textId="77777777" w:rsidR="000F60D3" w:rsidRDefault="000F60D3">
      <w:pPr>
        <w:pStyle w:val="Apara"/>
      </w:pPr>
      <w:r>
        <w:tab/>
        <w:t>(b)</w:t>
      </w:r>
      <w:r>
        <w:tab/>
        <w:t>the total of the maximum quantity of explosive mixture that can be present, and half of the maximum quantity of ammonium nitrate that can be present, at the central mixing point.</w:t>
      </w:r>
    </w:p>
    <w:p w14:paraId="21EF95F7" w14:textId="77777777" w:rsidR="000F60D3" w:rsidRDefault="000F60D3">
      <w:pPr>
        <w:pStyle w:val="Amain"/>
      </w:pPr>
      <w:r>
        <w:tab/>
        <w:t>(3)</w:t>
      </w:r>
      <w:r>
        <w:tab/>
        <w:t>For working out separation distances between the central mixing point and protected works or vulnerable facilities, the quantity is the total of the maximum quantity of explosive mixture that can be present, and half of the maximum quantity of ammonium nitrate that can be present, at the central mixing point.</w:t>
      </w:r>
    </w:p>
    <w:p w14:paraId="7F58E816" w14:textId="77777777" w:rsidR="000F60D3" w:rsidRPr="00047730" w:rsidRDefault="000F60D3">
      <w:pPr>
        <w:pStyle w:val="AH3Div"/>
      </w:pPr>
      <w:bookmarkStart w:id="105" w:name="_Toc215477461"/>
      <w:r w:rsidRPr="00047730">
        <w:rPr>
          <w:rStyle w:val="CharDivNo"/>
        </w:rPr>
        <w:t>Division 2.4.6</w:t>
      </w:r>
      <w:r>
        <w:tab/>
      </w:r>
      <w:r w:rsidRPr="00047730">
        <w:rPr>
          <w:rStyle w:val="CharDivText"/>
        </w:rPr>
        <w:t>ANFO manufacture</w:t>
      </w:r>
      <w:bookmarkEnd w:id="105"/>
    </w:p>
    <w:p w14:paraId="10CC9F83" w14:textId="77777777" w:rsidR="000F60D3" w:rsidRDefault="000F60D3">
      <w:pPr>
        <w:pStyle w:val="AH5Sec"/>
      </w:pPr>
      <w:bookmarkStart w:id="106" w:name="_Toc215477462"/>
      <w:r w:rsidRPr="00047730">
        <w:rPr>
          <w:rStyle w:val="CharSectNo"/>
        </w:rPr>
        <w:t>78</w:t>
      </w:r>
      <w:r>
        <w:tab/>
        <w:t>Application of div 2.4.6</w:t>
      </w:r>
      <w:bookmarkEnd w:id="106"/>
    </w:p>
    <w:p w14:paraId="15102076" w14:textId="77777777" w:rsidR="000F60D3" w:rsidRDefault="000F60D3">
      <w:pPr>
        <w:pStyle w:val="Amain"/>
      </w:pPr>
      <w:r>
        <w:tab/>
        <w:t>(1)</w:t>
      </w:r>
      <w:r>
        <w:tab/>
        <w:t>This division applies if a manufacturing licence authorises the manufacture of ANFO, whether at a central mixing point or elsewhere.</w:t>
      </w:r>
    </w:p>
    <w:p w14:paraId="26BA075D" w14:textId="77777777" w:rsidR="000F60D3" w:rsidRDefault="000F60D3">
      <w:pPr>
        <w:pStyle w:val="Amain"/>
      </w:pPr>
      <w:r>
        <w:tab/>
        <w:t>(2)</w:t>
      </w:r>
      <w:r>
        <w:tab/>
        <w:t>A requirement under this division is in addition to any other requirement under this regulation.</w:t>
      </w:r>
    </w:p>
    <w:p w14:paraId="49B952FA" w14:textId="77777777" w:rsidR="000F60D3" w:rsidRDefault="000F60D3">
      <w:pPr>
        <w:pStyle w:val="Amain"/>
      </w:pPr>
      <w:r>
        <w:tab/>
        <w:t>(3)</w:t>
      </w:r>
      <w:r>
        <w:tab/>
        <w:t>However, if a requirement under this division is inconsistent with another requirement under this regulation, the requirement under this division prevails.</w:t>
      </w:r>
    </w:p>
    <w:p w14:paraId="65B112A4" w14:textId="77777777" w:rsidR="000F60D3" w:rsidRDefault="000F60D3">
      <w:pPr>
        <w:pStyle w:val="AH5Sec"/>
      </w:pPr>
      <w:bookmarkStart w:id="107" w:name="_Toc215477463"/>
      <w:r w:rsidRPr="00047730">
        <w:rPr>
          <w:rStyle w:val="CharSectNo"/>
        </w:rPr>
        <w:t>79</w:t>
      </w:r>
      <w:r>
        <w:tab/>
        <w:t>Compliance with AS 2187.2</w:t>
      </w:r>
      <w:bookmarkEnd w:id="107"/>
    </w:p>
    <w:p w14:paraId="552504E7" w14:textId="77777777" w:rsidR="000F60D3" w:rsidRDefault="000F60D3">
      <w:pPr>
        <w:pStyle w:val="Amainreturn"/>
      </w:pPr>
      <w:r>
        <w:t>ANFO must be manufactured in accordance with AS 2187.2.</w:t>
      </w:r>
    </w:p>
    <w:p w14:paraId="0839FE45" w14:textId="77777777" w:rsidR="000F60D3" w:rsidRDefault="000F60D3">
      <w:pPr>
        <w:pStyle w:val="AH5Sec"/>
      </w:pPr>
      <w:bookmarkStart w:id="108" w:name="_Toc215477464"/>
      <w:r w:rsidRPr="00047730">
        <w:rPr>
          <w:rStyle w:val="CharSectNo"/>
        </w:rPr>
        <w:lastRenderedPageBreak/>
        <w:t>80</w:t>
      </w:r>
      <w:r>
        <w:tab/>
        <w:t>Separation distances for ammonium nitrate stores</w:t>
      </w:r>
      <w:bookmarkEnd w:id="108"/>
    </w:p>
    <w:p w14:paraId="33DC4335" w14:textId="77777777" w:rsidR="000F60D3" w:rsidRDefault="000F60D3">
      <w:pPr>
        <w:pStyle w:val="Amain"/>
        <w:keepNext/>
      </w:pPr>
      <w:r>
        <w:tab/>
        <w:t>(1)</w:t>
      </w:r>
      <w:r>
        <w:tab/>
        <w:t>The separation distances required by AS 2187.1 must be maintained between any of the following on the premises where explosives are likely to be present and each ammonium nitrate store:</w:t>
      </w:r>
    </w:p>
    <w:p w14:paraId="240B0D31" w14:textId="77777777" w:rsidR="000F60D3" w:rsidRDefault="000F60D3">
      <w:pPr>
        <w:pStyle w:val="Apara"/>
      </w:pPr>
      <w:r>
        <w:tab/>
        <w:t>(a)</w:t>
      </w:r>
      <w:r>
        <w:tab/>
        <w:t>magazines;</w:t>
      </w:r>
    </w:p>
    <w:p w14:paraId="5705C879" w14:textId="77777777" w:rsidR="000F60D3" w:rsidRDefault="000F60D3">
      <w:pPr>
        <w:pStyle w:val="Apara"/>
      </w:pPr>
      <w:r>
        <w:tab/>
        <w:t>(b)</w:t>
      </w:r>
      <w:r>
        <w:tab/>
        <w:t>central mixing points;</w:t>
      </w:r>
    </w:p>
    <w:p w14:paraId="13E8A23A" w14:textId="77777777" w:rsidR="000F60D3" w:rsidRDefault="000F60D3">
      <w:pPr>
        <w:pStyle w:val="Apara"/>
        <w:keepNext/>
      </w:pPr>
      <w:r>
        <w:tab/>
        <w:t>(c)</w:t>
      </w:r>
      <w:r>
        <w:tab/>
        <w:t>process buildings.</w:t>
      </w:r>
    </w:p>
    <w:p w14:paraId="5EA43D7F" w14:textId="77777777" w:rsidR="000F60D3" w:rsidRDefault="000F60D3">
      <w:pPr>
        <w:pStyle w:val="aNote"/>
        <w:keepNext/>
        <w:rPr>
          <w:iCs/>
        </w:rPr>
      </w:pPr>
      <w:r w:rsidRPr="001646D4">
        <w:rPr>
          <w:rStyle w:val="charItals"/>
        </w:rPr>
        <w:t>Note</w:t>
      </w:r>
      <w:r w:rsidRPr="001646D4">
        <w:rPr>
          <w:rStyle w:val="charItals"/>
        </w:rPr>
        <w:tab/>
      </w:r>
      <w:r>
        <w:rPr>
          <w:iCs/>
        </w:rPr>
        <w:t>In applying AS 2187.1:</w:t>
      </w:r>
    </w:p>
    <w:p w14:paraId="5DD81457" w14:textId="77777777" w:rsidR="000F60D3" w:rsidRDefault="000F60D3">
      <w:pPr>
        <w:pStyle w:val="aNoteBulletss"/>
        <w:tabs>
          <w:tab w:val="left" w:pos="2300"/>
        </w:tabs>
      </w:pPr>
      <w:r>
        <w:rPr>
          <w:rFonts w:ascii="Symbol" w:hAnsi="Symbol"/>
        </w:rPr>
        <w:t></w:t>
      </w:r>
      <w:r>
        <w:rPr>
          <w:rFonts w:ascii="Symbol" w:hAnsi="Symbol"/>
        </w:rPr>
        <w:tab/>
      </w:r>
      <w:r>
        <w:t>s 16 must be used to work out the collective hazard division of explosives that are stored together instead of the approach set out in the standard itself</w:t>
      </w:r>
    </w:p>
    <w:p w14:paraId="45913A54" w14:textId="77777777" w:rsidR="000F60D3" w:rsidRDefault="000F60D3">
      <w:pPr>
        <w:pStyle w:val="aNoteBulletss"/>
        <w:tabs>
          <w:tab w:val="left" w:pos="2300"/>
        </w:tabs>
        <w:rPr>
          <w:b/>
          <w:bCs/>
        </w:rPr>
      </w:pPr>
      <w:r>
        <w:rPr>
          <w:rFonts w:ascii="Symbol" w:hAnsi="Symbol"/>
          <w:bCs/>
        </w:rPr>
        <w:t></w:t>
      </w:r>
      <w:r>
        <w:rPr>
          <w:rFonts w:ascii="Symbol" w:hAnsi="Symbol"/>
          <w:bCs/>
        </w:rPr>
        <w:tab/>
      </w:r>
      <w:r>
        <w:rPr>
          <w:iCs/>
        </w:rPr>
        <w:t>a reference to NEQ of an explosive is taken to be a reference to the gross quantity of the explosive (including packaging)—see s 21.</w:t>
      </w:r>
    </w:p>
    <w:p w14:paraId="6F77717E" w14:textId="77777777" w:rsidR="000F60D3" w:rsidRDefault="000F60D3" w:rsidP="003062A8">
      <w:pPr>
        <w:pStyle w:val="Amain"/>
        <w:keepNext/>
        <w:keepLines/>
      </w:pPr>
      <w:r>
        <w:tab/>
        <w:t>(2)</w:t>
      </w:r>
      <w:r>
        <w:tab/>
        <w:t>For working out the separation</w:t>
      </w:r>
      <w:r>
        <w:rPr>
          <w:b/>
          <w:bCs/>
        </w:rPr>
        <w:t xml:space="preserve"> </w:t>
      </w:r>
      <w:r>
        <w:t>distances required by the standard between a central mixing point and an ammonium nitrate store, a reference to the quantity of the explosives is taken to be a reference to the greater of the following:</w:t>
      </w:r>
    </w:p>
    <w:p w14:paraId="5449EBD4" w14:textId="77777777" w:rsidR="000F60D3" w:rsidRDefault="000F60D3">
      <w:pPr>
        <w:pStyle w:val="Apara"/>
      </w:pPr>
      <w:r>
        <w:tab/>
        <w:t>(a)</w:t>
      </w:r>
      <w:r>
        <w:tab/>
        <w:t>the maximum quantity of explosives that can be present at the central mixing point;</w:t>
      </w:r>
    </w:p>
    <w:p w14:paraId="32E90400" w14:textId="77777777" w:rsidR="000F60D3" w:rsidRDefault="000F60D3">
      <w:pPr>
        <w:pStyle w:val="Apara"/>
      </w:pPr>
      <w:r>
        <w:tab/>
        <w:t>(b)</w:t>
      </w:r>
      <w:r>
        <w:tab/>
        <w:t>half the quantity of ammonium nitrate that can be present at the central mixing point.</w:t>
      </w:r>
    </w:p>
    <w:p w14:paraId="304B41A1" w14:textId="77777777" w:rsidR="000F60D3" w:rsidRPr="00047730" w:rsidRDefault="000F60D3">
      <w:pPr>
        <w:pStyle w:val="AH3Div"/>
      </w:pPr>
      <w:bookmarkStart w:id="109" w:name="_Toc215477465"/>
      <w:r w:rsidRPr="00047730">
        <w:rPr>
          <w:rStyle w:val="CharDivNo"/>
        </w:rPr>
        <w:t>Division 2.4.7</w:t>
      </w:r>
      <w:r>
        <w:tab/>
      </w:r>
      <w:r w:rsidRPr="00047730">
        <w:rPr>
          <w:rStyle w:val="CharDivText"/>
        </w:rPr>
        <w:t>Mobile manufacturing units</w:t>
      </w:r>
      <w:bookmarkEnd w:id="109"/>
    </w:p>
    <w:p w14:paraId="522177DB" w14:textId="77777777" w:rsidR="000F60D3" w:rsidRDefault="000F60D3">
      <w:pPr>
        <w:pStyle w:val="AH5Sec"/>
      </w:pPr>
      <w:bookmarkStart w:id="110" w:name="_Toc215477466"/>
      <w:r w:rsidRPr="00047730">
        <w:rPr>
          <w:rStyle w:val="CharSectNo"/>
        </w:rPr>
        <w:t>81</w:t>
      </w:r>
      <w:r>
        <w:tab/>
        <w:t>Application of div 2.4.7</w:t>
      </w:r>
      <w:bookmarkEnd w:id="110"/>
    </w:p>
    <w:p w14:paraId="68FFF981" w14:textId="77777777" w:rsidR="000F60D3" w:rsidRDefault="000F60D3">
      <w:pPr>
        <w:pStyle w:val="Amainreturn"/>
      </w:pPr>
      <w:r>
        <w:t>This division applies if a manufacturing licence authorises the manufacture of an explosive mixture using a mobile manufacturing unit.</w:t>
      </w:r>
    </w:p>
    <w:p w14:paraId="3F13A7C0" w14:textId="77777777" w:rsidR="000F60D3" w:rsidRDefault="000F60D3">
      <w:pPr>
        <w:pStyle w:val="AH5Sec"/>
      </w:pPr>
      <w:bookmarkStart w:id="111" w:name="_Toc215477467"/>
      <w:r w:rsidRPr="00047730">
        <w:rPr>
          <w:rStyle w:val="CharSectNo"/>
        </w:rPr>
        <w:lastRenderedPageBreak/>
        <w:t>82</w:t>
      </w:r>
      <w:r>
        <w:tab/>
        <w:t>Requirements for mobile manufacturing units</w:t>
      </w:r>
      <w:bookmarkEnd w:id="111"/>
    </w:p>
    <w:p w14:paraId="70173B14" w14:textId="77777777" w:rsidR="000F60D3" w:rsidRDefault="000F60D3">
      <w:pPr>
        <w:pStyle w:val="Amain"/>
      </w:pPr>
      <w:r>
        <w:tab/>
        <w:t>(1)</w:t>
      </w:r>
      <w:r>
        <w:tab/>
        <w:t>A mobile manufacturing unit must comply with the requirements of AS 2187.2.</w:t>
      </w:r>
    </w:p>
    <w:p w14:paraId="46424F4C" w14:textId="77777777" w:rsidR="000F60D3" w:rsidRDefault="000F60D3">
      <w:pPr>
        <w:pStyle w:val="Amain"/>
      </w:pPr>
      <w:r>
        <w:tab/>
        <w:t>(2)</w:t>
      </w:r>
      <w:r>
        <w:tab/>
        <w:t>A mobile manufacturing unit transporting explosives must be marked as required by the Australian Explosives Code.</w:t>
      </w:r>
    </w:p>
    <w:p w14:paraId="78E8F923" w14:textId="77777777" w:rsidR="000F60D3" w:rsidRDefault="000F60D3">
      <w:pPr>
        <w:pStyle w:val="AH5Sec"/>
      </w:pPr>
      <w:bookmarkStart w:id="112" w:name="_Toc215477468"/>
      <w:r w:rsidRPr="00047730">
        <w:rPr>
          <w:rStyle w:val="CharSectNo"/>
        </w:rPr>
        <w:t>83</w:t>
      </w:r>
      <w:r>
        <w:tab/>
        <w:t>Operator to stop system</w:t>
      </w:r>
      <w:bookmarkEnd w:id="112"/>
    </w:p>
    <w:p w14:paraId="1CAAAE73" w14:textId="77777777" w:rsidR="000F60D3" w:rsidRDefault="000F60D3">
      <w:pPr>
        <w:pStyle w:val="Amainreturn"/>
      </w:pPr>
      <w:r>
        <w:t>A person who operates the processing equipment of a mobile manufacturing unit must ensure that control of the operation is not left unattended while the processing equipment is operating.</w:t>
      </w:r>
    </w:p>
    <w:p w14:paraId="5AF339A2" w14:textId="77777777" w:rsidR="000F60D3" w:rsidRPr="00047730" w:rsidRDefault="000F60D3">
      <w:pPr>
        <w:pStyle w:val="AH3Div"/>
      </w:pPr>
      <w:bookmarkStart w:id="113" w:name="_Toc215477469"/>
      <w:r w:rsidRPr="00047730">
        <w:rPr>
          <w:rStyle w:val="CharDivNo"/>
        </w:rPr>
        <w:t>Division 2.4.8</w:t>
      </w:r>
      <w:r>
        <w:tab/>
      </w:r>
      <w:r w:rsidRPr="00047730">
        <w:rPr>
          <w:rStyle w:val="CharDivText"/>
        </w:rPr>
        <w:t>Filling or capping safety cartridges other than at a factory—commercial purposes</w:t>
      </w:r>
      <w:bookmarkEnd w:id="113"/>
    </w:p>
    <w:p w14:paraId="3FF6DD1C" w14:textId="77777777" w:rsidR="000F60D3" w:rsidRDefault="000F60D3">
      <w:pPr>
        <w:pStyle w:val="AH5Sec"/>
      </w:pPr>
      <w:bookmarkStart w:id="114" w:name="_Toc215477470"/>
      <w:r w:rsidRPr="00047730">
        <w:rPr>
          <w:rStyle w:val="CharSectNo"/>
        </w:rPr>
        <w:t>84</w:t>
      </w:r>
      <w:r>
        <w:tab/>
        <w:t>Application of div 2.4.8</w:t>
      </w:r>
      <w:bookmarkEnd w:id="114"/>
    </w:p>
    <w:p w14:paraId="7C8D4C2A" w14:textId="77777777" w:rsidR="000F60D3" w:rsidRDefault="000F60D3">
      <w:pPr>
        <w:pStyle w:val="Amainreturn"/>
      </w:pPr>
      <w:r>
        <w:t>This division applies if a manufacturing licence authorises the manufacture of an explosive by filling or capping safety cartridges for commercial purposes other than at a factory.</w:t>
      </w:r>
    </w:p>
    <w:p w14:paraId="53AFF505" w14:textId="77777777" w:rsidR="000F60D3" w:rsidRDefault="000F60D3">
      <w:pPr>
        <w:pStyle w:val="AH5Sec"/>
      </w:pPr>
      <w:bookmarkStart w:id="115" w:name="_Toc215477471"/>
      <w:r w:rsidRPr="00047730">
        <w:rPr>
          <w:rStyle w:val="CharSectNo"/>
        </w:rPr>
        <w:t>85</w:t>
      </w:r>
      <w:r>
        <w:tab/>
        <w:t>Commercial filling or capping</w:t>
      </w:r>
      <w:bookmarkEnd w:id="115"/>
    </w:p>
    <w:p w14:paraId="2057B422" w14:textId="77777777" w:rsidR="000F60D3" w:rsidRDefault="000F60D3">
      <w:pPr>
        <w:pStyle w:val="Amainreturn"/>
        <w:keepNext/>
      </w:pPr>
      <w:r>
        <w:t>Anyone filling or capping safety cartridges under the authority of the licence must comply with the following requirements:</w:t>
      </w:r>
    </w:p>
    <w:p w14:paraId="5FA644BB" w14:textId="77777777" w:rsidR="000F60D3" w:rsidRDefault="000F60D3">
      <w:pPr>
        <w:pStyle w:val="Apara"/>
      </w:pPr>
      <w:r>
        <w:tab/>
        <w:t>(a)</w:t>
      </w:r>
      <w:r>
        <w:tab/>
        <w:t>the filling and capping process must be carried out safely;</w:t>
      </w:r>
    </w:p>
    <w:p w14:paraId="08A7A59C" w14:textId="77777777" w:rsidR="000F60D3" w:rsidRDefault="000F60D3">
      <w:pPr>
        <w:pStyle w:val="Apara"/>
      </w:pPr>
      <w:r>
        <w:tab/>
        <w:t>(b)</w:t>
      </w:r>
      <w:r>
        <w:tab/>
        <w:t>no other activities that may adversely affect the safety of the filling and capping process are to be conducted near to the process;</w:t>
      </w:r>
    </w:p>
    <w:p w14:paraId="228905D3" w14:textId="77777777" w:rsidR="000F60D3" w:rsidRDefault="000F60D3">
      <w:pPr>
        <w:pStyle w:val="Apara"/>
      </w:pPr>
      <w:r>
        <w:tab/>
        <w:t>(c)</w:t>
      </w:r>
      <w:r>
        <w:tab/>
        <w:t>any propellant stored in the room being used in the filling and capping process must be isolated from the operation and any source of ignition;</w:t>
      </w:r>
    </w:p>
    <w:p w14:paraId="7DB1334F" w14:textId="77777777" w:rsidR="000F60D3" w:rsidRDefault="000F60D3">
      <w:pPr>
        <w:pStyle w:val="Apara"/>
      </w:pPr>
      <w:r>
        <w:lastRenderedPageBreak/>
        <w:tab/>
        <w:t>(d)</w:t>
      </w:r>
      <w:r>
        <w:tab/>
        <w:t>any propellant being directly used for the filling and capping process must not be exposed unnecessarily and must not be exposed to a source of ignition;</w:t>
      </w:r>
    </w:p>
    <w:p w14:paraId="120A5EBB" w14:textId="77777777" w:rsidR="000F60D3" w:rsidRDefault="000F60D3">
      <w:pPr>
        <w:pStyle w:val="Apara"/>
      </w:pPr>
      <w:r>
        <w:tab/>
        <w:t>(e)</w:t>
      </w:r>
      <w:r>
        <w:tab/>
        <w:t>the quantity of propellant present must be no greater than is reasonably necessary for the process;</w:t>
      </w:r>
    </w:p>
    <w:p w14:paraId="32E0D751" w14:textId="77777777" w:rsidR="000F60D3" w:rsidRDefault="000F60D3">
      <w:pPr>
        <w:pStyle w:val="Apara"/>
      </w:pPr>
      <w:r>
        <w:tab/>
        <w:t>(f)</w:t>
      </w:r>
      <w:r>
        <w:tab/>
        <w:t>a person who takes part in the filling or capping process or the handling of cartridges must wear clothing and footwear that does not contribute to the accidental initiation of explosives used in the process;</w:t>
      </w:r>
    </w:p>
    <w:p w14:paraId="76B11EC8" w14:textId="77777777" w:rsidR="000F60D3" w:rsidRDefault="000F60D3">
      <w:pPr>
        <w:pStyle w:val="Apara"/>
      </w:pPr>
      <w:r>
        <w:tab/>
        <w:t>(g)</w:t>
      </w:r>
      <w:r>
        <w:tab/>
        <w:t xml:space="preserve">flammable liquids and gases, combustible liquids and other combustible materials must be isolated, as far as practicable, from the filling and capping process; </w:t>
      </w:r>
    </w:p>
    <w:p w14:paraId="03F6CF21" w14:textId="77777777" w:rsidR="000F60D3" w:rsidRDefault="000F60D3">
      <w:pPr>
        <w:pStyle w:val="Apara"/>
      </w:pPr>
      <w:r>
        <w:tab/>
        <w:t>(h)</w:t>
      </w:r>
      <w:r>
        <w:tab/>
        <w:t>when the filling operation is completed the equipment used in the operation must be cleaned, and any spills of propellant must be removed and disposed of safely.</w:t>
      </w:r>
    </w:p>
    <w:p w14:paraId="2E74CAD4" w14:textId="77777777" w:rsidR="000F60D3" w:rsidRPr="00047730" w:rsidRDefault="000F60D3">
      <w:pPr>
        <w:pStyle w:val="AH3Div"/>
      </w:pPr>
      <w:bookmarkStart w:id="116" w:name="_Toc215477472"/>
      <w:r w:rsidRPr="00047730">
        <w:rPr>
          <w:rStyle w:val="CharDivNo"/>
        </w:rPr>
        <w:t>Division 2.4.9</w:t>
      </w:r>
      <w:r>
        <w:tab/>
      </w:r>
      <w:r w:rsidRPr="00047730">
        <w:rPr>
          <w:rStyle w:val="CharDivText"/>
        </w:rPr>
        <w:t>Filling or capping safety cartridges—non-commercial purposes</w:t>
      </w:r>
      <w:bookmarkEnd w:id="116"/>
    </w:p>
    <w:p w14:paraId="5195F670" w14:textId="77777777" w:rsidR="000F60D3" w:rsidRDefault="000F60D3">
      <w:pPr>
        <w:pStyle w:val="AH5Sec"/>
      </w:pPr>
      <w:bookmarkStart w:id="117" w:name="_Toc215477473"/>
      <w:r w:rsidRPr="00047730">
        <w:rPr>
          <w:rStyle w:val="CharSectNo"/>
        </w:rPr>
        <w:t>86</w:t>
      </w:r>
      <w:r>
        <w:tab/>
        <w:t>Application of div 2.4.9</w:t>
      </w:r>
      <w:bookmarkEnd w:id="117"/>
    </w:p>
    <w:p w14:paraId="011C1536" w14:textId="77777777" w:rsidR="000F60D3" w:rsidRDefault="000F60D3">
      <w:pPr>
        <w:pStyle w:val="Amainreturn"/>
      </w:pPr>
      <w:r>
        <w:t>This division applies if an individual fills or caps safety cartridges for a purpose other than a commercial purpose.</w:t>
      </w:r>
    </w:p>
    <w:p w14:paraId="2D666906" w14:textId="77777777" w:rsidR="000F60D3" w:rsidRDefault="000F60D3">
      <w:pPr>
        <w:pStyle w:val="AH5Sec"/>
      </w:pPr>
      <w:bookmarkStart w:id="118" w:name="_Toc215477474"/>
      <w:r w:rsidRPr="00047730">
        <w:rPr>
          <w:rStyle w:val="CharSectNo"/>
        </w:rPr>
        <w:t>87</w:t>
      </w:r>
      <w:r>
        <w:tab/>
        <w:t>Only authorised explosives to be used</w:t>
      </w:r>
      <w:bookmarkEnd w:id="118"/>
    </w:p>
    <w:p w14:paraId="4CD7CBB2" w14:textId="77777777" w:rsidR="000F60D3" w:rsidRDefault="000F60D3">
      <w:pPr>
        <w:pStyle w:val="Amain"/>
        <w:keepNext/>
      </w:pPr>
      <w:r>
        <w:tab/>
        <w:t>(1)</w:t>
      </w:r>
      <w:r>
        <w:tab/>
        <w:t>The individual must not fill a safety cartridge with an explosive other than an authorised explosive.</w:t>
      </w:r>
    </w:p>
    <w:p w14:paraId="0DAE39B5" w14:textId="77777777" w:rsidR="000F60D3" w:rsidRDefault="000F60D3">
      <w:pPr>
        <w:pStyle w:val="Penalty"/>
        <w:keepNext/>
      </w:pPr>
      <w:r>
        <w:t xml:space="preserve">Maximum penalty:  </w:t>
      </w:r>
      <w:r>
        <w:rPr>
          <w:bCs/>
        </w:rPr>
        <w:t>30 penalty units.</w:t>
      </w:r>
    </w:p>
    <w:p w14:paraId="6FE87BDD" w14:textId="77777777" w:rsidR="000F60D3" w:rsidRDefault="000F60D3">
      <w:pPr>
        <w:pStyle w:val="Amain"/>
      </w:pPr>
      <w:r>
        <w:tab/>
        <w:t>(2)</w:t>
      </w:r>
      <w:r>
        <w:tab/>
        <w:t>An offence against this section is a strict liability offence.</w:t>
      </w:r>
    </w:p>
    <w:p w14:paraId="44E4C672" w14:textId="77777777" w:rsidR="000F60D3" w:rsidRDefault="000F60D3">
      <w:pPr>
        <w:pStyle w:val="AH5Sec"/>
      </w:pPr>
      <w:bookmarkStart w:id="119" w:name="_Toc215477475"/>
      <w:r w:rsidRPr="00047730">
        <w:rPr>
          <w:rStyle w:val="CharSectNo"/>
        </w:rPr>
        <w:lastRenderedPageBreak/>
        <w:t>88</w:t>
      </w:r>
      <w:r>
        <w:tab/>
        <w:t>Application of commercial filling or capping requirements</w:t>
      </w:r>
      <w:bookmarkEnd w:id="119"/>
    </w:p>
    <w:p w14:paraId="179DD251" w14:textId="77777777" w:rsidR="000F60D3" w:rsidRDefault="000F60D3">
      <w:pPr>
        <w:pStyle w:val="Amain"/>
        <w:keepNext/>
      </w:pPr>
      <w:r>
        <w:tab/>
        <w:t>(1)</w:t>
      </w:r>
      <w:r>
        <w:tab/>
        <w:t>The individual must not cap or fill safety cartridges other than in accordance with the requirements stated in section 85 (a) to (h).</w:t>
      </w:r>
    </w:p>
    <w:p w14:paraId="1C9A2B2B" w14:textId="77777777" w:rsidR="000F60D3" w:rsidRDefault="000F60D3">
      <w:pPr>
        <w:pStyle w:val="Penalty"/>
        <w:keepNext/>
      </w:pPr>
      <w:r>
        <w:t xml:space="preserve">Maximum penalty:  </w:t>
      </w:r>
      <w:r>
        <w:rPr>
          <w:bCs/>
        </w:rPr>
        <w:t>30 penalty units.</w:t>
      </w:r>
    </w:p>
    <w:p w14:paraId="6176DDDF" w14:textId="77777777" w:rsidR="000F60D3" w:rsidRDefault="000F60D3">
      <w:pPr>
        <w:pStyle w:val="Amain"/>
      </w:pPr>
      <w:r>
        <w:tab/>
        <w:t>(2)</w:t>
      </w:r>
      <w:r>
        <w:tab/>
        <w:t>An offence against this section is a strict liability offence.</w:t>
      </w:r>
    </w:p>
    <w:p w14:paraId="282A9844" w14:textId="77777777" w:rsidR="000F60D3" w:rsidRDefault="000F60D3">
      <w:pPr>
        <w:pStyle w:val="PageBreak"/>
      </w:pPr>
      <w:r>
        <w:br w:type="page"/>
      </w:r>
    </w:p>
    <w:p w14:paraId="052043E5" w14:textId="77777777" w:rsidR="000F60D3" w:rsidRPr="00047730" w:rsidRDefault="000F60D3">
      <w:pPr>
        <w:pStyle w:val="AH2Part"/>
      </w:pPr>
      <w:bookmarkStart w:id="120" w:name="_Toc215477476"/>
      <w:r w:rsidRPr="00047730">
        <w:rPr>
          <w:rStyle w:val="CharPartNo"/>
        </w:rPr>
        <w:lastRenderedPageBreak/>
        <w:t>Part 2.5</w:t>
      </w:r>
      <w:r>
        <w:tab/>
      </w:r>
      <w:r w:rsidRPr="00047730">
        <w:rPr>
          <w:rStyle w:val="CharPartText"/>
        </w:rPr>
        <w:t>Importing explosives</w:t>
      </w:r>
      <w:bookmarkEnd w:id="120"/>
    </w:p>
    <w:p w14:paraId="41D95DD7" w14:textId="77777777" w:rsidR="000F60D3" w:rsidRPr="00047730" w:rsidRDefault="000F60D3">
      <w:pPr>
        <w:pStyle w:val="AH3Div"/>
      </w:pPr>
      <w:bookmarkStart w:id="121" w:name="_Toc215477477"/>
      <w:r w:rsidRPr="00047730">
        <w:rPr>
          <w:rStyle w:val="CharDivNo"/>
        </w:rPr>
        <w:t>Division 2.5.1</w:t>
      </w:r>
      <w:r>
        <w:tab/>
      </w:r>
      <w:r w:rsidRPr="00047730">
        <w:rPr>
          <w:rStyle w:val="CharDivText"/>
        </w:rPr>
        <w:t>Interpretation</w:t>
      </w:r>
      <w:bookmarkEnd w:id="121"/>
    </w:p>
    <w:p w14:paraId="4AF1DD0B" w14:textId="77777777" w:rsidR="000F60D3" w:rsidRPr="001646D4" w:rsidRDefault="000F60D3">
      <w:pPr>
        <w:pStyle w:val="AH5Sec"/>
        <w:rPr>
          <w:rStyle w:val="charItals"/>
        </w:rPr>
      </w:pPr>
      <w:bookmarkStart w:id="122" w:name="_Toc215477478"/>
      <w:r w:rsidRPr="00047730">
        <w:rPr>
          <w:rStyle w:val="CharSectNo"/>
        </w:rPr>
        <w:t>89</w:t>
      </w:r>
      <w:r>
        <w:rPr>
          <w:iCs/>
        </w:rPr>
        <w:tab/>
      </w:r>
      <w:r>
        <w:t xml:space="preserve">Meaning of </w:t>
      </w:r>
      <w:r w:rsidRPr="001646D4">
        <w:rPr>
          <w:rStyle w:val="charItals"/>
        </w:rPr>
        <w:t>import licence</w:t>
      </w:r>
      <w:bookmarkEnd w:id="122"/>
    </w:p>
    <w:p w14:paraId="3BB9C3F7" w14:textId="77777777" w:rsidR="000F60D3" w:rsidRDefault="000F60D3">
      <w:pPr>
        <w:pStyle w:val="Amainreturn"/>
        <w:keepNext/>
      </w:pPr>
      <w:r>
        <w:t>In this regulation:</w:t>
      </w:r>
    </w:p>
    <w:p w14:paraId="609FB3D2" w14:textId="77777777" w:rsidR="000F60D3" w:rsidRDefault="000F60D3">
      <w:pPr>
        <w:pStyle w:val="aDef"/>
        <w:keepNext/>
      </w:pPr>
      <w:r w:rsidRPr="001646D4">
        <w:rPr>
          <w:rStyle w:val="charBoldItals"/>
        </w:rPr>
        <w:t xml:space="preserve">import licence </w:t>
      </w:r>
      <w:r>
        <w:rPr>
          <w:bCs/>
          <w:iCs/>
        </w:rPr>
        <w:t>means a licence issued for this part authorising the import of explosives.</w:t>
      </w:r>
    </w:p>
    <w:p w14:paraId="69C25800" w14:textId="29C19C22" w:rsidR="000F60D3" w:rsidRDefault="000F60D3">
      <w:pPr>
        <w:pStyle w:val="aNote"/>
      </w:pPr>
      <w:r w:rsidRPr="001646D4">
        <w:rPr>
          <w:rStyle w:val="charItals"/>
        </w:rPr>
        <w:t>Note 1</w:t>
      </w:r>
      <w:r w:rsidRPr="001646D4">
        <w:rPr>
          <w:rStyle w:val="charItals"/>
        </w:rPr>
        <w:tab/>
      </w:r>
      <w:r>
        <w:t xml:space="preserve">Licences are issued under the </w:t>
      </w:r>
      <w:r w:rsidR="00AF094F" w:rsidRPr="00B14DAA">
        <w:t>Act</w:t>
      </w:r>
      <w:r>
        <w:t xml:space="preserve"> (see </w:t>
      </w:r>
      <w:hyperlink r:id="rId103" w:tooltip="A2004-7" w:history="1">
        <w:r w:rsidR="00AF094F" w:rsidRPr="00657787">
          <w:rPr>
            <w:rStyle w:val="charCitHyperlinkAbbrev"/>
          </w:rPr>
          <w:t>Act</w:t>
        </w:r>
      </w:hyperlink>
      <w:r>
        <w:t xml:space="preserve">, dict, def </w:t>
      </w:r>
      <w:r w:rsidRPr="001646D4">
        <w:rPr>
          <w:rStyle w:val="charBoldItals"/>
        </w:rPr>
        <w:t>licence</w:t>
      </w:r>
      <w:r>
        <w:t>).</w:t>
      </w:r>
    </w:p>
    <w:p w14:paraId="5FB6FA99" w14:textId="34B7F1E0" w:rsidR="000F60D3" w:rsidRDefault="000F60D3">
      <w:pPr>
        <w:pStyle w:val="aNote"/>
      </w:pPr>
      <w:r w:rsidRPr="001646D4">
        <w:rPr>
          <w:rStyle w:val="charItals"/>
        </w:rPr>
        <w:t>Note 2</w:t>
      </w:r>
      <w:r w:rsidRPr="001646D4">
        <w:rPr>
          <w:rStyle w:val="charItals"/>
        </w:rPr>
        <w:tab/>
      </w:r>
      <w:r w:rsidRPr="001646D4">
        <w:rPr>
          <w:rStyle w:val="charBoldItals"/>
        </w:rPr>
        <w:t>Import</w:t>
      </w:r>
      <w:r w:rsidRPr="001646D4">
        <w:t xml:space="preserve"> </w:t>
      </w:r>
      <w:r>
        <w:t xml:space="preserve">(of a dangerous substance) is defined in the </w:t>
      </w:r>
      <w:hyperlink r:id="rId104" w:tooltip="A2004-7" w:history="1">
        <w:r w:rsidR="00034A8C" w:rsidRPr="00657787">
          <w:rPr>
            <w:rStyle w:val="charCitHyperlinkAbbrev"/>
          </w:rPr>
          <w:t>Act</w:t>
        </w:r>
      </w:hyperlink>
      <w:r>
        <w:t>, dict to mean import into the ACT. Explosives are dangerous substances.</w:t>
      </w:r>
    </w:p>
    <w:p w14:paraId="09B8B06D" w14:textId="77777777" w:rsidR="000F60D3" w:rsidRPr="00047730" w:rsidRDefault="000F60D3">
      <w:pPr>
        <w:pStyle w:val="AH3Div"/>
      </w:pPr>
      <w:bookmarkStart w:id="123" w:name="_Toc215477479"/>
      <w:r w:rsidRPr="00047730">
        <w:rPr>
          <w:rStyle w:val="CharDivNo"/>
        </w:rPr>
        <w:t>Division 2.5.2</w:t>
      </w:r>
      <w:r>
        <w:tab/>
      </w:r>
      <w:r w:rsidRPr="00047730">
        <w:rPr>
          <w:rStyle w:val="CharDivText"/>
        </w:rPr>
        <w:t>Import licences</w:t>
      </w:r>
      <w:bookmarkEnd w:id="123"/>
    </w:p>
    <w:p w14:paraId="0D550E35" w14:textId="77777777" w:rsidR="000F60D3" w:rsidRDefault="000F60D3">
      <w:pPr>
        <w:pStyle w:val="AH5Sec"/>
        <w:rPr>
          <w:b w:val="0"/>
          <w:bCs/>
        </w:rPr>
      </w:pPr>
      <w:bookmarkStart w:id="124" w:name="_Toc215477480"/>
      <w:r w:rsidRPr="00047730">
        <w:rPr>
          <w:rStyle w:val="CharSectNo"/>
        </w:rPr>
        <w:t>90</w:t>
      </w:r>
      <w:r>
        <w:rPr>
          <w:bCs/>
        </w:rPr>
        <w:tab/>
      </w:r>
      <w:r>
        <w:t>Authority to import explosives</w:t>
      </w:r>
      <w:bookmarkEnd w:id="124"/>
    </w:p>
    <w:p w14:paraId="130EBB1B" w14:textId="77777777" w:rsidR="000F60D3" w:rsidRDefault="000F60D3">
      <w:pPr>
        <w:pStyle w:val="Amainreturn"/>
      </w:pPr>
      <w:r>
        <w:t>A person is authorised to import an explosive if—</w:t>
      </w:r>
    </w:p>
    <w:p w14:paraId="372CC8F6" w14:textId="77777777" w:rsidR="000F60D3" w:rsidRDefault="000F60D3">
      <w:pPr>
        <w:pStyle w:val="Apara"/>
      </w:pPr>
      <w:r>
        <w:tab/>
        <w:t>(a)</w:t>
      </w:r>
      <w:r>
        <w:tab/>
        <w:t>the person holds an import licence authorising the import of the explosive; or</w:t>
      </w:r>
    </w:p>
    <w:p w14:paraId="4C264A27" w14:textId="77777777" w:rsidR="000F60D3" w:rsidRDefault="000F60D3">
      <w:pPr>
        <w:pStyle w:val="Apara"/>
        <w:keepNext/>
      </w:pPr>
      <w:r>
        <w:tab/>
        <w:t>(b)</w:t>
      </w:r>
      <w:r>
        <w:tab/>
        <w:t>section 91 applies to the import.</w:t>
      </w:r>
    </w:p>
    <w:p w14:paraId="73F78A43" w14:textId="5CA9449F" w:rsidR="000F60D3" w:rsidRDefault="000F60D3">
      <w:pPr>
        <w:pStyle w:val="aNote"/>
        <w:rPr>
          <w:iCs/>
        </w:rPr>
      </w:pPr>
      <w:r w:rsidRPr="001646D4">
        <w:rPr>
          <w:rStyle w:val="charItals"/>
        </w:rPr>
        <w:t>Note 1</w:t>
      </w:r>
      <w:r w:rsidRPr="001646D4">
        <w:rPr>
          <w:rStyle w:val="charItals"/>
        </w:rPr>
        <w:tab/>
      </w:r>
      <w:r>
        <w:rPr>
          <w:iCs/>
        </w:rPr>
        <w:t xml:space="preserve">Licences are issued under the </w:t>
      </w:r>
      <w:hyperlink r:id="rId105" w:tooltip="A2004-7" w:history="1">
        <w:r w:rsidR="00034A8C" w:rsidRPr="00657787">
          <w:rPr>
            <w:rStyle w:val="charCitHyperlinkAbbrev"/>
          </w:rPr>
          <w:t>Act</w:t>
        </w:r>
      </w:hyperlink>
      <w:r>
        <w:rPr>
          <w:iCs/>
        </w:rPr>
        <w:t>, ch 4 (Licences for dangerous substances). Explosives are dangerous substances.</w:t>
      </w:r>
    </w:p>
    <w:p w14:paraId="7A803335" w14:textId="5D89DF41" w:rsidR="000F60D3" w:rsidRDefault="000F60D3">
      <w:pPr>
        <w:pStyle w:val="aNote"/>
      </w:pPr>
      <w:r w:rsidRPr="001646D4">
        <w:rPr>
          <w:rStyle w:val="charItals"/>
        </w:rPr>
        <w:t>Note 2</w:t>
      </w:r>
      <w:r w:rsidRPr="001646D4">
        <w:rPr>
          <w:rStyle w:val="charItals"/>
        </w:rPr>
        <w:tab/>
      </w:r>
      <w:r>
        <w:t xml:space="preserve">A person who imports an explosive without authorisation may commit an offence against the </w:t>
      </w:r>
      <w:hyperlink r:id="rId106" w:tooltip="A2004-7" w:history="1">
        <w:r w:rsidR="00034A8C" w:rsidRPr="00657787">
          <w:rPr>
            <w:rStyle w:val="charCitHyperlinkAbbrev"/>
          </w:rPr>
          <w:t>Act</w:t>
        </w:r>
      </w:hyperlink>
      <w:r>
        <w:t>, pt 5.1.</w:t>
      </w:r>
    </w:p>
    <w:p w14:paraId="233976A9" w14:textId="77777777" w:rsidR="000F60D3" w:rsidRDefault="000F60D3">
      <w:pPr>
        <w:pStyle w:val="AH5Sec"/>
      </w:pPr>
      <w:bookmarkStart w:id="125" w:name="_Toc215477481"/>
      <w:r w:rsidRPr="00047730">
        <w:rPr>
          <w:rStyle w:val="CharSectNo"/>
        </w:rPr>
        <w:t>91</w:t>
      </w:r>
      <w:r>
        <w:tab/>
        <w:t>Explosives for which no import licence required</w:t>
      </w:r>
      <w:bookmarkEnd w:id="125"/>
    </w:p>
    <w:p w14:paraId="6E89F55A" w14:textId="77777777" w:rsidR="000F60D3" w:rsidRDefault="000F60D3">
      <w:pPr>
        <w:pStyle w:val="Amain"/>
      </w:pPr>
      <w:r>
        <w:tab/>
        <w:t>(1)</w:t>
      </w:r>
      <w:r>
        <w:tab/>
        <w:t>This section only applies to authorised explosives.</w:t>
      </w:r>
    </w:p>
    <w:p w14:paraId="3D96743B" w14:textId="77777777" w:rsidR="000F60D3" w:rsidRDefault="000F60D3">
      <w:pPr>
        <w:pStyle w:val="Amain"/>
        <w:keepNext/>
      </w:pPr>
      <w:r>
        <w:tab/>
        <w:t>(2)</w:t>
      </w:r>
      <w:r>
        <w:tab/>
        <w:t>The import of the following explosiv</w:t>
      </w:r>
      <w:r w:rsidR="0058548B">
        <w:t>es is authorised for section 90 </w:t>
      </w:r>
      <w:r>
        <w:t>(b):</w:t>
      </w:r>
    </w:p>
    <w:p w14:paraId="4FF5E30F" w14:textId="77777777" w:rsidR="000F60D3" w:rsidRDefault="000F60D3">
      <w:pPr>
        <w:pStyle w:val="Apara"/>
      </w:pPr>
      <w:r>
        <w:tab/>
        <w:t>(a)</w:t>
      </w:r>
      <w:r>
        <w:tab/>
        <w:t>distress signals, if they are imported as part of the necessary safety equipment of a vehicle;</w:t>
      </w:r>
    </w:p>
    <w:p w14:paraId="2714984F" w14:textId="77777777" w:rsidR="000F60D3" w:rsidRDefault="000F60D3">
      <w:pPr>
        <w:pStyle w:val="Apara"/>
      </w:pPr>
      <w:r>
        <w:lastRenderedPageBreak/>
        <w:tab/>
        <w:t>(b)</w:t>
      </w:r>
      <w:r>
        <w:tab/>
        <w:t>safety cartridges;</w:t>
      </w:r>
    </w:p>
    <w:p w14:paraId="5C23CAB7" w14:textId="77777777" w:rsidR="000F60D3" w:rsidRDefault="000F60D3">
      <w:pPr>
        <w:pStyle w:val="Apara"/>
      </w:pPr>
      <w:r>
        <w:tab/>
        <w:t>(c)</w:t>
      </w:r>
      <w:r>
        <w:tab/>
        <w:t>safety fuse;</w:t>
      </w:r>
    </w:p>
    <w:p w14:paraId="6424BB46" w14:textId="77777777" w:rsidR="000F60D3" w:rsidRDefault="000F60D3">
      <w:pPr>
        <w:pStyle w:val="Apara"/>
      </w:pPr>
      <w:r>
        <w:tab/>
        <w:t>(d)</w:t>
      </w:r>
      <w:r>
        <w:tab/>
        <w:t>starting pistol caps;</w:t>
      </w:r>
    </w:p>
    <w:p w14:paraId="703162BD" w14:textId="77777777" w:rsidR="000F60D3" w:rsidRDefault="000F60D3">
      <w:pPr>
        <w:pStyle w:val="Apara"/>
      </w:pPr>
      <w:r>
        <w:tab/>
        <w:t>(e)</w:t>
      </w:r>
      <w:r>
        <w:tab/>
        <w:t>general use fireworks;</w:t>
      </w:r>
    </w:p>
    <w:p w14:paraId="31A5E598" w14:textId="77777777" w:rsidR="000F60D3" w:rsidRDefault="000F60D3">
      <w:pPr>
        <w:pStyle w:val="Apara"/>
      </w:pPr>
      <w:r>
        <w:tab/>
        <w:t>(f)</w:t>
      </w:r>
      <w:r>
        <w:tab/>
        <w:t>any other explosive declared by the Minister.</w:t>
      </w:r>
    </w:p>
    <w:p w14:paraId="4465D8A7" w14:textId="77777777" w:rsidR="000F60D3" w:rsidRDefault="000F60D3">
      <w:pPr>
        <w:pStyle w:val="Amain"/>
      </w:pPr>
      <w:r>
        <w:tab/>
        <w:t>(3)</w:t>
      </w:r>
      <w:r>
        <w:tab/>
        <w:t>Also, the import of black powder is authorised for section 90 (b) if—</w:t>
      </w:r>
    </w:p>
    <w:p w14:paraId="12354FBE" w14:textId="77777777" w:rsidR="000F60D3" w:rsidRDefault="000F60D3">
      <w:pPr>
        <w:pStyle w:val="Apara"/>
      </w:pPr>
      <w:r>
        <w:tab/>
        <w:t>(a)</w:t>
      </w:r>
      <w:r>
        <w:tab/>
        <w:t>the importer is an individual; and</w:t>
      </w:r>
    </w:p>
    <w:p w14:paraId="2240F408" w14:textId="77777777" w:rsidR="000F60D3" w:rsidRDefault="000F60D3">
      <w:pPr>
        <w:pStyle w:val="Apara"/>
      </w:pPr>
      <w:r>
        <w:tab/>
        <w:t>(b)</w:t>
      </w:r>
      <w:r>
        <w:tab/>
        <w:t>the import is for personal use by the importer; and</w:t>
      </w:r>
    </w:p>
    <w:p w14:paraId="30DE9FBD" w14:textId="77777777" w:rsidR="000F60D3" w:rsidRDefault="000F60D3">
      <w:pPr>
        <w:pStyle w:val="Apara"/>
      </w:pPr>
      <w:r>
        <w:tab/>
        <w:t>(c)</w:t>
      </w:r>
      <w:r>
        <w:tab/>
        <w:t>the importer—</w:t>
      </w:r>
    </w:p>
    <w:p w14:paraId="67A2DE6A" w14:textId="69BF98E1" w:rsidR="000F60D3" w:rsidRDefault="000F60D3">
      <w:pPr>
        <w:pStyle w:val="Asubpara"/>
      </w:pPr>
      <w:r>
        <w:tab/>
        <w:t>(i)</w:t>
      </w:r>
      <w:r>
        <w:tab/>
        <w:t xml:space="preserve">holds a licence under the </w:t>
      </w:r>
      <w:hyperlink r:id="rId107" w:tooltip="A1996-74" w:history="1">
        <w:r w:rsidR="001646D4" w:rsidRPr="001646D4">
          <w:rPr>
            <w:rStyle w:val="charCitHyperlinkItal"/>
          </w:rPr>
          <w:t>Firearms Act 1996</w:t>
        </w:r>
      </w:hyperlink>
      <w:r>
        <w:t>; and</w:t>
      </w:r>
    </w:p>
    <w:p w14:paraId="6E3B70A8" w14:textId="77777777" w:rsidR="000F60D3" w:rsidRDefault="000F60D3">
      <w:pPr>
        <w:pStyle w:val="Asubpara"/>
      </w:pPr>
      <w:r>
        <w:tab/>
        <w:t>(ii)</w:t>
      </w:r>
      <w:r>
        <w:tab/>
        <w:t>is a member of an approved hunting or shooting club; and</w:t>
      </w:r>
    </w:p>
    <w:p w14:paraId="795DC94D" w14:textId="77777777" w:rsidR="000F60D3" w:rsidRDefault="000F60D3">
      <w:pPr>
        <w:pStyle w:val="Asubpara"/>
      </w:pPr>
      <w:r>
        <w:tab/>
        <w:t>(iii)</w:t>
      </w:r>
      <w:r>
        <w:tab/>
        <w:t>intends to use the black powder in a competition, or training for a competition, conducted by an approved hunting or shooting club; and</w:t>
      </w:r>
    </w:p>
    <w:p w14:paraId="1E007AF2" w14:textId="77777777" w:rsidR="000F60D3" w:rsidRDefault="000F60D3">
      <w:pPr>
        <w:pStyle w:val="Asubpara"/>
      </w:pPr>
      <w:r>
        <w:tab/>
        <w:t>(iv)</w:t>
      </w:r>
      <w:r>
        <w:tab/>
        <w:t>keeps a written record of the amount of black powder brought into the ACT, the amount used and any amount exported from the ACT at the end of the competition or training; and</w:t>
      </w:r>
    </w:p>
    <w:p w14:paraId="13796604" w14:textId="77777777" w:rsidR="000F60D3" w:rsidRDefault="000F60D3">
      <w:pPr>
        <w:pStyle w:val="Apara"/>
      </w:pPr>
      <w:r>
        <w:tab/>
        <w:t>(d)</w:t>
      </w:r>
      <w:r>
        <w:tab/>
        <w:t>the total amount of black powder imported for the competition or training is less than 1kg.</w:t>
      </w:r>
    </w:p>
    <w:p w14:paraId="334B6199" w14:textId="77777777" w:rsidR="000F60D3" w:rsidRDefault="000F60D3">
      <w:pPr>
        <w:pStyle w:val="Amain"/>
        <w:keepNext/>
      </w:pPr>
      <w:r>
        <w:tab/>
        <w:t>(4)</w:t>
      </w:r>
      <w:r>
        <w:tab/>
        <w:t>A declaration under subsection (2) (f) is a disallowable instrument.</w:t>
      </w:r>
    </w:p>
    <w:p w14:paraId="6DEC029F" w14:textId="48A43424" w:rsidR="000F60D3" w:rsidRDefault="000F60D3">
      <w:pPr>
        <w:pStyle w:val="aNote"/>
      </w:pPr>
      <w:r w:rsidRPr="001646D4">
        <w:rPr>
          <w:rStyle w:val="charItals"/>
        </w:rPr>
        <w:t>Note</w:t>
      </w:r>
      <w:r w:rsidRPr="001646D4">
        <w:rPr>
          <w:rStyle w:val="charItals"/>
        </w:rPr>
        <w:tab/>
      </w:r>
      <w:r>
        <w:t xml:space="preserve">A disallowable instrument must be notified, and presented to the Legislative Assembly, under the </w:t>
      </w:r>
      <w:hyperlink r:id="rId108" w:tooltip="A2001-14" w:history="1">
        <w:r w:rsidR="001646D4" w:rsidRPr="001646D4">
          <w:rPr>
            <w:rStyle w:val="charCitHyperlinkAbbrev"/>
          </w:rPr>
          <w:t>Legislation Act</w:t>
        </w:r>
      </w:hyperlink>
      <w:r>
        <w:t>.</w:t>
      </w:r>
    </w:p>
    <w:p w14:paraId="122D7803" w14:textId="77777777" w:rsidR="000F60D3" w:rsidRDefault="000F60D3">
      <w:pPr>
        <w:pStyle w:val="Amain"/>
        <w:keepNext/>
      </w:pPr>
      <w:r>
        <w:tab/>
        <w:t>(5)</w:t>
      </w:r>
      <w:r>
        <w:tab/>
        <w:t>In this section:</w:t>
      </w:r>
    </w:p>
    <w:p w14:paraId="7561D471" w14:textId="37F0450A" w:rsidR="000F60D3" w:rsidRDefault="000F60D3">
      <w:pPr>
        <w:pStyle w:val="aDef"/>
      </w:pPr>
      <w:r w:rsidRPr="001646D4">
        <w:rPr>
          <w:rStyle w:val="charBoldItals"/>
        </w:rPr>
        <w:t>approved hunting or shooting club</w:t>
      </w:r>
      <w:r>
        <w:t xml:space="preserve"> means a hunting or shooting club approved under the </w:t>
      </w:r>
      <w:hyperlink r:id="rId109" w:tooltip="A1996-74" w:history="1">
        <w:r w:rsidR="001646D4" w:rsidRPr="001646D4">
          <w:rPr>
            <w:rStyle w:val="charCitHyperlinkItal"/>
          </w:rPr>
          <w:t>Firearms Act 1996</w:t>
        </w:r>
      </w:hyperlink>
      <w:r>
        <w:t>.</w:t>
      </w:r>
    </w:p>
    <w:p w14:paraId="451FEC96" w14:textId="77777777" w:rsidR="000F60D3" w:rsidRDefault="000F60D3">
      <w:pPr>
        <w:pStyle w:val="AH5Sec"/>
        <w:rPr>
          <w:lang w:val="en-US"/>
        </w:rPr>
      </w:pPr>
      <w:bookmarkStart w:id="126" w:name="_Toc215477482"/>
      <w:r w:rsidRPr="00047730">
        <w:rPr>
          <w:rStyle w:val="CharSectNo"/>
        </w:rPr>
        <w:lastRenderedPageBreak/>
        <w:t>92</w:t>
      </w:r>
      <w:r>
        <w:rPr>
          <w:lang w:val="en-US"/>
        </w:rPr>
        <w:tab/>
      </w:r>
      <w:r w:rsidRPr="001646D4">
        <w:rPr>
          <w:rStyle w:val="charItals"/>
        </w:rPr>
        <w:t>Person in control</w:t>
      </w:r>
      <w:r>
        <w:rPr>
          <w:lang w:val="en-US"/>
        </w:rPr>
        <w:t xml:space="preserve"> of import—Act, s 17 (1) (e)</w:t>
      </w:r>
      <w:bookmarkEnd w:id="126"/>
    </w:p>
    <w:p w14:paraId="74C401F1" w14:textId="77777777" w:rsidR="000F60D3" w:rsidRDefault="000F60D3">
      <w:pPr>
        <w:pStyle w:val="Amainreturn"/>
        <w:keepNext/>
        <w:rPr>
          <w:lang w:val="en-US"/>
        </w:rPr>
      </w:pPr>
      <w:r>
        <w:rPr>
          <w:lang w:val="en-US"/>
        </w:rPr>
        <w:t xml:space="preserve">For the Act, the holder of an import licence is a </w:t>
      </w:r>
      <w:r w:rsidRPr="001646D4">
        <w:rPr>
          <w:rStyle w:val="charBoldItals"/>
        </w:rPr>
        <w:t xml:space="preserve">person in control </w:t>
      </w:r>
      <w:r>
        <w:rPr>
          <w:lang w:val="en-US"/>
        </w:rPr>
        <w:t>of all of the following in relation to the import of an explosive under the licence:</w:t>
      </w:r>
    </w:p>
    <w:p w14:paraId="1E8B7762" w14:textId="77777777" w:rsidR="000F60D3" w:rsidRDefault="000F60D3">
      <w:pPr>
        <w:pStyle w:val="Apara"/>
        <w:rPr>
          <w:lang w:val="en-US"/>
        </w:rPr>
      </w:pPr>
      <w:r>
        <w:rPr>
          <w:lang w:val="en-US"/>
        </w:rPr>
        <w:tab/>
        <w:t>(a)</w:t>
      </w:r>
      <w:r>
        <w:rPr>
          <w:lang w:val="en-US"/>
        </w:rPr>
        <w:tab/>
        <w:t>the handling of the explosive;</w:t>
      </w:r>
    </w:p>
    <w:p w14:paraId="676FB5C1" w14:textId="77777777" w:rsidR="000F60D3" w:rsidRDefault="000F60D3">
      <w:pPr>
        <w:pStyle w:val="Apara"/>
        <w:rPr>
          <w:lang w:val="en-US"/>
        </w:rPr>
      </w:pPr>
      <w:r>
        <w:rPr>
          <w:lang w:val="en-US"/>
        </w:rPr>
        <w:tab/>
        <w:t>(b)</w:t>
      </w:r>
      <w:r>
        <w:rPr>
          <w:lang w:val="en-US"/>
        </w:rPr>
        <w:tab/>
        <w:t>any premises where the explosive is stored by the licensee after import;</w:t>
      </w:r>
    </w:p>
    <w:p w14:paraId="439C8E12" w14:textId="77777777" w:rsidR="000F60D3" w:rsidRDefault="000F60D3">
      <w:pPr>
        <w:pStyle w:val="Apara"/>
        <w:rPr>
          <w:lang w:val="en-US"/>
        </w:rPr>
      </w:pPr>
      <w:r>
        <w:rPr>
          <w:lang w:val="en-US"/>
        </w:rPr>
        <w:tab/>
        <w:t>(c)</w:t>
      </w:r>
      <w:r>
        <w:rPr>
          <w:lang w:val="en-US"/>
        </w:rPr>
        <w:tab/>
        <w:t>any associated plant or system;</w:t>
      </w:r>
    </w:p>
    <w:p w14:paraId="68032406" w14:textId="77777777" w:rsidR="000F60D3" w:rsidRDefault="000F60D3">
      <w:pPr>
        <w:pStyle w:val="Apara"/>
        <w:keepNext/>
        <w:rPr>
          <w:lang w:val="en-US"/>
        </w:rPr>
      </w:pPr>
      <w:r>
        <w:rPr>
          <w:lang w:val="en-US"/>
        </w:rPr>
        <w:tab/>
        <w:t>(d)</w:t>
      </w:r>
      <w:r>
        <w:rPr>
          <w:lang w:val="en-US"/>
        </w:rPr>
        <w:tab/>
        <w:t>any associated activity.</w:t>
      </w:r>
    </w:p>
    <w:p w14:paraId="5B89F210" w14:textId="5A84313B" w:rsidR="000F60D3" w:rsidRDefault="000F60D3">
      <w:pPr>
        <w:pStyle w:val="aNote"/>
      </w:pPr>
      <w:r w:rsidRPr="001646D4">
        <w:rPr>
          <w:rStyle w:val="charItals"/>
        </w:rPr>
        <w:t>Note</w:t>
      </w:r>
      <w:r w:rsidRPr="001646D4">
        <w:rPr>
          <w:rStyle w:val="charItals"/>
        </w:rPr>
        <w:tab/>
      </w:r>
      <w:r>
        <w:t xml:space="preserve">The </w:t>
      </w:r>
      <w:hyperlink r:id="rId110" w:tooltip="A2004-7" w:history="1">
        <w:r w:rsidR="00034A8C"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 xml:space="preserve">of activities, plants, systems and premises relating to the handling of dangerous substances. An explosive is a dangerous substance. </w:t>
      </w:r>
    </w:p>
    <w:p w14:paraId="561841A1" w14:textId="77777777" w:rsidR="000F60D3" w:rsidRDefault="000F60D3">
      <w:pPr>
        <w:pStyle w:val="AH5Sec"/>
      </w:pPr>
      <w:bookmarkStart w:id="127" w:name="_Toc215477483"/>
      <w:r w:rsidRPr="00047730">
        <w:rPr>
          <w:rStyle w:val="CharSectNo"/>
        </w:rPr>
        <w:t>93</w:t>
      </w:r>
      <w:r>
        <w:tab/>
      </w:r>
      <w:r w:rsidRPr="001646D4">
        <w:rPr>
          <w:rStyle w:val="charItals"/>
        </w:rPr>
        <w:t>Reasonable steps</w:t>
      </w:r>
      <w:r>
        <w:t xml:space="preserve"> for import—Act, s 16 (2) (e)</w:t>
      </w:r>
      <w:bookmarkEnd w:id="127"/>
    </w:p>
    <w:p w14:paraId="7B9A93F4" w14:textId="77777777" w:rsidR="000F60D3" w:rsidRDefault="000F60D3">
      <w:pPr>
        <w:pStyle w:val="Amainreturn"/>
        <w:keepNext/>
      </w:pPr>
      <w:r>
        <w:t xml:space="preserve">For the Act, in working out whether </w:t>
      </w:r>
      <w:r w:rsidRPr="001646D4">
        <w:rPr>
          <w:rStyle w:val="charBoldItals"/>
        </w:rPr>
        <w:t xml:space="preserve">reasonable steps </w:t>
      </w:r>
      <w:r>
        <w:t>have been taken in relation to a risk that may arise directly or indirectly from the import of an explosive, consideration must be given to whether the requirements under this part have been complied with in relation to the import.</w:t>
      </w:r>
    </w:p>
    <w:p w14:paraId="742AE901" w14:textId="21B345D8"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111" w:tooltip="A2004-7" w:history="1">
        <w:r w:rsidR="00034A8C"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112" w:tooltip="A2004-7" w:history="1">
        <w:r w:rsidR="00034A8C" w:rsidRPr="00657787">
          <w:rPr>
            <w:rStyle w:val="charCitHyperlinkAbbrev"/>
          </w:rPr>
          <w:t>Act</w:t>
        </w:r>
      </w:hyperlink>
      <w:r>
        <w:rPr>
          <w:iCs/>
        </w:rPr>
        <w:t>, s 15 (1).).</w:t>
      </w:r>
    </w:p>
    <w:p w14:paraId="2D39C4D3" w14:textId="0B7511BE" w:rsidR="000F60D3" w:rsidRDefault="000F60D3">
      <w:pPr>
        <w:pStyle w:val="aNote"/>
        <w:rPr>
          <w:iCs/>
        </w:rPr>
      </w:pPr>
      <w:r w:rsidRPr="001646D4">
        <w:rPr>
          <w:rStyle w:val="charItals"/>
        </w:rPr>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113" w:tooltip="A2004-7" w:history="1">
        <w:r w:rsidR="00034A8C" w:rsidRPr="00657787">
          <w:rPr>
            <w:rStyle w:val="charCitHyperlinkAbbrev"/>
          </w:rPr>
          <w:t>Act</w:t>
        </w:r>
      </w:hyperlink>
      <w:r>
        <w:rPr>
          <w:iCs/>
        </w:rPr>
        <w:t xml:space="preserve">, s 16 (2) (a) to (d) lists a number of criteria for working out whether reasonable steps have been taken in relation to a risk. The </w:t>
      </w:r>
      <w:hyperlink r:id="rId114" w:tooltip="A2004-7" w:history="1">
        <w:r w:rsidR="00034A8C" w:rsidRPr="00657787">
          <w:rPr>
            <w:rStyle w:val="charCitHyperlinkAbbrev"/>
          </w:rPr>
          <w:t>Act</w:t>
        </w:r>
      </w:hyperlink>
      <w:r>
        <w:rPr>
          <w:iCs/>
        </w:rPr>
        <w:t>, s 16 (2) (e) enables regulations to be made to add to the list.</w:t>
      </w:r>
    </w:p>
    <w:p w14:paraId="1C409710" w14:textId="77777777" w:rsidR="000F60D3" w:rsidRDefault="000F60D3">
      <w:pPr>
        <w:pStyle w:val="AH5Sec"/>
      </w:pPr>
      <w:bookmarkStart w:id="128" w:name="_Toc215477484"/>
      <w:r w:rsidRPr="00047730">
        <w:rPr>
          <w:rStyle w:val="CharSectNo"/>
        </w:rPr>
        <w:lastRenderedPageBreak/>
        <w:t>94</w:t>
      </w:r>
      <w:r>
        <w:rPr>
          <w:bCs/>
        </w:rPr>
        <w:tab/>
      </w:r>
      <w:r>
        <w:t>Import licence applications—Act, s 50 (2)</w:t>
      </w:r>
      <w:bookmarkEnd w:id="128"/>
    </w:p>
    <w:p w14:paraId="74F0146E" w14:textId="77777777" w:rsidR="000F60D3" w:rsidRDefault="000F60D3">
      <w:pPr>
        <w:pStyle w:val="Amainreturn"/>
        <w:keepNext/>
      </w:pPr>
      <w:r>
        <w:t>An application for an import licence must include the following information and documents:</w:t>
      </w:r>
    </w:p>
    <w:p w14:paraId="394CB513" w14:textId="77777777" w:rsidR="000F60D3" w:rsidRDefault="000F60D3">
      <w:pPr>
        <w:pStyle w:val="Apara"/>
      </w:pPr>
      <w:r>
        <w:tab/>
        <w:t>(a)</w:t>
      </w:r>
      <w:r>
        <w:tab/>
        <w:t>the name and address of, and copies of identification papers for—</w:t>
      </w:r>
    </w:p>
    <w:p w14:paraId="4ECB7025" w14:textId="77777777" w:rsidR="000F60D3" w:rsidRDefault="000F60D3">
      <w:pPr>
        <w:pStyle w:val="Asubpara"/>
      </w:pPr>
      <w:r>
        <w:tab/>
        <w:t>(i)</w:t>
      </w:r>
      <w:r>
        <w:tab/>
        <w:t>the applicant; and</w:t>
      </w:r>
    </w:p>
    <w:p w14:paraId="6D9A17E7" w14:textId="77777777" w:rsidR="000F60D3" w:rsidRDefault="000F60D3">
      <w:pPr>
        <w:pStyle w:val="Asubpara"/>
      </w:pPr>
      <w:r>
        <w:tab/>
        <w:t>(ii)</w:t>
      </w:r>
      <w:r>
        <w:tab/>
        <w:t xml:space="preserve">anyone who is to be a responsible person for the explosives; </w:t>
      </w:r>
    </w:p>
    <w:p w14:paraId="4B93D84D" w14:textId="77777777" w:rsidR="000F60D3" w:rsidRDefault="000F60D3">
      <w:pPr>
        <w:pStyle w:val="Apara"/>
      </w:pPr>
      <w:r>
        <w:tab/>
        <w:t>(b)</w:t>
      </w:r>
      <w:r>
        <w:tab/>
        <w:t>if the applicant is a corporation—the corporation’s ACN;</w:t>
      </w:r>
    </w:p>
    <w:p w14:paraId="01DDE4A8" w14:textId="77777777" w:rsidR="000F60D3" w:rsidRDefault="000F60D3">
      <w:pPr>
        <w:pStyle w:val="Apara"/>
      </w:pPr>
      <w:r>
        <w:tab/>
        <w:t>(c)</w:t>
      </w:r>
      <w:r>
        <w:tab/>
        <w:t>the address of premises where the imported explosives are to be stored;</w:t>
      </w:r>
    </w:p>
    <w:p w14:paraId="3899BCFA" w14:textId="77777777" w:rsidR="000F60D3" w:rsidRDefault="000F60D3">
      <w:pPr>
        <w:pStyle w:val="Apara"/>
      </w:pPr>
      <w:r>
        <w:tab/>
        <w:t>(d)</w:t>
      </w:r>
      <w:r>
        <w:tab/>
        <w:t>documentation describing a safety management system for the import, including, for example, safe handling, emergency and security procedures for the explosives;</w:t>
      </w:r>
    </w:p>
    <w:p w14:paraId="7CF38249" w14:textId="77777777" w:rsidR="000F60D3" w:rsidRDefault="000F60D3">
      <w:pPr>
        <w:pStyle w:val="Apara"/>
      </w:pPr>
      <w:r>
        <w:tab/>
        <w:t>(e)</w:t>
      </w:r>
      <w:r>
        <w:tab/>
        <w:t>the purpose of the import, including the earliest proposed date for the import of explosives under the licence;</w:t>
      </w:r>
    </w:p>
    <w:p w14:paraId="24DA1598" w14:textId="77777777" w:rsidR="000F60D3" w:rsidRDefault="000F60D3">
      <w:pPr>
        <w:pStyle w:val="Apara"/>
      </w:pPr>
      <w:r>
        <w:tab/>
        <w:t>(f)</w:t>
      </w:r>
      <w:r>
        <w:tab/>
        <w:t>for each kind of explosive to be imported—</w:t>
      </w:r>
    </w:p>
    <w:p w14:paraId="5D7B316C" w14:textId="77777777" w:rsidR="000F60D3" w:rsidRDefault="000F60D3">
      <w:pPr>
        <w:pStyle w:val="Asubpara"/>
      </w:pPr>
      <w:r>
        <w:tab/>
        <w:t>(i)</w:t>
      </w:r>
      <w:r>
        <w:tab/>
        <w:t>the product name, UN number and packing group; or</w:t>
      </w:r>
    </w:p>
    <w:p w14:paraId="5A23E7D5" w14:textId="77777777" w:rsidR="000F60D3" w:rsidRDefault="000F60D3">
      <w:pPr>
        <w:pStyle w:val="Asubpara"/>
      </w:pPr>
      <w:r>
        <w:tab/>
        <w:t>(ii)</w:t>
      </w:r>
      <w:r>
        <w:tab/>
        <w:t>the authorisation number;</w:t>
      </w:r>
    </w:p>
    <w:p w14:paraId="2E81A9ED" w14:textId="30C0F8EC" w:rsidR="000F60D3" w:rsidRDefault="000F60D3">
      <w:pPr>
        <w:pStyle w:val="Apara"/>
        <w:keepNext/>
      </w:pPr>
      <w:r>
        <w:tab/>
        <w:t>(g)</w:t>
      </w:r>
      <w:r>
        <w:tab/>
        <w:t xml:space="preserve">any other information or documents required by a form for the application approved under the </w:t>
      </w:r>
      <w:hyperlink r:id="rId115" w:tooltip="A2004-7" w:history="1">
        <w:r w:rsidR="00034A8C" w:rsidRPr="00657787">
          <w:rPr>
            <w:rStyle w:val="charCitHyperlinkAbbrev"/>
          </w:rPr>
          <w:t>Act</w:t>
        </w:r>
      </w:hyperlink>
      <w:r>
        <w:t>, section 222.</w:t>
      </w:r>
    </w:p>
    <w:p w14:paraId="3F60B0E1" w14:textId="77777777" w:rsidR="000F60D3" w:rsidRDefault="000F60D3">
      <w:pPr>
        <w:pStyle w:val="AH5Sec"/>
      </w:pPr>
      <w:bookmarkStart w:id="129" w:name="_Toc215477485"/>
      <w:r w:rsidRPr="00047730">
        <w:rPr>
          <w:rStyle w:val="CharSectNo"/>
        </w:rPr>
        <w:t>95</w:t>
      </w:r>
      <w:r>
        <w:tab/>
        <w:t>Import licence conditions—Act, s 53 (2) (b)</w:t>
      </w:r>
      <w:bookmarkEnd w:id="129"/>
    </w:p>
    <w:p w14:paraId="7B6E8206" w14:textId="77777777" w:rsidR="000F60D3" w:rsidRDefault="000F60D3" w:rsidP="003062A8">
      <w:pPr>
        <w:pStyle w:val="Amainreturn"/>
        <w:keepNext/>
      </w:pPr>
      <w:r>
        <w:t>The following conditions apply to an import licence for an explosive:</w:t>
      </w:r>
    </w:p>
    <w:p w14:paraId="597F1BA9" w14:textId="77777777" w:rsidR="000F60D3" w:rsidRDefault="000F60D3">
      <w:pPr>
        <w:pStyle w:val="Apara"/>
      </w:pPr>
      <w:r>
        <w:tab/>
        <w:t>(a)</w:t>
      </w:r>
      <w:r>
        <w:tab/>
        <w:t>the explosive must be an authorised explosive;</w:t>
      </w:r>
    </w:p>
    <w:p w14:paraId="7C55096B" w14:textId="77777777" w:rsidR="000F60D3" w:rsidRDefault="000F60D3">
      <w:pPr>
        <w:pStyle w:val="Apara"/>
      </w:pPr>
      <w:r>
        <w:tab/>
        <w:t>(b)</w:t>
      </w:r>
      <w:r>
        <w:tab/>
        <w:t>the licensee must import the explosive only for the purpose stated in the licence;</w:t>
      </w:r>
    </w:p>
    <w:p w14:paraId="655744B5" w14:textId="77777777" w:rsidR="000F60D3" w:rsidRDefault="000F60D3">
      <w:pPr>
        <w:pStyle w:val="Apara"/>
      </w:pPr>
      <w:r>
        <w:lastRenderedPageBreak/>
        <w:tab/>
        <w:t>(c)</w:t>
      </w:r>
      <w:r>
        <w:tab/>
        <w:t>the licensee must establish and maintain a safety management system for the import of explosives under the licence;</w:t>
      </w:r>
    </w:p>
    <w:p w14:paraId="5FF3B0E3" w14:textId="77777777" w:rsidR="000F60D3" w:rsidRDefault="000F60D3">
      <w:pPr>
        <w:pStyle w:val="Apara"/>
      </w:pPr>
      <w:r>
        <w:tab/>
        <w:t>(d)</w:t>
      </w:r>
      <w:r>
        <w:tab/>
        <w:t>the licensee must provide anyone with a safety data sheet for the explosive on request;</w:t>
      </w:r>
    </w:p>
    <w:p w14:paraId="22D5EC34" w14:textId="77777777" w:rsidR="000F60D3" w:rsidRDefault="000F60D3">
      <w:pPr>
        <w:pStyle w:val="Apara"/>
      </w:pPr>
      <w:r>
        <w:tab/>
        <w:t>(e)</w:t>
      </w:r>
      <w:r>
        <w:tab/>
        <w:t>the licensee must ensure that no-one other than a security cleared responsible person named in the licence has unsupervised access to the explosive;</w:t>
      </w:r>
    </w:p>
    <w:p w14:paraId="03D34469" w14:textId="77777777" w:rsidR="000F60D3" w:rsidRDefault="000F60D3">
      <w:pPr>
        <w:pStyle w:val="Apara"/>
      </w:pPr>
      <w:r>
        <w:tab/>
        <w:t>(f)</w:t>
      </w:r>
      <w:r>
        <w:tab/>
        <w:t xml:space="preserve">the licensee must apply to the </w:t>
      </w:r>
      <w:r w:rsidR="00E77D8F" w:rsidRPr="002024F9">
        <w:t>work health and safety commissioner</w:t>
      </w:r>
      <w:r>
        <w:t xml:space="preserve"> to amend the licence if the licensee proposes to—</w:t>
      </w:r>
    </w:p>
    <w:p w14:paraId="5AF4287D" w14:textId="77777777" w:rsidR="000F60D3" w:rsidRDefault="000F60D3">
      <w:pPr>
        <w:pStyle w:val="Asubpara"/>
      </w:pPr>
      <w:r>
        <w:tab/>
        <w:t>(i)</w:t>
      </w:r>
      <w:r>
        <w:tab/>
        <w:t>add someone to, or remove someone from, the licence as a security cleared responsible person; or</w:t>
      </w:r>
    </w:p>
    <w:p w14:paraId="63C23407" w14:textId="77777777" w:rsidR="000F60D3" w:rsidRDefault="000F60D3">
      <w:pPr>
        <w:pStyle w:val="Asubpara"/>
      </w:pPr>
      <w:r>
        <w:tab/>
        <w:t>(ii)</w:t>
      </w:r>
      <w:r>
        <w:tab/>
        <w:t>change the name stated in the licence of a security cleared responsible person;</w:t>
      </w:r>
    </w:p>
    <w:p w14:paraId="2C52CA9C" w14:textId="6B03E538" w:rsidR="000F60D3" w:rsidRDefault="000F60D3">
      <w:pPr>
        <w:pStyle w:val="aNotepar"/>
      </w:pPr>
      <w:r w:rsidRPr="001646D4">
        <w:rPr>
          <w:rStyle w:val="charItals"/>
        </w:rPr>
        <w:t>Note</w:t>
      </w:r>
      <w:r w:rsidRPr="001646D4">
        <w:rPr>
          <w:rStyle w:val="charItals"/>
        </w:rPr>
        <w:tab/>
      </w:r>
      <w:r>
        <w:t xml:space="preserve">Licence amendments are made under the </w:t>
      </w:r>
      <w:hyperlink r:id="rId116" w:tooltip="A2004-7" w:history="1">
        <w:r w:rsidR="00034A8C" w:rsidRPr="00657787">
          <w:rPr>
            <w:rStyle w:val="charCitHyperlinkAbbrev"/>
          </w:rPr>
          <w:t>Act</w:t>
        </w:r>
      </w:hyperlink>
      <w:r>
        <w:t>, s 58.</w:t>
      </w:r>
    </w:p>
    <w:p w14:paraId="7F3382E2" w14:textId="77777777" w:rsidR="000F60D3" w:rsidRDefault="000F60D3">
      <w:pPr>
        <w:pStyle w:val="Apara"/>
      </w:pPr>
      <w:r>
        <w:tab/>
        <w:t>(g)</w:t>
      </w:r>
      <w:r>
        <w:tab/>
        <w:t>the licensee must—</w:t>
      </w:r>
    </w:p>
    <w:p w14:paraId="76310B7D" w14:textId="77777777" w:rsidR="000F60D3" w:rsidRDefault="000F60D3">
      <w:pPr>
        <w:pStyle w:val="Asubpara"/>
      </w:pPr>
      <w:r>
        <w:tab/>
        <w:t>(i)</w:t>
      </w:r>
      <w:r>
        <w:tab/>
        <w:t>comply with the obligations imposed on the licensee under this part; and</w:t>
      </w:r>
    </w:p>
    <w:p w14:paraId="5292B01F" w14:textId="77777777" w:rsidR="000F60D3" w:rsidRDefault="000F60D3">
      <w:pPr>
        <w:pStyle w:val="Asubpara"/>
        <w:keepNext/>
      </w:pPr>
      <w:r>
        <w:tab/>
        <w:t>(ii)</w:t>
      </w:r>
      <w:r>
        <w:tab/>
        <w:t>ensure that this part is complied with in relation to the import of the explosive under the licence.</w:t>
      </w:r>
    </w:p>
    <w:p w14:paraId="607B7CE3" w14:textId="5BD41C29" w:rsidR="000F60D3" w:rsidRDefault="000F60D3">
      <w:pPr>
        <w:pStyle w:val="aNote"/>
      </w:pPr>
      <w:r w:rsidRPr="001646D4">
        <w:rPr>
          <w:rStyle w:val="charItals"/>
        </w:rPr>
        <w:t>Note 1</w:t>
      </w:r>
      <w:r w:rsidRPr="001646D4">
        <w:rPr>
          <w:rStyle w:val="charItals"/>
        </w:rPr>
        <w:tab/>
      </w:r>
      <w:r>
        <w:t xml:space="preserve">A licence is also subject to any conditions included in the licence by the </w:t>
      </w:r>
      <w:r w:rsidR="005266AC" w:rsidRPr="002024F9">
        <w:t>work health and safety commissioner</w:t>
      </w:r>
      <w:r>
        <w:t xml:space="preserve"> (see the </w:t>
      </w:r>
      <w:hyperlink r:id="rId117" w:tooltip="A2004-7" w:history="1">
        <w:r w:rsidR="00034A8C" w:rsidRPr="00657787">
          <w:rPr>
            <w:rStyle w:val="charCitHyperlinkAbbrev"/>
          </w:rPr>
          <w:t>Act</w:t>
        </w:r>
      </w:hyperlink>
      <w:r>
        <w:t>, s 53 (2) (a)).</w:t>
      </w:r>
    </w:p>
    <w:p w14:paraId="7C72F251" w14:textId="5DD0283A" w:rsidR="000F60D3" w:rsidRDefault="000F60D3">
      <w:pPr>
        <w:pStyle w:val="aNote"/>
      </w:pPr>
      <w:r w:rsidRPr="001646D4">
        <w:rPr>
          <w:rStyle w:val="charItals"/>
        </w:rPr>
        <w:t>Note 2</w:t>
      </w:r>
      <w:r w:rsidRPr="001646D4">
        <w:rPr>
          <w:rStyle w:val="charItals"/>
        </w:rPr>
        <w:tab/>
      </w:r>
      <w:r>
        <w:t xml:space="preserve">A licensee who fails to comply with a condition of the licence may commit an offence against the </w:t>
      </w:r>
      <w:hyperlink r:id="rId118" w:tooltip="A2004-7" w:history="1">
        <w:r w:rsidR="00034A8C" w:rsidRPr="00657787">
          <w:rPr>
            <w:rStyle w:val="charCitHyperlinkAbbrev"/>
          </w:rPr>
          <w:t>Act</w:t>
        </w:r>
      </w:hyperlink>
      <w:r>
        <w:t>, s 63 (Failure to comply with conditions of licence).</w:t>
      </w:r>
    </w:p>
    <w:p w14:paraId="60C7162B" w14:textId="77777777" w:rsidR="000F60D3" w:rsidRPr="00047730" w:rsidRDefault="000F60D3">
      <w:pPr>
        <w:pStyle w:val="AH3Div"/>
      </w:pPr>
      <w:bookmarkStart w:id="130" w:name="_Toc215477486"/>
      <w:r w:rsidRPr="00047730">
        <w:rPr>
          <w:rStyle w:val="CharDivNo"/>
        </w:rPr>
        <w:t>Division 2.5.3</w:t>
      </w:r>
      <w:r>
        <w:tab/>
      </w:r>
      <w:r w:rsidRPr="00047730">
        <w:rPr>
          <w:rStyle w:val="CharDivText"/>
        </w:rPr>
        <w:t>Import conditions</w:t>
      </w:r>
      <w:bookmarkEnd w:id="130"/>
    </w:p>
    <w:p w14:paraId="50AA5C7E" w14:textId="77777777" w:rsidR="000F60D3" w:rsidRDefault="000F60D3">
      <w:pPr>
        <w:pStyle w:val="AH5Sec"/>
      </w:pPr>
      <w:bookmarkStart w:id="131" w:name="_Toc215477487"/>
      <w:r w:rsidRPr="00047730">
        <w:rPr>
          <w:rStyle w:val="CharSectNo"/>
        </w:rPr>
        <w:t>96</w:t>
      </w:r>
      <w:r>
        <w:tab/>
        <w:t>Notice of import</w:t>
      </w:r>
      <w:bookmarkEnd w:id="131"/>
    </w:p>
    <w:p w14:paraId="32AB24B1" w14:textId="77777777" w:rsidR="000F60D3" w:rsidRDefault="000F60D3">
      <w:pPr>
        <w:pStyle w:val="Amain"/>
      </w:pPr>
      <w:r>
        <w:tab/>
        <w:t>(1)</w:t>
      </w:r>
      <w:r>
        <w:tab/>
        <w:t xml:space="preserve">The holder of an import licence must give the </w:t>
      </w:r>
      <w:r w:rsidR="005266AC" w:rsidRPr="002024F9">
        <w:t>work health and safety commissioner</w:t>
      </w:r>
      <w:r>
        <w:t xml:space="preserve"> notice of the licensee’s intention to import explosives.</w:t>
      </w:r>
    </w:p>
    <w:p w14:paraId="6AAB68C0" w14:textId="77777777" w:rsidR="000F60D3" w:rsidRDefault="000F60D3">
      <w:pPr>
        <w:pStyle w:val="Amain"/>
      </w:pPr>
      <w:r>
        <w:lastRenderedPageBreak/>
        <w:tab/>
        <w:t>(2)</w:t>
      </w:r>
      <w:r>
        <w:tab/>
        <w:t>However, notice need not be given for the import of an explosive—</w:t>
      </w:r>
    </w:p>
    <w:p w14:paraId="4CDE6E68" w14:textId="77777777" w:rsidR="000F60D3" w:rsidRDefault="000F60D3">
      <w:pPr>
        <w:pStyle w:val="Apara"/>
      </w:pPr>
      <w:r>
        <w:tab/>
        <w:t>(a)</w:t>
      </w:r>
      <w:r>
        <w:tab/>
        <w:t>mentioned in table 96, column 2 for an amount less than the quantity stated in column 3; or</w:t>
      </w:r>
    </w:p>
    <w:p w14:paraId="0C3E71C3" w14:textId="77777777" w:rsidR="000F60D3" w:rsidRDefault="000F60D3">
      <w:pPr>
        <w:pStyle w:val="Apara"/>
      </w:pPr>
      <w:r>
        <w:tab/>
        <w:t>(b)</w:t>
      </w:r>
      <w:r>
        <w:tab/>
        <w:t>if the explosive is imported by a shot-firer who—</w:t>
      </w:r>
    </w:p>
    <w:p w14:paraId="529F017B" w14:textId="77777777" w:rsidR="000F60D3" w:rsidRDefault="000F60D3">
      <w:pPr>
        <w:pStyle w:val="Asubpara"/>
      </w:pPr>
      <w:r>
        <w:tab/>
        <w:t>(i)</w:t>
      </w:r>
      <w:r>
        <w:tab/>
        <w:t>operates in the ACT; and</w:t>
      </w:r>
    </w:p>
    <w:p w14:paraId="3908BC00" w14:textId="77777777" w:rsidR="000F60D3" w:rsidRDefault="000F60D3">
      <w:pPr>
        <w:pStyle w:val="Asubpara"/>
      </w:pPr>
      <w:r>
        <w:tab/>
        <w:t>(ii)</w:t>
      </w:r>
      <w:r>
        <w:tab/>
        <w:t>had taken the explosives out of the ACT for use in a blasting operation; and</w:t>
      </w:r>
    </w:p>
    <w:p w14:paraId="1F21308E" w14:textId="77777777" w:rsidR="000F60D3" w:rsidRDefault="000F60D3">
      <w:pPr>
        <w:pStyle w:val="Asubpara"/>
      </w:pPr>
      <w:r>
        <w:tab/>
        <w:t>(iii)</w:t>
      </w:r>
      <w:r>
        <w:tab/>
        <w:t>is importing the explosives not used in the operation.</w:t>
      </w:r>
    </w:p>
    <w:p w14:paraId="57508848" w14:textId="77777777" w:rsidR="000F60D3" w:rsidRDefault="000F60D3">
      <w:pPr>
        <w:pStyle w:val="Amain"/>
      </w:pPr>
      <w:r>
        <w:tab/>
        <w:t>(3)</w:t>
      </w:r>
      <w:r>
        <w:tab/>
        <w:t>The notice must be given no later than 2 business days before the day when the explosives are to arrive in the ACT.</w:t>
      </w:r>
    </w:p>
    <w:p w14:paraId="4789240C" w14:textId="77777777" w:rsidR="000F60D3" w:rsidRDefault="000F60D3">
      <w:pPr>
        <w:pStyle w:val="Amain"/>
        <w:keepNext/>
      </w:pPr>
      <w:r>
        <w:tab/>
        <w:t>(4)</w:t>
      </w:r>
      <w:r>
        <w:tab/>
        <w:t>The notice must include the following:</w:t>
      </w:r>
    </w:p>
    <w:p w14:paraId="7338BDCB" w14:textId="77777777" w:rsidR="000F60D3" w:rsidRDefault="000F60D3">
      <w:pPr>
        <w:pStyle w:val="Apara"/>
      </w:pPr>
      <w:r>
        <w:tab/>
        <w:t>(a)</w:t>
      </w:r>
      <w:r>
        <w:tab/>
        <w:t>the name and licence number of the licensee;</w:t>
      </w:r>
    </w:p>
    <w:p w14:paraId="62D601FD" w14:textId="77777777" w:rsidR="000F60D3" w:rsidRDefault="000F60D3">
      <w:pPr>
        <w:pStyle w:val="Apara"/>
      </w:pPr>
      <w:r>
        <w:tab/>
        <w:t>(b)</w:t>
      </w:r>
      <w:r>
        <w:tab/>
        <w:t>the intended date of import of the explosives;</w:t>
      </w:r>
    </w:p>
    <w:p w14:paraId="471740D2" w14:textId="77777777" w:rsidR="000F60D3" w:rsidRDefault="000F60D3">
      <w:pPr>
        <w:pStyle w:val="Apara"/>
      </w:pPr>
      <w:r>
        <w:tab/>
        <w:t>(c)</w:t>
      </w:r>
      <w:r>
        <w:tab/>
        <w:t>how the explosives are to be carried into the ACT;</w:t>
      </w:r>
    </w:p>
    <w:p w14:paraId="621E8012" w14:textId="77777777" w:rsidR="000F60D3" w:rsidRDefault="000F60D3">
      <w:pPr>
        <w:pStyle w:val="Apara"/>
      </w:pPr>
      <w:r>
        <w:tab/>
        <w:t>(d)</w:t>
      </w:r>
      <w:r>
        <w:tab/>
        <w:t>the name and authorisation number of the explosives and the classification code assigned on authorisation;</w:t>
      </w:r>
    </w:p>
    <w:p w14:paraId="47240CD4" w14:textId="77777777" w:rsidR="000F60D3" w:rsidRDefault="000F60D3">
      <w:pPr>
        <w:pStyle w:val="Apara"/>
        <w:keepNext/>
      </w:pPr>
      <w:r>
        <w:tab/>
        <w:t>(e)</w:t>
      </w:r>
      <w:r>
        <w:tab/>
        <w:t>the details of each explosive imported, as follows:</w:t>
      </w:r>
    </w:p>
    <w:p w14:paraId="4D0CF622" w14:textId="77777777" w:rsidR="000F60D3" w:rsidRDefault="000F60D3">
      <w:pPr>
        <w:pStyle w:val="Asubpara"/>
      </w:pPr>
      <w:r>
        <w:tab/>
        <w:t>(i)</w:t>
      </w:r>
      <w:r>
        <w:tab/>
        <w:t>if the explosives are in a package containing only a single kind of explosive—the weight of each individual package and the number of packages;</w:t>
      </w:r>
    </w:p>
    <w:p w14:paraId="054B5D62" w14:textId="77777777" w:rsidR="000F60D3" w:rsidRDefault="000F60D3">
      <w:pPr>
        <w:pStyle w:val="Asubpara"/>
      </w:pPr>
      <w:r>
        <w:tab/>
        <w:t>(ii)</w:t>
      </w:r>
      <w:r>
        <w:tab/>
        <w:t>if the import is in bulk—the quantity of the explosive;</w:t>
      </w:r>
    </w:p>
    <w:p w14:paraId="374A22B6" w14:textId="77777777" w:rsidR="000F60D3" w:rsidRDefault="000F60D3">
      <w:pPr>
        <w:pStyle w:val="Asubpara"/>
      </w:pPr>
      <w:r>
        <w:tab/>
        <w:t>(iii)</w:t>
      </w:r>
      <w:r>
        <w:tab/>
        <w:t>if the import is in a package containing different kinds of explosive—the quantity of each kind of explosives (by weight or numbers of articles, or both);</w:t>
      </w:r>
    </w:p>
    <w:p w14:paraId="32227D1B" w14:textId="77777777" w:rsidR="000F60D3" w:rsidRDefault="000F60D3">
      <w:pPr>
        <w:pStyle w:val="Apara"/>
      </w:pPr>
      <w:r>
        <w:tab/>
        <w:t>(f)</w:t>
      </w:r>
      <w:r>
        <w:tab/>
        <w:t xml:space="preserve">contact and licence details for the person who is to receive the imported explosives; </w:t>
      </w:r>
    </w:p>
    <w:p w14:paraId="7026383E" w14:textId="77777777" w:rsidR="000F60D3" w:rsidRDefault="000F60D3">
      <w:pPr>
        <w:pStyle w:val="Apara"/>
      </w:pPr>
      <w:r>
        <w:lastRenderedPageBreak/>
        <w:tab/>
        <w:t>(g)</w:t>
      </w:r>
      <w:r>
        <w:tab/>
        <w:t>the address of the place where the explosives are to be stored in the ACT;</w:t>
      </w:r>
    </w:p>
    <w:p w14:paraId="05488EA6" w14:textId="77777777" w:rsidR="000F60D3" w:rsidRDefault="000F60D3">
      <w:pPr>
        <w:pStyle w:val="Apara"/>
      </w:pPr>
      <w:r>
        <w:tab/>
        <w:t>(h)</w:t>
      </w:r>
      <w:r>
        <w:tab/>
        <w:t>the name and licence details of the person who is to carry the explosives into the ACT;</w:t>
      </w:r>
    </w:p>
    <w:p w14:paraId="4B952DFA" w14:textId="566FD889" w:rsidR="000F60D3" w:rsidRDefault="000F60D3">
      <w:pPr>
        <w:pStyle w:val="Apara"/>
      </w:pPr>
      <w:r>
        <w:tab/>
        <w:t>(i)</w:t>
      </w:r>
      <w:r>
        <w:tab/>
        <w:t xml:space="preserve">any information or documents required by a form for the notice approved under the </w:t>
      </w:r>
      <w:hyperlink r:id="rId119" w:tooltip="A2004-7" w:history="1">
        <w:r w:rsidR="00034A8C" w:rsidRPr="00657787">
          <w:rPr>
            <w:rStyle w:val="charCitHyperlinkAbbrev"/>
          </w:rPr>
          <w:t>Act</w:t>
        </w:r>
      </w:hyperlink>
      <w:r>
        <w:t>, section 222.</w:t>
      </w:r>
    </w:p>
    <w:p w14:paraId="3511A816" w14:textId="77777777" w:rsidR="000F60D3" w:rsidRDefault="000F60D3">
      <w:pPr>
        <w:pStyle w:val="TableHd"/>
      </w:pPr>
      <w:r>
        <w:t>Table 96</w:t>
      </w:r>
      <w:r>
        <w:tab/>
        <w:t>Notifiable imports</w:t>
      </w:r>
    </w:p>
    <w:tbl>
      <w:tblPr>
        <w:tblW w:w="0" w:type="auto"/>
        <w:tblInd w:w="-63" w:type="dxa"/>
        <w:tblLayout w:type="fixed"/>
        <w:tblLook w:val="0000" w:firstRow="0" w:lastRow="0" w:firstColumn="0" w:lastColumn="0" w:noHBand="0" w:noVBand="0"/>
      </w:tblPr>
      <w:tblGrid>
        <w:gridCol w:w="1263"/>
        <w:gridCol w:w="3639"/>
        <w:gridCol w:w="2683"/>
      </w:tblGrid>
      <w:tr w:rsidR="000F60D3" w14:paraId="5D90FEE8" w14:textId="77777777">
        <w:trPr>
          <w:cantSplit/>
          <w:tblHeader/>
        </w:trPr>
        <w:tc>
          <w:tcPr>
            <w:tcW w:w="1263" w:type="dxa"/>
            <w:tcBorders>
              <w:bottom w:val="single" w:sz="4" w:space="0" w:color="auto"/>
            </w:tcBorders>
          </w:tcPr>
          <w:p w14:paraId="016A2CC9" w14:textId="77777777" w:rsidR="000F60D3" w:rsidRDefault="000F60D3">
            <w:pPr>
              <w:pStyle w:val="TableColHd"/>
            </w:pPr>
            <w:r>
              <w:t>column 1</w:t>
            </w:r>
          </w:p>
          <w:p w14:paraId="6144D7DC" w14:textId="77777777" w:rsidR="000F60D3" w:rsidRDefault="000F60D3">
            <w:pPr>
              <w:pStyle w:val="TableColHd"/>
            </w:pPr>
            <w:r>
              <w:t>item</w:t>
            </w:r>
          </w:p>
        </w:tc>
        <w:tc>
          <w:tcPr>
            <w:tcW w:w="3639" w:type="dxa"/>
            <w:tcBorders>
              <w:bottom w:val="single" w:sz="4" w:space="0" w:color="auto"/>
            </w:tcBorders>
          </w:tcPr>
          <w:p w14:paraId="2919FFA5" w14:textId="77777777" w:rsidR="000F60D3" w:rsidRDefault="000F60D3">
            <w:pPr>
              <w:pStyle w:val="TableColHd"/>
            </w:pPr>
            <w:r>
              <w:t>column 2</w:t>
            </w:r>
          </w:p>
          <w:p w14:paraId="65713162" w14:textId="77777777" w:rsidR="000F60D3" w:rsidRDefault="000F60D3">
            <w:pPr>
              <w:pStyle w:val="TableColHd"/>
            </w:pPr>
            <w:r>
              <w:rPr>
                <w:rFonts w:cs="Arial"/>
                <w:color w:val="000000"/>
              </w:rPr>
              <w:t>explosive</w:t>
            </w:r>
          </w:p>
        </w:tc>
        <w:tc>
          <w:tcPr>
            <w:tcW w:w="2683" w:type="dxa"/>
            <w:tcBorders>
              <w:bottom w:val="single" w:sz="4" w:space="0" w:color="auto"/>
            </w:tcBorders>
          </w:tcPr>
          <w:p w14:paraId="428071A4" w14:textId="77777777" w:rsidR="000F60D3" w:rsidRDefault="000F60D3">
            <w:pPr>
              <w:pStyle w:val="TableColHd"/>
            </w:pPr>
            <w:r>
              <w:t>column 3</w:t>
            </w:r>
          </w:p>
          <w:p w14:paraId="54946FC7" w14:textId="77777777" w:rsidR="000F60D3" w:rsidRDefault="000F60D3">
            <w:pPr>
              <w:pStyle w:val="TableColHd"/>
            </w:pPr>
            <w:r>
              <w:rPr>
                <w:rFonts w:cs="Arial"/>
                <w:color w:val="000000"/>
              </w:rPr>
              <w:t>minimum amount requiring notice</w:t>
            </w:r>
          </w:p>
        </w:tc>
      </w:tr>
      <w:tr w:rsidR="000F60D3" w14:paraId="6BB8C159" w14:textId="77777777">
        <w:trPr>
          <w:cantSplit/>
        </w:trPr>
        <w:tc>
          <w:tcPr>
            <w:tcW w:w="1263" w:type="dxa"/>
          </w:tcPr>
          <w:p w14:paraId="1E8FED6A" w14:textId="77777777" w:rsidR="000F60D3" w:rsidRDefault="000F60D3">
            <w:pPr>
              <w:pStyle w:val="TableText"/>
            </w:pPr>
            <w:r>
              <w:t>1</w:t>
            </w:r>
          </w:p>
        </w:tc>
        <w:tc>
          <w:tcPr>
            <w:tcW w:w="3639" w:type="dxa"/>
          </w:tcPr>
          <w:p w14:paraId="1293BAE6"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propellant gunpowder of classification code 1.1D</w:t>
            </w:r>
          </w:p>
        </w:tc>
        <w:tc>
          <w:tcPr>
            <w:tcW w:w="2683" w:type="dxa"/>
          </w:tcPr>
          <w:p w14:paraId="4875D6A8"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5kg</w:t>
            </w:r>
          </w:p>
        </w:tc>
      </w:tr>
      <w:tr w:rsidR="000F60D3" w14:paraId="1381A14F" w14:textId="77777777">
        <w:trPr>
          <w:cantSplit/>
        </w:trPr>
        <w:tc>
          <w:tcPr>
            <w:tcW w:w="1263" w:type="dxa"/>
          </w:tcPr>
          <w:p w14:paraId="29DE56C3" w14:textId="77777777" w:rsidR="000F60D3" w:rsidRDefault="000F60D3">
            <w:pPr>
              <w:pStyle w:val="TableText"/>
            </w:pPr>
            <w:r>
              <w:t>2</w:t>
            </w:r>
          </w:p>
        </w:tc>
        <w:tc>
          <w:tcPr>
            <w:tcW w:w="3639" w:type="dxa"/>
          </w:tcPr>
          <w:p w14:paraId="51B3522D"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propellants of classification code 1.3C</w:t>
            </w:r>
          </w:p>
        </w:tc>
        <w:tc>
          <w:tcPr>
            <w:tcW w:w="2683" w:type="dxa"/>
          </w:tcPr>
          <w:p w14:paraId="6764724B"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 xml:space="preserve">20kg </w:t>
            </w:r>
          </w:p>
        </w:tc>
      </w:tr>
      <w:tr w:rsidR="000F60D3" w14:paraId="07EB2C34" w14:textId="77777777">
        <w:trPr>
          <w:cantSplit/>
        </w:trPr>
        <w:tc>
          <w:tcPr>
            <w:tcW w:w="1263" w:type="dxa"/>
          </w:tcPr>
          <w:p w14:paraId="6F16030D" w14:textId="77777777" w:rsidR="000F60D3" w:rsidRDefault="000F60D3">
            <w:pPr>
              <w:pStyle w:val="TableText"/>
            </w:pPr>
            <w:r>
              <w:t>3</w:t>
            </w:r>
          </w:p>
        </w:tc>
        <w:tc>
          <w:tcPr>
            <w:tcW w:w="3639" w:type="dxa"/>
          </w:tcPr>
          <w:p w14:paraId="3A800222"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distress signals of classification code 1.3G</w:t>
            </w:r>
          </w:p>
        </w:tc>
        <w:tc>
          <w:tcPr>
            <w:tcW w:w="2683" w:type="dxa"/>
          </w:tcPr>
          <w:p w14:paraId="5BDEA84B"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 xml:space="preserve">5kg </w:t>
            </w:r>
          </w:p>
        </w:tc>
      </w:tr>
      <w:tr w:rsidR="000F60D3" w14:paraId="367DC33C" w14:textId="77777777">
        <w:trPr>
          <w:cantSplit/>
        </w:trPr>
        <w:tc>
          <w:tcPr>
            <w:tcW w:w="1263" w:type="dxa"/>
          </w:tcPr>
          <w:p w14:paraId="640B6A08" w14:textId="77777777" w:rsidR="000F60D3" w:rsidRDefault="000F60D3">
            <w:pPr>
              <w:pStyle w:val="TableText"/>
            </w:pPr>
            <w:r>
              <w:t>4</w:t>
            </w:r>
          </w:p>
        </w:tc>
        <w:tc>
          <w:tcPr>
            <w:tcW w:w="3639" w:type="dxa"/>
          </w:tcPr>
          <w:p w14:paraId="24EF9604"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distress signals of classification code 1.4G</w:t>
            </w:r>
          </w:p>
        </w:tc>
        <w:tc>
          <w:tcPr>
            <w:tcW w:w="2683" w:type="dxa"/>
          </w:tcPr>
          <w:p w14:paraId="165ADA84"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10kg</w:t>
            </w:r>
          </w:p>
        </w:tc>
      </w:tr>
      <w:tr w:rsidR="000F60D3" w14:paraId="6B4AF7E1" w14:textId="77777777">
        <w:trPr>
          <w:cantSplit/>
        </w:trPr>
        <w:tc>
          <w:tcPr>
            <w:tcW w:w="1263" w:type="dxa"/>
          </w:tcPr>
          <w:p w14:paraId="11B7A101" w14:textId="77777777" w:rsidR="000F60D3" w:rsidRDefault="000F60D3">
            <w:pPr>
              <w:pStyle w:val="TableText"/>
            </w:pPr>
            <w:r>
              <w:t>5</w:t>
            </w:r>
          </w:p>
        </w:tc>
        <w:tc>
          <w:tcPr>
            <w:tcW w:w="3639" w:type="dxa"/>
          </w:tcPr>
          <w:p w14:paraId="4CA84C6C"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distress signals of classification code 1.3G and 1.4G</w:t>
            </w:r>
          </w:p>
        </w:tc>
        <w:tc>
          <w:tcPr>
            <w:tcW w:w="2683" w:type="dxa"/>
          </w:tcPr>
          <w:p w14:paraId="6F88B9C0"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10kg in total, not more than 5kg of which can be classification code 1.3G</w:t>
            </w:r>
          </w:p>
        </w:tc>
      </w:tr>
      <w:tr w:rsidR="000F60D3" w14:paraId="011FE813" w14:textId="77777777">
        <w:trPr>
          <w:cantSplit/>
        </w:trPr>
        <w:tc>
          <w:tcPr>
            <w:tcW w:w="1263" w:type="dxa"/>
          </w:tcPr>
          <w:p w14:paraId="361459C4" w14:textId="77777777" w:rsidR="000F60D3" w:rsidRDefault="000F60D3">
            <w:pPr>
              <w:pStyle w:val="TableText"/>
            </w:pPr>
            <w:r>
              <w:t>6</w:t>
            </w:r>
          </w:p>
        </w:tc>
        <w:tc>
          <w:tcPr>
            <w:tcW w:w="3639" w:type="dxa"/>
          </w:tcPr>
          <w:p w14:paraId="45C484C0"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fuse lighters of classification code 1.4G</w:t>
            </w:r>
          </w:p>
        </w:tc>
        <w:tc>
          <w:tcPr>
            <w:tcW w:w="2683" w:type="dxa"/>
          </w:tcPr>
          <w:p w14:paraId="1F259DB5"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10kg</w:t>
            </w:r>
          </w:p>
        </w:tc>
      </w:tr>
      <w:tr w:rsidR="000F60D3" w14:paraId="22CF9062" w14:textId="77777777">
        <w:trPr>
          <w:cantSplit/>
        </w:trPr>
        <w:tc>
          <w:tcPr>
            <w:tcW w:w="1263" w:type="dxa"/>
          </w:tcPr>
          <w:p w14:paraId="4016C0AC" w14:textId="77777777" w:rsidR="000F60D3" w:rsidRDefault="000F60D3">
            <w:pPr>
              <w:pStyle w:val="TableText"/>
            </w:pPr>
            <w:r>
              <w:t>7</w:t>
            </w:r>
          </w:p>
        </w:tc>
        <w:tc>
          <w:tcPr>
            <w:tcW w:w="3639" w:type="dxa"/>
          </w:tcPr>
          <w:p w14:paraId="43EA60ED"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primers or percussion caps of classification code 1.4S</w:t>
            </w:r>
          </w:p>
        </w:tc>
        <w:tc>
          <w:tcPr>
            <w:tcW w:w="2683" w:type="dxa"/>
          </w:tcPr>
          <w:p w14:paraId="11952C42"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10 000 in number</w:t>
            </w:r>
          </w:p>
        </w:tc>
      </w:tr>
      <w:tr w:rsidR="000F60D3" w14:paraId="08DCDE47" w14:textId="77777777">
        <w:trPr>
          <w:cantSplit/>
        </w:trPr>
        <w:tc>
          <w:tcPr>
            <w:tcW w:w="1263" w:type="dxa"/>
          </w:tcPr>
          <w:p w14:paraId="0FE2C01E" w14:textId="77777777" w:rsidR="000F60D3" w:rsidRDefault="000F60D3">
            <w:pPr>
              <w:pStyle w:val="TableText"/>
            </w:pPr>
            <w:r>
              <w:t>8</w:t>
            </w:r>
          </w:p>
        </w:tc>
        <w:tc>
          <w:tcPr>
            <w:tcW w:w="3639" w:type="dxa"/>
          </w:tcPr>
          <w:p w14:paraId="08F10170" w14:textId="77777777" w:rsidR="000F60D3" w:rsidRDefault="000F60D3">
            <w:pPr>
              <w:tabs>
                <w:tab w:val="left" w:pos="2014"/>
                <w:tab w:val="left" w:pos="2734"/>
                <w:tab w:val="left" w:pos="3454"/>
                <w:tab w:val="left" w:pos="4174"/>
                <w:tab w:val="left" w:pos="4894"/>
                <w:tab w:val="left" w:pos="5614"/>
                <w:tab w:val="left" w:pos="6334"/>
                <w:tab w:val="left" w:pos="7054"/>
                <w:tab w:val="left" w:pos="7774"/>
                <w:tab w:val="left" w:pos="8494"/>
                <w:tab w:val="left" w:pos="9214"/>
                <w:tab w:val="left" w:pos="9934"/>
                <w:tab w:val="left" w:pos="10654"/>
                <w:tab w:val="left" w:pos="11374"/>
                <w:tab w:val="left" w:pos="12094"/>
                <w:tab w:val="left" w:pos="12814"/>
                <w:tab w:val="left" w:pos="13534"/>
                <w:tab w:val="left" w:pos="14254"/>
                <w:tab w:val="left" w:pos="14974"/>
                <w:tab w:val="left" w:pos="15694"/>
              </w:tabs>
              <w:ind w:left="40" w:right="40"/>
            </w:pPr>
            <w:r>
              <w:t xml:space="preserve">airbag inflators, airbag modules, or seatbelt pretensioners, of hazard division 1.4 that are not installed in vehicles or in completed vehicle components. </w:t>
            </w:r>
          </w:p>
        </w:tc>
        <w:tc>
          <w:tcPr>
            <w:tcW w:w="2683" w:type="dxa"/>
          </w:tcPr>
          <w:p w14:paraId="20D0E48E" w14:textId="77777777" w:rsidR="000F60D3" w:rsidRDefault="000F60D3">
            <w:pPr>
              <w:tabs>
                <w:tab w:val="left" w:pos="4708"/>
                <w:tab w:val="left" w:pos="5428"/>
                <w:tab w:val="left" w:pos="6148"/>
                <w:tab w:val="left" w:pos="6868"/>
                <w:tab w:val="left" w:pos="7588"/>
                <w:tab w:val="left" w:pos="8308"/>
                <w:tab w:val="left" w:pos="9028"/>
                <w:tab w:val="left" w:pos="9748"/>
                <w:tab w:val="left" w:pos="10468"/>
                <w:tab w:val="left" w:pos="11188"/>
                <w:tab w:val="left" w:pos="11908"/>
                <w:tab w:val="left" w:pos="12628"/>
                <w:tab w:val="left" w:pos="13348"/>
                <w:tab w:val="left" w:pos="14068"/>
                <w:tab w:val="left" w:pos="14788"/>
                <w:tab w:val="left" w:pos="15508"/>
                <w:tab w:val="left" w:pos="16228"/>
                <w:tab w:val="left" w:pos="16948"/>
                <w:tab w:val="left" w:pos="17668"/>
                <w:tab w:val="left" w:pos="18388"/>
              </w:tabs>
              <w:ind w:left="40" w:right="40"/>
            </w:pPr>
            <w:r>
              <w:t>10kg</w:t>
            </w:r>
          </w:p>
        </w:tc>
      </w:tr>
    </w:tbl>
    <w:p w14:paraId="1C47F03C" w14:textId="77777777" w:rsidR="000F60D3" w:rsidRDefault="000F60D3">
      <w:pPr>
        <w:pStyle w:val="PageBreak"/>
      </w:pPr>
    </w:p>
    <w:p w14:paraId="0ED7E83F" w14:textId="77777777" w:rsidR="000F60D3" w:rsidRDefault="000F60D3">
      <w:pPr>
        <w:pStyle w:val="AH5Sec"/>
      </w:pPr>
      <w:bookmarkStart w:id="132" w:name="_Toc215477488"/>
      <w:r w:rsidRPr="00047730">
        <w:rPr>
          <w:rStyle w:val="CharSectNo"/>
        </w:rPr>
        <w:lastRenderedPageBreak/>
        <w:t>97</w:t>
      </w:r>
      <w:r>
        <w:tab/>
        <w:t>Import records</w:t>
      </w:r>
      <w:bookmarkEnd w:id="132"/>
    </w:p>
    <w:p w14:paraId="0BF56014" w14:textId="77777777" w:rsidR="000F60D3" w:rsidRDefault="000F60D3">
      <w:pPr>
        <w:pStyle w:val="Amain"/>
      </w:pPr>
      <w:r>
        <w:tab/>
        <w:t>(1)</w:t>
      </w:r>
      <w:r>
        <w:tab/>
        <w:t>The holder of an import licence must make a record of all explosives imported into the ACT under the licence.</w:t>
      </w:r>
    </w:p>
    <w:p w14:paraId="5F7392AA" w14:textId="77777777" w:rsidR="000F60D3" w:rsidRDefault="000F60D3">
      <w:pPr>
        <w:pStyle w:val="Amain"/>
        <w:keepNext/>
      </w:pPr>
      <w:r>
        <w:tab/>
        <w:t>(2)</w:t>
      </w:r>
      <w:r>
        <w:tab/>
        <w:t>The licensee must keep each record for at least 3 years after the day of the import, whether or not the licence continues in force for that period.</w:t>
      </w:r>
    </w:p>
    <w:p w14:paraId="6FCE74D2" w14:textId="77777777" w:rsidR="000F60D3" w:rsidRDefault="000F60D3">
      <w:pPr>
        <w:pStyle w:val="Penalty"/>
        <w:keepNext/>
      </w:pPr>
      <w:r>
        <w:t>Maximum penalty:  20 penalty units.</w:t>
      </w:r>
    </w:p>
    <w:p w14:paraId="5E64A029" w14:textId="77777777" w:rsidR="000F60D3" w:rsidRDefault="000F60D3">
      <w:pPr>
        <w:pStyle w:val="Amain"/>
      </w:pPr>
      <w:r>
        <w:tab/>
        <w:t>(3)</w:t>
      </w:r>
      <w:r>
        <w:tab/>
        <w:t>An offence against this section is a strict liability offence.</w:t>
      </w:r>
    </w:p>
    <w:p w14:paraId="5561391B" w14:textId="77777777" w:rsidR="000F60D3" w:rsidRDefault="000F60D3">
      <w:pPr>
        <w:pStyle w:val="PageBreak"/>
      </w:pPr>
      <w:r>
        <w:br w:type="page"/>
      </w:r>
    </w:p>
    <w:p w14:paraId="0DD8B673" w14:textId="77777777" w:rsidR="000F60D3" w:rsidRPr="00047730" w:rsidRDefault="000F60D3">
      <w:pPr>
        <w:pStyle w:val="AH2Part"/>
      </w:pPr>
      <w:bookmarkStart w:id="133" w:name="_Toc215477489"/>
      <w:r w:rsidRPr="00047730">
        <w:rPr>
          <w:rStyle w:val="CharPartNo"/>
        </w:rPr>
        <w:lastRenderedPageBreak/>
        <w:t>Part 2.6</w:t>
      </w:r>
      <w:r>
        <w:tab/>
      </w:r>
      <w:r w:rsidRPr="00047730">
        <w:rPr>
          <w:rStyle w:val="CharPartText"/>
        </w:rPr>
        <w:t>Carrying explosives</w:t>
      </w:r>
      <w:bookmarkEnd w:id="133"/>
    </w:p>
    <w:p w14:paraId="4DDC13FF" w14:textId="02B989EF" w:rsidR="000F60D3" w:rsidRDefault="000F60D3">
      <w:pPr>
        <w:pStyle w:val="aNote"/>
      </w:pPr>
      <w:r w:rsidRPr="001646D4">
        <w:rPr>
          <w:rStyle w:val="charItals"/>
        </w:rPr>
        <w:t>Note</w:t>
      </w:r>
      <w:r w:rsidRPr="001646D4">
        <w:rPr>
          <w:rStyle w:val="charItals"/>
        </w:rPr>
        <w:tab/>
      </w:r>
      <w:r>
        <w:t xml:space="preserve">If this regulation require an explosive to be carried in a particular way, and a person carrying the explosive does not comply with that requirement, the person may commit an offence against the </w:t>
      </w:r>
      <w:hyperlink r:id="rId120" w:tooltip="A2004-7" w:history="1">
        <w:r w:rsidR="00034A8C" w:rsidRPr="00657787">
          <w:rPr>
            <w:rStyle w:val="charCitHyperlinkAbbrev"/>
          </w:rPr>
          <w:t>Act</w:t>
        </w:r>
      </w:hyperlink>
      <w:r>
        <w:t>, s 80 (Unauthorised carrying of certain dangerous substances).</w:t>
      </w:r>
    </w:p>
    <w:p w14:paraId="0EF7FCA6" w14:textId="77777777" w:rsidR="000F60D3" w:rsidRPr="00047730" w:rsidRDefault="000F60D3">
      <w:pPr>
        <w:pStyle w:val="AH3Div"/>
      </w:pPr>
      <w:bookmarkStart w:id="134" w:name="_Toc215477490"/>
      <w:r w:rsidRPr="00047730">
        <w:rPr>
          <w:rStyle w:val="CharDivNo"/>
        </w:rPr>
        <w:t>Division 2.6.1</w:t>
      </w:r>
      <w:r>
        <w:tab/>
      </w:r>
      <w:r w:rsidRPr="00047730">
        <w:rPr>
          <w:rStyle w:val="CharDivText"/>
        </w:rPr>
        <w:t>Preliminary</w:t>
      </w:r>
      <w:bookmarkEnd w:id="134"/>
    </w:p>
    <w:p w14:paraId="5AA42C11" w14:textId="77777777" w:rsidR="000F60D3" w:rsidRDefault="000F60D3">
      <w:pPr>
        <w:pStyle w:val="AH5Sec"/>
      </w:pPr>
      <w:bookmarkStart w:id="135" w:name="_Toc215477491"/>
      <w:r w:rsidRPr="00047730">
        <w:rPr>
          <w:rStyle w:val="CharSectNo"/>
        </w:rPr>
        <w:t>98</w:t>
      </w:r>
      <w:r>
        <w:tab/>
        <w:t>Application of pt 2.6</w:t>
      </w:r>
      <w:bookmarkEnd w:id="135"/>
    </w:p>
    <w:p w14:paraId="673B781E" w14:textId="77777777" w:rsidR="000F60D3" w:rsidRDefault="000F60D3">
      <w:pPr>
        <w:pStyle w:val="Amain"/>
      </w:pPr>
      <w:r>
        <w:tab/>
        <w:t>(1)</w:t>
      </w:r>
      <w:r>
        <w:tab/>
        <w:t>This part applies to the carrying of explosives by road or rail.</w:t>
      </w:r>
    </w:p>
    <w:p w14:paraId="6F7BFEF9" w14:textId="77777777" w:rsidR="000F60D3" w:rsidRDefault="000F60D3">
      <w:pPr>
        <w:pStyle w:val="Amain"/>
      </w:pPr>
      <w:r>
        <w:tab/>
        <w:t>(2)</w:t>
      </w:r>
      <w:r>
        <w:tab/>
        <w:t>However, this part does not apply to the carrying of an explosive by an inspector or police officer exercising a function under the Act.</w:t>
      </w:r>
    </w:p>
    <w:p w14:paraId="02F17BC4" w14:textId="77777777" w:rsidR="000F60D3" w:rsidRDefault="000F60D3">
      <w:pPr>
        <w:pStyle w:val="AH5Sec"/>
      </w:pPr>
      <w:bookmarkStart w:id="136" w:name="_Toc215477492"/>
      <w:r w:rsidRPr="00047730">
        <w:rPr>
          <w:rStyle w:val="CharSectNo"/>
        </w:rPr>
        <w:t>99</w:t>
      </w:r>
      <w:r>
        <w:tab/>
        <w:t>Carrying explosives—definitions</w:t>
      </w:r>
      <w:bookmarkEnd w:id="136"/>
    </w:p>
    <w:p w14:paraId="0525B180" w14:textId="77777777" w:rsidR="000F60D3" w:rsidRDefault="000F60D3">
      <w:pPr>
        <w:pStyle w:val="Amainreturn"/>
        <w:keepNext/>
      </w:pPr>
      <w:r>
        <w:t>In this regulation:</w:t>
      </w:r>
    </w:p>
    <w:p w14:paraId="12171DD3" w14:textId="77777777" w:rsidR="000F60D3" w:rsidRDefault="000F60D3">
      <w:pPr>
        <w:pStyle w:val="aDef"/>
        <w:keepNext/>
      </w:pPr>
      <w:r w:rsidRPr="001646D4">
        <w:rPr>
          <w:rStyle w:val="charBoldItals"/>
        </w:rPr>
        <w:t>carrying licence</w:t>
      </w:r>
      <w:r>
        <w:rPr>
          <w:bCs/>
          <w:iCs/>
        </w:rPr>
        <w:t xml:space="preserve"> means a licence issued for this part authorising the carrying of explosives by road or rail.</w:t>
      </w:r>
    </w:p>
    <w:p w14:paraId="1BDFD31B" w14:textId="04EB1799" w:rsidR="000F60D3" w:rsidRDefault="000F60D3">
      <w:pPr>
        <w:pStyle w:val="aNote"/>
      </w:pPr>
      <w:r w:rsidRPr="001646D4">
        <w:rPr>
          <w:rStyle w:val="charItals"/>
        </w:rPr>
        <w:t>Note 1</w:t>
      </w:r>
      <w:r w:rsidRPr="001646D4">
        <w:rPr>
          <w:rStyle w:val="charItals"/>
        </w:rPr>
        <w:tab/>
      </w:r>
      <w:r>
        <w:t xml:space="preserve">Licences are issued under the </w:t>
      </w:r>
      <w:r w:rsidR="00034A8C" w:rsidRPr="00996E0E">
        <w:t>Act</w:t>
      </w:r>
      <w:r>
        <w:t xml:space="preserve"> (see </w:t>
      </w:r>
      <w:hyperlink r:id="rId121" w:tooltip="A2004-7" w:history="1">
        <w:r w:rsidR="00034A8C" w:rsidRPr="00657787">
          <w:rPr>
            <w:rStyle w:val="charCitHyperlinkAbbrev"/>
          </w:rPr>
          <w:t>Act</w:t>
        </w:r>
      </w:hyperlink>
      <w:r>
        <w:t xml:space="preserve">, dict, def </w:t>
      </w:r>
      <w:r w:rsidRPr="001646D4">
        <w:rPr>
          <w:rStyle w:val="charBoldItals"/>
        </w:rPr>
        <w:t>licence</w:t>
      </w:r>
      <w:r>
        <w:t>).</w:t>
      </w:r>
    </w:p>
    <w:p w14:paraId="74B26485" w14:textId="56DB3898" w:rsidR="000F60D3" w:rsidRDefault="000F60D3">
      <w:pPr>
        <w:pStyle w:val="aNote"/>
      </w:pPr>
      <w:r w:rsidRPr="001646D4">
        <w:rPr>
          <w:rStyle w:val="charItals"/>
        </w:rPr>
        <w:t>Note 2</w:t>
      </w:r>
      <w:r w:rsidRPr="001646D4">
        <w:rPr>
          <w:rStyle w:val="charItals"/>
        </w:rPr>
        <w:tab/>
      </w:r>
      <w:r w:rsidRPr="001646D4">
        <w:rPr>
          <w:rStyle w:val="charBoldItals"/>
        </w:rPr>
        <w:t>Carry</w:t>
      </w:r>
      <w:r w:rsidRPr="001646D4">
        <w:t xml:space="preserve"> </w:t>
      </w:r>
      <w:r>
        <w:t xml:space="preserve">(a dangerous substance) is defined in the </w:t>
      </w:r>
      <w:hyperlink r:id="rId122" w:tooltip="A2004-7" w:history="1">
        <w:r w:rsidR="00034A8C" w:rsidRPr="00657787">
          <w:rPr>
            <w:rStyle w:val="charCitHyperlinkAbbrev"/>
          </w:rPr>
          <w:t>Act</w:t>
        </w:r>
      </w:hyperlink>
      <w:r>
        <w:t>, dict to mean the moving of the substance by any means. Explosives are dangerous substances.</w:t>
      </w:r>
    </w:p>
    <w:p w14:paraId="7AC7433A" w14:textId="77777777" w:rsidR="000F60D3" w:rsidRDefault="000F60D3">
      <w:pPr>
        <w:pStyle w:val="aDef"/>
      </w:pPr>
      <w:r w:rsidRPr="001646D4">
        <w:rPr>
          <w:rStyle w:val="charBoldItals"/>
        </w:rPr>
        <w:t>drive</w:t>
      </w:r>
      <w:r>
        <w:t>, in relation to a vehicle that is a trailer, includes drive a vehicle that is towing the trailer.</w:t>
      </w:r>
    </w:p>
    <w:p w14:paraId="496B08DF" w14:textId="77777777" w:rsidR="000F60D3" w:rsidRDefault="000F60D3">
      <w:pPr>
        <w:pStyle w:val="aDef"/>
      </w:pPr>
      <w:r w:rsidRPr="001646D4">
        <w:rPr>
          <w:rStyle w:val="charBoldItals"/>
        </w:rPr>
        <w:t>exempt carrier</w:t>
      </w:r>
      <w:r>
        <w:rPr>
          <w:bCs/>
          <w:iCs/>
        </w:rPr>
        <w:t>—see section 100</w:t>
      </w:r>
      <w:r>
        <w:rPr>
          <w:bCs/>
        </w:rPr>
        <w:t>.</w:t>
      </w:r>
    </w:p>
    <w:p w14:paraId="2A403625" w14:textId="77777777" w:rsidR="000F60D3" w:rsidRDefault="000F60D3">
      <w:pPr>
        <w:pStyle w:val="aDef"/>
        <w:keepNext/>
      </w:pPr>
      <w:r w:rsidRPr="001646D4">
        <w:rPr>
          <w:rStyle w:val="charBoldItals"/>
        </w:rPr>
        <w:t>explosives driving licence</w:t>
      </w:r>
      <w:r>
        <w:rPr>
          <w:bCs/>
          <w:iCs/>
        </w:rPr>
        <w:t xml:space="preserve"> means a licence issued for this part authorising the driving of a vehicle to carry explosives.</w:t>
      </w:r>
    </w:p>
    <w:p w14:paraId="7C69E8D4" w14:textId="14ADD6FE" w:rsidR="000F60D3" w:rsidRDefault="000F60D3">
      <w:pPr>
        <w:pStyle w:val="aNote"/>
      </w:pPr>
      <w:r w:rsidRPr="001646D4">
        <w:rPr>
          <w:rStyle w:val="charItals"/>
        </w:rPr>
        <w:t>Note</w:t>
      </w:r>
      <w:r w:rsidRPr="001646D4">
        <w:rPr>
          <w:rStyle w:val="charItals"/>
        </w:rPr>
        <w:tab/>
      </w:r>
      <w:r>
        <w:t xml:space="preserve">Licences are issued under the </w:t>
      </w:r>
      <w:r w:rsidR="00034A8C" w:rsidRPr="00996E0E">
        <w:t>Act</w:t>
      </w:r>
      <w:r>
        <w:t xml:space="preserve"> (see </w:t>
      </w:r>
      <w:hyperlink r:id="rId123" w:tooltip="A2004-7" w:history="1">
        <w:r w:rsidR="00034A8C" w:rsidRPr="00657787">
          <w:rPr>
            <w:rStyle w:val="charCitHyperlinkAbbrev"/>
          </w:rPr>
          <w:t>Act</w:t>
        </w:r>
      </w:hyperlink>
      <w:r>
        <w:t xml:space="preserve">, dict, def </w:t>
      </w:r>
      <w:r w:rsidRPr="001646D4">
        <w:rPr>
          <w:rStyle w:val="charBoldItals"/>
        </w:rPr>
        <w:t>licence</w:t>
      </w:r>
      <w:r>
        <w:t>).</w:t>
      </w:r>
    </w:p>
    <w:p w14:paraId="0616007C" w14:textId="77777777" w:rsidR="000F60D3" w:rsidRDefault="000F60D3" w:rsidP="003062A8">
      <w:pPr>
        <w:pStyle w:val="aDef"/>
        <w:keepLines/>
      </w:pPr>
      <w:r w:rsidRPr="001646D4">
        <w:rPr>
          <w:rStyle w:val="charBoldItals"/>
        </w:rPr>
        <w:lastRenderedPageBreak/>
        <w:t>interstate explosives carrying authority</w:t>
      </w:r>
      <w:r>
        <w:t>, in relation to an explosive carried by road or rail, means a written authority (however called—for example a licence or permit) issued under a corresponding law that authorises the authority-holder to carry the explosive by road or rail.</w:t>
      </w:r>
    </w:p>
    <w:p w14:paraId="151D4514" w14:textId="77777777" w:rsidR="000F60D3" w:rsidRDefault="000F60D3">
      <w:pPr>
        <w:pStyle w:val="aDef"/>
        <w:keepNext/>
      </w:pPr>
      <w:r w:rsidRPr="001646D4">
        <w:rPr>
          <w:rStyle w:val="charBoldItals"/>
        </w:rPr>
        <w:t>interstate explosives driving authority</w:t>
      </w:r>
      <w:r>
        <w:rPr>
          <w:bCs/>
          <w:iCs/>
        </w:rPr>
        <w:t>, in relation to an explosive carried by road, means a written authority (however called—for example, a permit, or registration certificate) issued under a corresponding law that authorises the authority-holder to drive a vehicle carrying the explosive by road.</w:t>
      </w:r>
    </w:p>
    <w:p w14:paraId="1EEFD44E" w14:textId="77777777" w:rsidR="000F60D3" w:rsidRPr="00047730" w:rsidRDefault="000F60D3">
      <w:pPr>
        <w:pStyle w:val="AH3Div"/>
      </w:pPr>
      <w:bookmarkStart w:id="137" w:name="_Toc215477493"/>
      <w:r w:rsidRPr="00047730">
        <w:rPr>
          <w:rStyle w:val="CharDivNo"/>
        </w:rPr>
        <w:t>Division 2.6.2</w:t>
      </w:r>
      <w:r>
        <w:tab/>
      </w:r>
      <w:r w:rsidRPr="00047730">
        <w:rPr>
          <w:rStyle w:val="CharDivText"/>
        </w:rPr>
        <w:t>Carrying licences</w:t>
      </w:r>
      <w:bookmarkEnd w:id="137"/>
    </w:p>
    <w:p w14:paraId="71B0651D" w14:textId="77777777" w:rsidR="000F60D3" w:rsidRDefault="000F60D3">
      <w:pPr>
        <w:pStyle w:val="AH5Sec"/>
      </w:pPr>
      <w:bookmarkStart w:id="138" w:name="_Toc215477494"/>
      <w:r w:rsidRPr="00047730">
        <w:rPr>
          <w:rStyle w:val="CharSectNo"/>
        </w:rPr>
        <w:t>100</w:t>
      </w:r>
      <w:r>
        <w:rPr>
          <w:bCs/>
        </w:rPr>
        <w:tab/>
      </w:r>
      <w:r>
        <w:t>Authority to carry explosives by road</w:t>
      </w:r>
      <w:bookmarkEnd w:id="138"/>
    </w:p>
    <w:p w14:paraId="1723ECE5" w14:textId="77777777" w:rsidR="000F60D3" w:rsidRDefault="000F60D3">
      <w:pPr>
        <w:pStyle w:val="Amain"/>
      </w:pPr>
      <w:r>
        <w:tab/>
        <w:t>(1)</w:t>
      </w:r>
      <w:r>
        <w:tab/>
        <w:t>A person must not carry an explosive by road (in the ACT) unless—</w:t>
      </w:r>
    </w:p>
    <w:p w14:paraId="5843BB45" w14:textId="77777777" w:rsidR="000F60D3" w:rsidRDefault="000F60D3">
      <w:pPr>
        <w:pStyle w:val="Apara"/>
      </w:pPr>
      <w:r>
        <w:tab/>
        <w:t>(a)</w:t>
      </w:r>
      <w:r>
        <w:tab/>
        <w:t>the person is authorised to carry the explosive by road (in the ACT) under a carrying licence; or</w:t>
      </w:r>
    </w:p>
    <w:p w14:paraId="39743B1B" w14:textId="77777777" w:rsidR="000F60D3" w:rsidRDefault="000F60D3">
      <w:pPr>
        <w:pStyle w:val="Apara"/>
      </w:pPr>
      <w:r>
        <w:tab/>
        <w:t>(b)</w:t>
      </w:r>
      <w:r>
        <w:tab/>
        <w:t>the person holds an interstate explosives carrying authority that authorises the person to carry the explosive by road (in the ACT); or</w:t>
      </w:r>
    </w:p>
    <w:p w14:paraId="3B0C4A02" w14:textId="77777777" w:rsidR="000F60D3" w:rsidRDefault="000F60D3">
      <w:pPr>
        <w:pStyle w:val="Apara"/>
      </w:pPr>
      <w:r>
        <w:tab/>
        <w:t>(c)</w:t>
      </w:r>
      <w:r>
        <w:tab/>
        <w:t>the person—</w:t>
      </w:r>
    </w:p>
    <w:p w14:paraId="61800857" w14:textId="77777777" w:rsidR="000F60D3" w:rsidRDefault="000F60D3">
      <w:pPr>
        <w:pStyle w:val="Asubpara"/>
      </w:pPr>
      <w:r>
        <w:tab/>
        <w:t>(i)</w:t>
      </w:r>
      <w:r>
        <w:tab/>
        <w:t>drives a vehicle carrying the explosive by road (in the ACT); and</w:t>
      </w:r>
    </w:p>
    <w:p w14:paraId="07CCD4BD" w14:textId="77777777" w:rsidR="000F60D3" w:rsidRDefault="000F60D3">
      <w:pPr>
        <w:pStyle w:val="Asubpara"/>
      </w:pPr>
      <w:r>
        <w:tab/>
        <w:t>(ii)</w:t>
      </w:r>
      <w:r>
        <w:tab/>
        <w:t>is authorised to carry the explosive by road in the vehicle (in the ACT or elsewhere) under an interstate explosives carrying authority; and</w:t>
      </w:r>
    </w:p>
    <w:p w14:paraId="580A160C" w14:textId="77777777" w:rsidR="000F60D3" w:rsidRDefault="000F60D3" w:rsidP="003062A8">
      <w:pPr>
        <w:pStyle w:val="Asubpara"/>
        <w:keepLines/>
      </w:pPr>
      <w:r>
        <w:tab/>
        <w:t>(iii)</w:t>
      </w:r>
      <w:r>
        <w:tab/>
        <w:t>holds an explosives driving licence, or an interstate explosives driving authority, authorising the driving of the vehicle carrying the explosive by road (whether in the ACT or elsewhere); or</w:t>
      </w:r>
    </w:p>
    <w:p w14:paraId="15FCBDD4" w14:textId="77777777" w:rsidR="000F60D3" w:rsidRDefault="000F60D3" w:rsidP="00762DC7">
      <w:pPr>
        <w:pStyle w:val="Apara"/>
        <w:keepNext/>
      </w:pPr>
      <w:r>
        <w:lastRenderedPageBreak/>
        <w:tab/>
        <w:t>(d)</w:t>
      </w:r>
      <w:r>
        <w:tab/>
        <w:t xml:space="preserve">the person (an </w:t>
      </w:r>
      <w:r w:rsidRPr="001646D4">
        <w:rPr>
          <w:rStyle w:val="charBoldItals"/>
        </w:rPr>
        <w:t>exempt carrier</w:t>
      </w:r>
      <w:r>
        <w:t>)—</w:t>
      </w:r>
    </w:p>
    <w:p w14:paraId="1C0B1DF9" w14:textId="77777777" w:rsidR="000F60D3" w:rsidRDefault="000F60D3">
      <w:pPr>
        <w:pStyle w:val="Asubpara"/>
      </w:pPr>
      <w:r>
        <w:tab/>
        <w:t>(i)</w:t>
      </w:r>
      <w:r>
        <w:tab/>
        <w:t>carries a category 1 load of explosives; or</w:t>
      </w:r>
    </w:p>
    <w:p w14:paraId="71899685" w14:textId="77777777" w:rsidR="000F60D3" w:rsidRDefault="000F60D3">
      <w:pPr>
        <w:pStyle w:val="Asubpara"/>
      </w:pPr>
      <w:r>
        <w:tab/>
        <w:t>(ii)</w:t>
      </w:r>
      <w:r>
        <w:tab/>
        <w:t>is authorised (otherwise than under a carrying licence) or permitted to handle the explosive under the Act (including this regulation).</w:t>
      </w:r>
    </w:p>
    <w:p w14:paraId="46606DF1" w14:textId="77777777" w:rsidR="00D1112C" w:rsidRPr="00AA336B" w:rsidRDefault="00D1112C" w:rsidP="00D1112C">
      <w:pPr>
        <w:pStyle w:val="aExamHdgss"/>
      </w:pPr>
      <w:r w:rsidRPr="00AA336B">
        <w:t>Example of authority or permission—par (d) (ii)</w:t>
      </w:r>
    </w:p>
    <w:p w14:paraId="7C6699AD" w14:textId="77777777" w:rsidR="00D1112C" w:rsidRPr="00AA336B" w:rsidRDefault="00D1112C" w:rsidP="00D1112C">
      <w:pPr>
        <w:pStyle w:val="aExamss"/>
      </w:pPr>
      <w:r w:rsidRPr="00AA336B">
        <w:t>The handling of general use fireworks is permitted under the Act.  There are no restrictions on handling general use fireworks apart from generalised safety duties under the Act relating to dangerous substances.</w:t>
      </w:r>
    </w:p>
    <w:p w14:paraId="07228DF8" w14:textId="77777777" w:rsidR="000F60D3" w:rsidRDefault="000F60D3">
      <w:pPr>
        <w:pStyle w:val="Amain"/>
      </w:pPr>
      <w:r>
        <w:tab/>
        <w:t>(2)</w:t>
      </w:r>
      <w:r>
        <w:tab/>
        <w:t>A carrying licence that authorises the carrying of an explosive by road (in the ACT) authorises the carrying of the explosive by—</w:t>
      </w:r>
    </w:p>
    <w:p w14:paraId="53AD09FB" w14:textId="77777777" w:rsidR="000F60D3" w:rsidRDefault="000F60D3">
      <w:pPr>
        <w:pStyle w:val="Apara"/>
      </w:pPr>
      <w:r>
        <w:tab/>
        <w:t>(a)</w:t>
      </w:r>
      <w:r>
        <w:tab/>
        <w:t>the licensee; or</w:t>
      </w:r>
    </w:p>
    <w:p w14:paraId="3064C670" w14:textId="77777777" w:rsidR="000F60D3" w:rsidRDefault="000F60D3">
      <w:pPr>
        <w:pStyle w:val="Apara"/>
        <w:keepNext/>
      </w:pPr>
      <w:r>
        <w:tab/>
        <w:t>(b)</w:t>
      </w:r>
      <w:r>
        <w:tab/>
        <w:t>an individual who—</w:t>
      </w:r>
    </w:p>
    <w:p w14:paraId="251D91E1" w14:textId="77777777" w:rsidR="000F60D3" w:rsidRDefault="000F60D3">
      <w:pPr>
        <w:pStyle w:val="Asubpara"/>
      </w:pPr>
      <w:r>
        <w:tab/>
        <w:t>(i)</w:t>
      </w:r>
      <w:r>
        <w:tab/>
        <w:t>is engaged (as an employee or contractor) to carry the explosive by road under the supervision of the licensee; and</w:t>
      </w:r>
    </w:p>
    <w:p w14:paraId="7A721A62" w14:textId="77777777" w:rsidR="000F60D3" w:rsidRDefault="000F60D3">
      <w:pPr>
        <w:pStyle w:val="Asubpara"/>
        <w:keepNext/>
      </w:pPr>
      <w:r>
        <w:tab/>
        <w:t>(ii)</w:t>
      </w:r>
      <w:r>
        <w:tab/>
        <w:t>holds an explosives driving licence, or an interstate explosives driving authority,</w:t>
      </w:r>
      <w:r>
        <w:rPr>
          <w:b/>
          <w:bCs/>
        </w:rPr>
        <w:t xml:space="preserve"> </w:t>
      </w:r>
      <w:r>
        <w:t>authorising the driving of a vehicle carrying the explosive.</w:t>
      </w:r>
    </w:p>
    <w:p w14:paraId="066B23E8" w14:textId="4571789E" w:rsidR="000F60D3" w:rsidRDefault="000F60D3">
      <w:pPr>
        <w:pStyle w:val="aNote"/>
        <w:rPr>
          <w:iCs/>
        </w:rPr>
      </w:pPr>
      <w:r w:rsidRPr="001646D4">
        <w:rPr>
          <w:rStyle w:val="charItals"/>
        </w:rPr>
        <w:t>Note 1</w:t>
      </w:r>
      <w:r w:rsidRPr="001646D4">
        <w:rPr>
          <w:rStyle w:val="charItals"/>
        </w:rPr>
        <w:tab/>
      </w:r>
      <w:r>
        <w:rPr>
          <w:iCs/>
        </w:rPr>
        <w:t xml:space="preserve">Carrying licences are issued under the </w:t>
      </w:r>
      <w:hyperlink r:id="rId124" w:tooltip="A2004-7" w:history="1">
        <w:r w:rsidR="00034A8C" w:rsidRPr="00657787">
          <w:rPr>
            <w:rStyle w:val="charCitHyperlinkAbbrev"/>
          </w:rPr>
          <w:t>Act</w:t>
        </w:r>
      </w:hyperlink>
      <w:r>
        <w:rPr>
          <w:iCs/>
        </w:rPr>
        <w:t>, ch 4 (Licences for dangerous substances). Explosives are dangerous substances.</w:t>
      </w:r>
    </w:p>
    <w:p w14:paraId="574D29F6" w14:textId="3678FFD1" w:rsidR="000F60D3" w:rsidRDefault="000F60D3">
      <w:pPr>
        <w:pStyle w:val="aNote"/>
      </w:pPr>
      <w:r w:rsidRPr="001646D4">
        <w:rPr>
          <w:rStyle w:val="charItals"/>
        </w:rPr>
        <w:t>Note 2</w:t>
      </w:r>
      <w:r w:rsidRPr="001646D4">
        <w:rPr>
          <w:rStyle w:val="charItals"/>
        </w:rPr>
        <w:tab/>
      </w:r>
      <w:r>
        <w:t xml:space="preserve">A person who carries an explosive without authorisation may commit an offence against the </w:t>
      </w:r>
      <w:hyperlink r:id="rId125" w:tooltip="A2004-7" w:history="1">
        <w:r w:rsidR="00034A8C" w:rsidRPr="00657787">
          <w:rPr>
            <w:rStyle w:val="charCitHyperlinkAbbrev"/>
          </w:rPr>
          <w:t>Act</w:t>
        </w:r>
      </w:hyperlink>
      <w:r>
        <w:t>, pt 5.1.</w:t>
      </w:r>
    </w:p>
    <w:p w14:paraId="464FA26D" w14:textId="77777777" w:rsidR="000F60D3" w:rsidRDefault="000F60D3">
      <w:pPr>
        <w:pStyle w:val="aNote"/>
      </w:pPr>
      <w:r w:rsidRPr="001646D4">
        <w:rPr>
          <w:rStyle w:val="charItals"/>
        </w:rPr>
        <w:t>Note 3</w:t>
      </w:r>
      <w:r w:rsidRPr="001646D4">
        <w:rPr>
          <w:rStyle w:val="charItals"/>
        </w:rPr>
        <w:tab/>
      </w:r>
      <w:r>
        <w:t>In addition to the requirements of this section in relation to the carrying (in general) of explosives, anyone driving a vehicle to carry explosives by road must have authority to do so (eg an explosives driving licence or an interstate explosives driving authority)—see s 107.</w:t>
      </w:r>
    </w:p>
    <w:p w14:paraId="78170430" w14:textId="77777777" w:rsidR="000F60D3" w:rsidRDefault="000F60D3">
      <w:pPr>
        <w:pStyle w:val="Amain"/>
        <w:keepNext/>
      </w:pPr>
      <w:r>
        <w:lastRenderedPageBreak/>
        <w:tab/>
        <w:t>(3)</w:t>
      </w:r>
      <w:r>
        <w:tab/>
        <w:t>In this section:</w:t>
      </w:r>
    </w:p>
    <w:p w14:paraId="2608A86A" w14:textId="77777777" w:rsidR="000F60D3" w:rsidRDefault="000F60D3">
      <w:pPr>
        <w:pStyle w:val="aDef"/>
        <w:keepNext/>
      </w:pPr>
      <w:r w:rsidRPr="001646D4">
        <w:rPr>
          <w:rStyle w:val="charBoldItals"/>
        </w:rPr>
        <w:t>category 1 load</w:t>
      </w:r>
      <w:r>
        <w:t>, of explosives, means a category 1 load of the explosives under the Australian Explosives Code.</w:t>
      </w:r>
    </w:p>
    <w:p w14:paraId="3531B177" w14:textId="77777777" w:rsidR="000F60D3" w:rsidRDefault="000F60D3">
      <w:pPr>
        <w:pStyle w:val="aNote"/>
      </w:pPr>
      <w:r w:rsidRPr="001646D4">
        <w:rPr>
          <w:rStyle w:val="charItals"/>
        </w:rPr>
        <w:t>Note</w:t>
      </w:r>
      <w:r w:rsidRPr="001646D4">
        <w:rPr>
          <w:rStyle w:val="charItals"/>
        </w:rPr>
        <w:tab/>
      </w:r>
      <w:r>
        <w:t>A category 1 load is a ‘low risk’ load under the code, table 2.1.</w:t>
      </w:r>
    </w:p>
    <w:p w14:paraId="4E71FC98" w14:textId="77777777" w:rsidR="000F60D3" w:rsidRDefault="000F60D3">
      <w:pPr>
        <w:pStyle w:val="AH5Sec"/>
      </w:pPr>
      <w:bookmarkStart w:id="139" w:name="_Toc215477495"/>
      <w:r w:rsidRPr="00047730">
        <w:rPr>
          <w:rStyle w:val="CharSectNo"/>
        </w:rPr>
        <w:t>101</w:t>
      </w:r>
      <w:r>
        <w:rPr>
          <w:bCs/>
        </w:rPr>
        <w:tab/>
      </w:r>
      <w:r>
        <w:t>Authority to carry explosives by rail</w:t>
      </w:r>
      <w:bookmarkEnd w:id="139"/>
    </w:p>
    <w:p w14:paraId="05F42F4F" w14:textId="77777777" w:rsidR="000F60D3" w:rsidRDefault="000F60D3">
      <w:pPr>
        <w:pStyle w:val="Amain"/>
      </w:pPr>
      <w:r>
        <w:tab/>
        <w:t>(1)</w:t>
      </w:r>
      <w:r>
        <w:tab/>
        <w:t>A person must not carry explosives by rail (in the ACT) unless—</w:t>
      </w:r>
    </w:p>
    <w:p w14:paraId="03C7A63F" w14:textId="77777777" w:rsidR="000F60D3" w:rsidRDefault="000F60D3">
      <w:pPr>
        <w:pStyle w:val="Apara"/>
      </w:pPr>
      <w:r>
        <w:tab/>
        <w:t>(a)</w:t>
      </w:r>
      <w:r>
        <w:tab/>
        <w:t>the person is authorised under a carrying licence to carry the explosives by rail (in the ACT); or</w:t>
      </w:r>
    </w:p>
    <w:p w14:paraId="1D416960" w14:textId="77777777" w:rsidR="000F60D3" w:rsidRDefault="000F60D3">
      <w:pPr>
        <w:pStyle w:val="Apara"/>
      </w:pPr>
      <w:r>
        <w:tab/>
        <w:t>(b)</w:t>
      </w:r>
      <w:r>
        <w:tab/>
        <w:t>the person is authorised under an interstate explosives carrying authority to carry the explosives by rail (in the ACT or elsewhere).</w:t>
      </w:r>
    </w:p>
    <w:p w14:paraId="71743AF9" w14:textId="77777777" w:rsidR="000F60D3" w:rsidRDefault="000F60D3">
      <w:pPr>
        <w:pStyle w:val="Amain"/>
      </w:pPr>
      <w:r>
        <w:tab/>
        <w:t>(2)</w:t>
      </w:r>
      <w:r>
        <w:tab/>
        <w:t>A carrying licence that authorises the carrying of an explosive by rail (in the ACT) authorises the carrying of the explosive by—</w:t>
      </w:r>
    </w:p>
    <w:p w14:paraId="13075E04" w14:textId="77777777" w:rsidR="000F60D3" w:rsidRDefault="000F60D3">
      <w:pPr>
        <w:pStyle w:val="Apara"/>
      </w:pPr>
      <w:r>
        <w:tab/>
        <w:t>(a)</w:t>
      </w:r>
      <w:r>
        <w:tab/>
        <w:t>the licensee; and</w:t>
      </w:r>
    </w:p>
    <w:p w14:paraId="1CAE8729" w14:textId="77777777" w:rsidR="000F60D3" w:rsidRDefault="000F60D3">
      <w:pPr>
        <w:pStyle w:val="Apara"/>
        <w:keepNext/>
      </w:pPr>
      <w:r>
        <w:tab/>
        <w:t>(b)</w:t>
      </w:r>
      <w:r>
        <w:tab/>
        <w:t>any individual engaged (as an employee or contractor) to carry the explosive by rail under the licensee’s supervision.</w:t>
      </w:r>
    </w:p>
    <w:p w14:paraId="6E840336" w14:textId="61A494D7" w:rsidR="000F60D3" w:rsidRDefault="000F60D3">
      <w:pPr>
        <w:pStyle w:val="aNote"/>
        <w:rPr>
          <w:iCs/>
        </w:rPr>
      </w:pPr>
      <w:r w:rsidRPr="001646D4">
        <w:rPr>
          <w:rStyle w:val="charItals"/>
        </w:rPr>
        <w:t>Note 1</w:t>
      </w:r>
      <w:r w:rsidRPr="001646D4">
        <w:rPr>
          <w:rStyle w:val="charItals"/>
        </w:rPr>
        <w:tab/>
      </w:r>
      <w:r>
        <w:rPr>
          <w:iCs/>
        </w:rPr>
        <w:t xml:space="preserve">Carrying licences are issued under the </w:t>
      </w:r>
      <w:hyperlink r:id="rId126" w:tooltip="A2004-7" w:history="1">
        <w:r w:rsidR="00471137" w:rsidRPr="00657787">
          <w:rPr>
            <w:rStyle w:val="charCitHyperlinkAbbrev"/>
          </w:rPr>
          <w:t>Act</w:t>
        </w:r>
      </w:hyperlink>
      <w:r>
        <w:rPr>
          <w:iCs/>
        </w:rPr>
        <w:t>, ch 4 (Licences for dangerous substances). Explosives are dangerous substances.</w:t>
      </w:r>
    </w:p>
    <w:p w14:paraId="597C2E38" w14:textId="45F68F88" w:rsidR="000F60D3" w:rsidRDefault="000F60D3">
      <w:pPr>
        <w:pStyle w:val="aNote"/>
      </w:pPr>
      <w:r w:rsidRPr="001646D4">
        <w:rPr>
          <w:rStyle w:val="charItals"/>
        </w:rPr>
        <w:t>Note 2</w:t>
      </w:r>
      <w:r w:rsidRPr="001646D4">
        <w:rPr>
          <w:rStyle w:val="charItals"/>
        </w:rPr>
        <w:tab/>
      </w:r>
      <w:r>
        <w:t xml:space="preserve">A person who carries an explosive without authorisation may commit an offence against the </w:t>
      </w:r>
      <w:hyperlink r:id="rId127" w:tooltip="A2004-7" w:history="1">
        <w:r w:rsidR="00471137" w:rsidRPr="00657787">
          <w:rPr>
            <w:rStyle w:val="charCitHyperlinkAbbrev"/>
          </w:rPr>
          <w:t>Act</w:t>
        </w:r>
      </w:hyperlink>
      <w:r>
        <w:t>, pt 5.1.</w:t>
      </w:r>
    </w:p>
    <w:p w14:paraId="0C060113" w14:textId="77777777" w:rsidR="000F60D3" w:rsidRDefault="000F60D3">
      <w:pPr>
        <w:pStyle w:val="AH5Sec"/>
      </w:pPr>
      <w:bookmarkStart w:id="140" w:name="_Toc215477496"/>
      <w:r w:rsidRPr="00047730">
        <w:rPr>
          <w:rStyle w:val="CharSectNo"/>
        </w:rPr>
        <w:t>102</w:t>
      </w:r>
      <w:r>
        <w:tab/>
        <w:t>Engaging someone else to carry explosives</w:t>
      </w:r>
      <w:bookmarkEnd w:id="140"/>
    </w:p>
    <w:p w14:paraId="5D63EA80" w14:textId="77777777" w:rsidR="000F60D3" w:rsidRDefault="000F60D3">
      <w:pPr>
        <w:pStyle w:val="Amain"/>
        <w:keepNext/>
      </w:pPr>
      <w:r>
        <w:tab/>
        <w:t>(1)</w:t>
      </w:r>
      <w:r>
        <w:tab/>
        <w:t>A person must not engage someone else to carry an explosive by road or rail.</w:t>
      </w:r>
    </w:p>
    <w:p w14:paraId="5D281DF8" w14:textId="77777777" w:rsidR="000F60D3" w:rsidRDefault="000F60D3">
      <w:pPr>
        <w:pStyle w:val="Penalty"/>
        <w:keepNext/>
      </w:pPr>
      <w:r>
        <w:t xml:space="preserve">Maximum penalty:  </w:t>
      </w:r>
      <w:r>
        <w:rPr>
          <w:bCs/>
        </w:rPr>
        <w:t>30 penalty units.</w:t>
      </w:r>
    </w:p>
    <w:p w14:paraId="67129B64" w14:textId="77777777" w:rsidR="000F60D3" w:rsidRDefault="000F60D3">
      <w:pPr>
        <w:pStyle w:val="Amain"/>
      </w:pPr>
      <w:r>
        <w:tab/>
        <w:t>(2)</w:t>
      </w:r>
      <w:r>
        <w:tab/>
        <w:t>Subsection (1) does not apply if the person whose services are engaged is authorised under section 100 or section 101 to carry the explosive.</w:t>
      </w:r>
    </w:p>
    <w:p w14:paraId="4FE04589" w14:textId="77777777" w:rsidR="000F60D3" w:rsidRDefault="000F60D3">
      <w:pPr>
        <w:pStyle w:val="Amain"/>
      </w:pPr>
      <w:r>
        <w:lastRenderedPageBreak/>
        <w:tab/>
        <w:t>(3)</w:t>
      </w:r>
      <w:r>
        <w:tab/>
        <w:t>An offence against this section is a strict liability offence.</w:t>
      </w:r>
    </w:p>
    <w:p w14:paraId="69D87C6C" w14:textId="77777777" w:rsidR="000F60D3" w:rsidRDefault="000F60D3">
      <w:pPr>
        <w:pStyle w:val="AH5Sec"/>
        <w:rPr>
          <w:lang w:val="en-US"/>
        </w:rPr>
      </w:pPr>
      <w:bookmarkStart w:id="141" w:name="_Toc215477497"/>
      <w:r w:rsidRPr="00047730">
        <w:rPr>
          <w:rStyle w:val="CharSectNo"/>
        </w:rPr>
        <w:t>103</w:t>
      </w:r>
      <w:r>
        <w:rPr>
          <w:lang w:val="en-US"/>
        </w:rPr>
        <w:tab/>
      </w:r>
      <w:r w:rsidRPr="001646D4">
        <w:rPr>
          <w:rStyle w:val="charItals"/>
        </w:rPr>
        <w:t>Person in control</w:t>
      </w:r>
      <w:r>
        <w:rPr>
          <w:lang w:val="en-US"/>
        </w:rPr>
        <w:t xml:space="preserve"> of carrying explosive—Act, s 17 (1) (e)</w:t>
      </w:r>
      <w:bookmarkEnd w:id="141"/>
    </w:p>
    <w:p w14:paraId="312A2B67" w14:textId="77777777" w:rsidR="000F60D3" w:rsidRDefault="000F60D3">
      <w:pPr>
        <w:pStyle w:val="Amainreturn"/>
        <w:keepNext/>
        <w:rPr>
          <w:lang w:val="en-US"/>
        </w:rPr>
      </w:pPr>
      <w:r>
        <w:rPr>
          <w:lang w:val="en-US"/>
        </w:rPr>
        <w:t xml:space="preserve">For the Act, the holder of a carrying licence is a </w:t>
      </w:r>
      <w:r w:rsidRPr="001646D4">
        <w:rPr>
          <w:rStyle w:val="charBoldItals"/>
        </w:rPr>
        <w:t xml:space="preserve">person in control </w:t>
      </w:r>
      <w:r>
        <w:rPr>
          <w:lang w:val="en-US"/>
        </w:rPr>
        <w:t>of all of the following in relation to the carrying of an explosive under the licence:</w:t>
      </w:r>
    </w:p>
    <w:p w14:paraId="39CFE509" w14:textId="77777777" w:rsidR="000F60D3" w:rsidRDefault="000F60D3">
      <w:pPr>
        <w:pStyle w:val="Apara"/>
        <w:rPr>
          <w:lang w:val="en-US"/>
        </w:rPr>
      </w:pPr>
      <w:r>
        <w:rPr>
          <w:lang w:val="en-US"/>
        </w:rPr>
        <w:tab/>
        <w:t>(a)</w:t>
      </w:r>
      <w:r>
        <w:rPr>
          <w:lang w:val="en-US"/>
        </w:rPr>
        <w:tab/>
        <w:t>the handling of the explosive;</w:t>
      </w:r>
    </w:p>
    <w:p w14:paraId="77926335" w14:textId="77777777" w:rsidR="000F60D3" w:rsidRDefault="000F60D3">
      <w:pPr>
        <w:pStyle w:val="Apara"/>
        <w:rPr>
          <w:lang w:val="en-US"/>
        </w:rPr>
      </w:pPr>
      <w:r>
        <w:rPr>
          <w:lang w:val="en-US"/>
        </w:rPr>
        <w:tab/>
        <w:t>(b)</w:t>
      </w:r>
      <w:r>
        <w:rPr>
          <w:lang w:val="en-US"/>
        </w:rPr>
        <w:tab/>
        <w:t>any premises where the explosive is stored by the licensee for carrying;</w:t>
      </w:r>
    </w:p>
    <w:p w14:paraId="45F4D965" w14:textId="77777777" w:rsidR="000F60D3" w:rsidRDefault="000F60D3">
      <w:pPr>
        <w:pStyle w:val="Apara"/>
        <w:rPr>
          <w:lang w:val="en-US"/>
        </w:rPr>
      </w:pPr>
      <w:r>
        <w:rPr>
          <w:lang w:val="en-US"/>
        </w:rPr>
        <w:tab/>
        <w:t>(c)</w:t>
      </w:r>
      <w:r>
        <w:rPr>
          <w:lang w:val="en-US"/>
        </w:rPr>
        <w:tab/>
        <w:t>any associated plant or system;</w:t>
      </w:r>
    </w:p>
    <w:p w14:paraId="5D44DC52" w14:textId="77777777" w:rsidR="000F60D3" w:rsidRDefault="000F60D3">
      <w:pPr>
        <w:pStyle w:val="Apara"/>
        <w:keepNext/>
        <w:rPr>
          <w:lang w:val="en-US"/>
        </w:rPr>
      </w:pPr>
      <w:r>
        <w:rPr>
          <w:lang w:val="en-US"/>
        </w:rPr>
        <w:tab/>
        <w:t>(d)</w:t>
      </w:r>
      <w:r>
        <w:rPr>
          <w:lang w:val="en-US"/>
        </w:rPr>
        <w:tab/>
        <w:t>any associated activity.</w:t>
      </w:r>
    </w:p>
    <w:p w14:paraId="35C50D75" w14:textId="09792D92" w:rsidR="000F60D3" w:rsidRDefault="000F60D3">
      <w:pPr>
        <w:pStyle w:val="aNote"/>
      </w:pPr>
      <w:r w:rsidRPr="001646D4">
        <w:rPr>
          <w:rStyle w:val="charItals"/>
        </w:rPr>
        <w:t>Note</w:t>
      </w:r>
      <w:r w:rsidRPr="001646D4">
        <w:rPr>
          <w:rStyle w:val="charItals"/>
        </w:rPr>
        <w:tab/>
      </w:r>
      <w:r>
        <w:t xml:space="preserve">The </w:t>
      </w:r>
      <w:hyperlink r:id="rId128" w:tooltip="A2004-7" w:history="1">
        <w:r w:rsidR="00471137"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of activities, plants, systems and premises relating to the handling of dangerous substances. An explosive is a dangerous substance.</w:t>
      </w:r>
    </w:p>
    <w:p w14:paraId="63A208E9" w14:textId="77777777" w:rsidR="000F60D3" w:rsidRDefault="000F60D3">
      <w:pPr>
        <w:pStyle w:val="AH5Sec"/>
      </w:pPr>
      <w:bookmarkStart w:id="142" w:name="_Toc215477498"/>
      <w:r w:rsidRPr="00047730">
        <w:rPr>
          <w:rStyle w:val="CharSectNo"/>
        </w:rPr>
        <w:t>104</w:t>
      </w:r>
      <w:r>
        <w:tab/>
      </w:r>
      <w:r w:rsidRPr="001646D4">
        <w:rPr>
          <w:rStyle w:val="charItals"/>
        </w:rPr>
        <w:t>Reasonable steps</w:t>
      </w:r>
      <w:r>
        <w:t xml:space="preserve"> for carrying explosives—Act, s 16 (2) (e)</w:t>
      </w:r>
      <w:bookmarkEnd w:id="142"/>
    </w:p>
    <w:p w14:paraId="5A3CB074" w14:textId="77777777" w:rsidR="000F60D3" w:rsidRDefault="000F60D3" w:rsidP="00813778">
      <w:pPr>
        <w:pStyle w:val="Amainreturn"/>
        <w:keepNext/>
        <w:keepLines/>
      </w:pPr>
      <w:r>
        <w:t xml:space="preserve">For the Act, in working out whether </w:t>
      </w:r>
      <w:r w:rsidRPr="001646D4">
        <w:rPr>
          <w:rStyle w:val="charBoldItals"/>
        </w:rPr>
        <w:t xml:space="preserve">reasonable steps </w:t>
      </w:r>
      <w:r>
        <w:t>have been taken in relation to a risk that may arise directly or indirectly from the carrying of an explosive, consideration must be given to whether the requirements under this part have been complied with in relation to carrying the explosive.</w:t>
      </w:r>
    </w:p>
    <w:p w14:paraId="654A3BDD" w14:textId="70EDAD50"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129" w:tooltip="A2004-7" w:history="1">
        <w:r w:rsidR="00471137"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130" w:tooltip="A2004-7" w:history="1">
        <w:r w:rsidR="00471137" w:rsidRPr="00657787">
          <w:rPr>
            <w:rStyle w:val="charCitHyperlinkAbbrev"/>
          </w:rPr>
          <w:t>Act</w:t>
        </w:r>
      </w:hyperlink>
      <w:r>
        <w:rPr>
          <w:iCs/>
        </w:rPr>
        <w:t>, s 15 (1).).</w:t>
      </w:r>
    </w:p>
    <w:p w14:paraId="6BE77270" w14:textId="068E9714" w:rsidR="000F60D3" w:rsidRDefault="000F60D3">
      <w:pPr>
        <w:pStyle w:val="aNote"/>
        <w:rPr>
          <w:iCs/>
        </w:rPr>
      </w:pPr>
      <w:r w:rsidRPr="001646D4">
        <w:rPr>
          <w:rStyle w:val="charItals"/>
        </w:rPr>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131" w:tooltip="A2004-7" w:history="1">
        <w:r w:rsidR="00471137" w:rsidRPr="00657787">
          <w:rPr>
            <w:rStyle w:val="charCitHyperlinkAbbrev"/>
          </w:rPr>
          <w:t>Act</w:t>
        </w:r>
      </w:hyperlink>
      <w:r>
        <w:rPr>
          <w:iCs/>
        </w:rPr>
        <w:t xml:space="preserve">, s 16 (2) (a) to (d) lists a number of criteria for working out whether reasonable steps have been taken in relation to a risk. The </w:t>
      </w:r>
      <w:hyperlink r:id="rId132" w:tooltip="A2004-7" w:history="1">
        <w:r w:rsidR="00471137" w:rsidRPr="00657787">
          <w:rPr>
            <w:rStyle w:val="charCitHyperlinkAbbrev"/>
          </w:rPr>
          <w:t>Act</w:t>
        </w:r>
      </w:hyperlink>
      <w:r>
        <w:rPr>
          <w:iCs/>
        </w:rPr>
        <w:t>, s 16 (2) (e) enables regulations to be made to add to the list.</w:t>
      </w:r>
    </w:p>
    <w:p w14:paraId="291E14C5" w14:textId="77777777" w:rsidR="000F60D3" w:rsidRDefault="000F60D3">
      <w:pPr>
        <w:pStyle w:val="AH5Sec"/>
      </w:pPr>
      <w:bookmarkStart w:id="143" w:name="_Toc215477499"/>
      <w:r w:rsidRPr="00047730">
        <w:rPr>
          <w:rStyle w:val="CharSectNo"/>
        </w:rPr>
        <w:lastRenderedPageBreak/>
        <w:t>105</w:t>
      </w:r>
      <w:r>
        <w:tab/>
        <w:t>Carrying licence applications—Act, s 50 (2)</w:t>
      </w:r>
      <w:bookmarkEnd w:id="143"/>
    </w:p>
    <w:p w14:paraId="020F9A91" w14:textId="77777777" w:rsidR="000F60D3" w:rsidRDefault="000F60D3">
      <w:pPr>
        <w:pStyle w:val="Amainreturn"/>
        <w:keepNext/>
      </w:pPr>
      <w:r>
        <w:t>An application for a carrying licence for an explosive must include the following:</w:t>
      </w:r>
    </w:p>
    <w:p w14:paraId="2BA96DB7" w14:textId="77777777" w:rsidR="000F60D3" w:rsidRDefault="000F60D3">
      <w:pPr>
        <w:pStyle w:val="Apara"/>
      </w:pPr>
      <w:r>
        <w:tab/>
        <w:t>(a)</w:t>
      </w:r>
      <w:r>
        <w:tab/>
        <w:t>the name and address of, and copies of identification papers for—</w:t>
      </w:r>
    </w:p>
    <w:p w14:paraId="1DE2D270" w14:textId="77777777" w:rsidR="000F60D3" w:rsidRDefault="000F60D3">
      <w:pPr>
        <w:pStyle w:val="Asubpara"/>
      </w:pPr>
      <w:r>
        <w:tab/>
        <w:t>(i)</w:t>
      </w:r>
      <w:r>
        <w:tab/>
        <w:t>the applicant; and</w:t>
      </w:r>
    </w:p>
    <w:p w14:paraId="21AFCBB6" w14:textId="77777777" w:rsidR="000F60D3" w:rsidRDefault="000F60D3">
      <w:pPr>
        <w:pStyle w:val="Asubpara"/>
      </w:pPr>
      <w:r>
        <w:tab/>
        <w:t>(ii)</w:t>
      </w:r>
      <w:r>
        <w:tab/>
        <w:t xml:space="preserve">anyone who is to be a responsible person for the explosive; </w:t>
      </w:r>
    </w:p>
    <w:p w14:paraId="7026C15B" w14:textId="77777777" w:rsidR="000F60D3" w:rsidRDefault="000F60D3">
      <w:pPr>
        <w:pStyle w:val="Apara"/>
      </w:pPr>
      <w:r>
        <w:tab/>
        <w:t>(b)</w:t>
      </w:r>
      <w:r>
        <w:tab/>
        <w:t>if the applicant is a corporation—the corporation’s ACN;</w:t>
      </w:r>
    </w:p>
    <w:p w14:paraId="19D4C1C3" w14:textId="77777777" w:rsidR="000F60D3" w:rsidRDefault="000F60D3">
      <w:pPr>
        <w:pStyle w:val="Apara"/>
      </w:pPr>
      <w:r>
        <w:tab/>
        <w:t>(c)</w:t>
      </w:r>
      <w:r>
        <w:tab/>
        <w:t>the purpose of the carrying;</w:t>
      </w:r>
    </w:p>
    <w:p w14:paraId="121A1981" w14:textId="77777777" w:rsidR="000F60D3" w:rsidRDefault="000F60D3">
      <w:pPr>
        <w:pStyle w:val="Apara"/>
      </w:pPr>
      <w:r>
        <w:tab/>
        <w:t>(d)</w:t>
      </w:r>
      <w:r>
        <w:tab/>
        <w:t>documentation describing a safety management system (including an emergency plan) for carrying the explosive;</w:t>
      </w:r>
    </w:p>
    <w:p w14:paraId="0E511E2B" w14:textId="77777777" w:rsidR="000F60D3" w:rsidRDefault="000F60D3">
      <w:pPr>
        <w:pStyle w:val="aExamHdgpar"/>
      </w:pPr>
      <w:r>
        <w:t>Example of other matters for inclusion in the safety management system</w:t>
      </w:r>
    </w:p>
    <w:p w14:paraId="58FF02DB" w14:textId="77777777" w:rsidR="000F60D3" w:rsidRDefault="000F60D3">
      <w:pPr>
        <w:pStyle w:val="aExampar"/>
      </w:pPr>
      <w:r>
        <w:t>safe handling and security procedures for carrying the explosive</w:t>
      </w:r>
    </w:p>
    <w:p w14:paraId="4A1D5DFB" w14:textId="77777777" w:rsidR="000F60D3" w:rsidRDefault="000F60D3">
      <w:pPr>
        <w:pStyle w:val="Apara"/>
        <w:keepNext/>
      </w:pPr>
      <w:r>
        <w:tab/>
        <w:t>(e)</w:t>
      </w:r>
      <w:r>
        <w:tab/>
        <w:t>details of each vehicle to be used for carrying the explosive, including the following:</w:t>
      </w:r>
    </w:p>
    <w:p w14:paraId="63AB3887" w14:textId="77777777" w:rsidR="000F60D3" w:rsidRDefault="000F60D3">
      <w:pPr>
        <w:pStyle w:val="Asubpara"/>
      </w:pPr>
      <w:r>
        <w:tab/>
        <w:t>(i)</w:t>
      </w:r>
      <w:r>
        <w:tab/>
        <w:t>make;</w:t>
      </w:r>
    </w:p>
    <w:p w14:paraId="3AA484C9" w14:textId="77777777" w:rsidR="000F60D3" w:rsidRDefault="000F60D3">
      <w:pPr>
        <w:pStyle w:val="Asubpara"/>
      </w:pPr>
      <w:r>
        <w:tab/>
        <w:t>(ii)</w:t>
      </w:r>
      <w:r>
        <w:tab/>
        <w:t>model;</w:t>
      </w:r>
    </w:p>
    <w:p w14:paraId="5486E284" w14:textId="77777777" w:rsidR="000F60D3" w:rsidRDefault="000F60D3">
      <w:pPr>
        <w:pStyle w:val="Asubpara"/>
      </w:pPr>
      <w:r>
        <w:tab/>
        <w:t>(iii)</w:t>
      </w:r>
      <w:r>
        <w:tab/>
        <w:t>year of manufacture;</w:t>
      </w:r>
    </w:p>
    <w:p w14:paraId="55ACD771" w14:textId="77777777" w:rsidR="000F60D3" w:rsidRDefault="000F60D3">
      <w:pPr>
        <w:pStyle w:val="Asubpara"/>
      </w:pPr>
      <w:r>
        <w:tab/>
        <w:t>(iv)</w:t>
      </w:r>
      <w:r>
        <w:tab/>
        <w:t>authorisation number;</w:t>
      </w:r>
    </w:p>
    <w:p w14:paraId="62D1DCB2" w14:textId="77777777" w:rsidR="000F60D3" w:rsidRDefault="000F60D3">
      <w:pPr>
        <w:pStyle w:val="Asubpara"/>
      </w:pPr>
      <w:r>
        <w:tab/>
        <w:t>(v)</w:t>
      </w:r>
      <w:r>
        <w:tab/>
        <w:t>engine number;</w:t>
      </w:r>
    </w:p>
    <w:p w14:paraId="280C7FEB" w14:textId="77777777" w:rsidR="000F60D3" w:rsidRDefault="000F60D3">
      <w:pPr>
        <w:pStyle w:val="Asubpara"/>
      </w:pPr>
      <w:r>
        <w:tab/>
        <w:t>(vi)</w:t>
      </w:r>
      <w:r>
        <w:tab/>
        <w:t>registration number;</w:t>
      </w:r>
    </w:p>
    <w:p w14:paraId="02941964" w14:textId="77777777" w:rsidR="000F60D3" w:rsidRDefault="000F60D3">
      <w:pPr>
        <w:pStyle w:val="Asubpara"/>
      </w:pPr>
      <w:r>
        <w:tab/>
        <w:t>(vii)</w:t>
      </w:r>
      <w:r>
        <w:tab/>
        <w:t>carrying capacity;</w:t>
      </w:r>
    </w:p>
    <w:p w14:paraId="069EBB97" w14:textId="77777777" w:rsidR="000F60D3" w:rsidRDefault="000F60D3">
      <w:pPr>
        <w:pStyle w:val="Asubpara"/>
      </w:pPr>
      <w:r>
        <w:tab/>
        <w:t>(viii)</w:t>
      </w:r>
      <w:r>
        <w:tab/>
        <w:t>type of fuel;</w:t>
      </w:r>
    </w:p>
    <w:p w14:paraId="128F546C" w14:textId="77777777" w:rsidR="000F60D3" w:rsidRDefault="000F60D3">
      <w:pPr>
        <w:pStyle w:val="Asubpara"/>
      </w:pPr>
      <w:r>
        <w:tab/>
        <w:t>(ix)</w:t>
      </w:r>
      <w:r>
        <w:tab/>
        <w:t>category of load that can be carried;</w:t>
      </w:r>
    </w:p>
    <w:p w14:paraId="1FA65F0F" w14:textId="77777777" w:rsidR="000F60D3" w:rsidRDefault="000F60D3">
      <w:pPr>
        <w:pStyle w:val="Asubpara"/>
      </w:pPr>
      <w:r>
        <w:lastRenderedPageBreak/>
        <w:tab/>
        <w:t>(x)</w:t>
      </w:r>
      <w:r>
        <w:tab/>
        <w:t>any modifications making the vehicle suitable for carrying that category of load;</w:t>
      </w:r>
    </w:p>
    <w:p w14:paraId="4C999701" w14:textId="77777777" w:rsidR="000F60D3" w:rsidRDefault="000F60D3">
      <w:pPr>
        <w:pStyle w:val="Apara"/>
      </w:pPr>
      <w:r>
        <w:tab/>
        <w:t>(f)</w:t>
      </w:r>
      <w:r>
        <w:tab/>
        <w:t>the hazard division, of the explosive and the maximum quantity to be carried;</w:t>
      </w:r>
    </w:p>
    <w:p w14:paraId="3B42EDAC" w14:textId="77777777" w:rsidR="000F60D3" w:rsidRDefault="000F60D3">
      <w:pPr>
        <w:pStyle w:val="Apara"/>
      </w:pPr>
      <w:r>
        <w:tab/>
        <w:t>(g)</w:t>
      </w:r>
      <w:r>
        <w:tab/>
        <w:t>details of training to be undert</w:t>
      </w:r>
      <w:r w:rsidR="00813778">
        <w:t>aken to comply with section</w:t>
      </w:r>
      <w:r w:rsidR="00F91BAA">
        <w:t> </w:t>
      </w:r>
      <w:r w:rsidR="00813778">
        <w:t>106 </w:t>
      </w:r>
      <w:r>
        <w:t>(1) (e);</w:t>
      </w:r>
    </w:p>
    <w:p w14:paraId="11A4BBA6" w14:textId="77777777" w:rsidR="000F60D3" w:rsidRDefault="000F60D3">
      <w:pPr>
        <w:pStyle w:val="Apara"/>
      </w:pPr>
      <w:r>
        <w:tab/>
        <w:t>(h)</w:t>
      </w:r>
      <w:r>
        <w:tab/>
        <w:t>a security plan prepared in accordance with section 105A (Carrying licence applications—security plans);</w:t>
      </w:r>
    </w:p>
    <w:p w14:paraId="77BF92D0" w14:textId="5AE34ABC" w:rsidR="000F60D3" w:rsidRDefault="000F60D3">
      <w:pPr>
        <w:pStyle w:val="Apara"/>
        <w:keepNext/>
      </w:pPr>
      <w:r>
        <w:tab/>
        <w:t>(i)</w:t>
      </w:r>
      <w:r>
        <w:tab/>
        <w:t xml:space="preserve">any information or documents required by a form for the application approved under the </w:t>
      </w:r>
      <w:hyperlink r:id="rId133" w:tooltip="A2004-7" w:history="1">
        <w:r w:rsidR="00471137" w:rsidRPr="00657787">
          <w:rPr>
            <w:rStyle w:val="charCitHyperlinkAbbrev"/>
          </w:rPr>
          <w:t>Act</w:t>
        </w:r>
      </w:hyperlink>
      <w:r>
        <w:t>, section 222.</w:t>
      </w:r>
    </w:p>
    <w:p w14:paraId="0B7028A8" w14:textId="77777777" w:rsidR="000F60D3" w:rsidRDefault="000F60D3">
      <w:pPr>
        <w:pStyle w:val="AH5Sec"/>
      </w:pPr>
      <w:bookmarkStart w:id="144" w:name="_Toc215477500"/>
      <w:r w:rsidRPr="00047730">
        <w:rPr>
          <w:rStyle w:val="CharSectNo"/>
        </w:rPr>
        <w:t>105A</w:t>
      </w:r>
      <w:r>
        <w:tab/>
        <w:t>Carrying licence applications—security plans</w:t>
      </w:r>
      <w:bookmarkEnd w:id="144"/>
    </w:p>
    <w:p w14:paraId="68D46881" w14:textId="77777777" w:rsidR="000F60D3" w:rsidRDefault="000F60D3">
      <w:pPr>
        <w:pStyle w:val="Amain"/>
      </w:pPr>
      <w:r>
        <w:tab/>
        <w:t>(1)</w:t>
      </w:r>
      <w:r>
        <w:tab/>
        <w:t>A security plan for carrying an explosive must be based on a security risk assessment.</w:t>
      </w:r>
    </w:p>
    <w:p w14:paraId="37BA14E6" w14:textId="77777777" w:rsidR="000F60D3" w:rsidRDefault="000F60D3">
      <w:pPr>
        <w:pStyle w:val="Amain"/>
        <w:keepNext/>
      </w:pPr>
      <w:r>
        <w:tab/>
        <w:t>(2)</w:t>
      </w:r>
      <w:r>
        <w:tab/>
        <w:t>The security plan must include the following:</w:t>
      </w:r>
    </w:p>
    <w:p w14:paraId="78C094F1" w14:textId="77777777" w:rsidR="000F60D3" w:rsidRDefault="000F60D3">
      <w:pPr>
        <w:pStyle w:val="Apara"/>
      </w:pPr>
      <w:r>
        <w:tab/>
        <w:t>(a)</w:t>
      </w:r>
      <w:r>
        <w:tab/>
        <w:t>details of the precautions to be taken to ensure the explosive is secure for the duration of their entire journey;</w:t>
      </w:r>
    </w:p>
    <w:p w14:paraId="0F1ED624" w14:textId="77777777" w:rsidR="000F60D3" w:rsidRDefault="000F60D3">
      <w:pPr>
        <w:pStyle w:val="Apara"/>
      </w:pPr>
      <w:r>
        <w:tab/>
        <w:t>(b)</w:t>
      </w:r>
      <w:r>
        <w:tab/>
        <w:t>procedures for working out routes for the transport of the explosive;</w:t>
      </w:r>
    </w:p>
    <w:p w14:paraId="2D09EED5" w14:textId="77777777" w:rsidR="000F60D3" w:rsidRDefault="000F60D3">
      <w:pPr>
        <w:pStyle w:val="Apara"/>
      </w:pPr>
      <w:r>
        <w:tab/>
        <w:t>(c)</w:t>
      </w:r>
      <w:r>
        <w:tab/>
        <w:t>recording and reconciliation protocols;</w:t>
      </w:r>
    </w:p>
    <w:p w14:paraId="711C2D5B" w14:textId="77777777" w:rsidR="000F60D3" w:rsidRDefault="000F60D3">
      <w:pPr>
        <w:pStyle w:val="Apara"/>
      </w:pPr>
      <w:r>
        <w:tab/>
        <w:t>(d)</w:t>
      </w:r>
      <w:r>
        <w:tab/>
        <w:t>procedures for reporting any loss, theft or attempted theft of the explosive;</w:t>
      </w:r>
    </w:p>
    <w:p w14:paraId="6104DCF0" w14:textId="716CE771" w:rsidR="000F60D3" w:rsidRDefault="000F60D3">
      <w:pPr>
        <w:pStyle w:val="Apara"/>
      </w:pPr>
      <w:r>
        <w:tab/>
        <w:t>(e)</w:t>
      </w:r>
      <w:r>
        <w:tab/>
        <w:t xml:space="preserve">any information or documents required by a form for the security plan approved under the </w:t>
      </w:r>
      <w:hyperlink r:id="rId134" w:tooltip="A2004-7" w:history="1">
        <w:r w:rsidR="00471137" w:rsidRPr="00657787">
          <w:rPr>
            <w:rStyle w:val="charCitHyperlinkAbbrev"/>
          </w:rPr>
          <w:t>Act</w:t>
        </w:r>
      </w:hyperlink>
      <w:r>
        <w:t>, section 222.</w:t>
      </w:r>
    </w:p>
    <w:p w14:paraId="129CDE26" w14:textId="77777777" w:rsidR="000F60D3" w:rsidRDefault="000F60D3">
      <w:pPr>
        <w:pStyle w:val="AH5Sec"/>
      </w:pPr>
      <w:bookmarkStart w:id="145" w:name="_Toc215477501"/>
      <w:r w:rsidRPr="00047730">
        <w:rPr>
          <w:rStyle w:val="CharSectNo"/>
        </w:rPr>
        <w:t>106</w:t>
      </w:r>
      <w:r>
        <w:tab/>
        <w:t>Carrying licence conditions—Act, s 53 (2) (b)</w:t>
      </w:r>
      <w:bookmarkEnd w:id="145"/>
    </w:p>
    <w:p w14:paraId="27030E0E" w14:textId="77777777" w:rsidR="000F60D3" w:rsidRDefault="000F60D3">
      <w:pPr>
        <w:pStyle w:val="Amain"/>
        <w:keepNext/>
      </w:pPr>
      <w:r>
        <w:tab/>
        <w:t>(1)</w:t>
      </w:r>
      <w:r>
        <w:tab/>
        <w:t>The following conditions apply to a carrying licence for an explosive:</w:t>
      </w:r>
    </w:p>
    <w:p w14:paraId="3B3EF60B" w14:textId="77777777" w:rsidR="000F60D3" w:rsidRDefault="000F60D3">
      <w:pPr>
        <w:pStyle w:val="Apara"/>
      </w:pPr>
      <w:r>
        <w:tab/>
        <w:t>(a)</w:t>
      </w:r>
      <w:r>
        <w:tab/>
        <w:t>the explosive must be an authorised explosive;</w:t>
      </w:r>
    </w:p>
    <w:p w14:paraId="7971DE5B" w14:textId="77777777" w:rsidR="000F60D3" w:rsidRDefault="000F60D3">
      <w:pPr>
        <w:pStyle w:val="Apara"/>
      </w:pPr>
      <w:r>
        <w:lastRenderedPageBreak/>
        <w:tab/>
        <w:t>(b)</w:t>
      </w:r>
      <w:r>
        <w:tab/>
        <w:t>the licensee must ensure that the only vehicles used for carrying the explosive under the licence are approved vehicles;</w:t>
      </w:r>
    </w:p>
    <w:p w14:paraId="206C4B83" w14:textId="77777777" w:rsidR="000F60D3" w:rsidRDefault="000F60D3">
      <w:pPr>
        <w:pStyle w:val="Apara"/>
      </w:pPr>
      <w:r>
        <w:tab/>
        <w:t>(c)</w:t>
      </w:r>
      <w:r>
        <w:tab/>
        <w:t>the licensee must ensure that the explosive is carried only for the purpose stated in the licence;</w:t>
      </w:r>
    </w:p>
    <w:p w14:paraId="75999D34" w14:textId="77777777" w:rsidR="000F60D3" w:rsidRDefault="000F60D3">
      <w:pPr>
        <w:pStyle w:val="Apara"/>
      </w:pPr>
      <w:r>
        <w:tab/>
        <w:t>(d)</w:t>
      </w:r>
      <w:r>
        <w:tab/>
        <w:t>the licensee must establish and maintain a safety management system (including an emergency plan) for the carrying of the explosive under the licence;</w:t>
      </w:r>
    </w:p>
    <w:p w14:paraId="2130D212" w14:textId="77777777" w:rsidR="000F60D3" w:rsidRDefault="000F60D3">
      <w:pPr>
        <w:pStyle w:val="Apara"/>
      </w:pPr>
      <w:r>
        <w:tab/>
        <w:t>(e)</w:t>
      </w:r>
      <w:r>
        <w:tab/>
        <w:t>anyone who handles the explosive or another dangerous substance under the licence must have the appropriate skills and training, including training in the requirements of the Australian Explosives Code as applied for this part;</w:t>
      </w:r>
    </w:p>
    <w:p w14:paraId="68F7D1E1" w14:textId="77777777" w:rsidR="000F60D3" w:rsidRDefault="000F60D3">
      <w:pPr>
        <w:pStyle w:val="Apara"/>
      </w:pPr>
      <w:r>
        <w:tab/>
        <w:t>(f)</w:t>
      </w:r>
      <w:r>
        <w:tab/>
        <w:t>the licensee must ensure that—</w:t>
      </w:r>
    </w:p>
    <w:p w14:paraId="063BA0AC" w14:textId="77777777" w:rsidR="000F60D3" w:rsidRDefault="000F60D3">
      <w:pPr>
        <w:pStyle w:val="Asubpara"/>
      </w:pPr>
      <w:r>
        <w:tab/>
        <w:t>(i)</w:t>
      </w:r>
      <w:r>
        <w:tab/>
        <w:t>the security plan for the licence is implemented; and</w:t>
      </w:r>
    </w:p>
    <w:p w14:paraId="388FAA98" w14:textId="77777777" w:rsidR="000F60D3" w:rsidRDefault="000F60D3">
      <w:pPr>
        <w:pStyle w:val="Asubpara"/>
      </w:pPr>
      <w:r>
        <w:tab/>
        <w:t>(ii)</w:t>
      </w:r>
      <w:r>
        <w:tab/>
        <w:t xml:space="preserve">a copy of the plan is available for inspection in each vehicle used for carrying the explosive under the licence; </w:t>
      </w:r>
    </w:p>
    <w:p w14:paraId="7A906753" w14:textId="77777777" w:rsidR="000F60D3" w:rsidRDefault="000F60D3">
      <w:pPr>
        <w:pStyle w:val="Apara"/>
      </w:pPr>
      <w:r>
        <w:tab/>
        <w:t>(g)</w:t>
      </w:r>
      <w:r>
        <w:tab/>
        <w:t>the licensee must ensure that no-one other than a security cleared responsible person named in the licence has unsupervised access to the explosive;</w:t>
      </w:r>
    </w:p>
    <w:p w14:paraId="10D8E0C1" w14:textId="77777777" w:rsidR="000F60D3" w:rsidRDefault="000F60D3" w:rsidP="00812F2E">
      <w:pPr>
        <w:pStyle w:val="Apara"/>
      </w:pPr>
      <w:r>
        <w:tab/>
        <w:t>(h)</w:t>
      </w:r>
      <w:r>
        <w:tab/>
        <w:t xml:space="preserve">the licensee must apply to the </w:t>
      </w:r>
      <w:r w:rsidR="00565DC2" w:rsidRPr="002024F9">
        <w:t>work health and safety commissioner</w:t>
      </w:r>
      <w:r>
        <w:t xml:space="preserve"> to amend the licence if the licensee proposes to—</w:t>
      </w:r>
    </w:p>
    <w:p w14:paraId="6B32FA7E" w14:textId="77777777" w:rsidR="000F60D3" w:rsidRDefault="000F60D3">
      <w:pPr>
        <w:pStyle w:val="Asubpara"/>
      </w:pPr>
      <w:r>
        <w:tab/>
        <w:t>(i)</w:t>
      </w:r>
      <w:r>
        <w:tab/>
        <w:t>add someone to, or remove someone from, the licence as a security cleared responsible person; or</w:t>
      </w:r>
    </w:p>
    <w:p w14:paraId="1DC09E53" w14:textId="77777777" w:rsidR="000F60D3" w:rsidRDefault="000F60D3">
      <w:pPr>
        <w:pStyle w:val="Asubpara"/>
        <w:keepNext/>
      </w:pPr>
      <w:r>
        <w:tab/>
        <w:t>(ii)</w:t>
      </w:r>
      <w:r>
        <w:tab/>
        <w:t>change the name stated in the licence of a security cleared responsible person;</w:t>
      </w:r>
    </w:p>
    <w:p w14:paraId="01869505" w14:textId="340126D9" w:rsidR="000F60D3" w:rsidRDefault="000F60D3">
      <w:pPr>
        <w:pStyle w:val="aNotepar"/>
      </w:pPr>
      <w:r w:rsidRPr="001646D4">
        <w:rPr>
          <w:rStyle w:val="charItals"/>
        </w:rPr>
        <w:t>Note</w:t>
      </w:r>
      <w:r w:rsidRPr="001646D4">
        <w:rPr>
          <w:rStyle w:val="charItals"/>
        </w:rPr>
        <w:tab/>
      </w:r>
      <w:r>
        <w:t xml:space="preserve">Licence amendments are made under the </w:t>
      </w:r>
      <w:hyperlink r:id="rId135" w:tooltip="A2004-7" w:history="1">
        <w:r w:rsidR="00471137" w:rsidRPr="00657787">
          <w:rPr>
            <w:rStyle w:val="charCitHyperlinkAbbrev"/>
          </w:rPr>
          <w:t>Act</w:t>
        </w:r>
      </w:hyperlink>
      <w:r>
        <w:t>, s 58.</w:t>
      </w:r>
    </w:p>
    <w:p w14:paraId="230FA381" w14:textId="77777777" w:rsidR="000F60D3" w:rsidRDefault="000F60D3">
      <w:pPr>
        <w:pStyle w:val="Apara"/>
      </w:pPr>
      <w:r>
        <w:tab/>
        <w:t>(i)</w:t>
      </w:r>
      <w:r>
        <w:tab/>
        <w:t>the licensee must—</w:t>
      </w:r>
    </w:p>
    <w:p w14:paraId="2A0058AB" w14:textId="77777777" w:rsidR="000F60D3" w:rsidRDefault="000F60D3">
      <w:pPr>
        <w:pStyle w:val="Asubpara"/>
      </w:pPr>
      <w:r>
        <w:tab/>
        <w:t>(i)</w:t>
      </w:r>
      <w:r>
        <w:tab/>
        <w:t>comply with the obligations imposed on the licensee under this part; and</w:t>
      </w:r>
    </w:p>
    <w:p w14:paraId="6A565E10" w14:textId="77777777" w:rsidR="000F60D3" w:rsidRDefault="000F60D3">
      <w:pPr>
        <w:pStyle w:val="Asubpara"/>
        <w:keepNext/>
      </w:pPr>
      <w:r>
        <w:lastRenderedPageBreak/>
        <w:tab/>
        <w:t>(ii)</w:t>
      </w:r>
      <w:r>
        <w:tab/>
        <w:t>ensure that this part is complied with in relation to the carrying of the explosive under the licence.</w:t>
      </w:r>
    </w:p>
    <w:p w14:paraId="0E638E61" w14:textId="3C4BAE06" w:rsidR="000F60D3" w:rsidRDefault="000F60D3" w:rsidP="00812F2E">
      <w:pPr>
        <w:pStyle w:val="aNote"/>
      </w:pPr>
      <w:r w:rsidRPr="001646D4">
        <w:rPr>
          <w:rStyle w:val="charItals"/>
        </w:rPr>
        <w:t>Note 1</w:t>
      </w:r>
      <w:r w:rsidRPr="001646D4">
        <w:rPr>
          <w:rStyle w:val="charItals"/>
        </w:rPr>
        <w:tab/>
      </w:r>
      <w:r>
        <w:t xml:space="preserve">A licence is also subject to any conditions included in the licence by the </w:t>
      </w:r>
      <w:r w:rsidR="00565DC2" w:rsidRPr="002024F9">
        <w:t>work health and safety commissioner</w:t>
      </w:r>
      <w:r>
        <w:t xml:space="preserve"> (see the </w:t>
      </w:r>
      <w:hyperlink r:id="rId136" w:tooltip="A2004-7" w:history="1">
        <w:r w:rsidR="00471137" w:rsidRPr="00657787">
          <w:rPr>
            <w:rStyle w:val="charCitHyperlinkAbbrev"/>
          </w:rPr>
          <w:t>Act</w:t>
        </w:r>
      </w:hyperlink>
      <w:r>
        <w:t>, s 53 (2) (a)).</w:t>
      </w:r>
    </w:p>
    <w:p w14:paraId="1C59D317" w14:textId="7F65D267" w:rsidR="000F60D3" w:rsidRDefault="000F60D3">
      <w:pPr>
        <w:pStyle w:val="aNote"/>
      </w:pPr>
      <w:r w:rsidRPr="001646D4">
        <w:rPr>
          <w:rStyle w:val="charItals"/>
        </w:rPr>
        <w:t>Note 2</w:t>
      </w:r>
      <w:r w:rsidRPr="001646D4">
        <w:rPr>
          <w:rStyle w:val="charItals"/>
        </w:rPr>
        <w:tab/>
      </w:r>
      <w:r>
        <w:t xml:space="preserve">A licensee who fails to comply with a condition of the licence may commit an offence against the </w:t>
      </w:r>
      <w:hyperlink r:id="rId137" w:tooltip="A2004-7" w:history="1">
        <w:r w:rsidR="00471137" w:rsidRPr="00657787">
          <w:rPr>
            <w:rStyle w:val="charCitHyperlinkAbbrev"/>
          </w:rPr>
          <w:t>Act</w:t>
        </w:r>
      </w:hyperlink>
      <w:r>
        <w:t>, s 63 (Failure to comply with conditions of licence).</w:t>
      </w:r>
    </w:p>
    <w:p w14:paraId="3D03E782" w14:textId="77777777" w:rsidR="000F60D3" w:rsidRDefault="000F60D3">
      <w:pPr>
        <w:pStyle w:val="Amain"/>
        <w:keepNext/>
      </w:pPr>
      <w:r>
        <w:tab/>
        <w:t>(2)</w:t>
      </w:r>
      <w:r>
        <w:tab/>
        <w:t>In this section:</w:t>
      </w:r>
    </w:p>
    <w:p w14:paraId="59D52B02" w14:textId="77777777" w:rsidR="000F60D3" w:rsidRDefault="000F60D3">
      <w:pPr>
        <w:pStyle w:val="aDef"/>
      </w:pPr>
      <w:r w:rsidRPr="001646D4">
        <w:rPr>
          <w:rStyle w:val="charBoldItals"/>
        </w:rPr>
        <w:t>approved</w:t>
      </w:r>
      <w:r>
        <w:t xml:space="preserve"> </w:t>
      </w:r>
      <w:r w:rsidRPr="001646D4">
        <w:rPr>
          <w:rStyle w:val="charBoldItals"/>
        </w:rPr>
        <w:t>vehicle</w:t>
      </w:r>
      <w:r>
        <w:t xml:space="preserve"> means a vehicle stated in the licence, or in an interstate explosives carrying authority, that meets the requirements of the Australian Explosives Code in relation to the category of load (within the meaning of the code) carried by the vehicle.</w:t>
      </w:r>
    </w:p>
    <w:p w14:paraId="61DFE230" w14:textId="77777777" w:rsidR="000F60D3" w:rsidRDefault="000F60D3">
      <w:pPr>
        <w:pStyle w:val="AH5Sec"/>
      </w:pPr>
      <w:bookmarkStart w:id="146" w:name="_Toc215477502"/>
      <w:r w:rsidRPr="00047730">
        <w:rPr>
          <w:rStyle w:val="CharSectNo"/>
        </w:rPr>
        <w:t>106A</w:t>
      </w:r>
      <w:r>
        <w:tab/>
        <w:t>Carrying licences—review of security plans</w:t>
      </w:r>
      <w:bookmarkEnd w:id="146"/>
    </w:p>
    <w:p w14:paraId="64F52BF1" w14:textId="77777777" w:rsidR="000F60D3" w:rsidRDefault="000F60D3">
      <w:pPr>
        <w:pStyle w:val="Amainreturn"/>
        <w:keepNext/>
      </w:pPr>
      <w:r>
        <w:t>The holder of a carrying licence for an explosive must—</w:t>
      </w:r>
    </w:p>
    <w:p w14:paraId="2CA3BAF5" w14:textId="77777777" w:rsidR="000F60D3" w:rsidRDefault="000F60D3">
      <w:pPr>
        <w:pStyle w:val="Apara"/>
      </w:pPr>
      <w:r>
        <w:tab/>
        <w:t>(a)</w:t>
      </w:r>
      <w:r>
        <w:tab/>
        <w:t>amend the security plan whenever necessary to ensure that it is kept up-to-date; and</w:t>
      </w:r>
    </w:p>
    <w:p w14:paraId="20480CE4" w14:textId="77777777" w:rsidR="000F60D3" w:rsidRDefault="000F60D3">
      <w:pPr>
        <w:pStyle w:val="Apara"/>
      </w:pPr>
      <w:r>
        <w:tab/>
        <w:t>(b)</w:t>
      </w:r>
      <w:r>
        <w:tab/>
        <w:t>review the security plan (and make any necessary amendments) at least once every 5 years; and</w:t>
      </w:r>
    </w:p>
    <w:p w14:paraId="07235009" w14:textId="77777777" w:rsidR="000F60D3" w:rsidRDefault="000F60D3">
      <w:pPr>
        <w:pStyle w:val="Apara"/>
      </w:pPr>
      <w:r>
        <w:tab/>
        <w:t>(c)</w:t>
      </w:r>
      <w:r>
        <w:tab/>
        <w:t>state on the security plan—</w:t>
      </w:r>
    </w:p>
    <w:p w14:paraId="70C22E80" w14:textId="77777777" w:rsidR="000F60D3" w:rsidRDefault="000F60D3">
      <w:pPr>
        <w:pStyle w:val="Asubpara"/>
      </w:pPr>
      <w:r>
        <w:tab/>
        <w:t>(i)</w:t>
      </w:r>
      <w:r>
        <w:tab/>
        <w:t>the date it was prepared; and</w:t>
      </w:r>
    </w:p>
    <w:p w14:paraId="647EDE68" w14:textId="77777777" w:rsidR="000F60D3" w:rsidRDefault="000F60D3">
      <w:pPr>
        <w:pStyle w:val="Asubpara"/>
      </w:pPr>
      <w:r>
        <w:tab/>
        <w:t>(ii)</w:t>
      </w:r>
      <w:r>
        <w:tab/>
        <w:t>if it has been amended—the last date it was amended; and</w:t>
      </w:r>
    </w:p>
    <w:p w14:paraId="722729FF" w14:textId="77777777" w:rsidR="000F60D3" w:rsidRDefault="000F60D3">
      <w:pPr>
        <w:pStyle w:val="Asubpara"/>
      </w:pPr>
      <w:r>
        <w:tab/>
        <w:t>(iii)</w:t>
      </w:r>
      <w:r>
        <w:tab/>
        <w:t>if it has been reviewed—the last date it was reviewed.</w:t>
      </w:r>
    </w:p>
    <w:p w14:paraId="63832341" w14:textId="77777777" w:rsidR="000F60D3" w:rsidRPr="00047730" w:rsidRDefault="000F60D3" w:rsidP="00762DC7">
      <w:pPr>
        <w:pStyle w:val="AH3Div"/>
      </w:pPr>
      <w:bookmarkStart w:id="147" w:name="_Toc215477503"/>
      <w:r w:rsidRPr="00047730">
        <w:rPr>
          <w:rStyle w:val="CharDivNo"/>
        </w:rPr>
        <w:lastRenderedPageBreak/>
        <w:t>Division 2.6.3</w:t>
      </w:r>
      <w:r>
        <w:tab/>
      </w:r>
      <w:r w:rsidRPr="00047730">
        <w:rPr>
          <w:rStyle w:val="CharDivText"/>
        </w:rPr>
        <w:t>Explosives driving licences</w:t>
      </w:r>
      <w:bookmarkEnd w:id="147"/>
    </w:p>
    <w:p w14:paraId="38EC6C20" w14:textId="77777777" w:rsidR="000F60D3" w:rsidRDefault="000F60D3" w:rsidP="00762DC7">
      <w:pPr>
        <w:pStyle w:val="AH5Sec"/>
      </w:pPr>
      <w:bookmarkStart w:id="148" w:name="_Toc215477504"/>
      <w:r w:rsidRPr="00047730">
        <w:rPr>
          <w:rStyle w:val="CharSectNo"/>
        </w:rPr>
        <w:t>107</w:t>
      </w:r>
      <w:r>
        <w:tab/>
        <w:t>Authority for driving vehicle carrying explosives</w:t>
      </w:r>
      <w:bookmarkEnd w:id="148"/>
    </w:p>
    <w:p w14:paraId="60FCD699" w14:textId="77777777" w:rsidR="000F60D3" w:rsidRDefault="000F60D3" w:rsidP="00762DC7">
      <w:pPr>
        <w:pStyle w:val="Amain"/>
        <w:keepNext/>
      </w:pPr>
      <w:r>
        <w:tab/>
        <w:t>(1)</w:t>
      </w:r>
      <w:r>
        <w:tab/>
        <w:t>A person may drive a vehicle carrying an explosive by road (in the ACT) only if—</w:t>
      </w:r>
    </w:p>
    <w:p w14:paraId="5EC196A7" w14:textId="77777777" w:rsidR="000F60D3" w:rsidRDefault="000F60D3" w:rsidP="00762DC7">
      <w:pPr>
        <w:pStyle w:val="Apara"/>
        <w:keepNext/>
      </w:pPr>
      <w:r>
        <w:tab/>
        <w:t>(a)</w:t>
      </w:r>
      <w:r>
        <w:tab/>
        <w:t>the person—</w:t>
      </w:r>
    </w:p>
    <w:p w14:paraId="43BD7429" w14:textId="77777777" w:rsidR="000F60D3" w:rsidRDefault="000F60D3">
      <w:pPr>
        <w:pStyle w:val="Asubpara"/>
      </w:pPr>
      <w:r>
        <w:tab/>
        <w:t>(i)</w:t>
      </w:r>
      <w:r>
        <w:tab/>
        <w:t>is authorised to do so under a carrying licence or an interstate explosives carrying authority; and</w:t>
      </w:r>
    </w:p>
    <w:p w14:paraId="561E2D86" w14:textId="77777777" w:rsidR="000F60D3" w:rsidRDefault="000F60D3">
      <w:pPr>
        <w:pStyle w:val="Asubpara"/>
      </w:pPr>
      <w:r>
        <w:tab/>
        <w:t>(ii)</w:t>
      </w:r>
      <w:r>
        <w:tab/>
        <w:t>holds an explosives driving licence or an interstate explosives driving authority authorising the person to do so; or</w:t>
      </w:r>
    </w:p>
    <w:p w14:paraId="5EC54558" w14:textId="77777777" w:rsidR="000F60D3" w:rsidRDefault="000F60D3">
      <w:pPr>
        <w:pStyle w:val="Apara"/>
        <w:keepNext/>
      </w:pPr>
      <w:r>
        <w:tab/>
        <w:t>(b)</w:t>
      </w:r>
      <w:r>
        <w:tab/>
        <w:t>the person—</w:t>
      </w:r>
    </w:p>
    <w:p w14:paraId="51022EBD" w14:textId="77777777" w:rsidR="000F60D3" w:rsidRDefault="000F60D3">
      <w:pPr>
        <w:pStyle w:val="Asubpara"/>
      </w:pPr>
      <w:r>
        <w:tab/>
        <w:t>(i)</w:t>
      </w:r>
      <w:r>
        <w:tab/>
        <w:t>drives the vehicle carrying a category 2 load of explosives; and</w:t>
      </w:r>
    </w:p>
    <w:p w14:paraId="5BC7E678" w14:textId="77777777" w:rsidR="000F60D3" w:rsidRDefault="000F60D3">
      <w:pPr>
        <w:pStyle w:val="Asubpara"/>
      </w:pPr>
      <w:r>
        <w:tab/>
        <w:t>(ii)</w:t>
      </w:r>
      <w:r>
        <w:tab/>
        <w:t>is authorised to use the explosives under a blasting permit or a fireworks display permit; or</w:t>
      </w:r>
    </w:p>
    <w:p w14:paraId="1EE17352" w14:textId="77777777" w:rsidR="000F60D3" w:rsidRDefault="000F60D3">
      <w:pPr>
        <w:pStyle w:val="Apara"/>
        <w:keepNext/>
      </w:pPr>
      <w:r>
        <w:tab/>
        <w:t>(c)</w:t>
      </w:r>
      <w:r>
        <w:tab/>
        <w:t>the person is an exempt carrier.</w:t>
      </w:r>
    </w:p>
    <w:p w14:paraId="4A11CF94" w14:textId="0DE35B07" w:rsidR="000F60D3" w:rsidRDefault="000F60D3">
      <w:pPr>
        <w:pStyle w:val="aNote"/>
        <w:rPr>
          <w:iCs/>
        </w:rPr>
      </w:pPr>
      <w:r w:rsidRPr="001646D4">
        <w:rPr>
          <w:rStyle w:val="charItals"/>
        </w:rPr>
        <w:t>Note 1</w:t>
      </w:r>
      <w:r w:rsidRPr="001646D4">
        <w:rPr>
          <w:rStyle w:val="charItals"/>
        </w:rPr>
        <w:tab/>
      </w:r>
      <w:r>
        <w:rPr>
          <w:iCs/>
        </w:rPr>
        <w:t xml:space="preserve">Explosives driving licences are issued under the </w:t>
      </w:r>
      <w:hyperlink r:id="rId138" w:tooltip="A2004-7" w:history="1">
        <w:r w:rsidR="00471137" w:rsidRPr="00657787">
          <w:rPr>
            <w:rStyle w:val="charCitHyperlinkAbbrev"/>
          </w:rPr>
          <w:t>Act</w:t>
        </w:r>
      </w:hyperlink>
      <w:r>
        <w:rPr>
          <w:iCs/>
        </w:rPr>
        <w:t>, ch 4 (Licences for dangerous substances). Explosives are dangerous substances.</w:t>
      </w:r>
    </w:p>
    <w:p w14:paraId="285542D9" w14:textId="23B04B28" w:rsidR="000F60D3" w:rsidRDefault="000F60D3">
      <w:pPr>
        <w:pStyle w:val="aNote"/>
      </w:pPr>
      <w:r w:rsidRPr="001646D4">
        <w:rPr>
          <w:rStyle w:val="charItals"/>
        </w:rPr>
        <w:t>Note 2</w:t>
      </w:r>
      <w:r w:rsidRPr="001646D4">
        <w:rPr>
          <w:rStyle w:val="charItals"/>
        </w:rPr>
        <w:tab/>
      </w:r>
      <w:r>
        <w:t xml:space="preserve">A person who drives a vehicle carrying an explosive without authorisation may commit an offence against the </w:t>
      </w:r>
      <w:hyperlink r:id="rId139" w:tooltip="A2004-7" w:history="1">
        <w:r w:rsidR="00471137" w:rsidRPr="00657787">
          <w:rPr>
            <w:rStyle w:val="charCitHyperlinkAbbrev"/>
          </w:rPr>
          <w:t>Act</w:t>
        </w:r>
      </w:hyperlink>
      <w:r>
        <w:t>, pt 5.1.</w:t>
      </w:r>
    </w:p>
    <w:p w14:paraId="69F24FC1" w14:textId="77777777" w:rsidR="000F60D3" w:rsidRDefault="000F60D3">
      <w:pPr>
        <w:pStyle w:val="Amain"/>
        <w:keepNext/>
      </w:pPr>
      <w:r>
        <w:tab/>
        <w:t>(2)</w:t>
      </w:r>
      <w:r>
        <w:tab/>
        <w:t>In this section:</w:t>
      </w:r>
    </w:p>
    <w:p w14:paraId="0FEA7F8D" w14:textId="77777777" w:rsidR="000F60D3" w:rsidRDefault="000F60D3">
      <w:pPr>
        <w:pStyle w:val="aDef"/>
        <w:keepNext/>
      </w:pPr>
      <w:r w:rsidRPr="001646D4">
        <w:rPr>
          <w:rStyle w:val="charBoldItals"/>
        </w:rPr>
        <w:t>category 2 load</w:t>
      </w:r>
      <w:r>
        <w:t>, of explosives, means a category 2 load of the explosives under the Australian Explosives Code.</w:t>
      </w:r>
    </w:p>
    <w:p w14:paraId="322BEEEF" w14:textId="77777777" w:rsidR="000F60D3" w:rsidRDefault="000F60D3">
      <w:pPr>
        <w:pStyle w:val="aNote"/>
      </w:pPr>
      <w:r w:rsidRPr="001646D4">
        <w:rPr>
          <w:rStyle w:val="charItals"/>
        </w:rPr>
        <w:t>Note</w:t>
      </w:r>
      <w:r w:rsidRPr="001646D4">
        <w:rPr>
          <w:rStyle w:val="charItals"/>
        </w:rPr>
        <w:tab/>
      </w:r>
      <w:r>
        <w:t>A category 2 load is a ‘moderate risk’ load under the code, table 2.1.</w:t>
      </w:r>
    </w:p>
    <w:p w14:paraId="5A7A0ED4" w14:textId="77777777" w:rsidR="000F60D3" w:rsidRDefault="000F60D3" w:rsidP="00762DC7">
      <w:pPr>
        <w:pStyle w:val="AH5Sec"/>
        <w:rPr>
          <w:b w:val="0"/>
          <w:bCs/>
        </w:rPr>
      </w:pPr>
      <w:bookmarkStart w:id="149" w:name="_Toc215477505"/>
      <w:r w:rsidRPr="00047730">
        <w:rPr>
          <w:rStyle w:val="CharSectNo"/>
        </w:rPr>
        <w:lastRenderedPageBreak/>
        <w:t>108</w:t>
      </w:r>
      <w:r>
        <w:rPr>
          <w:bCs/>
        </w:rPr>
        <w:tab/>
      </w:r>
      <w:r>
        <w:t>Engaging someone else to drive a vehicle carrying explosives</w:t>
      </w:r>
      <w:bookmarkEnd w:id="149"/>
    </w:p>
    <w:p w14:paraId="1797CA36" w14:textId="77777777" w:rsidR="000F60D3" w:rsidRDefault="000F60D3" w:rsidP="00762DC7">
      <w:pPr>
        <w:pStyle w:val="Amain"/>
        <w:keepNext/>
      </w:pPr>
      <w:r>
        <w:tab/>
        <w:t>(1)</w:t>
      </w:r>
      <w:r>
        <w:tab/>
        <w:t>A person commits an offence if the person—</w:t>
      </w:r>
    </w:p>
    <w:p w14:paraId="35354260" w14:textId="77777777" w:rsidR="000F60D3" w:rsidRDefault="000F60D3">
      <w:pPr>
        <w:pStyle w:val="Apara"/>
      </w:pPr>
      <w:r>
        <w:tab/>
        <w:t>(a)</w:t>
      </w:r>
      <w:r>
        <w:tab/>
        <w:t>owns or controls a vehicle, and</w:t>
      </w:r>
      <w:r>
        <w:rPr>
          <w:b/>
          <w:bCs/>
        </w:rPr>
        <w:t xml:space="preserve"> </w:t>
      </w:r>
      <w:r>
        <w:t xml:space="preserve">permits someone else (the </w:t>
      </w:r>
      <w:r w:rsidRPr="001646D4">
        <w:rPr>
          <w:rStyle w:val="charBoldItals"/>
        </w:rPr>
        <w:t>driver</w:t>
      </w:r>
      <w:r>
        <w:t>) to drive the vehicle to carry an explosive; or</w:t>
      </w:r>
    </w:p>
    <w:p w14:paraId="57401EA9" w14:textId="77777777" w:rsidR="000F60D3" w:rsidRDefault="000F60D3">
      <w:pPr>
        <w:pStyle w:val="Apara"/>
        <w:keepNext/>
      </w:pPr>
      <w:r>
        <w:tab/>
        <w:t>(b)</w:t>
      </w:r>
      <w:r>
        <w:tab/>
        <w:t xml:space="preserve">engages someone else (the </w:t>
      </w:r>
      <w:r w:rsidRPr="001646D4">
        <w:rPr>
          <w:rStyle w:val="charBoldItals"/>
        </w:rPr>
        <w:t>driver</w:t>
      </w:r>
      <w:r>
        <w:t>) to drive a vehicle to carry an explosive.</w:t>
      </w:r>
    </w:p>
    <w:p w14:paraId="51E525AA" w14:textId="77777777" w:rsidR="000F60D3" w:rsidRDefault="000F60D3">
      <w:pPr>
        <w:pStyle w:val="Penalty"/>
        <w:keepNext/>
        <w:rPr>
          <w:bCs/>
        </w:rPr>
      </w:pPr>
      <w:r>
        <w:t xml:space="preserve">Maximum penalty:  </w:t>
      </w:r>
      <w:r>
        <w:rPr>
          <w:bCs/>
        </w:rPr>
        <w:t>30 penalty units.</w:t>
      </w:r>
    </w:p>
    <w:p w14:paraId="5EE2D6A7" w14:textId="77777777" w:rsidR="000F60D3" w:rsidRDefault="000F60D3">
      <w:pPr>
        <w:pStyle w:val="Amain"/>
      </w:pPr>
      <w:r>
        <w:tab/>
        <w:t>(2)</w:t>
      </w:r>
      <w:r>
        <w:tab/>
        <w:t>Subsection (1) does not apply if the dri</w:t>
      </w:r>
      <w:r w:rsidR="00836222">
        <w:t>ver is authorised under section </w:t>
      </w:r>
      <w:r>
        <w:t>107 to drive the vehicle carrying the explosive.</w:t>
      </w:r>
    </w:p>
    <w:p w14:paraId="3F51B416" w14:textId="77777777" w:rsidR="000F60D3" w:rsidRDefault="000F60D3">
      <w:pPr>
        <w:pStyle w:val="Amain"/>
      </w:pPr>
      <w:r>
        <w:tab/>
        <w:t>(3)</w:t>
      </w:r>
      <w:r>
        <w:tab/>
        <w:t>An offence against this section is a strict liability offence.</w:t>
      </w:r>
    </w:p>
    <w:p w14:paraId="3C768DA7" w14:textId="77777777" w:rsidR="000F60D3" w:rsidRDefault="000F60D3">
      <w:pPr>
        <w:pStyle w:val="AH5Sec"/>
        <w:rPr>
          <w:lang w:val="en-US"/>
        </w:rPr>
      </w:pPr>
      <w:bookmarkStart w:id="150" w:name="_Toc215477506"/>
      <w:r w:rsidRPr="00047730">
        <w:rPr>
          <w:rStyle w:val="CharSectNo"/>
        </w:rPr>
        <w:t>109</w:t>
      </w:r>
      <w:r>
        <w:rPr>
          <w:lang w:val="en-US"/>
        </w:rPr>
        <w:tab/>
      </w:r>
      <w:r w:rsidRPr="001646D4">
        <w:rPr>
          <w:rStyle w:val="charItals"/>
        </w:rPr>
        <w:t>Person in control</w:t>
      </w:r>
      <w:r>
        <w:rPr>
          <w:lang w:val="en-US"/>
        </w:rPr>
        <w:t xml:space="preserve"> of driving vehicle carrying explosives—Act, s 17 (1) (e)</w:t>
      </w:r>
      <w:bookmarkEnd w:id="150"/>
    </w:p>
    <w:p w14:paraId="2B251B75" w14:textId="77777777" w:rsidR="000F60D3" w:rsidRDefault="000F60D3">
      <w:pPr>
        <w:pStyle w:val="Amainreturn"/>
        <w:keepNext/>
        <w:rPr>
          <w:lang w:val="en-US"/>
        </w:rPr>
      </w:pPr>
      <w:r>
        <w:rPr>
          <w:lang w:val="en-US"/>
        </w:rPr>
        <w:t xml:space="preserve">For the Act, the holder of an explosives driving licence is a </w:t>
      </w:r>
      <w:r w:rsidRPr="001646D4">
        <w:rPr>
          <w:rStyle w:val="charBoldItals"/>
        </w:rPr>
        <w:t xml:space="preserve">person in control </w:t>
      </w:r>
      <w:r>
        <w:rPr>
          <w:lang w:val="en-US"/>
        </w:rPr>
        <w:t>of all of the following in relation to driving a vehicle carrying an explosive under the licence:</w:t>
      </w:r>
    </w:p>
    <w:p w14:paraId="499B1E89" w14:textId="77777777" w:rsidR="000F60D3" w:rsidRDefault="000F60D3">
      <w:pPr>
        <w:pStyle w:val="Apara"/>
        <w:rPr>
          <w:lang w:val="en-US"/>
        </w:rPr>
      </w:pPr>
      <w:r>
        <w:rPr>
          <w:lang w:val="en-US"/>
        </w:rPr>
        <w:tab/>
        <w:t>(a)</w:t>
      </w:r>
      <w:r>
        <w:rPr>
          <w:lang w:val="en-US"/>
        </w:rPr>
        <w:tab/>
        <w:t>the handling of the explosive;</w:t>
      </w:r>
    </w:p>
    <w:p w14:paraId="5EEF4F1A" w14:textId="77777777" w:rsidR="000F60D3" w:rsidRDefault="000F60D3">
      <w:pPr>
        <w:pStyle w:val="Apara"/>
        <w:rPr>
          <w:lang w:val="en-US"/>
        </w:rPr>
      </w:pPr>
      <w:r>
        <w:rPr>
          <w:lang w:val="en-US"/>
        </w:rPr>
        <w:tab/>
        <w:t>(b)</w:t>
      </w:r>
      <w:r>
        <w:rPr>
          <w:lang w:val="en-US"/>
        </w:rPr>
        <w:tab/>
        <w:t>the vehicle used for carrying the explosive;</w:t>
      </w:r>
    </w:p>
    <w:p w14:paraId="1DBA706A" w14:textId="77777777" w:rsidR="000F60D3" w:rsidRDefault="000F60D3">
      <w:pPr>
        <w:pStyle w:val="Apara"/>
        <w:rPr>
          <w:lang w:val="en-US"/>
        </w:rPr>
      </w:pPr>
      <w:r>
        <w:rPr>
          <w:lang w:val="en-US"/>
        </w:rPr>
        <w:tab/>
        <w:t>(c)</w:t>
      </w:r>
      <w:r>
        <w:rPr>
          <w:lang w:val="en-US"/>
        </w:rPr>
        <w:tab/>
        <w:t>any associated plant or system;</w:t>
      </w:r>
    </w:p>
    <w:p w14:paraId="14774F6D" w14:textId="77777777" w:rsidR="000F60D3" w:rsidRDefault="000F60D3">
      <w:pPr>
        <w:pStyle w:val="Apara"/>
        <w:keepNext/>
        <w:rPr>
          <w:lang w:val="en-US"/>
        </w:rPr>
      </w:pPr>
      <w:r>
        <w:rPr>
          <w:lang w:val="en-US"/>
        </w:rPr>
        <w:tab/>
        <w:t>(d)</w:t>
      </w:r>
      <w:r>
        <w:rPr>
          <w:lang w:val="en-US"/>
        </w:rPr>
        <w:tab/>
        <w:t>any associated activity.</w:t>
      </w:r>
    </w:p>
    <w:p w14:paraId="402ED5ED" w14:textId="5991E573" w:rsidR="000F60D3" w:rsidRDefault="000F60D3">
      <w:pPr>
        <w:pStyle w:val="aNote"/>
      </w:pPr>
      <w:r w:rsidRPr="001646D4">
        <w:rPr>
          <w:rStyle w:val="charItals"/>
        </w:rPr>
        <w:t>Note</w:t>
      </w:r>
      <w:r w:rsidRPr="001646D4">
        <w:rPr>
          <w:rStyle w:val="charItals"/>
        </w:rPr>
        <w:tab/>
      </w:r>
      <w:r>
        <w:t xml:space="preserve">The </w:t>
      </w:r>
      <w:hyperlink r:id="rId140" w:tooltip="A2004-7" w:history="1">
        <w:r w:rsidR="00471137"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of activities, plants, systems and premises relating to the handling of dangerous substances. An explosive is a dangerous substance.</w:t>
      </w:r>
    </w:p>
    <w:p w14:paraId="5FD1A9F5" w14:textId="77777777" w:rsidR="000F60D3" w:rsidRDefault="000F60D3" w:rsidP="00762DC7">
      <w:pPr>
        <w:pStyle w:val="AH5Sec"/>
        <w:keepLines/>
      </w:pPr>
      <w:bookmarkStart w:id="151" w:name="_Toc215477507"/>
      <w:r w:rsidRPr="00047730">
        <w:rPr>
          <w:rStyle w:val="CharSectNo"/>
        </w:rPr>
        <w:lastRenderedPageBreak/>
        <w:t>110</w:t>
      </w:r>
      <w:r>
        <w:tab/>
      </w:r>
      <w:r w:rsidRPr="001646D4">
        <w:rPr>
          <w:rStyle w:val="charItals"/>
        </w:rPr>
        <w:t>Reasonable steps</w:t>
      </w:r>
      <w:r>
        <w:t xml:space="preserve"> for driving vehicle carrying an explosive—Act, s 16 (2) (e)</w:t>
      </w:r>
      <w:bookmarkEnd w:id="151"/>
    </w:p>
    <w:p w14:paraId="0971F313" w14:textId="77777777" w:rsidR="000F60D3" w:rsidRDefault="000F60D3" w:rsidP="00762DC7">
      <w:pPr>
        <w:pStyle w:val="Amainreturn"/>
        <w:keepNext/>
        <w:keepLines/>
      </w:pPr>
      <w:r>
        <w:t xml:space="preserve">For the Act, in working out whether </w:t>
      </w:r>
      <w:r w:rsidRPr="001646D4">
        <w:rPr>
          <w:rStyle w:val="charBoldItals"/>
        </w:rPr>
        <w:t xml:space="preserve">reasonable steps </w:t>
      </w:r>
      <w:r>
        <w:t>have been taken in relation to a risk that may arise directly or indirectly from driving a vehicle carrying an explosive, consideration must be given to whether the requirements under this part have been complied with in relation to driving the vehicle.</w:t>
      </w:r>
    </w:p>
    <w:p w14:paraId="7386D5EC" w14:textId="5A47918D"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141" w:tooltip="A2004-7" w:history="1">
        <w:r w:rsidR="00471137"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142" w:tooltip="A2004-7" w:history="1">
        <w:r w:rsidR="00471137" w:rsidRPr="00657787">
          <w:rPr>
            <w:rStyle w:val="charCitHyperlinkAbbrev"/>
          </w:rPr>
          <w:t>Act</w:t>
        </w:r>
      </w:hyperlink>
      <w:r>
        <w:rPr>
          <w:iCs/>
        </w:rPr>
        <w:t>, s 15 (1).).</w:t>
      </w:r>
    </w:p>
    <w:p w14:paraId="16C9BD84" w14:textId="0D84F099" w:rsidR="000F60D3" w:rsidRDefault="000F60D3">
      <w:pPr>
        <w:pStyle w:val="aNote"/>
        <w:rPr>
          <w:iCs/>
        </w:rPr>
      </w:pPr>
      <w:r w:rsidRPr="001646D4">
        <w:rPr>
          <w:rStyle w:val="charItals"/>
        </w:rPr>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143" w:tooltip="A2004-7" w:history="1">
        <w:r w:rsidR="00471137" w:rsidRPr="00657787">
          <w:rPr>
            <w:rStyle w:val="charCitHyperlinkAbbrev"/>
          </w:rPr>
          <w:t>Act</w:t>
        </w:r>
      </w:hyperlink>
      <w:r>
        <w:rPr>
          <w:iCs/>
        </w:rPr>
        <w:t xml:space="preserve">, s 16 (2) (a) to (d) lists a number of criteria for working out whether reasonable steps have been taken in relation to a risk. The </w:t>
      </w:r>
      <w:hyperlink r:id="rId144" w:tooltip="A2004-7" w:history="1">
        <w:r w:rsidR="00471137" w:rsidRPr="00657787">
          <w:rPr>
            <w:rStyle w:val="charCitHyperlinkAbbrev"/>
          </w:rPr>
          <w:t>Act</w:t>
        </w:r>
      </w:hyperlink>
      <w:r>
        <w:rPr>
          <w:iCs/>
        </w:rPr>
        <w:t>, s 16 (2) (e) enables regulations to be made to add to the list.</w:t>
      </w:r>
    </w:p>
    <w:p w14:paraId="54783151" w14:textId="77777777" w:rsidR="000F60D3" w:rsidRDefault="000F60D3">
      <w:pPr>
        <w:pStyle w:val="AH5Sec"/>
      </w:pPr>
      <w:bookmarkStart w:id="152" w:name="_Toc215477508"/>
      <w:r w:rsidRPr="00047730">
        <w:rPr>
          <w:rStyle w:val="CharSectNo"/>
        </w:rPr>
        <w:t>111</w:t>
      </w:r>
      <w:r>
        <w:tab/>
        <w:t>Explosives driving licence applications—Act, s 50 (2)</w:t>
      </w:r>
      <w:bookmarkEnd w:id="152"/>
    </w:p>
    <w:p w14:paraId="2208CB64" w14:textId="77777777" w:rsidR="000F60D3" w:rsidRDefault="000F60D3">
      <w:pPr>
        <w:pStyle w:val="Amainreturn"/>
        <w:keepNext/>
      </w:pPr>
      <w:r>
        <w:t>An application for an explosives driving licence must include the following information and documents:</w:t>
      </w:r>
    </w:p>
    <w:p w14:paraId="466F826F" w14:textId="77777777" w:rsidR="000F60D3" w:rsidRDefault="000F60D3">
      <w:pPr>
        <w:pStyle w:val="Apara"/>
      </w:pPr>
      <w:r>
        <w:tab/>
        <w:t>(a)</w:t>
      </w:r>
      <w:r>
        <w:tab/>
        <w:t>the name, address and date of birth of, and copies of identification papers for, the applicant;</w:t>
      </w:r>
    </w:p>
    <w:p w14:paraId="3EEBC4A0" w14:textId="77777777" w:rsidR="000F60D3" w:rsidRDefault="000F60D3">
      <w:pPr>
        <w:pStyle w:val="Apara"/>
      </w:pPr>
      <w:r>
        <w:tab/>
        <w:t>(b)</w:t>
      </w:r>
      <w:r>
        <w:tab/>
        <w:t>the name and address of, and copies of identification papers for, anyone else who is to be a responsible person for the explosives;</w:t>
      </w:r>
    </w:p>
    <w:p w14:paraId="75E301F7" w14:textId="77777777" w:rsidR="000F60D3" w:rsidRDefault="000F60D3">
      <w:pPr>
        <w:pStyle w:val="Apara"/>
      </w:pPr>
      <w:r>
        <w:tab/>
        <w:t>(c)</w:t>
      </w:r>
      <w:r>
        <w:tab/>
        <w:t>2 passport photographs of the applicant;</w:t>
      </w:r>
    </w:p>
    <w:p w14:paraId="20CF6AC0" w14:textId="77777777" w:rsidR="000F60D3" w:rsidRDefault="000F60D3">
      <w:pPr>
        <w:pStyle w:val="Apara"/>
      </w:pPr>
      <w:r>
        <w:tab/>
        <w:t>(d)</w:t>
      </w:r>
      <w:r>
        <w:tab/>
        <w:t>a copy of a driver licence the applicant has held for the previous 12 months;</w:t>
      </w:r>
    </w:p>
    <w:p w14:paraId="503F11B4" w14:textId="77777777" w:rsidR="000F60D3" w:rsidRDefault="000F60D3">
      <w:pPr>
        <w:pStyle w:val="Apara"/>
      </w:pPr>
      <w:r>
        <w:tab/>
        <w:t>(e)</w:t>
      </w:r>
      <w:r>
        <w:tab/>
        <w:t>details of the vehicle or vehicles that the applicant proposes to use to carry explosives;</w:t>
      </w:r>
    </w:p>
    <w:p w14:paraId="1E970AF2" w14:textId="77777777" w:rsidR="000F60D3" w:rsidRDefault="000F60D3">
      <w:pPr>
        <w:pStyle w:val="Apara"/>
      </w:pPr>
      <w:r>
        <w:tab/>
        <w:t>(f)</w:t>
      </w:r>
      <w:r>
        <w:tab/>
        <w:t>evidence that the applicant has had experience within the previous 12 months of driving a vehicle or vehicles of the kind or kinds in which explosives are to be carried under the licence;</w:t>
      </w:r>
    </w:p>
    <w:p w14:paraId="238BB69D" w14:textId="77777777" w:rsidR="000F60D3" w:rsidRDefault="000F60D3">
      <w:pPr>
        <w:pStyle w:val="Apara"/>
      </w:pPr>
      <w:r>
        <w:lastRenderedPageBreak/>
        <w:tab/>
        <w:t>(g)</w:t>
      </w:r>
      <w:r>
        <w:tab/>
        <w:t xml:space="preserve">evidence that the applicant has satisfactorily completed a training course approved by the </w:t>
      </w:r>
      <w:r w:rsidR="00565DC2" w:rsidRPr="002024F9">
        <w:t>work health and safety commissioner</w:t>
      </w:r>
      <w:r>
        <w:t xml:space="preserve"> for a driver of a vehicle carrying explosives by road;</w:t>
      </w:r>
    </w:p>
    <w:p w14:paraId="41E97090" w14:textId="17063521" w:rsidR="000F60D3" w:rsidRDefault="000F60D3">
      <w:pPr>
        <w:pStyle w:val="Apara"/>
      </w:pPr>
      <w:r>
        <w:tab/>
        <w:t>(h)</w:t>
      </w:r>
      <w:r>
        <w:tab/>
        <w:t xml:space="preserve">evidence that the applicant has met the commercial vehicle driver medical standards required by </w:t>
      </w:r>
      <w:hyperlink r:id="rId145" w:tooltip="Assessing Fitness to Drive" w:history="1">
        <w:r w:rsidR="00850688" w:rsidRPr="00851DCC">
          <w:rPr>
            <w:rStyle w:val="charCitHyperlinkItal"/>
          </w:rPr>
          <w:t>Assessing Fitness to Drive</w:t>
        </w:r>
      </w:hyperlink>
      <w:r>
        <w:t>, published by Austroads Inc.;</w:t>
      </w:r>
    </w:p>
    <w:p w14:paraId="339021C0" w14:textId="42A7592C" w:rsidR="000F60D3" w:rsidRDefault="000F60D3">
      <w:pPr>
        <w:pStyle w:val="Apara"/>
      </w:pPr>
      <w:r>
        <w:tab/>
        <w:t>(i)</w:t>
      </w:r>
      <w:r>
        <w:tab/>
        <w:t xml:space="preserve">evidence of the applicant’s driving history record as required by a form for the application approved under the </w:t>
      </w:r>
      <w:hyperlink r:id="rId146" w:tooltip="A2004-7" w:history="1">
        <w:r w:rsidR="00471137" w:rsidRPr="00657787">
          <w:rPr>
            <w:rStyle w:val="charCitHyperlinkAbbrev"/>
          </w:rPr>
          <w:t>Act</w:t>
        </w:r>
      </w:hyperlink>
      <w:r>
        <w:t>, section 222;</w:t>
      </w:r>
    </w:p>
    <w:p w14:paraId="3B6B89A2" w14:textId="77777777" w:rsidR="000F60D3" w:rsidRDefault="000F60D3">
      <w:pPr>
        <w:pStyle w:val="Apara"/>
      </w:pPr>
      <w:r>
        <w:tab/>
        <w:t>(j)</w:t>
      </w:r>
      <w:r>
        <w:tab/>
        <w:t>any other information or documents required by such a form.</w:t>
      </w:r>
    </w:p>
    <w:p w14:paraId="278BDF40" w14:textId="77777777" w:rsidR="000F60D3" w:rsidRDefault="000F60D3">
      <w:pPr>
        <w:pStyle w:val="AH5Sec"/>
      </w:pPr>
      <w:bookmarkStart w:id="153" w:name="_Toc215477509"/>
      <w:r w:rsidRPr="00047730">
        <w:rPr>
          <w:rStyle w:val="CharSectNo"/>
        </w:rPr>
        <w:t>112</w:t>
      </w:r>
      <w:r>
        <w:tab/>
        <w:t>Suitable people to hold explosives driving licences—Act, s 49 (1) (i)</w:t>
      </w:r>
      <w:bookmarkEnd w:id="153"/>
    </w:p>
    <w:p w14:paraId="3C005418" w14:textId="77777777" w:rsidR="000F60D3" w:rsidRDefault="000F60D3">
      <w:pPr>
        <w:pStyle w:val="Amain"/>
      </w:pPr>
      <w:r>
        <w:tab/>
        <w:t>(1)</w:t>
      </w:r>
      <w:r>
        <w:tab/>
        <w:t xml:space="preserve">For the Act, the matters the </w:t>
      </w:r>
      <w:r w:rsidR="00297A94" w:rsidRPr="002024F9">
        <w:t>work health and safety commissioner</w:t>
      </w:r>
      <w:r>
        <w:t xml:space="preserve"> must have regard to in deciding whether a person is a </w:t>
      </w:r>
      <w:r w:rsidRPr="001646D4">
        <w:rPr>
          <w:rStyle w:val="charBoldItals"/>
        </w:rPr>
        <w:t>suitable person</w:t>
      </w:r>
      <w:r>
        <w:t xml:space="preserve"> to be issued with, or to continue to hold, an explosives driving licence include whether the person—</w:t>
      </w:r>
    </w:p>
    <w:p w14:paraId="73A6FF3F" w14:textId="77777777" w:rsidR="000F60D3" w:rsidRDefault="000F60D3">
      <w:pPr>
        <w:pStyle w:val="Apara"/>
      </w:pPr>
      <w:r>
        <w:tab/>
        <w:t>(a)</w:t>
      </w:r>
      <w:r>
        <w:tab/>
        <w:t>is an individual who is at least 21 years old; and</w:t>
      </w:r>
    </w:p>
    <w:p w14:paraId="689B0E9E" w14:textId="77777777" w:rsidR="000F60D3" w:rsidRDefault="000F60D3">
      <w:pPr>
        <w:pStyle w:val="Apara"/>
      </w:pPr>
      <w:r>
        <w:tab/>
        <w:t>(b)</w:t>
      </w:r>
      <w:r>
        <w:tab/>
        <w:t>has held a driver licence for at least 12 months before the licence is issued; and</w:t>
      </w:r>
    </w:p>
    <w:p w14:paraId="1F8CB19F" w14:textId="77777777" w:rsidR="000F60D3" w:rsidRDefault="000F60D3">
      <w:pPr>
        <w:pStyle w:val="Apara"/>
      </w:pPr>
      <w:r>
        <w:tab/>
        <w:t>(c)</w:t>
      </w:r>
      <w:r>
        <w:tab/>
        <w:t>continues to hold a driver licence after the licence is issued, without the licence being suspended or cancelled; and</w:t>
      </w:r>
    </w:p>
    <w:p w14:paraId="7386DBA7" w14:textId="77777777" w:rsidR="000F60D3" w:rsidRDefault="000F60D3">
      <w:pPr>
        <w:pStyle w:val="Apara"/>
      </w:pPr>
      <w:r>
        <w:tab/>
        <w:t>(d)</w:t>
      </w:r>
      <w:r>
        <w:tab/>
        <w:t>after the explosives driving licence is issued—is convicted or found guilty in the ACT or elsewhere of an offence involving a dangerous substance; and</w:t>
      </w:r>
    </w:p>
    <w:p w14:paraId="17A58D08" w14:textId="77777777" w:rsidR="000F60D3" w:rsidRDefault="000F60D3">
      <w:pPr>
        <w:pStyle w:val="Apara"/>
      </w:pPr>
      <w:r>
        <w:tab/>
        <w:t>(e)</w:t>
      </w:r>
      <w:r>
        <w:tab/>
        <w:t>has been convicted or found guilty within the previous 5 years of a defined driving offence; and</w:t>
      </w:r>
    </w:p>
    <w:p w14:paraId="45202D05" w14:textId="77777777" w:rsidR="000F60D3" w:rsidRDefault="000F60D3">
      <w:pPr>
        <w:pStyle w:val="Apara"/>
      </w:pPr>
      <w:r>
        <w:tab/>
        <w:t>(f)</w:t>
      </w:r>
      <w:r>
        <w:tab/>
        <w:t>has a regular history over the previous 5 years of offences relating to driving vehicles; and</w:t>
      </w:r>
    </w:p>
    <w:p w14:paraId="7E6BECBC" w14:textId="77777777" w:rsidR="000F60D3" w:rsidRDefault="000F60D3">
      <w:pPr>
        <w:pStyle w:val="Apara"/>
      </w:pPr>
      <w:r>
        <w:lastRenderedPageBreak/>
        <w:tab/>
        <w:t>(g)</w:t>
      </w:r>
      <w:r>
        <w:tab/>
        <w:t xml:space="preserve">has at least 12 months experience driving a vehicle or vehicles of the kind or kinds in which the explosives will be carried; and </w:t>
      </w:r>
    </w:p>
    <w:p w14:paraId="0D65D2EC" w14:textId="77777777" w:rsidR="009B19BB" w:rsidRPr="0086578D" w:rsidRDefault="009B19BB" w:rsidP="009B19BB">
      <w:pPr>
        <w:pStyle w:val="Apara"/>
      </w:pPr>
      <w:r w:rsidRPr="0086578D">
        <w:tab/>
        <w:t>(h)</w:t>
      </w:r>
      <w:r w:rsidRPr="0086578D">
        <w:tab/>
        <w:t>meets the commercial vehicle driver medical standards required by Assessing Fitness to Drive; and</w:t>
      </w:r>
    </w:p>
    <w:p w14:paraId="16596D7F" w14:textId="77777777" w:rsidR="000F60D3" w:rsidRDefault="000F60D3">
      <w:pPr>
        <w:pStyle w:val="Apara"/>
      </w:pPr>
      <w:r>
        <w:tab/>
        <w:t>(i)</w:t>
      </w:r>
      <w:r>
        <w:tab/>
        <w:t>has demonstrated adequate knowledge of—</w:t>
      </w:r>
    </w:p>
    <w:p w14:paraId="7FCA58BB" w14:textId="77777777" w:rsidR="000F60D3" w:rsidRDefault="000F60D3">
      <w:pPr>
        <w:pStyle w:val="Asubpara"/>
      </w:pPr>
      <w:r>
        <w:tab/>
        <w:t>(i)</w:t>
      </w:r>
      <w:r>
        <w:tab/>
        <w:t xml:space="preserve">the requirements of this regulation and the Australian Explosives Code (as applied by this part) that relate to the carrying of explosives by road; and </w:t>
      </w:r>
    </w:p>
    <w:p w14:paraId="10BAF599" w14:textId="77777777" w:rsidR="000F60D3" w:rsidRDefault="000F60D3">
      <w:pPr>
        <w:pStyle w:val="Asubpara"/>
      </w:pPr>
      <w:r>
        <w:tab/>
        <w:t>(ii)</w:t>
      </w:r>
      <w:r>
        <w:tab/>
        <w:t>the characteristics of explosives of the various hazard divisions; and</w:t>
      </w:r>
    </w:p>
    <w:p w14:paraId="6F6CA534" w14:textId="77777777" w:rsidR="000F60D3" w:rsidRDefault="000F60D3">
      <w:pPr>
        <w:pStyle w:val="Asubpara"/>
      </w:pPr>
      <w:r>
        <w:tab/>
        <w:t>(iii)</w:t>
      </w:r>
      <w:r>
        <w:tab/>
        <w:t xml:space="preserve">the precautions to be taken for the prevention of accidents in the carrying and associated handling of explosives; and </w:t>
      </w:r>
    </w:p>
    <w:p w14:paraId="360AA5B1" w14:textId="77777777" w:rsidR="000F60D3" w:rsidRDefault="000F60D3">
      <w:pPr>
        <w:pStyle w:val="Asubpara"/>
        <w:keepNext/>
      </w:pPr>
      <w:r>
        <w:tab/>
        <w:t>(iv)</w:t>
      </w:r>
      <w:r>
        <w:tab/>
        <w:t>the actions to be taken if an emergency happens involving explosives.</w:t>
      </w:r>
    </w:p>
    <w:p w14:paraId="51833D0F" w14:textId="77777777" w:rsidR="000F60D3" w:rsidRDefault="000F60D3">
      <w:pPr>
        <w:pStyle w:val="aNote"/>
        <w:rPr>
          <w:iCs/>
        </w:rPr>
      </w:pPr>
      <w:r w:rsidRPr="001646D4">
        <w:rPr>
          <w:rStyle w:val="charItals"/>
        </w:rPr>
        <w:t>Note 1</w:t>
      </w:r>
      <w:r w:rsidRPr="001646D4">
        <w:rPr>
          <w:rStyle w:val="charItals"/>
        </w:rPr>
        <w:tab/>
      </w:r>
      <w:r>
        <w:rPr>
          <w:iCs/>
        </w:rPr>
        <w:t>For working out who is a suitable person</w:t>
      </w:r>
      <w:r w:rsidRPr="001646D4">
        <w:t xml:space="preserve"> </w:t>
      </w:r>
      <w:r>
        <w:rPr>
          <w:iCs/>
        </w:rPr>
        <w:t>to be issued with a licence, see also s 40A.</w:t>
      </w:r>
    </w:p>
    <w:p w14:paraId="32CA4669" w14:textId="1A6D5D3C" w:rsidR="000F60D3" w:rsidRPr="001646D4" w:rsidRDefault="000F60D3">
      <w:pPr>
        <w:pStyle w:val="aNote"/>
        <w:rPr>
          <w:rStyle w:val="charItals"/>
        </w:rPr>
      </w:pPr>
      <w:r w:rsidRPr="001646D4">
        <w:rPr>
          <w:rStyle w:val="charItals"/>
        </w:rPr>
        <w:t>Note 2</w:t>
      </w:r>
      <w:r w:rsidRPr="001646D4">
        <w:rPr>
          <w:rStyle w:val="charItals"/>
        </w:rPr>
        <w:tab/>
      </w:r>
      <w:r>
        <w:t xml:space="preserve">Additional criteria apply to the issue of licences (see </w:t>
      </w:r>
      <w:hyperlink r:id="rId147" w:tooltip="A2004-7" w:history="1">
        <w:r w:rsidR="00471137" w:rsidRPr="00657787">
          <w:rPr>
            <w:rStyle w:val="charCitHyperlinkAbbrev"/>
          </w:rPr>
          <w:t>Act</w:t>
        </w:r>
      </w:hyperlink>
      <w:r>
        <w:t>, pt 4.2).</w:t>
      </w:r>
      <w:r w:rsidRPr="001646D4">
        <w:rPr>
          <w:rStyle w:val="charItals"/>
        </w:rPr>
        <w:t xml:space="preserve"> </w:t>
      </w:r>
    </w:p>
    <w:p w14:paraId="14FBFB72" w14:textId="77777777" w:rsidR="000F60D3" w:rsidRDefault="000F60D3">
      <w:pPr>
        <w:pStyle w:val="Amain"/>
      </w:pPr>
      <w:r>
        <w:tab/>
        <w:t>(2)</w:t>
      </w:r>
      <w:r>
        <w:tab/>
        <w:t xml:space="preserve">A person satisfies the requirements of subsection (1) (i) if the person has completed and passed a training course approved by the </w:t>
      </w:r>
      <w:r w:rsidR="00297A94" w:rsidRPr="002024F9">
        <w:t>work health and safety commissioner</w:t>
      </w:r>
      <w:r>
        <w:t>.</w:t>
      </w:r>
    </w:p>
    <w:p w14:paraId="21E9FAF7" w14:textId="77777777" w:rsidR="000F60D3" w:rsidRDefault="000F60D3">
      <w:pPr>
        <w:pStyle w:val="Amain"/>
        <w:keepNext/>
      </w:pPr>
      <w:r>
        <w:tab/>
        <w:t>(3)</w:t>
      </w:r>
      <w:r>
        <w:tab/>
        <w:t>In this section:</w:t>
      </w:r>
    </w:p>
    <w:p w14:paraId="284D9233" w14:textId="77777777" w:rsidR="000F60D3" w:rsidRDefault="000F60D3">
      <w:pPr>
        <w:pStyle w:val="aDef"/>
        <w:keepNext/>
      </w:pPr>
      <w:r w:rsidRPr="001646D4">
        <w:rPr>
          <w:rStyle w:val="charBoldItals"/>
        </w:rPr>
        <w:t xml:space="preserve">defined driving offence </w:t>
      </w:r>
      <w:r>
        <w:rPr>
          <w:bCs/>
          <w:iCs/>
        </w:rPr>
        <w:t>means an offence against any of the following provisions:</w:t>
      </w:r>
    </w:p>
    <w:p w14:paraId="42EE7868" w14:textId="0E941543" w:rsidR="000F60D3" w:rsidRDefault="000F60D3">
      <w:pPr>
        <w:pStyle w:val="aDefpara"/>
      </w:pPr>
      <w:r>
        <w:tab/>
        <w:t>(a)</w:t>
      </w:r>
      <w:r>
        <w:tab/>
        <w:t xml:space="preserve">the </w:t>
      </w:r>
      <w:hyperlink r:id="rId148" w:tooltip="A1977-17" w:history="1">
        <w:r w:rsidR="001646D4" w:rsidRPr="001646D4">
          <w:rPr>
            <w:rStyle w:val="charCitHyperlinkItal"/>
          </w:rPr>
          <w:t>Road Transport (Alcohol and Drugs) Act 1977</w:t>
        </w:r>
      </w:hyperlink>
      <w:r>
        <w:t>, part 3;</w:t>
      </w:r>
    </w:p>
    <w:p w14:paraId="518E0B5E" w14:textId="468F6393" w:rsidR="000F60D3" w:rsidRDefault="000F60D3">
      <w:pPr>
        <w:pStyle w:val="aDefpara"/>
      </w:pPr>
      <w:r>
        <w:tab/>
        <w:t>(b)</w:t>
      </w:r>
      <w:r>
        <w:tab/>
        <w:t xml:space="preserve">the </w:t>
      </w:r>
      <w:hyperlink r:id="rId149" w:tooltip="A1999-80" w:history="1">
        <w:r w:rsidR="001646D4" w:rsidRPr="001646D4">
          <w:rPr>
            <w:rStyle w:val="charCitHyperlinkItal"/>
          </w:rPr>
          <w:t>Road Transport (Safety and Traffic Management) Act 1999</w:t>
        </w:r>
      </w:hyperlink>
      <w:r>
        <w:t>, section 6 (Negligent driving), section 7 (Furious, reckless or dangerous driving) or section 8 (Menacing driving);</w:t>
      </w:r>
    </w:p>
    <w:p w14:paraId="5156E9F7" w14:textId="77777777" w:rsidR="000F60D3" w:rsidRDefault="000F60D3">
      <w:pPr>
        <w:pStyle w:val="aDefpara"/>
        <w:keepNext/>
      </w:pPr>
      <w:r>
        <w:lastRenderedPageBreak/>
        <w:tab/>
        <w:t>(c)</w:t>
      </w:r>
      <w:r>
        <w:tab/>
        <w:t>a provision of a law of the Commonwealth or a State that corresponds to a provision mentioned in paragraph (a) or (b).</w:t>
      </w:r>
    </w:p>
    <w:p w14:paraId="0E5A9A40" w14:textId="77777777" w:rsidR="000F60D3" w:rsidRDefault="000F60D3">
      <w:pPr>
        <w:pStyle w:val="AH5Sec"/>
      </w:pPr>
      <w:bookmarkStart w:id="154" w:name="_Toc215477510"/>
      <w:r w:rsidRPr="00047730">
        <w:rPr>
          <w:rStyle w:val="CharSectNo"/>
        </w:rPr>
        <w:t>113</w:t>
      </w:r>
      <w:r>
        <w:tab/>
        <w:t>Explosives driving licence conditions—Act, s 53 (2) (b)</w:t>
      </w:r>
      <w:bookmarkEnd w:id="154"/>
    </w:p>
    <w:p w14:paraId="44DC43D8" w14:textId="77777777" w:rsidR="000F60D3" w:rsidRDefault="000F60D3">
      <w:pPr>
        <w:pStyle w:val="Amainreturn"/>
        <w:keepNext/>
      </w:pPr>
      <w:r>
        <w:t>It is a condition of each explosives driving licence that the licensee complies with this part.</w:t>
      </w:r>
    </w:p>
    <w:p w14:paraId="512390F5" w14:textId="4629794C" w:rsidR="000F60D3" w:rsidRDefault="000F60D3">
      <w:pPr>
        <w:pStyle w:val="aNote"/>
      </w:pPr>
      <w:r w:rsidRPr="001646D4">
        <w:rPr>
          <w:rStyle w:val="charItals"/>
        </w:rPr>
        <w:t>Note</w:t>
      </w:r>
      <w:r w:rsidRPr="001646D4">
        <w:rPr>
          <w:rStyle w:val="charItals"/>
        </w:rPr>
        <w:tab/>
      </w:r>
      <w:r>
        <w:t xml:space="preserve">A licensee who fails to comply with a condition of the licence may commit an offence against the </w:t>
      </w:r>
      <w:hyperlink r:id="rId150" w:tooltip="A2004-7" w:history="1">
        <w:r w:rsidR="00471137" w:rsidRPr="00657787">
          <w:rPr>
            <w:rStyle w:val="charCitHyperlinkAbbrev"/>
          </w:rPr>
          <w:t>Act</w:t>
        </w:r>
      </w:hyperlink>
      <w:r>
        <w:t>, s 63 (Failure to comply with conditions of licence).</w:t>
      </w:r>
    </w:p>
    <w:p w14:paraId="5C7CD886" w14:textId="77777777" w:rsidR="000F60D3" w:rsidRDefault="000F60D3">
      <w:pPr>
        <w:pStyle w:val="AH5Sec"/>
      </w:pPr>
      <w:bookmarkStart w:id="155" w:name="_Toc215477511"/>
      <w:r w:rsidRPr="00047730">
        <w:rPr>
          <w:rStyle w:val="CharSectNo"/>
        </w:rPr>
        <w:t>114</w:t>
      </w:r>
      <w:r>
        <w:tab/>
        <w:t>Production of driving authority on request</w:t>
      </w:r>
      <w:bookmarkEnd w:id="155"/>
    </w:p>
    <w:p w14:paraId="3C8B7E7F" w14:textId="77777777" w:rsidR="000F60D3" w:rsidRDefault="000F60D3">
      <w:pPr>
        <w:pStyle w:val="Amain"/>
      </w:pPr>
      <w:r>
        <w:tab/>
        <w:t>(1)</w:t>
      </w:r>
      <w:r>
        <w:tab/>
        <w:t>A person who drives a vehicle carrying an explosive must—</w:t>
      </w:r>
    </w:p>
    <w:p w14:paraId="4E80A49A" w14:textId="77777777" w:rsidR="000F60D3" w:rsidRDefault="000F60D3">
      <w:pPr>
        <w:pStyle w:val="Apara"/>
      </w:pPr>
      <w:r>
        <w:tab/>
        <w:t>(a)</w:t>
      </w:r>
      <w:r>
        <w:tab/>
        <w:t>carry the required authorisation at all times while driving a vehicle in the ACT carrying explosives; and</w:t>
      </w:r>
    </w:p>
    <w:p w14:paraId="38379950" w14:textId="77777777" w:rsidR="000F60D3" w:rsidRDefault="000F60D3">
      <w:pPr>
        <w:pStyle w:val="Apara"/>
        <w:keepNext/>
      </w:pPr>
      <w:r>
        <w:tab/>
        <w:t>(b)</w:t>
      </w:r>
      <w:r>
        <w:tab/>
        <w:t>produce the required authorisation for inspection if asked by an inspector or a police officer.</w:t>
      </w:r>
    </w:p>
    <w:p w14:paraId="48016515" w14:textId="77777777" w:rsidR="000F60D3" w:rsidRDefault="000F60D3">
      <w:pPr>
        <w:pStyle w:val="Penalty"/>
        <w:keepNext/>
      </w:pPr>
      <w:r>
        <w:t xml:space="preserve">Maximum penalty:  </w:t>
      </w:r>
      <w:r>
        <w:rPr>
          <w:bCs/>
        </w:rPr>
        <w:t>10 penalty units.</w:t>
      </w:r>
    </w:p>
    <w:p w14:paraId="788FBA5B" w14:textId="77777777" w:rsidR="000F60D3" w:rsidRDefault="000F60D3">
      <w:pPr>
        <w:pStyle w:val="Amain"/>
      </w:pPr>
      <w:r>
        <w:tab/>
        <w:t>(2)</w:t>
      </w:r>
      <w:r>
        <w:tab/>
        <w:t>This section does not apply to an exempt carrier.</w:t>
      </w:r>
    </w:p>
    <w:p w14:paraId="3CED2C32" w14:textId="77777777" w:rsidR="000F60D3" w:rsidRDefault="000F60D3">
      <w:pPr>
        <w:pStyle w:val="Amain"/>
      </w:pPr>
      <w:r>
        <w:tab/>
        <w:t>(3)</w:t>
      </w:r>
      <w:r>
        <w:tab/>
        <w:t>An offence against this section is a strict liability offence.</w:t>
      </w:r>
    </w:p>
    <w:p w14:paraId="71C54CCF" w14:textId="77777777" w:rsidR="000F60D3" w:rsidRDefault="000F60D3">
      <w:pPr>
        <w:pStyle w:val="Amain"/>
        <w:keepNext/>
      </w:pPr>
      <w:r>
        <w:tab/>
        <w:t>(4)</w:t>
      </w:r>
      <w:r>
        <w:tab/>
        <w:t>In this section:</w:t>
      </w:r>
    </w:p>
    <w:p w14:paraId="39208873" w14:textId="77777777" w:rsidR="000F60D3" w:rsidRDefault="000F60D3">
      <w:pPr>
        <w:pStyle w:val="aDef"/>
        <w:keepNext/>
      </w:pPr>
      <w:r w:rsidRPr="001646D4">
        <w:rPr>
          <w:rStyle w:val="charBoldItals"/>
        </w:rPr>
        <w:t>required authorisation</w:t>
      </w:r>
      <w:r>
        <w:rPr>
          <w:bCs/>
          <w:iCs/>
        </w:rPr>
        <w:t>, for a person to carry and produce under this section,</w:t>
      </w:r>
      <w:r w:rsidRPr="001646D4">
        <w:t xml:space="preserve"> </w:t>
      </w:r>
      <w:r>
        <w:t>means</w:t>
      </w:r>
      <w:r>
        <w:rPr>
          <w:bCs/>
          <w:iCs/>
        </w:rPr>
        <w:t>—</w:t>
      </w:r>
    </w:p>
    <w:p w14:paraId="301F894E" w14:textId="77777777" w:rsidR="000F60D3" w:rsidRDefault="000F60D3">
      <w:pPr>
        <w:pStyle w:val="aDefpara"/>
        <w:keepNext/>
      </w:pPr>
      <w:r>
        <w:tab/>
        <w:t>(a)</w:t>
      </w:r>
      <w:r>
        <w:tab/>
        <w:t>each of the following:</w:t>
      </w:r>
    </w:p>
    <w:p w14:paraId="44E353E5" w14:textId="77777777" w:rsidR="000F60D3" w:rsidRDefault="000F60D3">
      <w:pPr>
        <w:pStyle w:val="Asubpara"/>
      </w:pPr>
      <w:r>
        <w:tab/>
        <w:t>(i)</w:t>
      </w:r>
      <w:r>
        <w:tab/>
        <w:t>an explosives driving authority, or an interstate explosives driving authority, that authorises the person to drive the vehicle carrying the explosive;</w:t>
      </w:r>
    </w:p>
    <w:p w14:paraId="60165ADF" w14:textId="77777777" w:rsidR="000F60D3" w:rsidRDefault="000F60D3" w:rsidP="00762DC7">
      <w:pPr>
        <w:pStyle w:val="Asubpara"/>
        <w:keepLines/>
      </w:pPr>
      <w:r>
        <w:lastRenderedPageBreak/>
        <w:tab/>
        <w:t>(ii)</w:t>
      </w:r>
      <w:r>
        <w:tab/>
        <w:t>a carrying licence, or an interstate explosives carrying authority, that authorises the carrying of the explosive, or a copy of such a licence or authority certified by the holder of the licence or authority as a true copy of the licence; or</w:t>
      </w:r>
    </w:p>
    <w:p w14:paraId="54A8FF51" w14:textId="77777777" w:rsidR="000F60D3" w:rsidRDefault="000F60D3">
      <w:pPr>
        <w:pStyle w:val="Apara"/>
      </w:pPr>
      <w:r>
        <w:tab/>
        <w:t>(b)</w:t>
      </w:r>
      <w:r>
        <w:tab/>
        <w:t>if the vehicle is carrying a category 2 load of explosives—</w:t>
      </w:r>
    </w:p>
    <w:p w14:paraId="7257AC40" w14:textId="77777777" w:rsidR="000F60D3" w:rsidRDefault="000F60D3">
      <w:pPr>
        <w:pStyle w:val="Asubpara"/>
      </w:pPr>
      <w:r>
        <w:tab/>
        <w:t>(i)</w:t>
      </w:r>
      <w:r>
        <w:tab/>
        <w:t>the documents mentioned in paragraph (a); or</w:t>
      </w:r>
    </w:p>
    <w:p w14:paraId="28780DAF" w14:textId="77777777" w:rsidR="000F60D3" w:rsidRDefault="000F60D3">
      <w:pPr>
        <w:pStyle w:val="Asubpara"/>
      </w:pPr>
      <w:r>
        <w:tab/>
        <w:t>(ii)</w:t>
      </w:r>
      <w:r>
        <w:tab/>
        <w:t>a licence authorising the person to use the explosives under a blasting permit or a fireworks display permit, or a copy of the licence certified by the licensee as a true copy of the licence.</w:t>
      </w:r>
    </w:p>
    <w:p w14:paraId="20B1C4EC" w14:textId="77777777" w:rsidR="000F60D3" w:rsidRPr="00047730" w:rsidRDefault="000F60D3">
      <w:pPr>
        <w:pStyle w:val="AH3Div"/>
      </w:pPr>
      <w:bookmarkStart w:id="156" w:name="_Toc215477512"/>
      <w:r w:rsidRPr="00047730">
        <w:rPr>
          <w:rStyle w:val="CharDivNo"/>
        </w:rPr>
        <w:t>Division 2.6.4</w:t>
      </w:r>
      <w:r>
        <w:tab/>
      </w:r>
      <w:r w:rsidRPr="00047730">
        <w:rPr>
          <w:rStyle w:val="CharDivText"/>
        </w:rPr>
        <w:t>Australian Explosives Code—carrying and consignment</w:t>
      </w:r>
      <w:bookmarkEnd w:id="156"/>
    </w:p>
    <w:p w14:paraId="5EDC5D1C" w14:textId="77777777" w:rsidR="000F60D3" w:rsidRDefault="000F60D3">
      <w:pPr>
        <w:pStyle w:val="AH5Sec"/>
      </w:pPr>
      <w:bookmarkStart w:id="157" w:name="_Toc215477513"/>
      <w:r w:rsidRPr="00047730">
        <w:rPr>
          <w:rStyle w:val="CharSectNo"/>
        </w:rPr>
        <w:t>115</w:t>
      </w:r>
      <w:r>
        <w:tab/>
        <w:t>Australian Explosives Code—carrying explosives</w:t>
      </w:r>
      <w:bookmarkEnd w:id="157"/>
    </w:p>
    <w:p w14:paraId="46ECF109" w14:textId="77777777" w:rsidR="000F60D3" w:rsidRDefault="000F60D3">
      <w:pPr>
        <w:pStyle w:val="Amain"/>
      </w:pPr>
      <w:r>
        <w:tab/>
        <w:t>(1)</w:t>
      </w:r>
      <w:r>
        <w:tab/>
        <w:t>Explosives must be carried in accordance with the Australian Explosives Code.</w:t>
      </w:r>
    </w:p>
    <w:p w14:paraId="0AE7B566" w14:textId="77777777" w:rsidR="000F60D3" w:rsidRDefault="000F60D3">
      <w:pPr>
        <w:pStyle w:val="Amain"/>
      </w:pPr>
      <w:r>
        <w:tab/>
        <w:t>(2)</w:t>
      </w:r>
      <w:r>
        <w:tab/>
        <w:t>For the application of the code to this section, a vehicle carrying any quantity of explosives of classification code 1.1A must comply with the requirements of the code for carrying a category 3 load of explosives.</w:t>
      </w:r>
    </w:p>
    <w:p w14:paraId="7626B656" w14:textId="77777777" w:rsidR="000F60D3" w:rsidRDefault="000F60D3" w:rsidP="005F6EE2">
      <w:pPr>
        <w:pStyle w:val="Amain"/>
        <w:keepNext/>
        <w:keepLines/>
      </w:pPr>
      <w:r>
        <w:tab/>
        <w:t>(3)</w:t>
      </w:r>
      <w:r>
        <w:tab/>
        <w:t>The holder of a carrying licence must keep a copy of the shipping documentation required under the code in relation to the delivery of an explosive under the licence for 3 years after the day the explosive is delivered.</w:t>
      </w:r>
    </w:p>
    <w:p w14:paraId="462DE87E" w14:textId="77777777" w:rsidR="000F60D3" w:rsidRDefault="000F60D3">
      <w:pPr>
        <w:pStyle w:val="Penalty"/>
        <w:keepNext/>
      </w:pPr>
      <w:r>
        <w:t>Maximum penalty:  20 penalty units.</w:t>
      </w:r>
    </w:p>
    <w:p w14:paraId="6A3D0F4D" w14:textId="77777777" w:rsidR="000F60D3" w:rsidRDefault="000F60D3">
      <w:pPr>
        <w:pStyle w:val="Amain"/>
      </w:pPr>
      <w:r>
        <w:tab/>
        <w:t>(4)</w:t>
      </w:r>
      <w:r>
        <w:tab/>
        <w:t>An offence against this section is a strict liability offence.</w:t>
      </w:r>
    </w:p>
    <w:p w14:paraId="4380DB88" w14:textId="77777777" w:rsidR="000F60D3" w:rsidRDefault="000F60D3">
      <w:pPr>
        <w:pStyle w:val="Amain"/>
        <w:keepNext/>
      </w:pPr>
      <w:r>
        <w:lastRenderedPageBreak/>
        <w:tab/>
        <w:t>(5)</w:t>
      </w:r>
      <w:r>
        <w:tab/>
        <w:t>In this section:</w:t>
      </w:r>
    </w:p>
    <w:p w14:paraId="4172D316" w14:textId="77777777" w:rsidR="000F60D3" w:rsidRDefault="000F60D3">
      <w:pPr>
        <w:pStyle w:val="aDef"/>
        <w:keepNext/>
      </w:pPr>
      <w:r w:rsidRPr="001646D4">
        <w:rPr>
          <w:rStyle w:val="charBoldItals"/>
        </w:rPr>
        <w:t>category 3 load</w:t>
      </w:r>
      <w:r>
        <w:t>, of explosives, means a category 3 load of the explosives within the meaning of the Australian Explosives Code.</w:t>
      </w:r>
    </w:p>
    <w:p w14:paraId="6D18D54C" w14:textId="77777777" w:rsidR="000F60D3" w:rsidRDefault="000F60D3">
      <w:pPr>
        <w:pStyle w:val="aNote"/>
      </w:pPr>
      <w:r w:rsidRPr="001646D4">
        <w:rPr>
          <w:rStyle w:val="charItals"/>
        </w:rPr>
        <w:t>Note</w:t>
      </w:r>
      <w:r w:rsidRPr="001646D4">
        <w:rPr>
          <w:rStyle w:val="charItals"/>
        </w:rPr>
        <w:tab/>
      </w:r>
      <w:r>
        <w:t>A category 3 load is a ‘high risk’ load under the code, table 2.1.</w:t>
      </w:r>
    </w:p>
    <w:p w14:paraId="6CBBAA6F" w14:textId="77777777" w:rsidR="000F60D3" w:rsidRDefault="000F60D3">
      <w:pPr>
        <w:pStyle w:val="AH5Sec"/>
      </w:pPr>
      <w:bookmarkStart w:id="158" w:name="_Toc215477514"/>
      <w:r w:rsidRPr="00047730">
        <w:rPr>
          <w:rStyle w:val="CharSectNo"/>
        </w:rPr>
        <w:t>116</w:t>
      </w:r>
      <w:r>
        <w:tab/>
        <w:t>Australian Explosives Code—consigning explosives</w:t>
      </w:r>
      <w:bookmarkEnd w:id="158"/>
    </w:p>
    <w:p w14:paraId="76865ED4" w14:textId="77777777" w:rsidR="000F60D3" w:rsidRDefault="000F60D3">
      <w:pPr>
        <w:pStyle w:val="Amain"/>
      </w:pPr>
      <w:r>
        <w:tab/>
        <w:t>(1)</w:t>
      </w:r>
      <w:r>
        <w:tab/>
        <w:t>A consignor of an explosive must comply with the Australian Explosives Code in relation to the consignment.</w:t>
      </w:r>
    </w:p>
    <w:p w14:paraId="1BF0EA9F" w14:textId="77777777" w:rsidR="000F60D3" w:rsidRDefault="000F60D3">
      <w:pPr>
        <w:pStyle w:val="aExamHdgss"/>
      </w:pPr>
      <w:r>
        <w:t>Examples of required compliance</w:t>
      </w:r>
    </w:p>
    <w:p w14:paraId="04659621" w14:textId="77777777" w:rsidR="000F60D3" w:rsidRDefault="000F60D3">
      <w:pPr>
        <w:pStyle w:val="aExamINumss"/>
      </w:pPr>
      <w:r>
        <w:t>1</w:t>
      </w:r>
      <w:r>
        <w:tab/>
        <w:t>The consignor must ensure that the shipping documentation for the explosive required by the code is completed as required (see the code, ch 4).</w:t>
      </w:r>
    </w:p>
    <w:p w14:paraId="483D2496" w14:textId="77777777" w:rsidR="000F60D3" w:rsidRDefault="000F60D3">
      <w:pPr>
        <w:pStyle w:val="aExamINumss"/>
      </w:pPr>
      <w:r>
        <w:t>2</w:t>
      </w:r>
      <w:r>
        <w:tab/>
        <w:t>The consignor must ensure that the general duties of consignors prescribed by the code are complied with (see the code, s 8.3.2).</w:t>
      </w:r>
    </w:p>
    <w:p w14:paraId="6CB17BF6" w14:textId="77777777" w:rsidR="000F60D3" w:rsidRDefault="000F60D3">
      <w:pPr>
        <w:pStyle w:val="aExamINumss"/>
      </w:pPr>
      <w:r>
        <w:t>3</w:t>
      </w:r>
      <w:r>
        <w:tab/>
        <w:t>The consignor must ensure that the explosive is correctly packed and marked in accordance with the code before being loaded (see the code, ch 3 and ch 5).</w:t>
      </w:r>
    </w:p>
    <w:p w14:paraId="6FED74AA" w14:textId="77777777" w:rsidR="000F60D3" w:rsidRDefault="000F60D3">
      <w:pPr>
        <w:pStyle w:val="aExamINumss"/>
      </w:pPr>
      <w:r>
        <w:t>4</w:t>
      </w:r>
      <w:r>
        <w:tab/>
        <w:t>The consignor must ensure that the driver of the vehicle that is to carry the explosive is provided with an emergency procedure guide appropriate to the kind of explosive (see the code, s 8.3.7).</w:t>
      </w:r>
    </w:p>
    <w:p w14:paraId="03A197F8" w14:textId="77777777" w:rsidR="000F60D3" w:rsidRDefault="000F60D3">
      <w:pPr>
        <w:pStyle w:val="Amain"/>
      </w:pPr>
      <w:r>
        <w:tab/>
        <w:t>(2)</w:t>
      </w:r>
      <w:r>
        <w:tab/>
        <w:t>A person who drives a vehicle carrying an explosive consigned by the consignor must carry the shipping documentation required under the code.</w:t>
      </w:r>
    </w:p>
    <w:p w14:paraId="694FC275" w14:textId="77777777" w:rsidR="000F60D3" w:rsidRDefault="000F60D3">
      <w:pPr>
        <w:pStyle w:val="Amain"/>
      </w:pPr>
      <w:r>
        <w:tab/>
        <w:t>(3)</w:t>
      </w:r>
      <w:r>
        <w:tab/>
        <w:t>An offence against this section is a strict liability offence.</w:t>
      </w:r>
    </w:p>
    <w:p w14:paraId="33E3F9A4" w14:textId="77777777" w:rsidR="000F60D3" w:rsidRDefault="000F60D3">
      <w:pPr>
        <w:pStyle w:val="Amain"/>
        <w:keepNext/>
      </w:pPr>
      <w:r>
        <w:tab/>
        <w:t>(4)</w:t>
      </w:r>
      <w:r>
        <w:tab/>
        <w:t>In this section:</w:t>
      </w:r>
    </w:p>
    <w:p w14:paraId="4BECDB13" w14:textId="77777777" w:rsidR="000F60D3" w:rsidRDefault="000F60D3">
      <w:pPr>
        <w:pStyle w:val="aDef"/>
      </w:pPr>
      <w:r w:rsidRPr="001646D4">
        <w:rPr>
          <w:rStyle w:val="charBoldItals"/>
        </w:rPr>
        <w:t>consignor</w:t>
      </w:r>
      <w:r>
        <w:rPr>
          <w:bCs/>
          <w:iCs/>
        </w:rPr>
        <w:t>—see the Australian Explosives Code, section 1.2.</w:t>
      </w:r>
    </w:p>
    <w:p w14:paraId="589D4137" w14:textId="77777777" w:rsidR="000F60D3" w:rsidRPr="00047730" w:rsidRDefault="000F60D3">
      <w:pPr>
        <w:pStyle w:val="AH3Div"/>
      </w:pPr>
      <w:bookmarkStart w:id="159" w:name="_Toc215477515"/>
      <w:r w:rsidRPr="00047730">
        <w:rPr>
          <w:rStyle w:val="CharDivNo"/>
        </w:rPr>
        <w:lastRenderedPageBreak/>
        <w:t>Division 2.6.5</w:t>
      </w:r>
      <w:r>
        <w:tab/>
      </w:r>
      <w:r w:rsidRPr="00047730">
        <w:rPr>
          <w:rStyle w:val="CharDivText"/>
        </w:rPr>
        <w:t>Road carrying conditions</w:t>
      </w:r>
      <w:bookmarkEnd w:id="159"/>
    </w:p>
    <w:p w14:paraId="23DBC89A" w14:textId="77777777" w:rsidR="000F60D3" w:rsidRDefault="000F60D3">
      <w:pPr>
        <w:pStyle w:val="AH5Sec"/>
      </w:pPr>
      <w:bookmarkStart w:id="160" w:name="_Toc215477516"/>
      <w:r w:rsidRPr="00047730">
        <w:rPr>
          <w:rStyle w:val="CharSectNo"/>
        </w:rPr>
        <w:t>117</w:t>
      </w:r>
      <w:r>
        <w:tab/>
        <w:t>Route and time restrictions</w:t>
      </w:r>
      <w:bookmarkEnd w:id="160"/>
    </w:p>
    <w:p w14:paraId="41AB8BD2" w14:textId="77777777" w:rsidR="000F60D3" w:rsidRDefault="000F60D3" w:rsidP="00BB32EB">
      <w:pPr>
        <w:pStyle w:val="Amain"/>
        <w:keepNext/>
      </w:pPr>
      <w:r>
        <w:tab/>
        <w:t>(1)</w:t>
      </w:r>
      <w:r>
        <w:tab/>
        <w:t xml:space="preserve">The </w:t>
      </w:r>
      <w:r w:rsidR="00F719FD" w:rsidRPr="002024F9">
        <w:t>work health and safety commissioner</w:t>
      </w:r>
      <w:r>
        <w:t xml:space="preserve"> may determine—</w:t>
      </w:r>
    </w:p>
    <w:p w14:paraId="6D1FC2E4" w14:textId="77777777" w:rsidR="000F60D3" w:rsidRDefault="000F60D3">
      <w:pPr>
        <w:pStyle w:val="Apara"/>
      </w:pPr>
      <w:r>
        <w:tab/>
        <w:t>(a)</w:t>
      </w:r>
      <w:r>
        <w:tab/>
        <w:t>routes by which, and the times when, particular quantities or classification codes of explosives may be carried by road in the ACT; or</w:t>
      </w:r>
    </w:p>
    <w:p w14:paraId="7684893B" w14:textId="77777777" w:rsidR="000F60D3" w:rsidRDefault="000F60D3">
      <w:pPr>
        <w:pStyle w:val="Apara"/>
      </w:pPr>
      <w:r>
        <w:tab/>
        <w:t>(b)</w:t>
      </w:r>
      <w:r>
        <w:tab/>
        <w:t>routes by which, and times when, particular quantities or classification codes of explosives must not be carried by road in the ACT.</w:t>
      </w:r>
    </w:p>
    <w:p w14:paraId="5591858F" w14:textId="77777777" w:rsidR="000F60D3" w:rsidRDefault="000F60D3">
      <w:pPr>
        <w:pStyle w:val="Amain"/>
        <w:keepNext/>
      </w:pPr>
      <w:r>
        <w:tab/>
        <w:t>(2)</w:t>
      </w:r>
      <w:r>
        <w:tab/>
        <w:t>A determination is a disallowable instrument.</w:t>
      </w:r>
    </w:p>
    <w:p w14:paraId="4ABD92CB" w14:textId="05D40EFE" w:rsidR="000F60D3" w:rsidRDefault="000F60D3">
      <w:pPr>
        <w:pStyle w:val="aNote"/>
      </w:pPr>
      <w:r w:rsidRPr="001646D4">
        <w:rPr>
          <w:rStyle w:val="charItals"/>
        </w:rPr>
        <w:t>Note</w:t>
      </w:r>
      <w:r w:rsidRPr="001646D4">
        <w:rPr>
          <w:rStyle w:val="charItals"/>
        </w:rPr>
        <w:tab/>
      </w:r>
      <w:r>
        <w:t xml:space="preserve">A disallowable instrument must be notified, and presented to the Legislative Assembly, under the </w:t>
      </w:r>
      <w:hyperlink r:id="rId151" w:tooltip="A2001-14" w:history="1">
        <w:r w:rsidR="001646D4" w:rsidRPr="001646D4">
          <w:rPr>
            <w:rStyle w:val="charCitHyperlinkAbbrev"/>
          </w:rPr>
          <w:t>Legislation Act</w:t>
        </w:r>
      </w:hyperlink>
      <w:r>
        <w:t>.</w:t>
      </w:r>
    </w:p>
    <w:p w14:paraId="65B55966" w14:textId="77777777" w:rsidR="000F60D3" w:rsidRDefault="000F60D3" w:rsidP="00BB32EB">
      <w:pPr>
        <w:pStyle w:val="Amain"/>
        <w:keepNext/>
      </w:pPr>
      <w:r>
        <w:tab/>
        <w:t>(3)</w:t>
      </w:r>
      <w:r>
        <w:tab/>
        <w:t xml:space="preserve">If the </w:t>
      </w:r>
      <w:r w:rsidR="00F719FD" w:rsidRPr="002024F9">
        <w:t>work health and safety commissioner</w:t>
      </w:r>
      <w:r>
        <w:t xml:space="preserve"> makes a determination, explosives may be carried by road only in accordance with the determination.</w:t>
      </w:r>
    </w:p>
    <w:p w14:paraId="79338E38" w14:textId="77777777" w:rsidR="000F60D3" w:rsidRPr="00047730" w:rsidRDefault="000F60D3">
      <w:pPr>
        <w:pStyle w:val="AH3Div"/>
      </w:pPr>
      <w:bookmarkStart w:id="161" w:name="_Toc215477517"/>
      <w:r w:rsidRPr="00047730">
        <w:rPr>
          <w:rStyle w:val="CharDivNo"/>
        </w:rPr>
        <w:t>Division 2.6.6</w:t>
      </w:r>
      <w:r>
        <w:tab/>
      </w:r>
      <w:r w:rsidRPr="00047730">
        <w:rPr>
          <w:rStyle w:val="CharDivText"/>
        </w:rPr>
        <w:t>Rail carrying conditions</w:t>
      </w:r>
      <w:bookmarkEnd w:id="161"/>
    </w:p>
    <w:p w14:paraId="49E3F753" w14:textId="77777777" w:rsidR="000F60D3" w:rsidRDefault="000F60D3">
      <w:pPr>
        <w:pStyle w:val="AH5Sec"/>
      </w:pPr>
      <w:bookmarkStart w:id="162" w:name="_Toc215477518"/>
      <w:r w:rsidRPr="00047730">
        <w:rPr>
          <w:rStyle w:val="CharSectNo"/>
        </w:rPr>
        <w:t>118</w:t>
      </w:r>
      <w:r>
        <w:tab/>
        <w:t>Explosives held in rail yards or sidings</w:t>
      </w:r>
      <w:bookmarkEnd w:id="162"/>
    </w:p>
    <w:p w14:paraId="49940418" w14:textId="77777777" w:rsidR="000F60D3" w:rsidRDefault="000F60D3">
      <w:pPr>
        <w:pStyle w:val="Amainreturn"/>
      </w:pPr>
      <w:r>
        <w:t>If a rail vehicle containing explosives is held at a rail yard or siding—</w:t>
      </w:r>
    </w:p>
    <w:p w14:paraId="4E6DD77F" w14:textId="77777777" w:rsidR="000F60D3" w:rsidRDefault="000F60D3">
      <w:pPr>
        <w:pStyle w:val="Apara"/>
      </w:pPr>
      <w:r>
        <w:tab/>
        <w:t>(a)</w:t>
      </w:r>
      <w:r>
        <w:tab/>
        <w:t>the maximum amount of explosive of any hazard division, except hazard division 1.4, per vehicle must not exceed 40 000kg; and</w:t>
      </w:r>
    </w:p>
    <w:p w14:paraId="66F1079D" w14:textId="77777777" w:rsidR="000F60D3" w:rsidRDefault="000F60D3">
      <w:pPr>
        <w:pStyle w:val="Apara"/>
      </w:pPr>
      <w:r>
        <w:tab/>
        <w:t>(b)</w:t>
      </w:r>
      <w:r>
        <w:tab/>
        <w:t>the explosives must not be kept in the rail yard or siding for longer than—</w:t>
      </w:r>
    </w:p>
    <w:p w14:paraId="47BE0221" w14:textId="77777777" w:rsidR="000F60D3" w:rsidRDefault="000F60D3">
      <w:pPr>
        <w:pStyle w:val="Asubpara"/>
      </w:pPr>
      <w:r>
        <w:tab/>
        <w:t>(i)</w:t>
      </w:r>
      <w:r>
        <w:tab/>
        <w:t xml:space="preserve">48 hours over 2 consecutive business days; or </w:t>
      </w:r>
    </w:p>
    <w:p w14:paraId="5F647BA3" w14:textId="77777777" w:rsidR="000F60D3" w:rsidRDefault="000F60D3">
      <w:pPr>
        <w:pStyle w:val="Asubpara"/>
      </w:pPr>
      <w:r>
        <w:tab/>
        <w:t>(ii)</w:t>
      </w:r>
      <w:r>
        <w:tab/>
        <w:t>if there is a weekend or public holiday within 48 hours after the explosives are first ke</w:t>
      </w:r>
      <w:r w:rsidR="005F6EE2">
        <w:t>pt in the rail yard or siding—4 </w:t>
      </w:r>
      <w:r>
        <w:t>days.</w:t>
      </w:r>
    </w:p>
    <w:p w14:paraId="2CE7F947" w14:textId="77777777" w:rsidR="000F60D3" w:rsidRDefault="000F60D3">
      <w:pPr>
        <w:pStyle w:val="AH5Sec"/>
      </w:pPr>
      <w:bookmarkStart w:id="163" w:name="_Toc215477519"/>
      <w:r w:rsidRPr="00047730">
        <w:rPr>
          <w:rStyle w:val="CharSectNo"/>
        </w:rPr>
        <w:lastRenderedPageBreak/>
        <w:t>119</w:t>
      </w:r>
      <w:r>
        <w:tab/>
        <w:t>Separation distances for explosives in rail yards or sidings</w:t>
      </w:r>
      <w:bookmarkEnd w:id="163"/>
    </w:p>
    <w:p w14:paraId="5A52E332" w14:textId="77777777" w:rsidR="000F60D3" w:rsidRDefault="000F60D3">
      <w:pPr>
        <w:pStyle w:val="Amainreturn"/>
      </w:pPr>
      <w:r>
        <w:t>If a rail vehicle containing explosives is held at a rail yard or siding, the vehicle must be separated from any other vehicles containing explosives or placarded loads of other dangerous substances by the separation distances for the separation of rail vehicles required under the Australian Explosives Code.</w:t>
      </w:r>
    </w:p>
    <w:p w14:paraId="38E2DD2A" w14:textId="77777777" w:rsidR="000F60D3" w:rsidRDefault="000F60D3">
      <w:pPr>
        <w:pStyle w:val="AH5Sec"/>
      </w:pPr>
      <w:bookmarkStart w:id="164" w:name="_Toc215477520"/>
      <w:r w:rsidRPr="00047730">
        <w:rPr>
          <w:rStyle w:val="CharSectNo"/>
        </w:rPr>
        <w:t>120</w:t>
      </w:r>
      <w:r>
        <w:tab/>
        <w:t>Sources of ignition</w:t>
      </w:r>
      <w:bookmarkEnd w:id="164"/>
    </w:p>
    <w:p w14:paraId="724B7297" w14:textId="77777777" w:rsidR="000F60D3" w:rsidRDefault="000F60D3">
      <w:pPr>
        <w:pStyle w:val="Amain"/>
        <w:keepNext/>
      </w:pPr>
      <w:r>
        <w:tab/>
        <w:t>(1)</w:t>
      </w:r>
      <w:r>
        <w:tab/>
        <w:t>A person must not introduce a source of ignition onto a rail vehicle containing explosives.</w:t>
      </w:r>
    </w:p>
    <w:p w14:paraId="5377FEFE" w14:textId="77777777" w:rsidR="000F60D3" w:rsidRDefault="000F60D3">
      <w:pPr>
        <w:pStyle w:val="Penalty"/>
        <w:keepNext/>
      </w:pPr>
      <w:r>
        <w:t xml:space="preserve">Maximum penalty:  </w:t>
      </w:r>
      <w:r>
        <w:rPr>
          <w:bCs/>
        </w:rPr>
        <w:t>30 penalty units.</w:t>
      </w:r>
    </w:p>
    <w:p w14:paraId="3D7E4518" w14:textId="77777777" w:rsidR="000F60D3" w:rsidRDefault="000F60D3">
      <w:pPr>
        <w:pStyle w:val="Amain"/>
      </w:pPr>
      <w:r>
        <w:tab/>
        <w:t>(2)</w:t>
      </w:r>
      <w:r>
        <w:tab/>
        <w:t>An offence against this section is a strict liability offence.</w:t>
      </w:r>
    </w:p>
    <w:p w14:paraId="302D75FF" w14:textId="77777777" w:rsidR="000F60D3" w:rsidRDefault="000F60D3">
      <w:pPr>
        <w:pStyle w:val="PageBreak"/>
      </w:pPr>
      <w:r>
        <w:br w:type="page"/>
      </w:r>
    </w:p>
    <w:p w14:paraId="5B148E07" w14:textId="77777777" w:rsidR="000F60D3" w:rsidRPr="00047730" w:rsidRDefault="000F60D3">
      <w:pPr>
        <w:pStyle w:val="AH2Part"/>
      </w:pPr>
      <w:bookmarkStart w:id="165" w:name="_Toc215477521"/>
      <w:r w:rsidRPr="00047730">
        <w:rPr>
          <w:rStyle w:val="CharPartNo"/>
        </w:rPr>
        <w:lastRenderedPageBreak/>
        <w:t>Part 2.7</w:t>
      </w:r>
      <w:r>
        <w:tab/>
      </w:r>
      <w:r w:rsidRPr="00047730">
        <w:rPr>
          <w:rStyle w:val="CharPartText"/>
        </w:rPr>
        <w:t>Storing explosives</w:t>
      </w:r>
      <w:bookmarkEnd w:id="165"/>
    </w:p>
    <w:p w14:paraId="3E998CF1" w14:textId="77777777" w:rsidR="000F60D3" w:rsidRDefault="000F60D3">
      <w:pPr>
        <w:pStyle w:val="aNote"/>
      </w:pPr>
      <w:r w:rsidRPr="001646D4">
        <w:rPr>
          <w:rStyle w:val="charItals"/>
        </w:rPr>
        <w:t>Note</w:t>
      </w:r>
      <w:r w:rsidRPr="001646D4">
        <w:rPr>
          <w:rStyle w:val="charItals"/>
        </w:rPr>
        <w:tab/>
      </w:r>
      <w:r>
        <w:t>If this regulation require an explosive to be stored in a particular way, and a person storing the explosive does not comply with that requirement—</w:t>
      </w:r>
    </w:p>
    <w:p w14:paraId="23C0D0B2" w14:textId="16BB0AF2" w:rsidR="000F60D3" w:rsidRDefault="000F60D3">
      <w:pPr>
        <w:pStyle w:val="aNoteBulletss"/>
        <w:tabs>
          <w:tab w:val="left" w:pos="2300"/>
        </w:tabs>
      </w:pPr>
      <w:r>
        <w:rPr>
          <w:rFonts w:ascii="Symbol" w:hAnsi="Symbol"/>
        </w:rPr>
        <w:t></w:t>
      </w:r>
      <w:r>
        <w:rPr>
          <w:rFonts w:ascii="Symbol" w:hAnsi="Symbol"/>
        </w:rPr>
        <w:tab/>
      </w:r>
      <w:r>
        <w:t xml:space="preserve">the explosive is not </w:t>
      </w:r>
      <w:r w:rsidRPr="001646D4">
        <w:rPr>
          <w:rStyle w:val="charBoldItals"/>
        </w:rPr>
        <w:t>correctly</w:t>
      </w:r>
      <w:r>
        <w:t xml:space="preserve"> stored for the </w:t>
      </w:r>
      <w:hyperlink r:id="rId152" w:tooltip="A2004-7" w:history="1">
        <w:r w:rsidR="00471137" w:rsidRPr="00657787">
          <w:rPr>
            <w:rStyle w:val="charCitHyperlinkAbbrev"/>
          </w:rPr>
          <w:t>Act</w:t>
        </w:r>
      </w:hyperlink>
      <w:r>
        <w:t>, s 14 (1) (a)</w:t>
      </w:r>
    </w:p>
    <w:p w14:paraId="3712F9A8" w14:textId="27C08C80" w:rsidR="000F60D3" w:rsidRDefault="000F60D3">
      <w:pPr>
        <w:pStyle w:val="aNoteBulletss"/>
        <w:tabs>
          <w:tab w:val="left" w:pos="2300"/>
        </w:tabs>
      </w:pPr>
      <w:r>
        <w:rPr>
          <w:rFonts w:ascii="Symbol" w:hAnsi="Symbol"/>
        </w:rPr>
        <w:t></w:t>
      </w:r>
      <w:r>
        <w:rPr>
          <w:rFonts w:ascii="Symbol" w:hAnsi="Symbol"/>
        </w:rPr>
        <w:tab/>
      </w:r>
      <w:r>
        <w:t xml:space="preserve">if the person is in control of the manufacture, import or supply of the explosive, the person may commit an offence against the </w:t>
      </w:r>
      <w:hyperlink r:id="rId153" w:tooltip="A2004-7" w:history="1">
        <w:r w:rsidR="00471137" w:rsidRPr="00657787">
          <w:rPr>
            <w:rStyle w:val="charCitHyperlinkAbbrev"/>
          </w:rPr>
          <w:t>Act</w:t>
        </w:r>
      </w:hyperlink>
      <w:r>
        <w:t>, s 26, s 27 or s 28, which impose safety duties in relation to dangerous substances (including explosives)</w:t>
      </w:r>
    </w:p>
    <w:p w14:paraId="6E007653" w14:textId="046BDDD7" w:rsidR="000F60D3" w:rsidRDefault="000F60D3">
      <w:pPr>
        <w:pStyle w:val="aNoteBulletss"/>
        <w:tabs>
          <w:tab w:val="left" w:pos="2300"/>
        </w:tabs>
      </w:pPr>
      <w:r>
        <w:rPr>
          <w:rFonts w:ascii="Symbol" w:hAnsi="Symbol"/>
        </w:rPr>
        <w:t></w:t>
      </w:r>
      <w:r>
        <w:rPr>
          <w:rFonts w:ascii="Symbol" w:hAnsi="Symbol"/>
        </w:rPr>
        <w:tab/>
      </w:r>
      <w:r>
        <w:t xml:space="preserve">in addition, the person may commit an offence against the </w:t>
      </w:r>
      <w:hyperlink r:id="rId154" w:tooltip="A2004-7" w:history="1">
        <w:r w:rsidR="00471137" w:rsidRPr="00657787">
          <w:rPr>
            <w:rStyle w:val="charCitHyperlinkAbbrev"/>
          </w:rPr>
          <w:t>Act</w:t>
        </w:r>
      </w:hyperlink>
      <w:r>
        <w:t>, pt 5.1.</w:t>
      </w:r>
    </w:p>
    <w:p w14:paraId="22C83541" w14:textId="77777777" w:rsidR="000F60D3" w:rsidRPr="00047730" w:rsidRDefault="000F60D3">
      <w:pPr>
        <w:pStyle w:val="AH3Div"/>
      </w:pPr>
      <w:bookmarkStart w:id="166" w:name="_Toc215477522"/>
      <w:r w:rsidRPr="00047730">
        <w:rPr>
          <w:rStyle w:val="CharDivNo"/>
        </w:rPr>
        <w:t>Division 2.7.1</w:t>
      </w:r>
      <w:r>
        <w:tab/>
      </w:r>
      <w:r w:rsidRPr="00047730">
        <w:rPr>
          <w:rStyle w:val="CharDivText"/>
        </w:rPr>
        <w:t>Preliminary</w:t>
      </w:r>
      <w:bookmarkEnd w:id="166"/>
    </w:p>
    <w:p w14:paraId="75AFD60D" w14:textId="77777777" w:rsidR="000F60D3" w:rsidRDefault="000F60D3">
      <w:pPr>
        <w:pStyle w:val="AH5Sec"/>
      </w:pPr>
      <w:bookmarkStart w:id="167" w:name="_Toc215477523"/>
      <w:r w:rsidRPr="00047730">
        <w:rPr>
          <w:rStyle w:val="CharSectNo"/>
        </w:rPr>
        <w:t>121</w:t>
      </w:r>
      <w:r>
        <w:tab/>
        <w:t>Application of pt 2.7</w:t>
      </w:r>
      <w:bookmarkEnd w:id="167"/>
      <w:r>
        <w:t xml:space="preserve"> </w:t>
      </w:r>
    </w:p>
    <w:p w14:paraId="75B3AFF3" w14:textId="77777777" w:rsidR="000F60D3" w:rsidRDefault="000F60D3">
      <w:pPr>
        <w:pStyle w:val="Amain"/>
      </w:pPr>
      <w:r>
        <w:tab/>
        <w:t>(1)</w:t>
      </w:r>
      <w:r>
        <w:tab/>
        <w:t>This part applies to the storage of explosives.</w:t>
      </w:r>
    </w:p>
    <w:p w14:paraId="0971E79B" w14:textId="77777777" w:rsidR="000F60D3" w:rsidRDefault="000F60D3">
      <w:pPr>
        <w:pStyle w:val="Amain"/>
      </w:pPr>
      <w:r>
        <w:tab/>
        <w:t>(2)</w:t>
      </w:r>
      <w:r>
        <w:tab/>
        <w:t>However, this part does not apply to the storage of an explosive by an inspector or police officer exercising a function under the Act.</w:t>
      </w:r>
    </w:p>
    <w:p w14:paraId="71CECF31" w14:textId="77777777" w:rsidR="000F60D3" w:rsidRPr="001646D4" w:rsidRDefault="000F60D3">
      <w:pPr>
        <w:pStyle w:val="AH5Sec"/>
        <w:rPr>
          <w:rStyle w:val="charItals"/>
        </w:rPr>
      </w:pPr>
      <w:bookmarkStart w:id="168" w:name="_Toc215477524"/>
      <w:r w:rsidRPr="00047730">
        <w:rPr>
          <w:rStyle w:val="CharSectNo"/>
        </w:rPr>
        <w:t>122</w:t>
      </w:r>
      <w:r>
        <w:rPr>
          <w:iCs/>
        </w:rPr>
        <w:tab/>
      </w:r>
      <w:r>
        <w:t>Storage definitions</w:t>
      </w:r>
      <w:bookmarkEnd w:id="168"/>
    </w:p>
    <w:p w14:paraId="25EF793F" w14:textId="77777777" w:rsidR="000F60D3" w:rsidRDefault="000F60D3">
      <w:pPr>
        <w:pStyle w:val="Amainreturn"/>
        <w:keepNext/>
      </w:pPr>
      <w:r>
        <w:t>In this regulation:</w:t>
      </w:r>
    </w:p>
    <w:p w14:paraId="6F0B35D5" w14:textId="77777777" w:rsidR="000F60D3" w:rsidRDefault="000F60D3">
      <w:pPr>
        <w:pStyle w:val="aDef"/>
      </w:pPr>
      <w:r w:rsidRPr="001646D4">
        <w:rPr>
          <w:rStyle w:val="charBoldItals"/>
        </w:rPr>
        <w:t>blasting and fireworks storage</w:t>
      </w:r>
      <w:r>
        <w:t>—see section 123.</w:t>
      </w:r>
    </w:p>
    <w:p w14:paraId="1C1D2551" w14:textId="77777777" w:rsidR="000F60D3" w:rsidRDefault="000F60D3">
      <w:pPr>
        <w:pStyle w:val="aDef"/>
      </w:pPr>
      <w:r w:rsidRPr="001646D4">
        <w:rPr>
          <w:rStyle w:val="charBoldItals"/>
        </w:rPr>
        <w:t xml:space="preserve">combustible material </w:t>
      </w:r>
      <w:r>
        <w:rPr>
          <w:bCs/>
          <w:iCs/>
        </w:rPr>
        <w:t>means material (including flammable liquids and gases and combustible liquids) that can be ignited easily, and burns strongly</w:t>
      </w:r>
      <w:r>
        <w:t>.</w:t>
      </w:r>
    </w:p>
    <w:p w14:paraId="252D4E7F" w14:textId="77777777" w:rsidR="000F60D3" w:rsidRDefault="000F60D3">
      <w:pPr>
        <w:pStyle w:val="aDef"/>
      </w:pPr>
      <w:r w:rsidRPr="001646D4">
        <w:rPr>
          <w:rStyle w:val="charBoldItals"/>
        </w:rPr>
        <w:t>exempt storage</w:t>
      </w:r>
      <w:r>
        <w:t>—see section 124.</w:t>
      </w:r>
    </w:p>
    <w:p w14:paraId="56292F35" w14:textId="77777777" w:rsidR="000F60D3" w:rsidRDefault="000F60D3">
      <w:pPr>
        <w:pStyle w:val="aDef"/>
        <w:keepNext/>
      </w:pPr>
      <w:r w:rsidRPr="001646D4">
        <w:rPr>
          <w:rStyle w:val="charBoldItals"/>
        </w:rPr>
        <w:t>licensable storage</w:t>
      </w:r>
      <w:r>
        <w:t>, of an explosive, means—</w:t>
      </w:r>
    </w:p>
    <w:p w14:paraId="0504F2A1" w14:textId="77777777" w:rsidR="000F60D3" w:rsidRDefault="000F60D3">
      <w:pPr>
        <w:pStyle w:val="Apara"/>
      </w:pPr>
      <w:r>
        <w:tab/>
        <w:t>(a)</w:t>
      </w:r>
      <w:r>
        <w:tab/>
        <w:t>for an explosive mentioned in table 123 (blasting and fireworks storage)—storage of the explosive other than blasting and fireworks storage or exempt storage; or</w:t>
      </w:r>
    </w:p>
    <w:p w14:paraId="29DCACF5" w14:textId="77777777" w:rsidR="000F60D3" w:rsidRDefault="000F60D3">
      <w:pPr>
        <w:pStyle w:val="Apara"/>
      </w:pPr>
      <w:r>
        <w:lastRenderedPageBreak/>
        <w:tab/>
        <w:t>(b)</w:t>
      </w:r>
      <w:r>
        <w:tab/>
        <w:t>for an explosive mentioned in table 124 (exempt storage)—storage of the explosive other than blasting and fireworks storage or exempt storage; or</w:t>
      </w:r>
    </w:p>
    <w:p w14:paraId="11E3FBC3" w14:textId="77777777" w:rsidR="000F60D3" w:rsidRDefault="000F60D3">
      <w:pPr>
        <w:pStyle w:val="Apara"/>
      </w:pPr>
      <w:r>
        <w:tab/>
        <w:t>(c)</w:t>
      </w:r>
      <w:r>
        <w:tab/>
        <w:t>for any other explosive—storage of any quantity of the explosive.</w:t>
      </w:r>
    </w:p>
    <w:p w14:paraId="723E29A0" w14:textId="77777777" w:rsidR="000F60D3" w:rsidRDefault="000F60D3">
      <w:pPr>
        <w:pStyle w:val="aDef"/>
      </w:pPr>
      <w:r w:rsidRPr="001646D4">
        <w:rPr>
          <w:rStyle w:val="charBoldItals"/>
        </w:rPr>
        <w:t>licensed storage place</w:t>
      </w:r>
      <w:r>
        <w:rPr>
          <w:bCs/>
          <w:iCs/>
        </w:rPr>
        <w:t xml:space="preserve"> means a building, room or receptacle on the licensed premises where explosives are authorised to be stored under a storage licence.</w:t>
      </w:r>
    </w:p>
    <w:p w14:paraId="55CFCB65" w14:textId="77777777" w:rsidR="000F60D3" w:rsidRDefault="000F60D3">
      <w:pPr>
        <w:pStyle w:val="aDef"/>
        <w:keepNext/>
      </w:pPr>
      <w:r w:rsidRPr="001646D4">
        <w:rPr>
          <w:rStyle w:val="charBoldItals"/>
        </w:rPr>
        <w:t>magazine</w:t>
      </w:r>
      <w:r>
        <w:t xml:space="preserve"> means a store used exclusively for keeping explosives, including the following (if used in that way):</w:t>
      </w:r>
    </w:p>
    <w:p w14:paraId="1FBACDAA" w14:textId="77777777" w:rsidR="000F60D3" w:rsidRDefault="000F60D3">
      <w:pPr>
        <w:pStyle w:val="aDefpara"/>
      </w:pPr>
      <w:r>
        <w:tab/>
        <w:t>(a)</w:t>
      </w:r>
      <w:r>
        <w:tab/>
        <w:t>a building or other premises;</w:t>
      </w:r>
    </w:p>
    <w:p w14:paraId="5C70C2C8" w14:textId="77777777" w:rsidR="000F60D3" w:rsidRDefault="000F60D3">
      <w:pPr>
        <w:pStyle w:val="aDefpara"/>
        <w:keepNext/>
      </w:pPr>
      <w:r>
        <w:tab/>
        <w:t>(b)</w:t>
      </w:r>
      <w:r>
        <w:tab/>
        <w:t>a receptacle, whether or not it is portable or relocatable.</w:t>
      </w:r>
    </w:p>
    <w:p w14:paraId="6CED4C31" w14:textId="77777777" w:rsidR="000F60D3" w:rsidRDefault="000F60D3">
      <w:pPr>
        <w:pStyle w:val="aNote"/>
      </w:pPr>
      <w:r w:rsidRPr="001646D4">
        <w:rPr>
          <w:rStyle w:val="charItals"/>
        </w:rPr>
        <w:t>Note</w:t>
      </w:r>
      <w:r w:rsidRPr="001646D4">
        <w:rPr>
          <w:rStyle w:val="charItals"/>
        </w:rPr>
        <w:tab/>
      </w:r>
      <w:r>
        <w:t>Adapted from the definition in AS 2187.0, which is the applicable definition for AS 2187.1. Certain aspects of AS 2187.1 are applied by this part (see div 2.7.3).</w:t>
      </w:r>
    </w:p>
    <w:p w14:paraId="6690F653" w14:textId="77777777" w:rsidR="000F60D3" w:rsidRDefault="000F60D3">
      <w:pPr>
        <w:pStyle w:val="aDef"/>
      </w:pPr>
      <w:r w:rsidRPr="001646D4">
        <w:rPr>
          <w:rStyle w:val="charBoldItals"/>
        </w:rPr>
        <w:t>magazine area</w:t>
      </w:r>
      <w:r>
        <w:t>—see section 132.</w:t>
      </w:r>
    </w:p>
    <w:p w14:paraId="6246B82D" w14:textId="77777777" w:rsidR="000F60D3" w:rsidRDefault="000F60D3">
      <w:pPr>
        <w:pStyle w:val="aDef"/>
        <w:keepNext/>
      </w:pPr>
      <w:r w:rsidRPr="001646D4">
        <w:rPr>
          <w:rStyle w:val="charBoldItals"/>
        </w:rPr>
        <w:t>portable magazine</w:t>
      </w:r>
      <w:r>
        <w:rPr>
          <w:bCs/>
          <w:iCs/>
        </w:rPr>
        <w:t xml:space="preserve"> means an external portable magazine or an internal portable magazine within the meaning of AS 2187.0.</w:t>
      </w:r>
    </w:p>
    <w:p w14:paraId="4E147103" w14:textId="77777777" w:rsidR="000F60D3" w:rsidRDefault="000F60D3">
      <w:pPr>
        <w:pStyle w:val="aNote"/>
      </w:pPr>
      <w:r w:rsidRPr="001646D4">
        <w:rPr>
          <w:rStyle w:val="charItals"/>
        </w:rPr>
        <w:t>Note</w:t>
      </w:r>
      <w:r w:rsidRPr="001646D4">
        <w:rPr>
          <w:rStyle w:val="charItals"/>
        </w:rPr>
        <w:tab/>
      </w:r>
      <w:r>
        <w:t xml:space="preserve">For the definitions of </w:t>
      </w:r>
      <w:r w:rsidRPr="001646D4">
        <w:rPr>
          <w:rStyle w:val="charBoldItals"/>
        </w:rPr>
        <w:t xml:space="preserve">external portable magazine </w:t>
      </w:r>
      <w:r>
        <w:t xml:space="preserve">and </w:t>
      </w:r>
      <w:r w:rsidRPr="001646D4">
        <w:rPr>
          <w:rStyle w:val="charBoldItals"/>
        </w:rPr>
        <w:t>internal portable magazine</w:t>
      </w:r>
      <w:r>
        <w:t xml:space="preserve"> in AS 2187.0, see the definition of </w:t>
      </w:r>
      <w:r w:rsidRPr="001646D4">
        <w:rPr>
          <w:rStyle w:val="charBoldItals"/>
        </w:rPr>
        <w:t xml:space="preserve">magazine </w:t>
      </w:r>
      <w:r>
        <w:t>in that standard. Those definitions only include portable magazines constructed in accordance with AS 2187.1, s 2.2.</w:t>
      </w:r>
    </w:p>
    <w:p w14:paraId="014051B1" w14:textId="77777777" w:rsidR="000F60D3" w:rsidRDefault="000F60D3">
      <w:pPr>
        <w:pStyle w:val="aDef"/>
      </w:pPr>
      <w:r w:rsidRPr="001646D4">
        <w:rPr>
          <w:rStyle w:val="charBoldItals"/>
        </w:rPr>
        <w:t>special portable magazine storage</w:t>
      </w:r>
      <w:r>
        <w:t>—see section 157.</w:t>
      </w:r>
    </w:p>
    <w:p w14:paraId="1B8A9F5C" w14:textId="77777777" w:rsidR="000F60D3" w:rsidRDefault="000F60D3">
      <w:pPr>
        <w:pStyle w:val="aDef"/>
        <w:keepNext/>
      </w:pPr>
      <w:r w:rsidRPr="001646D4">
        <w:rPr>
          <w:rStyle w:val="charBoldItals"/>
        </w:rPr>
        <w:t>storage licence</w:t>
      </w:r>
      <w:r>
        <w:rPr>
          <w:bCs/>
          <w:iCs/>
        </w:rPr>
        <w:t xml:space="preserve"> means a licence issued for this part authorising</w:t>
      </w:r>
      <w:r>
        <w:t xml:space="preserve"> the storage of explosives.</w:t>
      </w:r>
    </w:p>
    <w:p w14:paraId="30105EC5" w14:textId="0205273C" w:rsidR="000F60D3" w:rsidRDefault="000F60D3">
      <w:pPr>
        <w:pStyle w:val="aNote"/>
      </w:pPr>
      <w:r w:rsidRPr="001646D4">
        <w:rPr>
          <w:rStyle w:val="charItals"/>
        </w:rPr>
        <w:t>Note</w:t>
      </w:r>
      <w:r w:rsidRPr="001646D4">
        <w:rPr>
          <w:rStyle w:val="charItals"/>
        </w:rPr>
        <w:tab/>
      </w:r>
      <w:r>
        <w:t xml:space="preserve">Licences are issued under the </w:t>
      </w:r>
      <w:hyperlink r:id="rId155" w:tooltip="A2004-7" w:history="1">
        <w:r w:rsidR="004B5699" w:rsidRPr="00657787">
          <w:rPr>
            <w:rStyle w:val="charCitHyperlinkAbbrev"/>
          </w:rPr>
          <w:t>Act</w:t>
        </w:r>
      </w:hyperlink>
      <w:r>
        <w:t xml:space="preserve"> (see </w:t>
      </w:r>
      <w:hyperlink r:id="rId156" w:tooltip="A2004-7" w:history="1">
        <w:r w:rsidR="004B5699" w:rsidRPr="00657787">
          <w:rPr>
            <w:rStyle w:val="charCitHyperlinkAbbrev"/>
          </w:rPr>
          <w:t>Act</w:t>
        </w:r>
      </w:hyperlink>
      <w:r>
        <w:t xml:space="preserve">, dict, def </w:t>
      </w:r>
      <w:r w:rsidRPr="001646D4">
        <w:rPr>
          <w:rStyle w:val="charBoldItals"/>
        </w:rPr>
        <w:t>licence</w:t>
      </w:r>
      <w:r>
        <w:t>).</w:t>
      </w:r>
    </w:p>
    <w:p w14:paraId="7F108271" w14:textId="77777777" w:rsidR="000F60D3" w:rsidRPr="001646D4" w:rsidRDefault="000F60D3">
      <w:pPr>
        <w:pStyle w:val="AH5Sec"/>
        <w:rPr>
          <w:rStyle w:val="charItals"/>
        </w:rPr>
      </w:pPr>
      <w:bookmarkStart w:id="169" w:name="_Toc215477525"/>
      <w:r w:rsidRPr="00047730">
        <w:rPr>
          <w:rStyle w:val="CharSectNo"/>
        </w:rPr>
        <w:lastRenderedPageBreak/>
        <w:t>123</w:t>
      </w:r>
      <w:r>
        <w:rPr>
          <w:iCs/>
        </w:rPr>
        <w:tab/>
      </w:r>
      <w:r>
        <w:t xml:space="preserve">Meaning of </w:t>
      </w:r>
      <w:r w:rsidRPr="001646D4">
        <w:rPr>
          <w:rStyle w:val="charItals"/>
        </w:rPr>
        <w:t>blasting and fireworks storage</w:t>
      </w:r>
      <w:bookmarkEnd w:id="169"/>
    </w:p>
    <w:p w14:paraId="37692D90" w14:textId="77777777" w:rsidR="000F60D3" w:rsidRDefault="000F60D3">
      <w:pPr>
        <w:pStyle w:val="Amainreturn"/>
        <w:keepNext/>
      </w:pPr>
      <w:r>
        <w:t>In this regulation:</w:t>
      </w:r>
    </w:p>
    <w:p w14:paraId="5905BCF6" w14:textId="77777777" w:rsidR="000F60D3" w:rsidRDefault="000F60D3">
      <w:pPr>
        <w:pStyle w:val="aDef"/>
        <w:keepNext/>
      </w:pPr>
      <w:r w:rsidRPr="001646D4">
        <w:rPr>
          <w:rStyle w:val="charBoldItals"/>
        </w:rPr>
        <w:t>blasting and fireworks storage</w:t>
      </w:r>
      <w:r>
        <w:t>, of an explosive mentioned in table 123, means storage of the explosive, if—</w:t>
      </w:r>
    </w:p>
    <w:p w14:paraId="4C2F066D" w14:textId="77777777" w:rsidR="000F60D3" w:rsidRDefault="000F60D3">
      <w:pPr>
        <w:pStyle w:val="aDefpara"/>
      </w:pPr>
      <w:r>
        <w:tab/>
        <w:t>(a)</w:t>
      </w:r>
      <w:r>
        <w:tab/>
        <w:t>any storage licence exemption condition mentioned in the table for the explosive applies; and</w:t>
      </w:r>
    </w:p>
    <w:p w14:paraId="4316745D" w14:textId="77777777" w:rsidR="000F60D3" w:rsidRDefault="000F60D3">
      <w:pPr>
        <w:pStyle w:val="aDefpara"/>
      </w:pPr>
      <w:r>
        <w:tab/>
        <w:t>(b)</w:t>
      </w:r>
      <w:r>
        <w:tab/>
        <w:t>the quantity stored is no greater than the quantity mentioned in the table for the explosive.</w:t>
      </w:r>
    </w:p>
    <w:p w14:paraId="4F7AFBC9" w14:textId="77777777" w:rsidR="000F60D3" w:rsidRDefault="000F60D3">
      <w:pPr>
        <w:pStyle w:val="TableHd"/>
      </w:pPr>
      <w:r>
        <w:t>Table 123</w:t>
      </w:r>
      <w:r>
        <w:tab/>
        <w:t>Blasting and fireworks storage</w:t>
      </w:r>
    </w:p>
    <w:tbl>
      <w:tblPr>
        <w:tblW w:w="0" w:type="auto"/>
        <w:tblInd w:w="-6" w:type="dxa"/>
        <w:tblLayout w:type="fixed"/>
        <w:tblLook w:val="0000" w:firstRow="0" w:lastRow="0" w:firstColumn="0" w:lastColumn="0" w:noHBand="0" w:noVBand="0"/>
      </w:tblPr>
      <w:tblGrid>
        <w:gridCol w:w="1197"/>
        <w:gridCol w:w="2616"/>
        <w:gridCol w:w="1858"/>
        <w:gridCol w:w="1858"/>
      </w:tblGrid>
      <w:tr w:rsidR="000F60D3" w14:paraId="016151A8" w14:textId="77777777">
        <w:trPr>
          <w:cantSplit/>
          <w:tblHeader/>
        </w:trPr>
        <w:tc>
          <w:tcPr>
            <w:tcW w:w="1197" w:type="dxa"/>
            <w:tcBorders>
              <w:bottom w:val="single" w:sz="4" w:space="0" w:color="auto"/>
            </w:tcBorders>
          </w:tcPr>
          <w:p w14:paraId="3C1A2C5B" w14:textId="77777777" w:rsidR="000F60D3" w:rsidRDefault="000F60D3">
            <w:pPr>
              <w:pStyle w:val="TableColHd"/>
            </w:pPr>
            <w:r>
              <w:t>column 1</w:t>
            </w:r>
          </w:p>
          <w:p w14:paraId="53246CD5" w14:textId="77777777" w:rsidR="000F60D3" w:rsidRDefault="000F60D3">
            <w:pPr>
              <w:pStyle w:val="TableColHd"/>
            </w:pPr>
            <w:r>
              <w:t>item</w:t>
            </w:r>
          </w:p>
        </w:tc>
        <w:tc>
          <w:tcPr>
            <w:tcW w:w="2616" w:type="dxa"/>
            <w:tcBorders>
              <w:bottom w:val="single" w:sz="4" w:space="0" w:color="auto"/>
            </w:tcBorders>
          </w:tcPr>
          <w:p w14:paraId="3770160D" w14:textId="77777777" w:rsidR="000F60D3" w:rsidRDefault="000F60D3">
            <w:pPr>
              <w:pStyle w:val="TableColHd"/>
            </w:pPr>
            <w:r>
              <w:t>column 2</w:t>
            </w:r>
          </w:p>
          <w:p w14:paraId="620AAF10" w14:textId="77777777" w:rsidR="000F60D3" w:rsidRDefault="000F60D3">
            <w:pPr>
              <w:pStyle w:val="TableColHd"/>
            </w:pPr>
            <w:r>
              <w:t>explosives</w:t>
            </w:r>
          </w:p>
        </w:tc>
        <w:tc>
          <w:tcPr>
            <w:tcW w:w="1858" w:type="dxa"/>
            <w:tcBorders>
              <w:bottom w:val="single" w:sz="4" w:space="0" w:color="auto"/>
            </w:tcBorders>
          </w:tcPr>
          <w:p w14:paraId="4EEAD772" w14:textId="77777777" w:rsidR="000F60D3" w:rsidRDefault="000F60D3">
            <w:pPr>
              <w:pStyle w:val="TableColHd"/>
            </w:pPr>
            <w:r>
              <w:t>column 3</w:t>
            </w:r>
          </w:p>
          <w:p w14:paraId="22581A11" w14:textId="77777777" w:rsidR="000F60D3" w:rsidRDefault="000F60D3">
            <w:pPr>
              <w:pStyle w:val="TableColHd"/>
            </w:pPr>
            <w:r>
              <w:t>storage licence exemption conditions</w:t>
            </w:r>
          </w:p>
        </w:tc>
        <w:tc>
          <w:tcPr>
            <w:tcW w:w="1858" w:type="dxa"/>
            <w:tcBorders>
              <w:bottom w:val="single" w:sz="4" w:space="0" w:color="auto"/>
            </w:tcBorders>
          </w:tcPr>
          <w:p w14:paraId="28ECB600" w14:textId="77777777" w:rsidR="000F60D3" w:rsidRDefault="000F60D3">
            <w:pPr>
              <w:pStyle w:val="TableColHd"/>
            </w:pPr>
            <w:r>
              <w:t>column 4</w:t>
            </w:r>
          </w:p>
          <w:p w14:paraId="1C0EDDD7" w14:textId="77777777" w:rsidR="000F60D3" w:rsidRDefault="000F60D3">
            <w:pPr>
              <w:pStyle w:val="TableColHd"/>
            </w:pPr>
            <w:r>
              <w:rPr>
                <w:rFonts w:cs="Arial"/>
                <w:color w:val="000000"/>
              </w:rPr>
              <w:t xml:space="preserve">maximum quantity </w:t>
            </w:r>
          </w:p>
        </w:tc>
      </w:tr>
      <w:tr w:rsidR="000F60D3" w14:paraId="737464CB" w14:textId="77777777">
        <w:trPr>
          <w:cantSplit/>
        </w:trPr>
        <w:tc>
          <w:tcPr>
            <w:tcW w:w="1197" w:type="dxa"/>
          </w:tcPr>
          <w:p w14:paraId="0D8657A0" w14:textId="77777777" w:rsidR="000F60D3" w:rsidRDefault="000F60D3">
            <w:pPr>
              <w:pStyle w:val="TableText"/>
            </w:pPr>
            <w:r>
              <w:t>1</w:t>
            </w:r>
          </w:p>
        </w:tc>
        <w:tc>
          <w:tcPr>
            <w:tcW w:w="2616" w:type="dxa"/>
          </w:tcPr>
          <w:p w14:paraId="75DC5470" w14:textId="77777777" w:rsidR="000F60D3" w:rsidRDefault="000F60D3">
            <w:pPr>
              <w:pStyle w:val="TableText"/>
            </w:pPr>
            <w:r>
              <w:t>explosives of classification code 1.1D or 1.5D (including water gels, emulsions, nitrate mixtures and boosters)</w:t>
            </w:r>
          </w:p>
        </w:tc>
        <w:tc>
          <w:tcPr>
            <w:tcW w:w="1858" w:type="dxa"/>
          </w:tcPr>
          <w:p w14:paraId="20A044B0" w14:textId="77777777" w:rsidR="000F60D3" w:rsidRDefault="000F60D3">
            <w:pPr>
              <w:pStyle w:val="TableText"/>
            </w:pPr>
            <w:r>
              <w:t>storage authorised by blasting permit</w:t>
            </w:r>
          </w:p>
        </w:tc>
        <w:tc>
          <w:tcPr>
            <w:tcW w:w="1858" w:type="dxa"/>
          </w:tcPr>
          <w:p w14:paraId="3F77D6B3" w14:textId="77777777" w:rsidR="000F60D3" w:rsidRDefault="000F60D3">
            <w:pPr>
              <w:pStyle w:val="TableText"/>
            </w:pPr>
            <w:r>
              <w:t>30kg</w:t>
            </w:r>
          </w:p>
        </w:tc>
      </w:tr>
      <w:tr w:rsidR="000F60D3" w14:paraId="5A731162" w14:textId="77777777">
        <w:trPr>
          <w:cantSplit/>
        </w:trPr>
        <w:tc>
          <w:tcPr>
            <w:tcW w:w="1197" w:type="dxa"/>
          </w:tcPr>
          <w:p w14:paraId="534BC2CB" w14:textId="77777777" w:rsidR="000F60D3" w:rsidRDefault="000F60D3">
            <w:pPr>
              <w:pStyle w:val="TableText"/>
            </w:pPr>
            <w:r>
              <w:t>2</w:t>
            </w:r>
          </w:p>
        </w:tc>
        <w:tc>
          <w:tcPr>
            <w:tcW w:w="2616" w:type="dxa"/>
          </w:tcPr>
          <w:p w14:paraId="1C7CDA1D" w14:textId="77777777" w:rsidR="000F60D3" w:rsidRDefault="000F60D3">
            <w:pPr>
              <w:pStyle w:val="TableText"/>
            </w:pPr>
            <w:r>
              <w:t>detonating cord of classification code 1.1D</w:t>
            </w:r>
          </w:p>
        </w:tc>
        <w:tc>
          <w:tcPr>
            <w:tcW w:w="1858" w:type="dxa"/>
          </w:tcPr>
          <w:p w14:paraId="7CC84161" w14:textId="77777777" w:rsidR="000F60D3" w:rsidRDefault="000F60D3">
            <w:pPr>
              <w:pStyle w:val="TableText"/>
            </w:pPr>
            <w:r>
              <w:t>storage authorised by blasting permit</w:t>
            </w:r>
          </w:p>
        </w:tc>
        <w:tc>
          <w:tcPr>
            <w:tcW w:w="1858" w:type="dxa"/>
          </w:tcPr>
          <w:p w14:paraId="298124F2" w14:textId="77777777" w:rsidR="000F60D3" w:rsidRDefault="000F60D3">
            <w:pPr>
              <w:pStyle w:val="TableText"/>
            </w:pPr>
            <w:r>
              <w:t>1 000m</w:t>
            </w:r>
          </w:p>
        </w:tc>
      </w:tr>
      <w:tr w:rsidR="000F60D3" w14:paraId="5827D919" w14:textId="77777777">
        <w:trPr>
          <w:cantSplit/>
        </w:trPr>
        <w:tc>
          <w:tcPr>
            <w:tcW w:w="1197" w:type="dxa"/>
          </w:tcPr>
          <w:p w14:paraId="0B6EC2A8" w14:textId="77777777" w:rsidR="000F60D3" w:rsidRDefault="000F60D3">
            <w:pPr>
              <w:pStyle w:val="TableText"/>
            </w:pPr>
            <w:r>
              <w:t>3</w:t>
            </w:r>
          </w:p>
        </w:tc>
        <w:tc>
          <w:tcPr>
            <w:tcW w:w="2616" w:type="dxa"/>
          </w:tcPr>
          <w:p w14:paraId="332E69A5" w14:textId="77777777" w:rsidR="000F60D3" w:rsidRDefault="000F60D3">
            <w:pPr>
              <w:pStyle w:val="TableText"/>
            </w:pPr>
            <w:r>
              <w:t>gunpowder for blasting of classification code 1.1D</w:t>
            </w:r>
          </w:p>
        </w:tc>
        <w:tc>
          <w:tcPr>
            <w:tcW w:w="1858" w:type="dxa"/>
          </w:tcPr>
          <w:p w14:paraId="1697A4C7" w14:textId="77777777" w:rsidR="000F60D3" w:rsidRDefault="000F60D3">
            <w:pPr>
              <w:pStyle w:val="TableText"/>
            </w:pPr>
            <w:r>
              <w:t>storage authorised by blasting permit</w:t>
            </w:r>
          </w:p>
        </w:tc>
        <w:tc>
          <w:tcPr>
            <w:tcW w:w="1858" w:type="dxa"/>
          </w:tcPr>
          <w:p w14:paraId="529924DB" w14:textId="77777777" w:rsidR="000F60D3" w:rsidRDefault="000F60D3">
            <w:pPr>
              <w:pStyle w:val="TableText"/>
            </w:pPr>
            <w:r>
              <w:t>20kg</w:t>
            </w:r>
          </w:p>
        </w:tc>
      </w:tr>
      <w:tr w:rsidR="000F60D3" w14:paraId="29119337" w14:textId="77777777">
        <w:trPr>
          <w:cantSplit/>
        </w:trPr>
        <w:tc>
          <w:tcPr>
            <w:tcW w:w="1197" w:type="dxa"/>
          </w:tcPr>
          <w:p w14:paraId="0BC0715F" w14:textId="77777777" w:rsidR="000F60D3" w:rsidRDefault="000F60D3">
            <w:pPr>
              <w:pStyle w:val="TableText"/>
            </w:pPr>
            <w:r>
              <w:t>4</w:t>
            </w:r>
          </w:p>
        </w:tc>
        <w:tc>
          <w:tcPr>
            <w:tcW w:w="2616" w:type="dxa"/>
          </w:tcPr>
          <w:p w14:paraId="70CA0274" w14:textId="77777777" w:rsidR="000F60D3" w:rsidRDefault="000F60D3">
            <w:pPr>
              <w:pStyle w:val="TableText"/>
            </w:pPr>
            <w:r>
              <w:t>detonators of classification code 1.1B or 1.4B</w:t>
            </w:r>
          </w:p>
        </w:tc>
        <w:tc>
          <w:tcPr>
            <w:tcW w:w="1858" w:type="dxa"/>
          </w:tcPr>
          <w:p w14:paraId="10CD1E25" w14:textId="77777777" w:rsidR="000F60D3" w:rsidRDefault="000F60D3">
            <w:pPr>
              <w:pStyle w:val="TableText"/>
            </w:pPr>
            <w:r>
              <w:t>storage authorised by blasting permit</w:t>
            </w:r>
          </w:p>
        </w:tc>
        <w:tc>
          <w:tcPr>
            <w:tcW w:w="1858" w:type="dxa"/>
          </w:tcPr>
          <w:p w14:paraId="280A2A9D" w14:textId="77777777" w:rsidR="000F60D3" w:rsidRDefault="000F60D3">
            <w:pPr>
              <w:pStyle w:val="TableText"/>
            </w:pPr>
            <w:r>
              <w:t>500 in number</w:t>
            </w:r>
          </w:p>
        </w:tc>
      </w:tr>
      <w:tr w:rsidR="000F60D3" w14:paraId="4F127EE1" w14:textId="77777777">
        <w:trPr>
          <w:cantSplit/>
        </w:trPr>
        <w:tc>
          <w:tcPr>
            <w:tcW w:w="1197" w:type="dxa"/>
          </w:tcPr>
          <w:p w14:paraId="22497814" w14:textId="77777777" w:rsidR="000F60D3" w:rsidRDefault="000F60D3">
            <w:pPr>
              <w:pStyle w:val="TableText"/>
            </w:pPr>
            <w:r>
              <w:t>5</w:t>
            </w:r>
          </w:p>
        </w:tc>
        <w:tc>
          <w:tcPr>
            <w:tcW w:w="2616" w:type="dxa"/>
          </w:tcPr>
          <w:p w14:paraId="77905B99" w14:textId="77777777" w:rsidR="000F60D3" w:rsidRDefault="000F60D3">
            <w:pPr>
              <w:pStyle w:val="TableText"/>
            </w:pPr>
            <w:r>
              <w:t>fireworks (any kind)</w:t>
            </w:r>
          </w:p>
        </w:tc>
        <w:tc>
          <w:tcPr>
            <w:tcW w:w="1858" w:type="dxa"/>
          </w:tcPr>
          <w:p w14:paraId="7816EF98" w14:textId="77777777" w:rsidR="000F60D3" w:rsidRDefault="000F60D3">
            <w:pPr>
              <w:pStyle w:val="TableText"/>
            </w:pPr>
            <w:r>
              <w:t>storage authorised by fireworks display permit</w:t>
            </w:r>
          </w:p>
        </w:tc>
        <w:tc>
          <w:tcPr>
            <w:tcW w:w="1858" w:type="dxa"/>
          </w:tcPr>
          <w:p w14:paraId="22F29388" w14:textId="77777777" w:rsidR="000F60D3" w:rsidRDefault="000F60D3">
            <w:pPr>
              <w:pStyle w:val="TableText"/>
            </w:pPr>
            <w:r>
              <w:t>maximum quantity permitted under the permit</w:t>
            </w:r>
          </w:p>
        </w:tc>
      </w:tr>
      <w:tr w:rsidR="000F60D3" w14:paraId="0A09117E" w14:textId="77777777">
        <w:trPr>
          <w:cantSplit/>
        </w:trPr>
        <w:tc>
          <w:tcPr>
            <w:tcW w:w="1197" w:type="dxa"/>
          </w:tcPr>
          <w:p w14:paraId="139A599A" w14:textId="77777777" w:rsidR="000F60D3" w:rsidRDefault="000F60D3">
            <w:pPr>
              <w:pStyle w:val="TableText"/>
            </w:pPr>
            <w:r>
              <w:lastRenderedPageBreak/>
              <w:t>6</w:t>
            </w:r>
          </w:p>
        </w:tc>
        <w:tc>
          <w:tcPr>
            <w:tcW w:w="2616" w:type="dxa"/>
          </w:tcPr>
          <w:p w14:paraId="236C36F3" w14:textId="77777777" w:rsidR="000F60D3" w:rsidRDefault="000F60D3">
            <w:pPr>
              <w:pStyle w:val="TableText"/>
            </w:pPr>
            <w:r>
              <w:t>fuse lighters of classification code 1.4G</w:t>
            </w:r>
          </w:p>
        </w:tc>
        <w:tc>
          <w:tcPr>
            <w:tcW w:w="1858" w:type="dxa"/>
          </w:tcPr>
          <w:p w14:paraId="0984BF21" w14:textId="77777777" w:rsidR="000F60D3" w:rsidRDefault="000F60D3">
            <w:pPr>
              <w:pStyle w:val="TableText"/>
            </w:pPr>
            <w:r>
              <w:t>storage authorised by blasting permit</w:t>
            </w:r>
          </w:p>
        </w:tc>
        <w:tc>
          <w:tcPr>
            <w:tcW w:w="1858" w:type="dxa"/>
          </w:tcPr>
          <w:p w14:paraId="44A506F7" w14:textId="77777777" w:rsidR="000F60D3" w:rsidRDefault="000F60D3">
            <w:pPr>
              <w:pStyle w:val="TableText"/>
            </w:pPr>
            <w:r>
              <w:t>5kg</w:t>
            </w:r>
          </w:p>
        </w:tc>
      </w:tr>
      <w:tr w:rsidR="000F60D3" w14:paraId="130588EE" w14:textId="77777777">
        <w:trPr>
          <w:cantSplit/>
        </w:trPr>
        <w:tc>
          <w:tcPr>
            <w:tcW w:w="1197" w:type="dxa"/>
          </w:tcPr>
          <w:p w14:paraId="18F0C77F" w14:textId="77777777" w:rsidR="000F60D3" w:rsidRDefault="000F60D3">
            <w:pPr>
              <w:pStyle w:val="TableText"/>
            </w:pPr>
            <w:r>
              <w:t>7</w:t>
            </w:r>
          </w:p>
        </w:tc>
        <w:tc>
          <w:tcPr>
            <w:tcW w:w="2616" w:type="dxa"/>
          </w:tcPr>
          <w:p w14:paraId="682219DE" w14:textId="77777777" w:rsidR="000F60D3" w:rsidRDefault="000F60D3">
            <w:pPr>
              <w:pStyle w:val="TableText"/>
            </w:pPr>
            <w:r>
              <w:t>plastic igniter cord of classification code 1.4G</w:t>
            </w:r>
          </w:p>
        </w:tc>
        <w:tc>
          <w:tcPr>
            <w:tcW w:w="1858" w:type="dxa"/>
          </w:tcPr>
          <w:p w14:paraId="7F474577" w14:textId="77777777" w:rsidR="000F60D3" w:rsidRDefault="000F60D3">
            <w:pPr>
              <w:pStyle w:val="TableText"/>
            </w:pPr>
            <w:r>
              <w:t>storage authorised by blasting permit</w:t>
            </w:r>
          </w:p>
        </w:tc>
        <w:tc>
          <w:tcPr>
            <w:tcW w:w="1858" w:type="dxa"/>
          </w:tcPr>
          <w:p w14:paraId="6C40F50B" w14:textId="77777777" w:rsidR="000F60D3" w:rsidRDefault="000F60D3">
            <w:pPr>
              <w:pStyle w:val="TableText"/>
            </w:pPr>
            <w:r>
              <w:t>5 000m</w:t>
            </w:r>
          </w:p>
        </w:tc>
      </w:tr>
      <w:tr w:rsidR="000F60D3" w14:paraId="7D4A7462" w14:textId="77777777">
        <w:trPr>
          <w:cantSplit/>
        </w:trPr>
        <w:tc>
          <w:tcPr>
            <w:tcW w:w="1197" w:type="dxa"/>
          </w:tcPr>
          <w:p w14:paraId="5662D585" w14:textId="77777777" w:rsidR="000F60D3" w:rsidRDefault="000E1C8F">
            <w:pPr>
              <w:pStyle w:val="TableText"/>
            </w:pPr>
            <w:r>
              <w:t>8</w:t>
            </w:r>
          </w:p>
        </w:tc>
        <w:tc>
          <w:tcPr>
            <w:tcW w:w="2616" w:type="dxa"/>
          </w:tcPr>
          <w:p w14:paraId="28A63EF6" w14:textId="77777777" w:rsidR="000F60D3" w:rsidRDefault="000F60D3">
            <w:pPr>
              <w:pStyle w:val="TableText"/>
            </w:pPr>
            <w:r>
              <w:t>explosives of hazard division 1.4, if not otherwise mentioned in this table</w:t>
            </w:r>
          </w:p>
        </w:tc>
        <w:tc>
          <w:tcPr>
            <w:tcW w:w="1858" w:type="dxa"/>
          </w:tcPr>
          <w:p w14:paraId="0CCA2F93" w14:textId="77777777" w:rsidR="000F60D3" w:rsidRDefault="000F60D3">
            <w:pPr>
              <w:pStyle w:val="TableText"/>
            </w:pPr>
            <w:r>
              <w:t>storage authorised by blasting permit</w:t>
            </w:r>
          </w:p>
        </w:tc>
        <w:tc>
          <w:tcPr>
            <w:tcW w:w="1858" w:type="dxa"/>
          </w:tcPr>
          <w:p w14:paraId="438FC377" w14:textId="77777777" w:rsidR="000F60D3" w:rsidRDefault="000F60D3">
            <w:pPr>
              <w:pStyle w:val="TableText"/>
            </w:pPr>
            <w:r>
              <w:t>50kg</w:t>
            </w:r>
          </w:p>
        </w:tc>
      </w:tr>
      <w:tr w:rsidR="000F60D3" w14:paraId="1063FDE6" w14:textId="77777777">
        <w:trPr>
          <w:cantSplit/>
        </w:trPr>
        <w:tc>
          <w:tcPr>
            <w:tcW w:w="1197" w:type="dxa"/>
          </w:tcPr>
          <w:p w14:paraId="2C5FD0BC" w14:textId="77777777" w:rsidR="000F60D3" w:rsidRDefault="000E1C8F">
            <w:pPr>
              <w:pStyle w:val="TableText"/>
            </w:pPr>
            <w:r>
              <w:t>9</w:t>
            </w:r>
          </w:p>
        </w:tc>
        <w:tc>
          <w:tcPr>
            <w:tcW w:w="2616" w:type="dxa"/>
          </w:tcPr>
          <w:p w14:paraId="72D77CF5" w14:textId="77777777" w:rsidR="000F60D3" w:rsidRDefault="000F60D3">
            <w:pPr>
              <w:pStyle w:val="TableText"/>
            </w:pPr>
            <w:r>
              <w:t>explosives of hazard division 1.6</w:t>
            </w:r>
          </w:p>
        </w:tc>
        <w:tc>
          <w:tcPr>
            <w:tcW w:w="1858" w:type="dxa"/>
          </w:tcPr>
          <w:p w14:paraId="4FE1B9D7" w14:textId="77777777" w:rsidR="000F60D3" w:rsidRDefault="000F60D3">
            <w:pPr>
              <w:pStyle w:val="TableText"/>
            </w:pPr>
            <w:r>
              <w:t>storage authorised by blasting permit</w:t>
            </w:r>
          </w:p>
        </w:tc>
        <w:tc>
          <w:tcPr>
            <w:tcW w:w="1858" w:type="dxa"/>
          </w:tcPr>
          <w:p w14:paraId="21A34A3E" w14:textId="77777777" w:rsidR="000F60D3" w:rsidRDefault="000F60D3">
            <w:pPr>
              <w:pStyle w:val="TableText"/>
            </w:pPr>
            <w:r>
              <w:t>50kg</w:t>
            </w:r>
          </w:p>
        </w:tc>
      </w:tr>
    </w:tbl>
    <w:p w14:paraId="67101E12" w14:textId="77777777" w:rsidR="000F60D3" w:rsidRPr="001646D4" w:rsidRDefault="000F60D3">
      <w:pPr>
        <w:pStyle w:val="AH5Sec"/>
        <w:rPr>
          <w:rStyle w:val="charItals"/>
        </w:rPr>
      </w:pPr>
      <w:bookmarkStart w:id="170" w:name="_Toc215477526"/>
      <w:r w:rsidRPr="00047730">
        <w:rPr>
          <w:rStyle w:val="CharSectNo"/>
        </w:rPr>
        <w:t>124</w:t>
      </w:r>
      <w:r>
        <w:rPr>
          <w:iCs/>
        </w:rPr>
        <w:tab/>
      </w:r>
      <w:r>
        <w:t xml:space="preserve">Meaning of </w:t>
      </w:r>
      <w:r w:rsidRPr="001646D4">
        <w:rPr>
          <w:rStyle w:val="charItals"/>
        </w:rPr>
        <w:t>exempt storage</w:t>
      </w:r>
      <w:bookmarkEnd w:id="170"/>
    </w:p>
    <w:p w14:paraId="705E773F" w14:textId="77777777" w:rsidR="000F60D3" w:rsidRDefault="000F60D3">
      <w:pPr>
        <w:pStyle w:val="Amainreturn"/>
        <w:keepNext/>
      </w:pPr>
      <w:r>
        <w:t>In this regulation:</w:t>
      </w:r>
    </w:p>
    <w:p w14:paraId="73119C80" w14:textId="77777777" w:rsidR="000F60D3" w:rsidRDefault="000F60D3">
      <w:pPr>
        <w:pStyle w:val="aDef"/>
        <w:keepNext/>
      </w:pPr>
      <w:r w:rsidRPr="001646D4">
        <w:rPr>
          <w:rStyle w:val="charBoldItals"/>
        </w:rPr>
        <w:t>exempt storage</w:t>
      </w:r>
      <w:r>
        <w:t>, of an explosive mentioned in table 124, means storage of the explosive if—</w:t>
      </w:r>
    </w:p>
    <w:p w14:paraId="05ADDB02" w14:textId="77777777" w:rsidR="000F60D3" w:rsidRDefault="000F60D3">
      <w:pPr>
        <w:pStyle w:val="aDefpara"/>
      </w:pPr>
      <w:r>
        <w:tab/>
        <w:t>(a)</w:t>
      </w:r>
      <w:r>
        <w:tab/>
        <w:t>any storage licence exemption condition mentioned in the table for the explosive applies; and</w:t>
      </w:r>
    </w:p>
    <w:p w14:paraId="79B77C9E" w14:textId="77777777" w:rsidR="000F60D3" w:rsidRDefault="000F60D3">
      <w:pPr>
        <w:pStyle w:val="aDefpara"/>
      </w:pPr>
      <w:r>
        <w:tab/>
        <w:t>(b)</w:t>
      </w:r>
      <w:r>
        <w:tab/>
        <w:t>the quantity stored is no greater than the quantity (if any) mentioned in the table for the explosive.</w:t>
      </w:r>
    </w:p>
    <w:p w14:paraId="0F34AFA3" w14:textId="77777777" w:rsidR="000F60D3" w:rsidRDefault="000F60D3">
      <w:pPr>
        <w:pStyle w:val="TableHd"/>
      </w:pPr>
      <w:r>
        <w:lastRenderedPageBreak/>
        <w:t>Table 124</w:t>
      </w:r>
      <w:r>
        <w:tab/>
        <w:t>Exempt storage</w:t>
      </w:r>
    </w:p>
    <w:tbl>
      <w:tblPr>
        <w:tblW w:w="0" w:type="auto"/>
        <w:tblInd w:w="-6" w:type="dxa"/>
        <w:tblLayout w:type="fixed"/>
        <w:tblLook w:val="0000" w:firstRow="0" w:lastRow="0" w:firstColumn="0" w:lastColumn="0" w:noHBand="0" w:noVBand="0"/>
      </w:tblPr>
      <w:tblGrid>
        <w:gridCol w:w="1140"/>
        <w:gridCol w:w="2673"/>
        <w:gridCol w:w="1858"/>
        <w:gridCol w:w="1858"/>
      </w:tblGrid>
      <w:tr w:rsidR="000F60D3" w14:paraId="65E0758B" w14:textId="77777777">
        <w:trPr>
          <w:cantSplit/>
          <w:tblHeader/>
        </w:trPr>
        <w:tc>
          <w:tcPr>
            <w:tcW w:w="1140" w:type="dxa"/>
            <w:tcBorders>
              <w:bottom w:val="single" w:sz="4" w:space="0" w:color="auto"/>
            </w:tcBorders>
          </w:tcPr>
          <w:p w14:paraId="7342CBF7" w14:textId="77777777" w:rsidR="000F60D3" w:rsidRDefault="000F60D3">
            <w:pPr>
              <w:pStyle w:val="TableColHd"/>
            </w:pPr>
            <w:r>
              <w:t>column 1</w:t>
            </w:r>
          </w:p>
          <w:p w14:paraId="6497B512" w14:textId="77777777" w:rsidR="000F60D3" w:rsidRDefault="000F60D3">
            <w:pPr>
              <w:pStyle w:val="TableColHd"/>
            </w:pPr>
            <w:r>
              <w:t>item</w:t>
            </w:r>
          </w:p>
        </w:tc>
        <w:tc>
          <w:tcPr>
            <w:tcW w:w="2673" w:type="dxa"/>
            <w:tcBorders>
              <w:bottom w:val="single" w:sz="4" w:space="0" w:color="auto"/>
            </w:tcBorders>
          </w:tcPr>
          <w:p w14:paraId="2B0A5493" w14:textId="77777777" w:rsidR="000F60D3" w:rsidRDefault="000F60D3">
            <w:pPr>
              <w:pStyle w:val="TableColHd"/>
            </w:pPr>
            <w:r>
              <w:t>column 2</w:t>
            </w:r>
          </w:p>
          <w:p w14:paraId="465B477F" w14:textId="77777777" w:rsidR="000F60D3" w:rsidRDefault="000F60D3">
            <w:pPr>
              <w:pStyle w:val="TableColHd"/>
            </w:pPr>
            <w:r>
              <w:t>explosives</w:t>
            </w:r>
          </w:p>
        </w:tc>
        <w:tc>
          <w:tcPr>
            <w:tcW w:w="1858" w:type="dxa"/>
            <w:tcBorders>
              <w:bottom w:val="single" w:sz="4" w:space="0" w:color="auto"/>
            </w:tcBorders>
          </w:tcPr>
          <w:p w14:paraId="36D2A08A" w14:textId="77777777" w:rsidR="000F60D3" w:rsidRDefault="000F60D3">
            <w:pPr>
              <w:pStyle w:val="TableColHd"/>
            </w:pPr>
            <w:r>
              <w:t>column 3</w:t>
            </w:r>
          </w:p>
          <w:p w14:paraId="496599F6" w14:textId="77777777" w:rsidR="000F60D3" w:rsidRDefault="000F60D3">
            <w:pPr>
              <w:pStyle w:val="TableColHd"/>
            </w:pPr>
            <w:r>
              <w:t>storage licence exemption conditions</w:t>
            </w:r>
          </w:p>
        </w:tc>
        <w:tc>
          <w:tcPr>
            <w:tcW w:w="1858" w:type="dxa"/>
            <w:tcBorders>
              <w:bottom w:val="single" w:sz="4" w:space="0" w:color="auto"/>
            </w:tcBorders>
          </w:tcPr>
          <w:p w14:paraId="59D04550" w14:textId="77777777" w:rsidR="000F60D3" w:rsidRDefault="000F60D3">
            <w:pPr>
              <w:pStyle w:val="TableColHd"/>
            </w:pPr>
            <w:r>
              <w:t>column 4</w:t>
            </w:r>
          </w:p>
          <w:p w14:paraId="25FFEAD3" w14:textId="77777777" w:rsidR="000F60D3" w:rsidRDefault="000F60D3">
            <w:pPr>
              <w:pStyle w:val="TableColHd"/>
            </w:pPr>
            <w:r>
              <w:rPr>
                <w:rFonts w:cs="Arial"/>
                <w:color w:val="000000"/>
              </w:rPr>
              <w:t xml:space="preserve">maximum quantity </w:t>
            </w:r>
          </w:p>
        </w:tc>
      </w:tr>
      <w:tr w:rsidR="000F60D3" w14:paraId="0BB1ED98" w14:textId="77777777">
        <w:trPr>
          <w:cantSplit/>
        </w:trPr>
        <w:tc>
          <w:tcPr>
            <w:tcW w:w="1140" w:type="dxa"/>
          </w:tcPr>
          <w:p w14:paraId="6F0A4DFA" w14:textId="77777777" w:rsidR="000F60D3" w:rsidRDefault="000F60D3">
            <w:pPr>
              <w:pStyle w:val="TableText"/>
            </w:pPr>
            <w:r>
              <w:t>1</w:t>
            </w:r>
          </w:p>
        </w:tc>
        <w:tc>
          <w:tcPr>
            <w:tcW w:w="2673" w:type="dxa"/>
          </w:tcPr>
          <w:p w14:paraId="795E7304" w14:textId="77777777" w:rsidR="000F60D3" w:rsidRDefault="000F60D3">
            <w:pPr>
              <w:pStyle w:val="TableText"/>
            </w:pPr>
            <w:r>
              <w:t>propellant gunpowder of classification code 1.1D</w:t>
            </w:r>
          </w:p>
        </w:tc>
        <w:tc>
          <w:tcPr>
            <w:tcW w:w="1858" w:type="dxa"/>
          </w:tcPr>
          <w:p w14:paraId="376F62C1" w14:textId="77777777" w:rsidR="000F60D3" w:rsidRDefault="000F60D3">
            <w:pPr>
              <w:pStyle w:val="TableText"/>
            </w:pPr>
            <w:r>
              <w:t>storage for personal use</w:t>
            </w:r>
          </w:p>
        </w:tc>
        <w:tc>
          <w:tcPr>
            <w:tcW w:w="1858" w:type="dxa"/>
          </w:tcPr>
          <w:p w14:paraId="472C5B28" w14:textId="77777777" w:rsidR="000F60D3" w:rsidRDefault="000F60D3">
            <w:pPr>
              <w:pStyle w:val="TableText"/>
            </w:pPr>
            <w:r>
              <w:t>2kg</w:t>
            </w:r>
          </w:p>
        </w:tc>
      </w:tr>
      <w:tr w:rsidR="000F60D3" w14:paraId="31B29D31" w14:textId="77777777">
        <w:trPr>
          <w:cantSplit/>
        </w:trPr>
        <w:tc>
          <w:tcPr>
            <w:tcW w:w="1140" w:type="dxa"/>
          </w:tcPr>
          <w:p w14:paraId="43F48E73" w14:textId="77777777" w:rsidR="000F60D3" w:rsidRDefault="000F60D3">
            <w:pPr>
              <w:pStyle w:val="TableText"/>
            </w:pPr>
            <w:r>
              <w:t>2</w:t>
            </w:r>
          </w:p>
        </w:tc>
        <w:tc>
          <w:tcPr>
            <w:tcW w:w="2673" w:type="dxa"/>
          </w:tcPr>
          <w:p w14:paraId="1809AE64" w14:textId="77777777" w:rsidR="000F60D3" w:rsidRDefault="000F60D3">
            <w:pPr>
              <w:pStyle w:val="TableText"/>
            </w:pPr>
            <w:r>
              <w:t>propellants of classification code 1.3C</w:t>
            </w:r>
          </w:p>
        </w:tc>
        <w:tc>
          <w:tcPr>
            <w:tcW w:w="1858" w:type="dxa"/>
          </w:tcPr>
          <w:p w14:paraId="4673F949" w14:textId="77777777" w:rsidR="000F60D3" w:rsidRDefault="000F60D3">
            <w:pPr>
              <w:pStyle w:val="TableText"/>
            </w:pPr>
            <w:r>
              <w:t>storage for personal use</w:t>
            </w:r>
          </w:p>
        </w:tc>
        <w:tc>
          <w:tcPr>
            <w:tcW w:w="1858" w:type="dxa"/>
          </w:tcPr>
          <w:p w14:paraId="6A2F3FE1" w14:textId="77777777" w:rsidR="000F60D3" w:rsidRDefault="000F60D3">
            <w:pPr>
              <w:pStyle w:val="TableText"/>
            </w:pPr>
            <w:r>
              <w:t>10kg</w:t>
            </w:r>
          </w:p>
        </w:tc>
      </w:tr>
      <w:tr w:rsidR="000F60D3" w14:paraId="064DF90E" w14:textId="77777777">
        <w:trPr>
          <w:cantSplit/>
        </w:trPr>
        <w:tc>
          <w:tcPr>
            <w:tcW w:w="1140" w:type="dxa"/>
          </w:tcPr>
          <w:p w14:paraId="2C451D58" w14:textId="77777777" w:rsidR="000F60D3" w:rsidRDefault="000F60D3">
            <w:pPr>
              <w:pStyle w:val="TableText"/>
            </w:pPr>
            <w:r>
              <w:t>3</w:t>
            </w:r>
          </w:p>
        </w:tc>
        <w:tc>
          <w:tcPr>
            <w:tcW w:w="2673" w:type="dxa"/>
          </w:tcPr>
          <w:p w14:paraId="728389D0" w14:textId="77777777" w:rsidR="000F60D3" w:rsidRDefault="000F60D3">
            <w:pPr>
              <w:pStyle w:val="TableText"/>
            </w:pPr>
            <w:r>
              <w:t>distress signals of classification code 1.3G, if unaccompanied by distress signals of classification code 1.4G</w:t>
            </w:r>
          </w:p>
        </w:tc>
        <w:tc>
          <w:tcPr>
            <w:tcW w:w="1858" w:type="dxa"/>
          </w:tcPr>
          <w:p w14:paraId="3B4AF064" w14:textId="77777777" w:rsidR="000F60D3" w:rsidRDefault="000F60D3">
            <w:pPr>
              <w:pStyle w:val="TableText"/>
            </w:pPr>
            <w:r>
              <w:t>storage for emergency use</w:t>
            </w:r>
          </w:p>
        </w:tc>
        <w:tc>
          <w:tcPr>
            <w:tcW w:w="1858" w:type="dxa"/>
          </w:tcPr>
          <w:p w14:paraId="44F501AC" w14:textId="77777777" w:rsidR="000F60D3" w:rsidRDefault="000F60D3">
            <w:pPr>
              <w:pStyle w:val="TableText"/>
            </w:pPr>
            <w:r>
              <w:t>2kg</w:t>
            </w:r>
          </w:p>
        </w:tc>
      </w:tr>
      <w:tr w:rsidR="000F60D3" w14:paraId="1C40690D" w14:textId="77777777">
        <w:trPr>
          <w:cantSplit/>
        </w:trPr>
        <w:tc>
          <w:tcPr>
            <w:tcW w:w="1140" w:type="dxa"/>
          </w:tcPr>
          <w:p w14:paraId="78585231" w14:textId="77777777" w:rsidR="000F60D3" w:rsidRDefault="000F60D3">
            <w:pPr>
              <w:pStyle w:val="TableText"/>
            </w:pPr>
            <w:r>
              <w:t>4</w:t>
            </w:r>
          </w:p>
        </w:tc>
        <w:tc>
          <w:tcPr>
            <w:tcW w:w="2673" w:type="dxa"/>
          </w:tcPr>
          <w:p w14:paraId="6F562645" w14:textId="77777777" w:rsidR="000F60D3" w:rsidRDefault="000F60D3">
            <w:pPr>
              <w:pStyle w:val="TableText"/>
            </w:pPr>
            <w:r>
              <w:t>distress signals of classification code 1.4G, if unaccompanied by distress signals of classification code 1.3G, and if stored for emergency use</w:t>
            </w:r>
          </w:p>
        </w:tc>
        <w:tc>
          <w:tcPr>
            <w:tcW w:w="1858" w:type="dxa"/>
          </w:tcPr>
          <w:p w14:paraId="57072AAA" w14:textId="77777777" w:rsidR="000F60D3" w:rsidRDefault="000F60D3">
            <w:pPr>
              <w:pStyle w:val="TableText"/>
            </w:pPr>
            <w:r>
              <w:t>storage for emergency use</w:t>
            </w:r>
          </w:p>
        </w:tc>
        <w:tc>
          <w:tcPr>
            <w:tcW w:w="1858" w:type="dxa"/>
          </w:tcPr>
          <w:p w14:paraId="48FC9080" w14:textId="77777777" w:rsidR="000F60D3" w:rsidRDefault="000F60D3">
            <w:pPr>
              <w:pStyle w:val="TableText"/>
            </w:pPr>
            <w:r>
              <w:t>5kg</w:t>
            </w:r>
          </w:p>
        </w:tc>
      </w:tr>
      <w:tr w:rsidR="000F60D3" w14:paraId="7903E9D5" w14:textId="77777777">
        <w:trPr>
          <w:cantSplit/>
        </w:trPr>
        <w:tc>
          <w:tcPr>
            <w:tcW w:w="1140" w:type="dxa"/>
          </w:tcPr>
          <w:p w14:paraId="6E0AD66F" w14:textId="77777777" w:rsidR="000F60D3" w:rsidRDefault="000F60D3">
            <w:pPr>
              <w:pStyle w:val="TableText"/>
            </w:pPr>
            <w:r>
              <w:t>5</w:t>
            </w:r>
          </w:p>
        </w:tc>
        <w:tc>
          <w:tcPr>
            <w:tcW w:w="2673" w:type="dxa"/>
          </w:tcPr>
          <w:p w14:paraId="30D161CD" w14:textId="77777777" w:rsidR="000F60D3" w:rsidRDefault="000F60D3">
            <w:pPr>
              <w:pStyle w:val="TableText"/>
            </w:pPr>
            <w:r>
              <w:t>distress signals of classification code 1.4G and 1.3G, stored together, and if stored for emergency use</w:t>
            </w:r>
          </w:p>
        </w:tc>
        <w:tc>
          <w:tcPr>
            <w:tcW w:w="1858" w:type="dxa"/>
          </w:tcPr>
          <w:p w14:paraId="6BA1CA84" w14:textId="77777777" w:rsidR="000F60D3" w:rsidRDefault="000F60D3">
            <w:pPr>
              <w:pStyle w:val="TableText"/>
            </w:pPr>
            <w:r>
              <w:t>storage for emergency use</w:t>
            </w:r>
          </w:p>
        </w:tc>
        <w:tc>
          <w:tcPr>
            <w:tcW w:w="1858" w:type="dxa"/>
          </w:tcPr>
          <w:p w14:paraId="38E30A03" w14:textId="77777777" w:rsidR="000F60D3" w:rsidRDefault="000F60D3">
            <w:pPr>
              <w:pStyle w:val="TableText"/>
            </w:pPr>
            <w:r>
              <w:t>5kg in total, including not more than 2kg</w:t>
            </w:r>
            <w:r>
              <w:rPr>
                <w:b/>
                <w:bCs/>
              </w:rPr>
              <w:t xml:space="preserve"> </w:t>
            </w:r>
            <w:r>
              <w:t>of classification code 1.3G</w:t>
            </w:r>
          </w:p>
        </w:tc>
      </w:tr>
      <w:tr w:rsidR="000F60D3" w14:paraId="68A9CA2E" w14:textId="77777777">
        <w:trPr>
          <w:cantSplit/>
        </w:trPr>
        <w:tc>
          <w:tcPr>
            <w:tcW w:w="1140" w:type="dxa"/>
          </w:tcPr>
          <w:p w14:paraId="262E7AEE" w14:textId="77777777" w:rsidR="000F60D3" w:rsidRDefault="000F60D3">
            <w:pPr>
              <w:pStyle w:val="TableText"/>
            </w:pPr>
            <w:r>
              <w:t>6</w:t>
            </w:r>
          </w:p>
        </w:tc>
        <w:tc>
          <w:tcPr>
            <w:tcW w:w="2673" w:type="dxa"/>
          </w:tcPr>
          <w:p w14:paraId="602EBB53" w14:textId="77777777" w:rsidR="000F60D3" w:rsidRDefault="000F60D3">
            <w:pPr>
              <w:pStyle w:val="TableText"/>
            </w:pPr>
            <w:r>
              <w:t>safety cartridges of classification code 1.4S, other than ammunition</w:t>
            </w:r>
          </w:p>
        </w:tc>
        <w:tc>
          <w:tcPr>
            <w:tcW w:w="1858" w:type="dxa"/>
          </w:tcPr>
          <w:p w14:paraId="7BD54833" w14:textId="77777777" w:rsidR="000F60D3" w:rsidRDefault="000F60D3">
            <w:pPr>
              <w:pStyle w:val="TableText"/>
            </w:pPr>
            <w:r>
              <w:t>storage for personal use</w:t>
            </w:r>
          </w:p>
        </w:tc>
        <w:tc>
          <w:tcPr>
            <w:tcW w:w="1858" w:type="dxa"/>
          </w:tcPr>
          <w:p w14:paraId="403FBFB1" w14:textId="77777777" w:rsidR="000F60D3" w:rsidRDefault="000F60D3">
            <w:pPr>
              <w:pStyle w:val="TableText"/>
            </w:pPr>
            <w:r>
              <w:t>10 000 in number</w:t>
            </w:r>
          </w:p>
        </w:tc>
      </w:tr>
      <w:tr w:rsidR="000F60D3" w14:paraId="49D89E8A" w14:textId="77777777">
        <w:trPr>
          <w:cantSplit/>
        </w:trPr>
        <w:tc>
          <w:tcPr>
            <w:tcW w:w="1140" w:type="dxa"/>
          </w:tcPr>
          <w:p w14:paraId="54BE4198" w14:textId="77777777" w:rsidR="000F60D3" w:rsidRDefault="000F60D3">
            <w:pPr>
              <w:pStyle w:val="TableText"/>
            </w:pPr>
            <w:r>
              <w:t>7</w:t>
            </w:r>
          </w:p>
        </w:tc>
        <w:tc>
          <w:tcPr>
            <w:tcW w:w="2673" w:type="dxa"/>
          </w:tcPr>
          <w:p w14:paraId="21E739DD" w14:textId="77777777" w:rsidR="000F60D3" w:rsidRDefault="000F60D3">
            <w:pPr>
              <w:pStyle w:val="TableText"/>
            </w:pPr>
            <w:r>
              <w:t>primers or percussion caps of classification code 1.4S</w:t>
            </w:r>
          </w:p>
        </w:tc>
        <w:tc>
          <w:tcPr>
            <w:tcW w:w="1858" w:type="dxa"/>
          </w:tcPr>
          <w:p w14:paraId="3EA39E5D" w14:textId="77777777" w:rsidR="000F60D3" w:rsidRDefault="000F60D3">
            <w:pPr>
              <w:pStyle w:val="TableText"/>
            </w:pPr>
            <w:r>
              <w:t>storage for personal use</w:t>
            </w:r>
          </w:p>
        </w:tc>
        <w:tc>
          <w:tcPr>
            <w:tcW w:w="1858" w:type="dxa"/>
          </w:tcPr>
          <w:p w14:paraId="25FF2FC7" w14:textId="77777777" w:rsidR="000F60D3" w:rsidRDefault="000F60D3">
            <w:pPr>
              <w:pStyle w:val="TableText"/>
            </w:pPr>
            <w:r>
              <w:t>10 000 in number</w:t>
            </w:r>
          </w:p>
        </w:tc>
      </w:tr>
      <w:tr w:rsidR="000F60D3" w14:paraId="6CBA2F2D" w14:textId="77777777">
        <w:trPr>
          <w:cantSplit/>
        </w:trPr>
        <w:tc>
          <w:tcPr>
            <w:tcW w:w="1140" w:type="dxa"/>
          </w:tcPr>
          <w:p w14:paraId="1646E548" w14:textId="77777777" w:rsidR="000F60D3" w:rsidRDefault="000F60D3">
            <w:pPr>
              <w:pStyle w:val="TableText"/>
            </w:pPr>
            <w:r>
              <w:lastRenderedPageBreak/>
              <w:t>8</w:t>
            </w:r>
          </w:p>
        </w:tc>
        <w:tc>
          <w:tcPr>
            <w:tcW w:w="2673" w:type="dxa"/>
          </w:tcPr>
          <w:p w14:paraId="38D6CA22" w14:textId="77777777" w:rsidR="000F60D3" w:rsidRDefault="000F60D3">
            <w:pPr>
              <w:pStyle w:val="TableText"/>
            </w:pPr>
            <w:r>
              <w:t>safety fuse of classification code 1.4S</w:t>
            </w:r>
          </w:p>
        </w:tc>
        <w:tc>
          <w:tcPr>
            <w:tcW w:w="1858" w:type="dxa"/>
          </w:tcPr>
          <w:p w14:paraId="23153F10" w14:textId="77777777" w:rsidR="000F60D3" w:rsidRDefault="000F60D3">
            <w:pPr>
              <w:pStyle w:val="TableText"/>
            </w:pPr>
            <w:r>
              <w:t>storage for personal use</w:t>
            </w:r>
          </w:p>
        </w:tc>
        <w:tc>
          <w:tcPr>
            <w:tcW w:w="1858" w:type="dxa"/>
          </w:tcPr>
          <w:p w14:paraId="012111F2" w14:textId="77777777" w:rsidR="000F60D3" w:rsidRDefault="000F60D3">
            <w:pPr>
              <w:pStyle w:val="TableText"/>
            </w:pPr>
            <w:r>
              <w:t>350m</w:t>
            </w:r>
          </w:p>
        </w:tc>
      </w:tr>
      <w:tr w:rsidR="000F60D3" w14:paraId="0DCEF76A" w14:textId="77777777">
        <w:trPr>
          <w:cantSplit/>
        </w:trPr>
        <w:tc>
          <w:tcPr>
            <w:tcW w:w="1140" w:type="dxa"/>
          </w:tcPr>
          <w:p w14:paraId="3DB0CF61" w14:textId="77777777" w:rsidR="000F60D3" w:rsidRDefault="000F60D3">
            <w:pPr>
              <w:pStyle w:val="TableText"/>
            </w:pPr>
            <w:r>
              <w:t>9</w:t>
            </w:r>
          </w:p>
        </w:tc>
        <w:tc>
          <w:tcPr>
            <w:tcW w:w="2673" w:type="dxa"/>
          </w:tcPr>
          <w:p w14:paraId="43108F2F" w14:textId="77777777" w:rsidR="000F60D3" w:rsidRDefault="000F60D3">
            <w:pPr>
              <w:pStyle w:val="TableText"/>
            </w:pPr>
            <w:r>
              <w:t>airbag inflators, airbag modules and seatbelt pretensioners, of hazard division 1.4</w:t>
            </w:r>
          </w:p>
        </w:tc>
        <w:tc>
          <w:tcPr>
            <w:tcW w:w="1858" w:type="dxa"/>
          </w:tcPr>
          <w:p w14:paraId="6D51DAD5" w14:textId="77777777" w:rsidR="000F60D3" w:rsidRDefault="000F60D3">
            <w:pPr>
              <w:pStyle w:val="TableText"/>
            </w:pPr>
            <w:r>
              <w:t>if incorporated into completed vehicle components</w:t>
            </w:r>
          </w:p>
        </w:tc>
        <w:tc>
          <w:tcPr>
            <w:tcW w:w="1858" w:type="dxa"/>
          </w:tcPr>
          <w:p w14:paraId="784518A2" w14:textId="77777777" w:rsidR="000F60D3" w:rsidRDefault="000F60D3">
            <w:pPr>
              <w:pStyle w:val="TableText"/>
            </w:pPr>
            <w:r>
              <w:t>unlimited</w:t>
            </w:r>
          </w:p>
        </w:tc>
      </w:tr>
      <w:tr w:rsidR="000F60D3" w14:paraId="3476458E" w14:textId="77777777">
        <w:trPr>
          <w:cantSplit/>
        </w:trPr>
        <w:tc>
          <w:tcPr>
            <w:tcW w:w="1140" w:type="dxa"/>
          </w:tcPr>
          <w:p w14:paraId="57F65B06" w14:textId="77777777" w:rsidR="000F60D3" w:rsidRDefault="000F60D3">
            <w:pPr>
              <w:pStyle w:val="TableText"/>
            </w:pPr>
            <w:r>
              <w:t>10</w:t>
            </w:r>
          </w:p>
        </w:tc>
        <w:tc>
          <w:tcPr>
            <w:tcW w:w="2673" w:type="dxa"/>
          </w:tcPr>
          <w:p w14:paraId="210ED3E4" w14:textId="77777777" w:rsidR="000F60D3" w:rsidRDefault="000F60D3">
            <w:pPr>
              <w:pStyle w:val="TableText"/>
            </w:pPr>
            <w:r>
              <w:t>model rocket motors of hazard division 1.4 that each—</w:t>
            </w:r>
          </w:p>
          <w:p w14:paraId="50E39C15" w14:textId="77777777" w:rsidR="000F60D3" w:rsidRDefault="00D437E6">
            <w:pPr>
              <w:pStyle w:val="TableText"/>
              <w:ind w:left="405" w:hanging="405"/>
            </w:pPr>
            <w:r>
              <w:t>(a)</w:t>
            </w:r>
            <w:r>
              <w:tab/>
              <w:t>contain le</w:t>
            </w:r>
            <w:r w:rsidR="000F60D3">
              <w:t>ss than 62.5g of propellant; and</w:t>
            </w:r>
          </w:p>
          <w:p w14:paraId="46E7ABB1" w14:textId="77777777" w:rsidR="000F60D3" w:rsidRDefault="000F60D3">
            <w:pPr>
              <w:pStyle w:val="TableText"/>
              <w:ind w:left="405" w:hanging="405"/>
            </w:pPr>
            <w:r>
              <w:t>(b)</w:t>
            </w:r>
            <w:r>
              <w:tab/>
              <w:t>have a capacity for generating a total impulse of no more than 80N</w:t>
            </w:r>
          </w:p>
        </w:tc>
        <w:tc>
          <w:tcPr>
            <w:tcW w:w="1858" w:type="dxa"/>
          </w:tcPr>
          <w:p w14:paraId="40B28BE1" w14:textId="77777777" w:rsidR="000F60D3" w:rsidRDefault="000F60D3">
            <w:pPr>
              <w:pStyle w:val="TableText"/>
            </w:pPr>
            <w:r>
              <w:t>storage for personal use</w:t>
            </w:r>
          </w:p>
        </w:tc>
        <w:tc>
          <w:tcPr>
            <w:tcW w:w="1858" w:type="dxa"/>
          </w:tcPr>
          <w:p w14:paraId="1CAD03C4" w14:textId="77777777" w:rsidR="000F60D3" w:rsidRDefault="000F60D3">
            <w:pPr>
              <w:pStyle w:val="TableText"/>
            </w:pPr>
            <w:r>
              <w:t>5kg</w:t>
            </w:r>
          </w:p>
        </w:tc>
      </w:tr>
      <w:tr w:rsidR="000F60D3" w14:paraId="6C3997E6" w14:textId="77777777">
        <w:trPr>
          <w:cantSplit/>
        </w:trPr>
        <w:tc>
          <w:tcPr>
            <w:tcW w:w="1140" w:type="dxa"/>
          </w:tcPr>
          <w:p w14:paraId="385719C6" w14:textId="77777777" w:rsidR="000F60D3" w:rsidRDefault="000F60D3">
            <w:pPr>
              <w:pStyle w:val="TableText"/>
            </w:pPr>
            <w:r>
              <w:t>11</w:t>
            </w:r>
          </w:p>
        </w:tc>
        <w:tc>
          <w:tcPr>
            <w:tcW w:w="2673" w:type="dxa"/>
          </w:tcPr>
          <w:p w14:paraId="00849BD2" w14:textId="77777777" w:rsidR="000F60D3" w:rsidRDefault="000F60D3">
            <w:pPr>
              <w:pStyle w:val="TableText"/>
            </w:pPr>
            <w:r>
              <w:t>sparklers</w:t>
            </w:r>
          </w:p>
        </w:tc>
        <w:tc>
          <w:tcPr>
            <w:tcW w:w="1858" w:type="dxa"/>
          </w:tcPr>
          <w:p w14:paraId="7A5A876D" w14:textId="77777777" w:rsidR="000F60D3" w:rsidRDefault="000F60D3">
            <w:pPr>
              <w:pStyle w:val="TableText"/>
            </w:pPr>
          </w:p>
        </w:tc>
        <w:tc>
          <w:tcPr>
            <w:tcW w:w="1858" w:type="dxa"/>
          </w:tcPr>
          <w:p w14:paraId="7E0A4D04" w14:textId="77777777" w:rsidR="000F60D3" w:rsidRDefault="000F60D3">
            <w:pPr>
              <w:pStyle w:val="TableText"/>
            </w:pPr>
            <w:r>
              <w:t>10kg</w:t>
            </w:r>
          </w:p>
        </w:tc>
      </w:tr>
      <w:tr w:rsidR="000F60D3" w14:paraId="70B5F772" w14:textId="77777777">
        <w:trPr>
          <w:cantSplit/>
        </w:trPr>
        <w:tc>
          <w:tcPr>
            <w:tcW w:w="1140" w:type="dxa"/>
          </w:tcPr>
          <w:p w14:paraId="78853FB9" w14:textId="77777777" w:rsidR="000F60D3" w:rsidRDefault="000F60D3">
            <w:pPr>
              <w:pStyle w:val="TableText"/>
            </w:pPr>
            <w:r>
              <w:t>12</w:t>
            </w:r>
          </w:p>
        </w:tc>
        <w:tc>
          <w:tcPr>
            <w:tcW w:w="2673" w:type="dxa"/>
          </w:tcPr>
          <w:p w14:paraId="2AEA8F13" w14:textId="77777777" w:rsidR="000F60D3" w:rsidRDefault="000F60D3">
            <w:pPr>
              <w:pStyle w:val="TableText"/>
            </w:pPr>
            <w:r>
              <w:t>general use fireworks other than sparklers</w:t>
            </w:r>
          </w:p>
        </w:tc>
        <w:tc>
          <w:tcPr>
            <w:tcW w:w="1858" w:type="dxa"/>
          </w:tcPr>
          <w:p w14:paraId="037F90EA" w14:textId="77777777" w:rsidR="000F60D3" w:rsidRDefault="000F60D3">
            <w:pPr>
              <w:pStyle w:val="TableText"/>
            </w:pPr>
          </w:p>
        </w:tc>
        <w:tc>
          <w:tcPr>
            <w:tcW w:w="1858" w:type="dxa"/>
          </w:tcPr>
          <w:p w14:paraId="4FE71FA6" w14:textId="77777777" w:rsidR="000F60D3" w:rsidRDefault="000F60D3">
            <w:pPr>
              <w:pStyle w:val="TableText"/>
            </w:pPr>
            <w:r>
              <w:t>unlimited</w:t>
            </w:r>
          </w:p>
        </w:tc>
      </w:tr>
    </w:tbl>
    <w:p w14:paraId="0FE2CFF2" w14:textId="77777777" w:rsidR="000F60D3" w:rsidRPr="00047730" w:rsidRDefault="000F60D3">
      <w:pPr>
        <w:pStyle w:val="AH3Div"/>
      </w:pPr>
      <w:bookmarkStart w:id="171" w:name="_Toc215477527"/>
      <w:r w:rsidRPr="00047730">
        <w:rPr>
          <w:rStyle w:val="CharDivNo"/>
        </w:rPr>
        <w:t>Division 2.7.2</w:t>
      </w:r>
      <w:r>
        <w:tab/>
      </w:r>
      <w:r w:rsidRPr="00047730">
        <w:rPr>
          <w:rStyle w:val="CharDivText"/>
        </w:rPr>
        <w:t>Storage licences</w:t>
      </w:r>
      <w:bookmarkEnd w:id="171"/>
    </w:p>
    <w:p w14:paraId="0B503063" w14:textId="77777777" w:rsidR="000F60D3" w:rsidRDefault="000F60D3">
      <w:pPr>
        <w:pStyle w:val="AH5Sec"/>
      </w:pPr>
      <w:bookmarkStart w:id="172" w:name="_Toc215477528"/>
      <w:r w:rsidRPr="00047730">
        <w:rPr>
          <w:rStyle w:val="CharSectNo"/>
        </w:rPr>
        <w:t>125</w:t>
      </w:r>
      <w:r>
        <w:tab/>
        <w:t>Authority to store explosives</w:t>
      </w:r>
      <w:bookmarkEnd w:id="172"/>
    </w:p>
    <w:p w14:paraId="1E5D05A8" w14:textId="77777777" w:rsidR="000F60D3" w:rsidRDefault="000F60D3">
      <w:pPr>
        <w:pStyle w:val="Amain"/>
      </w:pPr>
      <w:r>
        <w:tab/>
        <w:t>(1)</w:t>
      </w:r>
      <w:r>
        <w:tab/>
        <w:t>A person must not store an explosive unless—</w:t>
      </w:r>
    </w:p>
    <w:p w14:paraId="71AEC0A4" w14:textId="77777777" w:rsidR="000F60D3" w:rsidRDefault="000F60D3">
      <w:pPr>
        <w:pStyle w:val="Apara"/>
      </w:pPr>
      <w:r>
        <w:tab/>
        <w:t>(a)</w:t>
      </w:r>
      <w:r>
        <w:tab/>
        <w:t>for a licensable quantity of the explosive—the person is authorised under a storage licence to store the explosive; or</w:t>
      </w:r>
    </w:p>
    <w:p w14:paraId="58213FC6" w14:textId="77777777" w:rsidR="000F60D3" w:rsidRDefault="000F60D3">
      <w:pPr>
        <w:pStyle w:val="Apara"/>
      </w:pPr>
      <w:r>
        <w:tab/>
        <w:t>(b)</w:t>
      </w:r>
      <w:r>
        <w:tab/>
        <w:t>the storage is blasting and fireworks storage; or</w:t>
      </w:r>
    </w:p>
    <w:p w14:paraId="0E9873DD" w14:textId="77777777" w:rsidR="000F60D3" w:rsidRDefault="000F60D3">
      <w:pPr>
        <w:pStyle w:val="Apara"/>
        <w:keepNext/>
      </w:pPr>
      <w:r>
        <w:lastRenderedPageBreak/>
        <w:tab/>
        <w:t>(c)</w:t>
      </w:r>
      <w:r>
        <w:tab/>
        <w:t>the storage is exempt storage.</w:t>
      </w:r>
    </w:p>
    <w:p w14:paraId="09A18C1A" w14:textId="77777777" w:rsidR="000E1C8F" w:rsidRPr="00AA336B" w:rsidRDefault="000E1C8F" w:rsidP="000E1C8F">
      <w:pPr>
        <w:pStyle w:val="aNote"/>
        <w:keepNext/>
      </w:pPr>
      <w:r w:rsidRPr="0068583D">
        <w:rPr>
          <w:rStyle w:val="charItals"/>
        </w:rPr>
        <w:t>Note</w:t>
      </w:r>
      <w:r w:rsidRPr="0068583D">
        <w:rPr>
          <w:rStyle w:val="charItals"/>
        </w:rPr>
        <w:tab/>
      </w:r>
      <w:r w:rsidRPr="00AA336B">
        <w:t>The following provisions apply to blasting and fireworks storage otherwise than under a storage licence:</w:t>
      </w:r>
    </w:p>
    <w:p w14:paraId="1588785F" w14:textId="77777777" w:rsidR="000E1C8F" w:rsidRPr="00AA336B" w:rsidRDefault="000E1C8F" w:rsidP="000E1C8F">
      <w:pPr>
        <w:pStyle w:val="aNoteBulletss"/>
      </w:pPr>
      <w:r w:rsidRPr="00AA336B">
        <w:rPr>
          <w:rFonts w:ascii="Symbol" w:hAnsi="Symbol"/>
        </w:rPr>
        <w:t></w:t>
      </w:r>
      <w:r w:rsidRPr="00AA336B">
        <w:rPr>
          <w:rFonts w:ascii="Symbol" w:hAnsi="Symbol"/>
        </w:rPr>
        <w:tab/>
      </w:r>
      <w:r w:rsidRPr="00AA336B">
        <w:t>div 2.9.6 (On-site storage by shot-firers)</w:t>
      </w:r>
    </w:p>
    <w:p w14:paraId="2F7E8D75" w14:textId="77777777" w:rsidR="000E1C8F" w:rsidRPr="00AA336B" w:rsidRDefault="000E1C8F" w:rsidP="000E1C8F">
      <w:pPr>
        <w:pStyle w:val="aNoteBulletss"/>
      </w:pPr>
      <w:r w:rsidRPr="00AA336B">
        <w:rPr>
          <w:rFonts w:ascii="Symbol" w:hAnsi="Symbol"/>
        </w:rPr>
        <w:t></w:t>
      </w:r>
      <w:r w:rsidRPr="00AA336B">
        <w:rPr>
          <w:rFonts w:ascii="Symbol" w:hAnsi="Symbol"/>
        </w:rPr>
        <w:tab/>
      </w:r>
      <w:r w:rsidRPr="00AA336B">
        <w:t>s 329 (On-site storage—outdoor displays).</w:t>
      </w:r>
    </w:p>
    <w:p w14:paraId="25059D25" w14:textId="77777777" w:rsidR="000F60D3" w:rsidRDefault="000F60D3">
      <w:pPr>
        <w:pStyle w:val="Amain"/>
      </w:pPr>
      <w:r>
        <w:tab/>
        <w:t>(2)</w:t>
      </w:r>
      <w:r>
        <w:tab/>
        <w:t>A storage licence authorises the storage of the explosive—</w:t>
      </w:r>
    </w:p>
    <w:p w14:paraId="636A4D89" w14:textId="77777777" w:rsidR="000F60D3" w:rsidRDefault="000F60D3">
      <w:pPr>
        <w:pStyle w:val="Apara"/>
      </w:pPr>
      <w:r>
        <w:tab/>
        <w:t>(a)</w:t>
      </w:r>
      <w:r>
        <w:tab/>
        <w:t>by the licensee; and</w:t>
      </w:r>
    </w:p>
    <w:p w14:paraId="002D6A59" w14:textId="77777777" w:rsidR="000F60D3" w:rsidRDefault="000F60D3">
      <w:pPr>
        <w:pStyle w:val="Apara"/>
        <w:keepNext/>
      </w:pPr>
      <w:r>
        <w:tab/>
        <w:t>(b)</w:t>
      </w:r>
      <w:r>
        <w:tab/>
        <w:t>by the licensee, on behalf of a person who owns or controls the explosive, with the written permission of the licensee.</w:t>
      </w:r>
    </w:p>
    <w:p w14:paraId="6955892F" w14:textId="24D0953B" w:rsidR="000F60D3" w:rsidRDefault="000F60D3">
      <w:pPr>
        <w:pStyle w:val="aNote"/>
        <w:rPr>
          <w:iCs/>
        </w:rPr>
      </w:pPr>
      <w:r w:rsidRPr="001646D4">
        <w:rPr>
          <w:rStyle w:val="charItals"/>
        </w:rPr>
        <w:t>Note 1</w:t>
      </w:r>
      <w:r w:rsidRPr="001646D4">
        <w:rPr>
          <w:rStyle w:val="charItals"/>
        </w:rPr>
        <w:tab/>
      </w:r>
      <w:r>
        <w:rPr>
          <w:iCs/>
        </w:rPr>
        <w:t xml:space="preserve">Storage licences are issued under the </w:t>
      </w:r>
      <w:hyperlink r:id="rId157" w:tooltip="A2004-7" w:history="1">
        <w:r w:rsidR="004B5699" w:rsidRPr="00657787">
          <w:rPr>
            <w:rStyle w:val="charCitHyperlinkAbbrev"/>
          </w:rPr>
          <w:t>Act</w:t>
        </w:r>
      </w:hyperlink>
      <w:r>
        <w:rPr>
          <w:iCs/>
        </w:rPr>
        <w:t>, ch 4 (Licences for dangerous substances). Explosives are dangerous substances.</w:t>
      </w:r>
    </w:p>
    <w:p w14:paraId="117CBA67" w14:textId="36EB684E" w:rsidR="000F60D3" w:rsidRDefault="000F60D3">
      <w:pPr>
        <w:pStyle w:val="aNote"/>
      </w:pPr>
      <w:r w:rsidRPr="001646D4">
        <w:rPr>
          <w:rStyle w:val="charItals"/>
        </w:rPr>
        <w:t>Note 2</w:t>
      </w:r>
      <w:r w:rsidRPr="001646D4">
        <w:rPr>
          <w:rStyle w:val="charItals"/>
        </w:rPr>
        <w:tab/>
      </w:r>
      <w:r>
        <w:t xml:space="preserve">A person who stores an explosive without authorisation may commit an offence against the </w:t>
      </w:r>
      <w:hyperlink r:id="rId158" w:tooltip="A2004-7" w:history="1">
        <w:r w:rsidR="004B5699" w:rsidRPr="00657787">
          <w:rPr>
            <w:rStyle w:val="charCitHyperlinkAbbrev"/>
          </w:rPr>
          <w:t>Act</w:t>
        </w:r>
      </w:hyperlink>
      <w:r>
        <w:t>, pt 5.1.</w:t>
      </w:r>
    </w:p>
    <w:p w14:paraId="7907B99C" w14:textId="77777777" w:rsidR="000F60D3" w:rsidRDefault="000F60D3">
      <w:pPr>
        <w:pStyle w:val="AH5Sec"/>
        <w:rPr>
          <w:lang w:val="en-US"/>
        </w:rPr>
      </w:pPr>
      <w:bookmarkStart w:id="173" w:name="_Toc215477529"/>
      <w:r w:rsidRPr="00047730">
        <w:rPr>
          <w:rStyle w:val="CharSectNo"/>
        </w:rPr>
        <w:t>126</w:t>
      </w:r>
      <w:r>
        <w:rPr>
          <w:lang w:val="en-US"/>
        </w:rPr>
        <w:tab/>
      </w:r>
      <w:r w:rsidRPr="001646D4">
        <w:rPr>
          <w:rStyle w:val="charItals"/>
        </w:rPr>
        <w:t>Person in control</w:t>
      </w:r>
      <w:r>
        <w:rPr>
          <w:lang w:val="en-US"/>
        </w:rPr>
        <w:t xml:space="preserve"> of storing explosives—Act, s 17 (1) (e)</w:t>
      </w:r>
      <w:bookmarkEnd w:id="173"/>
    </w:p>
    <w:p w14:paraId="38689EB7" w14:textId="77777777" w:rsidR="000F60D3" w:rsidRDefault="000F60D3">
      <w:pPr>
        <w:pStyle w:val="Amainreturn"/>
        <w:keepNext/>
        <w:rPr>
          <w:lang w:val="en-US"/>
        </w:rPr>
      </w:pPr>
      <w:r>
        <w:rPr>
          <w:lang w:val="en-US"/>
        </w:rPr>
        <w:t xml:space="preserve">For the Act, the holder of a storage licence is a </w:t>
      </w:r>
      <w:r w:rsidRPr="001646D4">
        <w:rPr>
          <w:rStyle w:val="charBoldItals"/>
        </w:rPr>
        <w:t xml:space="preserve">person in control </w:t>
      </w:r>
      <w:r>
        <w:rPr>
          <w:lang w:val="en-US"/>
        </w:rPr>
        <w:t>of all of the following in relation to the storage of an explosive under the licence:</w:t>
      </w:r>
    </w:p>
    <w:p w14:paraId="209DB4DD" w14:textId="77777777" w:rsidR="000F60D3" w:rsidRDefault="000F60D3">
      <w:pPr>
        <w:pStyle w:val="Apara"/>
        <w:rPr>
          <w:lang w:val="en-US"/>
        </w:rPr>
      </w:pPr>
      <w:r>
        <w:rPr>
          <w:lang w:val="en-US"/>
        </w:rPr>
        <w:tab/>
        <w:t>(a)</w:t>
      </w:r>
      <w:r>
        <w:rPr>
          <w:lang w:val="en-US"/>
        </w:rPr>
        <w:tab/>
        <w:t>the handling of the explosive;</w:t>
      </w:r>
    </w:p>
    <w:p w14:paraId="5D3048B7" w14:textId="77777777" w:rsidR="000F60D3" w:rsidRDefault="000F60D3">
      <w:pPr>
        <w:pStyle w:val="Apara"/>
        <w:rPr>
          <w:lang w:val="en-US"/>
        </w:rPr>
      </w:pPr>
      <w:r>
        <w:rPr>
          <w:lang w:val="en-US"/>
        </w:rPr>
        <w:tab/>
        <w:t>(b)</w:t>
      </w:r>
      <w:r>
        <w:rPr>
          <w:lang w:val="en-US"/>
        </w:rPr>
        <w:tab/>
        <w:t>the premises where the explosive is stored;</w:t>
      </w:r>
    </w:p>
    <w:p w14:paraId="20628ACB" w14:textId="77777777" w:rsidR="000F60D3" w:rsidRDefault="000F60D3">
      <w:pPr>
        <w:pStyle w:val="Apara"/>
        <w:rPr>
          <w:lang w:val="en-US"/>
        </w:rPr>
      </w:pPr>
      <w:r>
        <w:rPr>
          <w:lang w:val="en-US"/>
        </w:rPr>
        <w:tab/>
        <w:t>(c)</w:t>
      </w:r>
      <w:r>
        <w:rPr>
          <w:lang w:val="en-US"/>
        </w:rPr>
        <w:tab/>
        <w:t>any associated plant or system;</w:t>
      </w:r>
    </w:p>
    <w:p w14:paraId="7F736050" w14:textId="77777777" w:rsidR="000F60D3" w:rsidRDefault="000F60D3">
      <w:pPr>
        <w:pStyle w:val="Apara"/>
        <w:keepNext/>
        <w:rPr>
          <w:lang w:val="en-US"/>
        </w:rPr>
      </w:pPr>
      <w:r>
        <w:rPr>
          <w:lang w:val="en-US"/>
        </w:rPr>
        <w:tab/>
        <w:t>(d)</w:t>
      </w:r>
      <w:r>
        <w:rPr>
          <w:lang w:val="en-US"/>
        </w:rPr>
        <w:tab/>
        <w:t>any associated activity.</w:t>
      </w:r>
    </w:p>
    <w:p w14:paraId="0842E3B6" w14:textId="1B3B8CD5" w:rsidR="000F60D3" w:rsidRDefault="000F60D3">
      <w:pPr>
        <w:pStyle w:val="aNote"/>
      </w:pPr>
      <w:r w:rsidRPr="001646D4">
        <w:rPr>
          <w:rStyle w:val="charItals"/>
        </w:rPr>
        <w:t>Note</w:t>
      </w:r>
      <w:r w:rsidRPr="001646D4">
        <w:rPr>
          <w:rStyle w:val="charItals"/>
        </w:rPr>
        <w:tab/>
      </w:r>
      <w:r>
        <w:t xml:space="preserve">The </w:t>
      </w:r>
      <w:hyperlink r:id="rId159" w:tooltip="A2004-7" w:history="1">
        <w:r w:rsidR="004B5699"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of activities, plants, systems and premises relating to the handling of dangerous substances. An explosive is a dangerous substance.</w:t>
      </w:r>
    </w:p>
    <w:p w14:paraId="09268055" w14:textId="77777777" w:rsidR="000F60D3" w:rsidRDefault="000F60D3">
      <w:pPr>
        <w:pStyle w:val="AH5Sec"/>
      </w:pPr>
      <w:bookmarkStart w:id="174" w:name="_Toc215477530"/>
      <w:r w:rsidRPr="00047730">
        <w:rPr>
          <w:rStyle w:val="CharSectNo"/>
        </w:rPr>
        <w:lastRenderedPageBreak/>
        <w:t>127</w:t>
      </w:r>
      <w:r>
        <w:tab/>
      </w:r>
      <w:r w:rsidRPr="001646D4">
        <w:rPr>
          <w:rStyle w:val="charItals"/>
        </w:rPr>
        <w:t>Reasonable steps</w:t>
      </w:r>
      <w:r>
        <w:t xml:space="preserve"> for storage—Act, s 16 (2) (e)</w:t>
      </w:r>
      <w:bookmarkEnd w:id="174"/>
    </w:p>
    <w:p w14:paraId="2515EDBC" w14:textId="77777777" w:rsidR="000F60D3" w:rsidRDefault="000F60D3" w:rsidP="003062A8">
      <w:pPr>
        <w:pStyle w:val="Amainreturn"/>
        <w:keepNext/>
        <w:keepLines/>
      </w:pPr>
      <w:r>
        <w:t xml:space="preserve">For the Act, in working out whether </w:t>
      </w:r>
      <w:r w:rsidRPr="001646D4">
        <w:rPr>
          <w:rStyle w:val="charBoldItals"/>
        </w:rPr>
        <w:t xml:space="preserve">reasonable steps </w:t>
      </w:r>
      <w:r>
        <w:t>have been taken in relation to a risk that may arise directly or indirectly from the storage of an explosive, consideration must be given to whether the requirements under this part have been complied with in relation to the storage.</w:t>
      </w:r>
    </w:p>
    <w:p w14:paraId="554E0942" w14:textId="386E0539"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160" w:tooltip="A2004-7" w:history="1">
        <w:r w:rsidR="004B5699"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161" w:tooltip="A2004-7" w:history="1">
        <w:r w:rsidR="004B5699" w:rsidRPr="00657787">
          <w:rPr>
            <w:rStyle w:val="charCitHyperlinkAbbrev"/>
          </w:rPr>
          <w:t>Act</w:t>
        </w:r>
      </w:hyperlink>
      <w:r>
        <w:rPr>
          <w:iCs/>
        </w:rPr>
        <w:t>, s 15 (1).).</w:t>
      </w:r>
    </w:p>
    <w:p w14:paraId="2DC5F927" w14:textId="166D4141" w:rsidR="000F60D3" w:rsidRDefault="000F60D3">
      <w:pPr>
        <w:pStyle w:val="aNote"/>
        <w:rPr>
          <w:iCs/>
        </w:rPr>
      </w:pPr>
      <w:r w:rsidRPr="001646D4">
        <w:rPr>
          <w:rStyle w:val="charItals"/>
        </w:rPr>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162" w:tooltip="A2004-7" w:history="1">
        <w:r w:rsidR="004B5699" w:rsidRPr="00657787">
          <w:rPr>
            <w:rStyle w:val="charCitHyperlinkAbbrev"/>
          </w:rPr>
          <w:t>Act</w:t>
        </w:r>
      </w:hyperlink>
      <w:r>
        <w:rPr>
          <w:iCs/>
        </w:rPr>
        <w:t xml:space="preserve">, s 16 (2) (a) to (d) lists a number of criteria for working out whether reasonable steps have been taken in relation to a risk. The </w:t>
      </w:r>
      <w:hyperlink r:id="rId163" w:tooltip="A2004-7" w:history="1">
        <w:r w:rsidR="004B5699" w:rsidRPr="00657787">
          <w:rPr>
            <w:rStyle w:val="charCitHyperlinkAbbrev"/>
          </w:rPr>
          <w:t>Act</w:t>
        </w:r>
      </w:hyperlink>
      <w:r>
        <w:rPr>
          <w:iCs/>
        </w:rPr>
        <w:t>, s 16 (2) (e) enables regulations to be made to add to the list.</w:t>
      </w:r>
    </w:p>
    <w:p w14:paraId="1EF40E48" w14:textId="77777777" w:rsidR="000F60D3" w:rsidRDefault="000F60D3">
      <w:pPr>
        <w:pStyle w:val="AH5Sec"/>
      </w:pPr>
      <w:bookmarkStart w:id="175" w:name="_Toc215477531"/>
      <w:r w:rsidRPr="00047730">
        <w:rPr>
          <w:rStyle w:val="CharSectNo"/>
        </w:rPr>
        <w:t>128</w:t>
      </w:r>
      <w:r>
        <w:tab/>
        <w:t>Storage licence applications—Act, s 50 (2)</w:t>
      </w:r>
      <w:bookmarkEnd w:id="175"/>
    </w:p>
    <w:p w14:paraId="13D4B414" w14:textId="77777777" w:rsidR="000F60D3" w:rsidRDefault="000F60D3">
      <w:pPr>
        <w:pStyle w:val="Amain"/>
        <w:keepNext/>
      </w:pPr>
      <w:r>
        <w:tab/>
        <w:t>(1)</w:t>
      </w:r>
      <w:r>
        <w:tab/>
        <w:t>An application for a storage licence must include the following information and documents:</w:t>
      </w:r>
    </w:p>
    <w:p w14:paraId="620D2786" w14:textId="77777777" w:rsidR="000F60D3" w:rsidRDefault="000F60D3">
      <w:pPr>
        <w:pStyle w:val="Apara"/>
      </w:pPr>
      <w:r>
        <w:tab/>
        <w:t>(a)</w:t>
      </w:r>
      <w:r>
        <w:tab/>
        <w:t>the name and address of, and copies of identification papers for—</w:t>
      </w:r>
    </w:p>
    <w:p w14:paraId="2DB22BBA" w14:textId="77777777" w:rsidR="000F60D3" w:rsidRDefault="000F60D3">
      <w:pPr>
        <w:pStyle w:val="Asubpara"/>
      </w:pPr>
      <w:r>
        <w:tab/>
        <w:t>(i)</w:t>
      </w:r>
      <w:r>
        <w:tab/>
        <w:t>the applicant; and</w:t>
      </w:r>
    </w:p>
    <w:p w14:paraId="27445590" w14:textId="77777777" w:rsidR="000F60D3" w:rsidRDefault="000F60D3">
      <w:pPr>
        <w:pStyle w:val="Asubpara"/>
      </w:pPr>
      <w:r>
        <w:tab/>
        <w:t>(ii)</w:t>
      </w:r>
      <w:r>
        <w:tab/>
        <w:t xml:space="preserve">anyone who is to be a responsible person for the explosives; </w:t>
      </w:r>
    </w:p>
    <w:p w14:paraId="03934ABC" w14:textId="77777777" w:rsidR="000F60D3" w:rsidRDefault="000F60D3">
      <w:pPr>
        <w:pStyle w:val="Apara"/>
      </w:pPr>
      <w:r>
        <w:tab/>
        <w:t>(b)</w:t>
      </w:r>
      <w:r>
        <w:tab/>
        <w:t>if the applicant is a corporation—the corporation’s ACN;</w:t>
      </w:r>
    </w:p>
    <w:p w14:paraId="44A6C478" w14:textId="77777777" w:rsidR="000F60D3" w:rsidRDefault="000F60D3">
      <w:pPr>
        <w:pStyle w:val="Apara"/>
      </w:pPr>
      <w:r>
        <w:tab/>
        <w:t>(c)</w:t>
      </w:r>
      <w:r>
        <w:tab/>
        <w:t>the purpose of the storage;</w:t>
      </w:r>
    </w:p>
    <w:p w14:paraId="4CCC15F2" w14:textId="77777777" w:rsidR="000F60D3" w:rsidRDefault="000F60D3">
      <w:pPr>
        <w:pStyle w:val="Apara"/>
      </w:pPr>
      <w:r>
        <w:tab/>
        <w:t>(d)</w:t>
      </w:r>
      <w:r>
        <w:tab/>
        <w:t>the address of the premises where the explosives are to be stored;</w:t>
      </w:r>
    </w:p>
    <w:p w14:paraId="4C72C366" w14:textId="77777777" w:rsidR="000F60D3" w:rsidRDefault="000F60D3">
      <w:pPr>
        <w:pStyle w:val="Apara"/>
      </w:pPr>
      <w:r>
        <w:tab/>
        <w:t>(e)</w:t>
      </w:r>
      <w:r>
        <w:tab/>
        <w:t>documentation describing a safety management system (including an emergency plan) for the storage of explosives at the premises;</w:t>
      </w:r>
    </w:p>
    <w:p w14:paraId="69BEFBC4" w14:textId="77777777" w:rsidR="000F60D3" w:rsidRDefault="000F60D3">
      <w:pPr>
        <w:pStyle w:val="Apara"/>
      </w:pPr>
      <w:r>
        <w:tab/>
        <w:t>(f)</w:t>
      </w:r>
      <w:r>
        <w:tab/>
        <w:t>a scale plan of the premises showing the defined details;</w:t>
      </w:r>
    </w:p>
    <w:p w14:paraId="5ECD74A1" w14:textId="77777777" w:rsidR="000F60D3" w:rsidRDefault="000F60D3">
      <w:pPr>
        <w:pStyle w:val="Apara"/>
      </w:pPr>
      <w:r>
        <w:lastRenderedPageBreak/>
        <w:tab/>
        <w:t>(g)</w:t>
      </w:r>
      <w:r>
        <w:tab/>
        <w:t>a description of each magazine to be used to store explosives, including the type of magazine as described in AS 2187.1;</w:t>
      </w:r>
    </w:p>
    <w:p w14:paraId="0B0029F2" w14:textId="77777777" w:rsidR="000F60D3" w:rsidRDefault="000F60D3">
      <w:pPr>
        <w:pStyle w:val="Apara"/>
      </w:pPr>
      <w:r>
        <w:tab/>
        <w:t>(h)</w:t>
      </w:r>
      <w:r>
        <w:tab/>
        <w:t>drawings and specifications showing construction details of each magazine;</w:t>
      </w:r>
    </w:p>
    <w:p w14:paraId="2055DA25" w14:textId="77777777" w:rsidR="000F60D3" w:rsidRDefault="000F60D3">
      <w:pPr>
        <w:pStyle w:val="Apara"/>
      </w:pPr>
      <w:r>
        <w:tab/>
        <w:t>(i)</w:t>
      </w:r>
      <w:r>
        <w:tab/>
        <w:t>details of applicable separation distances enabling compliance with section 135 (Separation distances for magazines) to be established;</w:t>
      </w:r>
    </w:p>
    <w:p w14:paraId="189E7DE2" w14:textId="77777777" w:rsidR="000F60D3" w:rsidRDefault="000F60D3">
      <w:pPr>
        <w:pStyle w:val="Apara"/>
      </w:pPr>
      <w:r>
        <w:tab/>
        <w:t>(j)</w:t>
      </w:r>
      <w:r>
        <w:tab/>
        <w:t>for each kind of explosive to be stored in each magazine—</w:t>
      </w:r>
    </w:p>
    <w:p w14:paraId="135002AC" w14:textId="77777777" w:rsidR="000F60D3" w:rsidRDefault="000F60D3">
      <w:pPr>
        <w:pStyle w:val="Asubpara"/>
      </w:pPr>
      <w:r>
        <w:tab/>
        <w:t>(i)</w:t>
      </w:r>
      <w:r>
        <w:tab/>
        <w:t>the product name, UN number and classification code; or</w:t>
      </w:r>
    </w:p>
    <w:p w14:paraId="7F834377" w14:textId="77777777" w:rsidR="000F60D3" w:rsidRDefault="000F60D3">
      <w:pPr>
        <w:pStyle w:val="Asubpara"/>
      </w:pPr>
      <w:r>
        <w:tab/>
        <w:t>(ii)</w:t>
      </w:r>
      <w:r>
        <w:tab/>
        <w:t>the authorisation number;</w:t>
      </w:r>
    </w:p>
    <w:p w14:paraId="69C03B44" w14:textId="77777777" w:rsidR="000F60D3" w:rsidRDefault="000F60D3">
      <w:pPr>
        <w:pStyle w:val="Apara"/>
      </w:pPr>
      <w:r>
        <w:tab/>
        <w:t>(k)</w:t>
      </w:r>
      <w:r>
        <w:tab/>
        <w:t>the maximum quantity of each kind of explosive to be stored in each magazine;</w:t>
      </w:r>
    </w:p>
    <w:p w14:paraId="0EAE9678" w14:textId="77777777" w:rsidR="000F60D3" w:rsidRDefault="000F60D3">
      <w:pPr>
        <w:pStyle w:val="Apara"/>
      </w:pPr>
      <w:r>
        <w:tab/>
        <w:t>(l)</w:t>
      </w:r>
      <w:r>
        <w:tab/>
        <w:t>the purpose of storage;</w:t>
      </w:r>
    </w:p>
    <w:p w14:paraId="5ACF293F" w14:textId="77777777" w:rsidR="000F60D3" w:rsidRDefault="000F60D3">
      <w:pPr>
        <w:pStyle w:val="Apara"/>
      </w:pPr>
      <w:r>
        <w:tab/>
        <w:t>(m)</w:t>
      </w:r>
      <w:r>
        <w:tab/>
        <w:t>the product name, UN number, classification code, packaging group and maximum quantity for each kind of dangerous substance (other than explosives) to be stored on the premises;</w:t>
      </w:r>
    </w:p>
    <w:p w14:paraId="586E43CE" w14:textId="77777777" w:rsidR="000F60D3" w:rsidRDefault="000F60D3">
      <w:pPr>
        <w:pStyle w:val="Apara"/>
        <w:keepNext/>
      </w:pPr>
      <w:r>
        <w:tab/>
        <w:t>(n)</w:t>
      </w:r>
      <w:r>
        <w:tab/>
        <w:t>for any external magazine (whether portable, relocatable or permanent) details of the following:</w:t>
      </w:r>
    </w:p>
    <w:p w14:paraId="192C2196" w14:textId="77777777" w:rsidR="000F60D3" w:rsidRDefault="000F60D3">
      <w:pPr>
        <w:pStyle w:val="Asubpara"/>
      </w:pPr>
      <w:r>
        <w:tab/>
        <w:t>(i)</w:t>
      </w:r>
      <w:r>
        <w:tab/>
        <w:t>any mounding;</w:t>
      </w:r>
    </w:p>
    <w:p w14:paraId="4D11329C" w14:textId="77777777" w:rsidR="000F60D3" w:rsidRDefault="000F60D3">
      <w:pPr>
        <w:pStyle w:val="Asubpara"/>
      </w:pPr>
      <w:r>
        <w:tab/>
        <w:t>(ii)</w:t>
      </w:r>
      <w:r>
        <w:tab/>
        <w:t>any lightning protection;</w:t>
      </w:r>
    </w:p>
    <w:p w14:paraId="27CF7093" w14:textId="77777777" w:rsidR="000F60D3" w:rsidRDefault="000F60D3">
      <w:pPr>
        <w:pStyle w:val="Asubpara"/>
      </w:pPr>
      <w:r>
        <w:tab/>
        <w:t>(iii)</w:t>
      </w:r>
      <w:r>
        <w:tab/>
        <w:t>any fencing;</w:t>
      </w:r>
    </w:p>
    <w:p w14:paraId="5C1E9270" w14:textId="77777777" w:rsidR="000F60D3" w:rsidRDefault="000F60D3">
      <w:pPr>
        <w:pStyle w:val="Apara"/>
      </w:pPr>
      <w:r>
        <w:tab/>
        <w:t>(o)</w:t>
      </w:r>
      <w:r>
        <w:tab/>
        <w:t>details of signage for each magazine and any fencing or building in which the magazine is contained;</w:t>
      </w:r>
    </w:p>
    <w:p w14:paraId="1BE4C721" w14:textId="77777777" w:rsidR="000F60D3" w:rsidRDefault="000F60D3">
      <w:pPr>
        <w:pStyle w:val="Apara"/>
      </w:pPr>
      <w:r>
        <w:tab/>
        <w:t>(p)</w:t>
      </w:r>
      <w:r>
        <w:tab/>
        <w:t>a security plan prepared in accordance with section 128A (Storage licence applications—security plans);</w:t>
      </w:r>
    </w:p>
    <w:p w14:paraId="32B7FACE" w14:textId="0CFB806D" w:rsidR="000F60D3" w:rsidRDefault="000F60D3">
      <w:pPr>
        <w:pStyle w:val="Apara"/>
      </w:pPr>
      <w:r>
        <w:tab/>
        <w:t>(q)</w:t>
      </w:r>
      <w:r>
        <w:tab/>
        <w:t xml:space="preserve">any other information or documents required by a form for the application approved under the </w:t>
      </w:r>
      <w:hyperlink r:id="rId164" w:tooltip="A2004-7" w:history="1">
        <w:r w:rsidR="004B5699" w:rsidRPr="00657787">
          <w:rPr>
            <w:rStyle w:val="charCitHyperlinkAbbrev"/>
          </w:rPr>
          <w:t>Act</w:t>
        </w:r>
      </w:hyperlink>
      <w:r>
        <w:t>, section 222.</w:t>
      </w:r>
    </w:p>
    <w:p w14:paraId="571D850E" w14:textId="77777777" w:rsidR="000F60D3" w:rsidRDefault="000F60D3">
      <w:pPr>
        <w:pStyle w:val="Amain"/>
        <w:keepNext/>
      </w:pPr>
      <w:r>
        <w:lastRenderedPageBreak/>
        <w:tab/>
        <w:t>(2)</w:t>
      </w:r>
      <w:r>
        <w:tab/>
        <w:t>In this section:</w:t>
      </w:r>
    </w:p>
    <w:p w14:paraId="22864A39" w14:textId="77777777" w:rsidR="000F60D3" w:rsidRDefault="000F60D3">
      <w:pPr>
        <w:pStyle w:val="aDef"/>
        <w:keepNext/>
      </w:pPr>
      <w:r w:rsidRPr="001646D4">
        <w:rPr>
          <w:rStyle w:val="charBoldItals"/>
        </w:rPr>
        <w:t>defined details</w:t>
      </w:r>
      <w:r>
        <w:rPr>
          <w:bCs/>
          <w:iCs/>
        </w:rPr>
        <w:t>, for a scale plan of the premises where the explosives are to be stored, means the following:</w:t>
      </w:r>
    </w:p>
    <w:p w14:paraId="14DA21E9" w14:textId="77777777" w:rsidR="000F60D3" w:rsidRDefault="000F60D3">
      <w:pPr>
        <w:pStyle w:val="aDefpara"/>
      </w:pPr>
      <w:r>
        <w:tab/>
        <w:t>(a)</w:t>
      </w:r>
      <w:r>
        <w:tab/>
        <w:t>the boundaries of the premises and the nature of any fencing;</w:t>
      </w:r>
    </w:p>
    <w:p w14:paraId="0F5399C6" w14:textId="77777777" w:rsidR="000F60D3" w:rsidRDefault="000F60D3">
      <w:pPr>
        <w:pStyle w:val="aDefpara"/>
      </w:pPr>
      <w:r>
        <w:tab/>
        <w:t>(b)</w:t>
      </w:r>
      <w:r>
        <w:tab/>
        <w:t>the location of all buildings and structures on the premises and their uses, including details of quantities of explosives and any other dangerous substances that may be present there;</w:t>
      </w:r>
    </w:p>
    <w:p w14:paraId="153F0844" w14:textId="77777777" w:rsidR="000F60D3" w:rsidRDefault="000F60D3">
      <w:pPr>
        <w:pStyle w:val="aDefpara"/>
      </w:pPr>
      <w:r>
        <w:tab/>
        <w:t>(c)</w:t>
      </w:r>
      <w:r>
        <w:tab/>
        <w:t>the location of each magazine or other storage facility for explosives and other dangerous substances;</w:t>
      </w:r>
    </w:p>
    <w:p w14:paraId="2E2CC92F" w14:textId="77777777" w:rsidR="000F60D3" w:rsidRDefault="000F60D3">
      <w:pPr>
        <w:pStyle w:val="aDefpara"/>
      </w:pPr>
      <w:r>
        <w:tab/>
        <w:t>(d)</w:t>
      </w:r>
      <w:r>
        <w:tab/>
        <w:t>details of applicable separation distances for explosives and dangerous substances;</w:t>
      </w:r>
    </w:p>
    <w:p w14:paraId="072ED78F" w14:textId="77777777" w:rsidR="000F60D3" w:rsidRDefault="000F60D3">
      <w:pPr>
        <w:pStyle w:val="aDefpara"/>
      </w:pPr>
      <w:r>
        <w:tab/>
        <w:t>(e)</w:t>
      </w:r>
      <w:r>
        <w:tab/>
        <w:t>any protected works within the separation distances;</w:t>
      </w:r>
    </w:p>
    <w:p w14:paraId="2B10475E" w14:textId="77777777" w:rsidR="000F60D3" w:rsidRDefault="000F60D3">
      <w:pPr>
        <w:pStyle w:val="aDefpara"/>
      </w:pPr>
      <w:r>
        <w:tab/>
        <w:t>(f)</w:t>
      </w:r>
      <w:r>
        <w:tab/>
        <w:t>the location of services and utilities, including generation or distribution areas, and underground pipes and infrastructure;</w:t>
      </w:r>
    </w:p>
    <w:p w14:paraId="2A8EA064" w14:textId="77777777" w:rsidR="000F60D3" w:rsidRDefault="000F60D3">
      <w:pPr>
        <w:pStyle w:val="aDefpara"/>
      </w:pPr>
      <w:r>
        <w:tab/>
        <w:t>(g)</w:t>
      </w:r>
      <w:r>
        <w:tab/>
        <w:t>details of all internal roads and points of entry into, and exit from, the premises;</w:t>
      </w:r>
    </w:p>
    <w:p w14:paraId="3CABDB7E" w14:textId="77777777" w:rsidR="000F60D3" w:rsidRDefault="000F60D3">
      <w:pPr>
        <w:pStyle w:val="aDefpara"/>
      </w:pPr>
      <w:r>
        <w:tab/>
        <w:t>(h)</w:t>
      </w:r>
      <w:r>
        <w:tab/>
        <w:t>the locations of all fire protection devices, including any automatic fire sprinkler systems, fire hydrants, fire hose reels and portable fire-extinguishers.</w:t>
      </w:r>
    </w:p>
    <w:p w14:paraId="28104F56" w14:textId="77777777" w:rsidR="000F60D3" w:rsidRDefault="000F60D3">
      <w:pPr>
        <w:pStyle w:val="AH5Sec"/>
      </w:pPr>
      <w:bookmarkStart w:id="176" w:name="_Toc215477532"/>
      <w:r w:rsidRPr="00047730">
        <w:rPr>
          <w:rStyle w:val="CharSectNo"/>
        </w:rPr>
        <w:t>128A</w:t>
      </w:r>
      <w:r>
        <w:tab/>
        <w:t>Storage licence applications—security plans</w:t>
      </w:r>
      <w:bookmarkEnd w:id="176"/>
    </w:p>
    <w:p w14:paraId="14C05290" w14:textId="77777777" w:rsidR="000F60D3" w:rsidRDefault="000F60D3">
      <w:pPr>
        <w:pStyle w:val="Amain"/>
      </w:pPr>
      <w:r>
        <w:tab/>
        <w:t>(1)</w:t>
      </w:r>
      <w:r>
        <w:tab/>
        <w:t>A security plan for storing an explosive must be based on a security risk assessment.</w:t>
      </w:r>
    </w:p>
    <w:p w14:paraId="312C1A42" w14:textId="77777777" w:rsidR="000F60D3" w:rsidRDefault="000F60D3">
      <w:pPr>
        <w:pStyle w:val="Amain"/>
        <w:keepNext/>
      </w:pPr>
      <w:r>
        <w:tab/>
        <w:t>(2)</w:t>
      </w:r>
      <w:r>
        <w:tab/>
        <w:t>The security plan must include the following:</w:t>
      </w:r>
    </w:p>
    <w:p w14:paraId="03F81572" w14:textId="77777777" w:rsidR="000F60D3" w:rsidRDefault="000F60D3">
      <w:pPr>
        <w:pStyle w:val="Apara"/>
      </w:pPr>
      <w:r>
        <w:tab/>
        <w:t>(a)</w:t>
      </w:r>
      <w:r>
        <w:tab/>
        <w:t>details of the precautions to be taken to ensure the premises where the explosive is stored are secure;</w:t>
      </w:r>
    </w:p>
    <w:p w14:paraId="5F5B641E" w14:textId="77777777" w:rsidR="000F60D3" w:rsidRDefault="000F60D3">
      <w:pPr>
        <w:pStyle w:val="Apara"/>
      </w:pPr>
      <w:r>
        <w:tab/>
        <w:t>(b)</w:t>
      </w:r>
      <w:r>
        <w:tab/>
        <w:t>procedures for controlling access to the premises and to the explosive;</w:t>
      </w:r>
    </w:p>
    <w:p w14:paraId="501CCB75" w14:textId="77777777" w:rsidR="000F60D3" w:rsidRDefault="000F60D3">
      <w:pPr>
        <w:pStyle w:val="Apara"/>
      </w:pPr>
      <w:r>
        <w:lastRenderedPageBreak/>
        <w:tab/>
        <w:t>(c)</w:t>
      </w:r>
      <w:r>
        <w:tab/>
        <w:t>recording and reconciliation protocols;</w:t>
      </w:r>
    </w:p>
    <w:p w14:paraId="7BB62B4E" w14:textId="77777777" w:rsidR="000F60D3" w:rsidRDefault="000F60D3">
      <w:pPr>
        <w:pStyle w:val="Apara"/>
      </w:pPr>
      <w:r>
        <w:tab/>
        <w:t>(d)</w:t>
      </w:r>
      <w:r>
        <w:tab/>
        <w:t>procedures for reporting any loss, theft or attempted theft of the explosive;</w:t>
      </w:r>
    </w:p>
    <w:p w14:paraId="16A84D71" w14:textId="214B8233" w:rsidR="000F60D3" w:rsidRDefault="000F60D3">
      <w:pPr>
        <w:pStyle w:val="Apara"/>
      </w:pPr>
      <w:r>
        <w:tab/>
        <w:t>(e)</w:t>
      </w:r>
      <w:r>
        <w:tab/>
        <w:t xml:space="preserve">any information or documents required by a form for the security plan approved under the </w:t>
      </w:r>
      <w:hyperlink r:id="rId165" w:tooltip="A2004-7" w:history="1">
        <w:r w:rsidR="004B5699" w:rsidRPr="00657787">
          <w:rPr>
            <w:rStyle w:val="charCitHyperlinkAbbrev"/>
          </w:rPr>
          <w:t>Act</w:t>
        </w:r>
      </w:hyperlink>
      <w:r>
        <w:t>, section 222.</w:t>
      </w:r>
    </w:p>
    <w:p w14:paraId="51AFB680" w14:textId="77777777" w:rsidR="000F60D3" w:rsidRDefault="000F60D3">
      <w:pPr>
        <w:pStyle w:val="AH5Sec"/>
      </w:pPr>
      <w:bookmarkStart w:id="177" w:name="_Toc215477533"/>
      <w:r w:rsidRPr="00047730">
        <w:rPr>
          <w:rStyle w:val="CharSectNo"/>
        </w:rPr>
        <w:t>129</w:t>
      </w:r>
      <w:r>
        <w:tab/>
        <w:t>Storage licence conditions—Act, s 53 (2) (b)</w:t>
      </w:r>
      <w:bookmarkEnd w:id="177"/>
    </w:p>
    <w:p w14:paraId="5CF92D28" w14:textId="77777777" w:rsidR="000F60D3" w:rsidRDefault="000F60D3">
      <w:pPr>
        <w:pStyle w:val="Amainreturn"/>
        <w:keepNext/>
      </w:pPr>
      <w:r>
        <w:t>The following conditions apply to a storage licence for an explosive:</w:t>
      </w:r>
    </w:p>
    <w:p w14:paraId="5E463D82" w14:textId="77777777" w:rsidR="000F60D3" w:rsidRDefault="000F60D3">
      <w:pPr>
        <w:pStyle w:val="Apara"/>
      </w:pPr>
      <w:r>
        <w:tab/>
        <w:t>(a)</w:t>
      </w:r>
      <w:r>
        <w:tab/>
        <w:t>the explosive must be an authorised explosive;</w:t>
      </w:r>
    </w:p>
    <w:p w14:paraId="47B2863C" w14:textId="77777777" w:rsidR="000F60D3" w:rsidRDefault="000F60D3">
      <w:pPr>
        <w:pStyle w:val="Apara"/>
      </w:pPr>
      <w:r>
        <w:tab/>
        <w:t>(b)</w:t>
      </w:r>
      <w:r>
        <w:tab/>
        <w:t>the licensee must store the explosive only for the purpose stated in the licence;</w:t>
      </w:r>
    </w:p>
    <w:p w14:paraId="26D475C1" w14:textId="77777777" w:rsidR="000F60D3" w:rsidRDefault="000F60D3">
      <w:pPr>
        <w:pStyle w:val="Apara"/>
      </w:pPr>
      <w:r>
        <w:tab/>
        <w:t>(c)</w:t>
      </w:r>
      <w:r>
        <w:tab/>
        <w:t>the licensee must establish and maintain a safety management system, including an emergency plan, for the storage of the explosive under the licence;</w:t>
      </w:r>
    </w:p>
    <w:p w14:paraId="3FB62B4E" w14:textId="77777777" w:rsidR="000F60D3" w:rsidRDefault="000F60D3">
      <w:pPr>
        <w:pStyle w:val="Apara"/>
      </w:pPr>
      <w:r>
        <w:tab/>
        <w:t>(d)</w:t>
      </w:r>
      <w:r>
        <w:tab/>
        <w:t>the licensee must ensure that—</w:t>
      </w:r>
    </w:p>
    <w:p w14:paraId="4AA82009" w14:textId="77777777" w:rsidR="000F60D3" w:rsidRDefault="000F60D3">
      <w:pPr>
        <w:pStyle w:val="Asubpara"/>
      </w:pPr>
      <w:r>
        <w:tab/>
        <w:t>(i)</w:t>
      </w:r>
      <w:r>
        <w:tab/>
        <w:t>the security plan for the licence is implemented; and</w:t>
      </w:r>
    </w:p>
    <w:p w14:paraId="2EE1C4CC" w14:textId="77777777" w:rsidR="000F60D3" w:rsidRDefault="000F60D3">
      <w:pPr>
        <w:pStyle w:val="Asubpara"/>
      </w:pPr>
      <w:r>
        <w:tab/>
        <w:t>(ii)</w:t>
      </w:r>
      <w:r>
        <w:tab/>
        <w:t xml:space="preserve">a copy of the plan is available for inspection at each magazine used for storing the explosive under the licence; </w:t>
      </w:r>
    </w:p>
    <w:p w14:paraId="2647A38C" w14:textId="77777777" w:rsidR="000F60D3" w:rsidRDefault="000F60D3">
      <w:pPr>
        <w:pStyle w:val="Apara"/>
      </w:pPr>
      <w:r>
        <w:tab/>
        <w:t>(e)</w:t>
      </w:r>
      <w:r>
        <w:tab/>
        <w:t>the licensee must ensure that no-one other than a security cleared responsible person named in the licence has unsupervised access to the explosive;</w:t>
      </w:r>
    </w:p>
    <w:p w14:paraId="2559F8BE" w14:textId="77777777" w:rsidR="000F60D3" w:rsidRDefault="000F60D3">
      <w:pPr>
        <w:pStyle w:val="Apara"/>
      </w:pPr>
      <w:r>
        <w:tab/>
        <w:t>(f)</w:t>
      </w:r>
      <w:r>
        <w:tab/>
        <w:t xml:space="preserve">the licensee must apply to the </w:t>
      </w:r>
      <w:r w:rsidR="009E40D1" w:rsidRPr="002024F9">
        <w:t>work health and safety commissioner</w:t>
      </w:r>
      <w:r>
        <w:t xml:space="preserve"> to amend the licence if the licensee proposes to—</w:t>
      </w:r>
    </w:p>
    <w:p w14:paraId="07A8646C" w14:textId="77777777" w:rsidR="000F60D3" w:rsidRDefault="000F60D3">
      <w:pPr>
        <w:pStyle w:val="Asubpara"/>
      </w:pPr>
      <w:r>
        <w:tab/>
        <w:t>(i)</w:t>
      </w:r>
      <w:r>
        <w:tab/>
        <w:t>add someone to, or remove someone from, the licence as a security cleared responsible person; or</w:t>
      </w:r>
    </w:p>
    <w:p w14:paraId="62213D14" w14:textId="77777777" w:rsidR="000F60D3" w:rsidRDefault="000F60D3">
      <w:pPr>
        <w:pStyle w:val="Asubpara"/>
      </w:pPr>
      <w:r>
        <w:tab/>
        <w:t>(ii)</w:t>
      </w:r>
      <w:r>
        <w:tab/>
        <w:t>change the name stated in the licence of a security cleared responsible person;</w:t>
      </w:r>
    </w:p>
    <w:p w14:paraId="30310ACC" w14:textId="5A64A3C6" w:rsidR="000F60D3" w:rsidRDefault="000F60D3">
      <w:pPr>
        <w:pStyle w:val="aNotepar"/>
      </w:pPr>
      <w:r w:rsidRPr="001646D4">
        <w:rPr>
          <w:rStyle w:val="charItals"/>
        </w:rPr>
        <w:t>Note</w:t>
      </w:r>
      <w:r w:rsidRPr="001646D4">
        <w:rPr>
          <w:rStyle w:val="charItals"/>
        </w:rPr>
        <w:tab/>
      </w:r>
      <w:r>
        <w:t xml:space="preserve">Licence amendments are made under the </w:t>
      </w:r>
      <w:hyperlink r:id="rId166" w:tooltip="A2004-7" w:history="1">
        <w:r w:rsidR="004B5699" w:rsidRPr="00657787">
          <w:rPr>
            <w:rStyle w:val="charCitHyperlinkAbbrev"/>
          </w:rPr>
          <w:t>Act</w:t>
        </w:r>
      </w:hyperlink>
      <w:r>
        <w:t>, s 58.</w:t>
      </w:r>
    </w:p>
    <w:p w14:paraId="6478087A" w14:textId="77777777" w:rsidR="000F60D3" w:rsidRDefault="000F60D3">
      <w:pPr>
        <w:pStyle w:val="Apara"/>
      </w:pPr>
      <w:r>
        <w:lastRenderedPageBreak/>
        <w:tab/>
        <w:t>(g)</w:t>
      </w:r>
      <w:r>
        <w:tab/>
        <w:t>the licensee must—</w:t>
      </w:r>
    </w:p>
    <w:p w14:paraId="6BEA1E63" w14:textId="77777777" w:rsidR="000F60D3" w:rsidRDefault="000F60D3">
      <w:pPr>
        <w:pStyle w:val="Asubpara"/>
      </w:pPr>
      <w:r>
        <w:tab/>
        <w:t>(i)</w:t>
      </w:r>
      <w:r>
        <w:tab/>
        <w:t>comply with the obligations imposed on the licensee under this part; and</w:t>
      </w:r>
    </w:p>
    <w:p w14:paraId="0F9CB5A7" w14:textId="77777777" w:rsidR="000F60D3" w:rsidRDefault="000F60D3">
      <w:pPr>
        <w:pStyle w:val="Asubpara"/>
        <w:keepNext/>
      </w:pPr>
      <w:r>
        <w:tab/>
        <w:t>(ii)</w:t>
      </w:r>
      <w:r>
        <w:tab/>
        <w:t>ensure that this part is complied with in relation to the storage of the explosive under the licence.</w:t>
      </w:r>
    </w:p>
    <w:p w14:paraId="09F17A8C" w14:textId="2ADB2D12" w:rsidR="000F60D3" w:rsidRDefault="000F60D3">
      <w:pPr>
        <w:pStyle w:val="aNote"/>
      </w:pPr>
      <w:r w:rsidRPr="001646D4">
        <w:rPr>
          <w:rStyle w:val="charItals"/>
        </w:rPr>
        <w:t>Note 1</w:t>
      </w:r>
      <w:r w:rsidRPr="001646D4">
        <w:rPr>
          <w:rStyle w:val="charItals"/>
        </w:rPr>
        <w:tab/>
      </w:r>
      <w:r>
        <w:t xml:space="preserve">A licence is also subject to any conditions included in the licence by the </w:t>
      </w:r>
      <w:r w:rsidR="009E40D1" w:rsidRPr="002024F9">
        <w:t>work health and safety commissioner</w:t>
      </w:r>
      <w:r>
        <w:t xml:space="preserve"> (see the </w:t>
      </w:r>
      <w:hyperlink r:id="rId167" w:tooltip="A2004-7" w:history="1">
        <w:r w:rsidR="004B5699" w:rsidRPr="00657787">
          <w:rPr>
            <w:rStyle w:val="charCitHyperlinkAbbrev"/>
          </w:rPr>
          <w:t>Act</w:t>
        </w:r>
      </w:hyperlink>
      <w:r>
        <w:t>, s 53 (2) (a)).</w:t>
      </w:r>
    </w:p>
    <w:p w14:paraId="0FF70D27" w14:textId="42F9040A" w:rsidR="000F60D3" w:rsidRDefault="000F60D3">
      <w:pPr>
        <w:pStyle w:val="aNote"/>
      </w:pPr>
      <w:r w:rsidRPr="001646D4">
        <w:rPr>
          <w:rStyle w:val="charItals"/>
        </w:rPr>
        <w:t>Note 2</w:t>
      </w:r>
      <w:r w:rsidRPr="001646D4">
        <w:rPr>
          <w:rStyle w:val="charItals"/>
        </w:rPr>
        <w:tab/>
      </w:r>
      <w:r>
        <w:t xml:space="preserve">A licensee who fails to comply with a condition of the licence may commit an offence against the </w:t>
      </w:r>
      <w:hyperlink r:id="rId168" w:tooltip="A2004-7" w:history="1">
        <w:r w:rsidR="004B5699" w:rsidRPr="00657787">
          <w:rPr>
            <w:rStyle w:val="charCitHyperlinkAbbrev"/>
          </w:rPr>
          <w:t>Act</w:t>
        </w:r>
      </w:hyperlink>
      <w:r>
        <w:t>, s 63 (Failure to comply with conditions of licence).</w:t>
      </w:r>
    </w:p>
    <w:p w14:paraId="13C03ECD" w14:textId="77777777" w:rsidR="000F60D3" w:rsidRDefault="000F60D3">
      <w:pPr>
        <w:pStyle w:val="AH5Sec"/>
      </w:pPr>
      <w:bookmarkStart w:id="178" w:name="_Toc215477534"/>
      <w:r w:rsidRPr="00047730">
        <w:rPr>
          <w:rStyle w:val="CharSectNo"/>
        </w:rPr>
        <w:t>129A</w:t>
      </w:r>
      <w:r>
        <w:tab/>
        <w:t>Storage licences—review of security plans</w:t>
      </w:r>
      <w:bookmarkEnd w:id="178"/>
    </w:p>
    <w:p w14:paraId="513609B3" w14:textId="77777777" w:rsidR="000F60D3" w:rsidRDefault="000F60D3">
      <w:pPr>
        <w:pStyle w:val="Amainreturn"/>
      </w:pPr>
      <w:r>
        <w:t>The holder of a storage licence for an explosive must—</w:t>
      </w:r>
    </w:p>
    <w:p w14:paraId="211EFFF5" w14:textId="77777777" w:rsidR="000F60D3" w:rsidRDefault="000F60D3">
      <w:pPr>
        <w:pStyle w:val="Apara"/>
      </w:pPr>
      <w:r>
        <w:tab/>
        <w:t>(a)</w:t>
      </w:r>
      <w:r>
        <w:tab/>
        <w:t>amend the security plan whenever necessary to ensure that it is kept up-to-date; and</w:t>
      </w:r>
    </w:p>
    <w:p w14:paraId="3D4E0B02" w14:textId="77777777" w:rsidR="000F60D3" w:rsidRDefault="000F60D3">
      <w:pPr>
        <w:pStyle w:val="Apara"/>
      </w:pPr>
      <w:r>
        <w:tab/>
        <w:t>(b)</w:t>
      </w:r>
      <w:r>
        <w:tab/>
        <w:t>review the security plan (and make any necessary amendments) at least once every 5 years; and</w:t>
      </w:r>
    </w:p>
    <w:p w14:paraId="76091D9F" w14:textId="77777777" w:rsidR="000F60D3" w:rsidRDefault="000F60D3">
      <w:pPr>
        <w:pStyle w:val="Apara"/>
      </w:pPr>
      <w:r>
        <w:tab/>
        <w:t>(c)</w:t>
      </w:r>
      <w:r>
        <w:tab/>
        <w:t>state on the security plan—</w:t>
      </w:r>
    </w:p>
    <w:p w14:paraId="56C24B0E" w14:textId="77777777" w:rsidR="000F60D3" w:rsidRDefault="000F60D3">
      <w:pPr>
        <w:pStyle w:val="Asubpara"/>
      </w:pPr>
      <w:r>
        <w:tab/>
        <w:t>(i)</w:t>
      </w:r>
      <w:r>
        <w:tab/>
        <w:t>the date it was prepared; and</w:t>
      </w:r>
    </w:p>
    <w:p w14:paraId="76C6404F" w14:textId="77777777" w:rsidR="000F60D3" w:rsidRDefault="000F60D3">
      <w:pPr>
        <w:pStyle w:val="Asubpara"/>
      </w:pPr>
      <w:r>
        <w:tab/>
        <w:t>(ii)</w:t>
      </w:r>
      <w:r>
        <w:tab/>
        <w:t>if it has been amended—the last date it was amended; and</w:t>
      </w:r>
    </w:p>
    <w:p w14:paraId="2E9E09F1" w14:textId="77777777" w:rsidR="000F60D3" w:rsidRDefault="000F60D3">
      <w:pPr>
        <w:pStyle w:val="Asubpara"/>
      </w:pPr>
      <w:r>
        <w:tab/>
        <w:t>(iii)</w:t>
      </w:r>
      <w:r>
        <w:tab/>
        <w:t>if it has been reviewed—the last date it was reviewed.</w:t>
      </w:r>
    </w:p>
    <w:p w14:paraId="7FF0241C" w14:textId="77777777" w:rsidR="000F60D3" w:rsidRDefault="000F60D3">
      <w:pPr>
        <w:pStyle w:val="AH5Sec"/>
      </w:pPr>
      <w:bookmarkStart w:id="179" w:name="_Toc215477535"/>
      <w:r w:rsidRPr="00047730">
        <w:rPr>
          <w:rStyle w:val="CharSectNo"/>
        </w:rPr>
        <w:t>130</w:t>
      </w:r>
      <w:r>
        <w:tab/>
        <w:t>Storage records</w:t>
      </w:r>
      <w:bookmarkEnd w:id="179"/>
    </w:p>
    <w:p w14:paraId="3AA643E7" w14:textId="77777777" w:rsidR="000F60D3" w:rsidRDefault="000F60D3">
      <w:pPr>
        <w:pStyle w:val="Amain"/>
      </w:pPr>
      <w:r>
        <w:tab/>
        <w:t>(1)</w:t>
      </w:r>
      <w:r>
        <w:tab/>
        <w:t>The holder of a storage licence must, for each magazine used for storage of explosives under the licence—</w:t>
      </w:r>
    </w:p>
    <w:p w14:paraId="1787C6F8" w14:textId="77777777" w:rsidR="000F60D3" w:rsidRDefault="000F60D3">
      <w:pPr>
        <w:pStyle w:val="Apara"/>
      </w:pPr>
      <w:r>
        <w:tab/>
        <w:t>(a)</w:t>
      </w:r>
      <w:r>
        <w:tab/>
        <w:t>make a record of the storage of an explosive in the magazine that complies with subsection (2); and</w:t>
      </w:r>
    </w:p>
    <w:p w14:paraId="4EE8C799" w14:textId="77777777" w:rsidR="000F60D3" w:rsidRDefault="000F60D3">
      <w:pPr>
        <w:pStyle w:val="Apara"/>
      </w:pPr>
      <w:r>
        <w:tab/>
        <w:t>(b)</w:t>
      </w:r>
      <w:r>
        <w:tab/>
        <w:t>while explosives are stored in the magazine under the licence—maintain an accurate inventory of the contents of the magazine.</w:t>
      </w:r>
    </w:p>
    <w:p w14:paraId="533E1890" w14:textId="77777777" w:rsidR="000F60D3" w:rsidRDefault="000F60D3">
      <w:pPr>
        <w:pStyle w:val="Amain"/>
        <w:keepNext/>
      </w:pPr>
      <w:r>
        <w:lastRenderedPageBreak/>
        <w:tab/>
        <w:t>(2)</w:t>
      </w:r>
      <w:r>
        <w:tab/>
        <w:t>The record must include the following:</w:t>
      </w:r>
    </w:p>
    <w:p w14:paraId="1041404E" w14:textId="77777777" w:rsidR="000F60D3" w:rsidRDefault="000F60D3">
      <w:pPr>
        <w:pStyle w:val="Apara"/>
      </w:pPr>
      <w:r>
        <w:tab/>
        <w:t>(a)</w:t>
      </w:r>
      <w:r>
        <w:tab/>
        <w:t>either—</w:t>
      </w:r>
    </w:p>
    <w:p w14:paraId="324CAAB5" w14:textId="77777777" w:rsidR="000F60D3" w:rsidRDefault="000F60D3">
      <w:pPr>
        <w:pStyle w:val="Asubpara"/>
      </w:pPr>
      <w:r>
        <w:tab/>
        <w:t>(i)</w:t>
      </w:r>
      <w:r>
        <w:tab/>
        <w:t>the product name, UN number and classification code; or</w:t>
      </w:r>
    </w:p>
    <w:p w14:paraId="423DA856" w14:textId="77777777" w:rsidR="000F60D3" w:rsidRDefault="000F60D3">
      <w:pPr>
        <w:pStyle w:val="Asubpara"/>
      </w:pPr>
      <w:r>
        <w:tab/>
        <w:t>(ii)</w:t>
      </w:r>
      <w:r>
        <w:tab/>
        <w:t>the authorisation number;</w:t>
      </w:r>
    </w:p>
    <w:p w14:paraId="526FC920" w14:textId="77777777" w:rsidR="000F60D3" w:rsidRDefault="000F60D3">
      <w:pPr>
        <w:pStyle w:val="Apara"/>
      </w:pPr>
      <w:r>
        <w:tab/>
        <w:t>(b)</w:t>
      </w:r>
      <w:r>
        <w:tab/>
        <w:t>the date of receipt;</w:t>
      </w:r>
    </w:p>
    <w:p w14:paraId="2583C152" w14:textId="77777777" w:rsidR="000F60D3" w:rsidRDefault="000F60D3">
      <w:pPr>
        <w:pStyle w:val="Apara"/>
      </w:pPr>
      <w:r>
        <w:tab/>
        <w:t>(c)</w:t>
      </w:r>
      <w:r>
        <w:tab/>
        <w:t>the name and licence details of the person (if any) from whom the explosive was received;</w:t>
      </w:r>
    </w:p>
    <w:p w14:paraId="4A9C2175" w14:textId="77777777" w:rsidR="000F60D3" w:rsidRDefault="000F60D3">
      <w:pPr>
        <w:pStyle w:val="Apara"/>
      </w:pPr>
      <w:r>
        <w:tab/>
        <w:t>(d)</w:t>
      </w:r>
      <w:r>
        <w:tab/>
        <w:t>the name and licence details of any person on whose behalf the licensee is storing an explosive;</w:t>
      </w:r>
    </w:p>
    <w:p w14:paraId="62BC67F5" w14:textId="77777777" w:rsidR="000F60D3" w:rsidRDefault="000F60D3">
      <w:pPr>
        <w:pStyle w:val="Apara"/>
      </w:pPr>
      <w:r>
        <w:tab/>
        <w:t>(e)</w:t>
      </w:r>
      <w:r>
        <w:tab/>
        <w:t>the date the explosive is removed from the magazine;</w:t>
      </w:r>
    </w:p>
    <w:p w14:paraId="70ED15C4" w14:textId="77777777" w:rsidR="000F60D3" w:rsidRDefault="000F60D3">
      <w:pPr>
        <w:pStyle w:val="Apara"/>
      </w:pPr>
      <w:r>
        <w:tab/>
        <w:t>(f)</w:t>
      </w:r>
      <w:r>
        <w:tab/>
        <w:t>the reason for removal;</w:t>
      </w:r>
    </w:p>
    <w:p w14:paraId="5268F265" w14:textId="77777777" w:rsidR="000F60D3" w:rsidRDefault="000F60D3">
      <w:pPr>
        <w:pStyle w:val="aExamHdgpar"/>
      </w:pPr>
      <w:r>
        <w:t>Examples of reasons</w:t>
      </w:r>
    </w:p>
    <w:p w14:paraId="1F27DFA4" w14:textId="77777777" w:rsidR="000F60D3" w:rsidRDefault="000F60D3">
      <w:pPr>
        <w:pStyle w:val="aExampar"/>
      </w:pPr>
      <w:r>
        <w:t>1</w:t>
      </w:r>
      <w:r>
        <w:tab/>
        <w:t>use</w:t>
      </w:r>
    </w:p>
    <w:p w14:paraId="57BB4CFA" w14:textId="77777777" w:rsidR="000F60D3" w:rsidRDefault="000F60D3">
      <w:pPr>
        <w:pStyle w:val="aExampar"/>
      </w:pPr>
      <w:r>
        <w:t>2</w:t>
      </w:r>
      <w:r>
        <w:tab/>
        <w:t>supply</w:t>
      </w:r>
    </w:p>
    <w:p w14:paraId="4784E7B7" w14:textId="77777777" w:rsidR="000F60D3" w:rsidRDefault="000F60D3">
      <w:pPr>
        <w:pStyle w:val="aExampar"/>
      </w:pPr>
      <w:r>
        <w:t>3</w:t>
      </w:r>
      <w:r>
        <w:tab/>
        <w:t>disposal</w:t>
      </w:r>
    </w:p>
    <w:p w14:paraId="50BA299A" w14:textId="77C4867E" w:rsidR="000F60D3" w:rsidRDefault="000F60D3">
      <w:pPr>
        <w:pStyle w:val="Apara"/>
        <w:keepNext/>
      </w:pPr>
      <w:r>
        <w:tab/>
        <w:t>(g)</w:t>
      </w:r>
      <w:r>
        <w:tab/>
        <w:t xml:space="preserve">any information or documents required by a form for the record approved under the </w:t>
      </w:r>
      <w:hyperlink r:id="rId169" w:tooltip="A2004-7" w:history="1">
        <w:r w:rsidR="004B5699" w:rsidRPr="00657787">
          <w:rPr>
            <w:rStyle w:val="charCitHyperlinkAbbrev"/>
          </w:rPr>
          <w:t>Act</w:t>
        </w:r>
      </w:hyperlink>
      <w:r>
        <w:t>, section 222.</w:t>
      </w:r>
    </w:p>
    <w:p w14:paraId="10DAD5C9" w14:textId="77777777" w:rsidR="000F60D3" w:rsidRDefault="000F60D3">
      <w:pPr>
        <w:pStyle w:val="Amain"/>
        <w:keepNext/>
      </w:pPr>
      <w:r>
        <w:tab/>
        <w:t>(3)</w:t>
      </w:r>
      <w:r>
        <w:tab/>
        <w:t>The holder of a storage licence must keep a record made under this section of the storage of an explosive from the day on which it is stored until at least 3 years after the day the explosive is removed from storage, whether or not the licence continues in force.</w:t>
      </w:r>
    </w:p>
    <w:p w14:paraId="36483585" w14:textId="77777777" w:rsidR="000F60D3" w:rsidRDefault="000F60D3">
      <w:pPr>
        <w:pStyle w:val="Penalty"/>
        <w:keepNext/>
      </w:pPr>
      <w:r>
        <w:t>Maximum penalty:  20 penalty units.</w:t>
      </w:r>
    </w:p>
    <w:p w14:paraId="0B39FD52" w14:textId="77777777" w:rsidR="000F60D3" w:rsidRDefault="000F60D3">
      <w:pPr>
        <w:pStyle w:val="Amain"/>
      </w:pPr>
      <w:r>
        <w:tab/>
        <w:t>(4)</w:t>
      </w:r>
      <w:r>
        <w:tab/>
        <w:t>An offence against this section is a strict liability offence.</w:t>
      </w:r>
    </w:p>
    <w:p w14:paraId="4AB7E9A3" w14:textId="77777777" w:rsidR="000F60D3" w:rsidRPr="00047730" w:rsidRDefault="000F60D3">
      <w:pPr>
        <w:pStyle w:val="AH3Div"/>
      </w:pPr>
      <w:bookmarkStart w:id="180" w:name="_Toc215477536"/>
      <w:r w:rsidRPr="00047730">
        <w:rPr>
          <w:rStyle w:val="CharDivNo"/>
        </w:rPr>
        <w:lastRenderedPageBreak/>
        <w:t>Division 2.7.3</w:t>
      </w:r>
      <w:r>
        <w:tab/>
      </w:r>
      <w:r w:rsidRPr="00047730">
        <w:rPr>
          <w:rStyle w:val="CharDivText"/>
        </w:rPr>
        <w:t>Licensable storage—magazines</w:t>
      </w:r>
      <w:bookmarkEnd w:id="180"/>
    </w:p>
    <w:p w14:paraId="0C8AEA8F" w14:textId="77777777" w:rsidR="000F60D3" w:rsidRDefault="000F60D3">
      <w:pPr>
        <w:pStyle w:val="AH5Sec"/>
      </w:pPr>
      <w:bookmarkStart w:id="181" w:name="_Toc215477537"/>
      <w:r w:rsidRPr="00047730">
        <w:rPr>
          <w:rStyle w:val="CharSectNo"/>
        </w:rPr>
        <w:t>131</w:t>
      </w:r>
      <w:r>
        <w:tab/>
        <w:t>Application of div 2.7.3</w:t>
      </w:r>
      <w:bookmarkEnd w:id="181"/>
    </w:p>
    <w:p w14:paraId="48552958" w14:textId="77777777" w:rsidR="000F60D3" w:rsidRDefault="000F60D3">
      <w:pPr>
        <w:pStyle w:val="Amainreturn"/>
      </w:pPr>
      <w:r>
        <w:t>This division applies to the licensable storage of explosives in a magazine under a storage licence.</w:t>
      </w:r>
    </w:p>
    <w:p w14:paraId="061FF40E" w14:textId="77777777" w:rsidR="000F60D3" w:rsidRDefault="000F60D3">
      <w:pPr>
        <w:pStyle w:val="AH5Sec"/>
      </w:pPr>
      <w:bookmarkStart w:id="182" w:name="_Toc215477538"/>
      <w:r w:rsidRPr="00047730">
        <w:rPr>
          <w:rStyle w:val="CharSectNo"/>
        </w:rPr>
        <w:t>132</w:t>
      </w:r>
      <w:r>
        <w:tab/>
        <w:t xml:space="preserve">Meaning of </w:t>
      </w:r>
      <w:r w:rsidRPr="001646D4">
        <w:rPr>
          <w:rStyle w:val="charItals"/>
        </w:rPr>
        <w:t>magazine area</w:t>
      </w:r>
      <w:bookmarkEnd w:id="182"/>
    </w:p>
    <w:p w14:paraId="12E283D2" w14:textId="77777777" w:rsidR="000F60D3" w:rsidRDefault="000F60D3">
      <w:pPr>
        <w:pStyle w:val="Amainreturn"/>
        <w:keepNext/>
      </w:pPr>
      <w:r>
        <w:t>In this regulation:</w:t>
      </w:r>
    </w:p>
    <w:p w14:paraId="16E7D4C0" w14:textId="77777777" w:rsidR="000F60D3" w:rsidRDefault="000F60D3">
      <w:pPr>
        <w:pStyle w:val="Amainreturn"/>
      </w:pPr>
      <w:r w:rsidRPr="001646D4">
        <w:rPr>
          <w:rStyle w:val="charBoldItals"/>
        </w:rPr>
        <w:t xml:space="preserve">magazine area </w:t>
      </w:r>
      <w:r>
        <w:t>means a site where there are 2 or more magazines to which this division applies.</w:t>
      </w:r>
    </w:p>
    <w:p w14:paraId="56D98BD6" w14:textId="77777777" w:rsidR="000F60D3" w:rsidRDefault="000F60D3">
      <w:pPr>
        <w:pStyle w:val="AH5Sec"/>
      </w:pPr>
      <w:bookmarkStart w:id="183" w:name="_Toc215477539"/>
      <w:r w:rsidRPr="00047730">
        <w:rPr>
          <w:rStyle w:val="CharSectNo"/>
        </w:rPr>
        <w:t>133</w:t>
      </w:r>
      <w:r>
        <w:tab/>
        <w:t>Requirement for storage in magazine</w:t>
      </w:r>
      <w:bookmarkEnd w:id="183"/>
    </w:p>
    <w:p w14:paraId="72D67285" w14:textId="77777777" w:rsidR="000F60D3" w:rsidRDefault="000F60D3">
      <w:pPr>
        <w:pStyle w:val="Amainreturn"/>
      </w:pPr>
      <w:r>
        <w:t>If an explosive is subject to licensable storage, the explosive must be stored in a magazine in accordance with this division.</w:t>
      </w:r>
    </w:p>
    <w:p w14:paraId="27F45A18" w14:textId="77777777" w:rsidR="000F60D3" w:rsidRDefault="000F60D3">
      <w:pPr>
        <w:pStyle w:val="AH5Sec"/>
      </w:pPr>
      <w:bookmarkStart w:id="184" w:name="_Toc215477540"/>
      <w:r w:rsidRPr="00047730">
        <w:rPr>
          <w:rStyle w:val="CharSectNo"/>
        </w:rPr>
        <w:t>134</w:t>
      </w:r>
      <w:r>
        <w:tab/>
        <w:t>Licensable storage—notice to fire authorities</w:t>
      </w:r>
      <w:bookmarkEnd w:id="184"/>
    </w:p>
    <w:p w14:paraId="64311545" w14:textId="77777777" w:rsidR="000F60D3" w:rsidRDefault="000F60D3">
      <w:pPr>
        <w:pStyle w:val="Amain"/>
        <w:keepNext/>
      </w:pPr>
      <w:r>
        <w:tab/>
        <w:t>(1)</w:t>
      </w:r>
      <w:r>
        <w:tab/>
        <w:t>The licensee must give written notice of the following information to the chief officer (</w:t>
      </w:r>
      <w:r w:rsidR="00E04807" w:rsidRPr="00D97824">
        <w:t>fire and rescue</w:t>
      </w:r>
      <w:r w:rsidR="00B51E5C">
        <w:t xml:space="preserve"> service</w:t>
      </w:r>
      <w:r>
        <w:t>) or the chief officer (rural fire service), whichever is appropriate, as soon as practicable after the licence is issued, renewed or amended:</w:t>
      </w:r>
    </w:p>
    <w:p w14:paraId="4A09EE01" w14:textId="77777777" w:rsidR="000F60D3" w:rsidRDefault="000F60D3">
      <w:pPr>
        <w:pStyle w:val="Apara"/>
      </w:pPr>
      <w:r>
        <w:tab/>
        <w:t>(a)</w:t>
      </w:r>
      <w:r>
        <w:tab/>
        <w:t>a copy of the licence;</w:t>
      </w:r>
    </w:p>
    <w:p w14:paraId="79FC7274" w14:textId="77777777" w:rsidR="000F60D3" w:rsidRDefault="000F60D3">
      <w:pPr>
        <w:pStyle w:val="Apara"/>
      </w:pPr>
      <w:r>
        <w:tab/>
        <w:t>(b)</w:t>
      </w:r>
      <w:r>
        <w:tab/>
        <w:t>a site plan showing the location of the magazine.</w:t>
      </w:r>
    </w:p>
    <w:p w14:paraId="64BFC107" w14:textId="77777777" w:rsidR="000F60D3" w:rsidRDefault="000F60D3" w:rsidP="00A717F0">
      <w:pPr>
        <w:pStyle w:val="Amain"/>
        <w:keepLines/>
      </w:pPr>
      <w:r>
        <w:tab/>
        <w:t>(2)</w:t>
      </w:r>
      <w:r>
        <w:tab/>
        <w:t>If the licence is cancelled or otherwise ceases to be in force, the former licensee must give written notice of the cancellation or cessation to the chief officer (</w:t>
      </w:r>
      <w:r w:rsidR="00E04807" w:rsidRPr="00D97824">
        <w:t>fire and rescue</w:t>
      </w:r>
      <w:r w:rsidR="00B51E5C">
        <w:t xml:space="preserve"> service</w:t>
      </w:r>
      <w:r>
        <w:t>) or the chief officer (rural fire service), whichever is appropriate, within 7 days after—</w:t>
      </w:r>
    </w:p>
    <w:p w14:paraId="2B5D112C" w14:textId="77777777" w:rsidR="000F60D3" w:rsidRDefault="000F60D3">
      <w:pPr>
        <w:pStyle w:val="Apara"/>
      </w:pPr>
      <w:r>
        <w:tab/>
        <w:t>(a)</w:t>
      </w:r>
      <w:r>
        <w:tab/>
        <w:t>the day of the cessation; or</w:t>
      </w:r>
    </w:p>
    <w:p w14:paraId="2C68807B" w14:textId="77777777" w:rsidR="000F60D3" w:rsidRDefault="000F60D3">
      <w:pPr>
        <w:pStyle w:val="Apara"/>
        <w:keepNext/>
      </w:pPr>
      <w:r>
        <w:lastRenderedPageBreak/>
        <w:tab/>
        <w:t>(b)</w:t>
      </w:r>
      <w:r>
        <w:tab/>
        <w:t>if the licence is cancelled—the day the former licensee is told about the cancellation.</w:t>
      </w:r>
    </w:p>
    <w:p w14:paraId="4015AAB4" w14:textId="77777777" w:rsidR="000F60D3" w:rsidRDefault="000F60D3">
      <w:pPr>
        <w:pStyle w:val="Penalty"/>
        <w:keepNext/>
      </w:pPr>
      <w:r>
        <w:t>Maximum penalty:  20 penalty units.</w:t>
      </w:r>
    </w:p>
    <w:p w14:paraId="1A4281D3" w14:textId="77777777" w:rsidR="000F60D3" w:rsidRDefault="000F60D3">
      <w:pPr>
        <w:pStyle w:val="Amain"/>
      </w:pPr>
      <w:r>
        <w:tab/>
        <w:t>(3)</w:t>
      </w:r>
      <w:r>
        <w:tab/>
        <w:t>An offence against this section is a strict liability offence.</w:t>
      </w:r>
    </w:p>
    <w:p w14:paraId="047B4B9B" w14:textId="77777777" w:rsidR="000F60D3" w:rsidRDefault="000F60D3">
      <w:pPr>
        <w:pStyle w:val="AH5Sec"/>
      </w:pPr>
      <w:bookmarkStart w:id="185" w:name="_Toc215477541"/>
      <w:r w:rsidRPr="00047730">
        <w:rPr>
          <w:rStyle w:val="CharSectNo"/>
        </w:rPr>
        <w:t>135</w:t>
      </w:r>
      <w:r>
        <w:tab/>
        <w:t>Separation distances for magazines</w:t>
      </w:r>
      <w:bookmarkEnd w:id="185"/>
    </w:p>
    <w:p w14:paraId="09102585" w14:textId="77777777" w:rsidR="000F60D3" w:rsidRDefault="000F60D3">
      <w:pPr>
        <w:pStyle w:val="Amain"/>
        <w:keepNext/>
      </w:pPr>
      <w:r>
        <w:tab/>
        <w:t>(1)</w:t>
      </w:r>
      <w:r>
        <w:tab/>
        <w:t>The separation distances required by AS 2187.1 must be maintained between the magazine and any of the following:</w:t>
      </w:r>
    </w:p>
    <w:p w14:paraId="4B7C193C" w14:textId="77777777" w:rsidR="000F60D3" w:rsidRDefault="000F60D3">
      <w:pPr>
        <w:pStyle w:val="Apara"/>
      </w:pPr>
      <w:r>
        <w:tab/>
        <w:t>(a)</w:t>
      </w:r>
      <w:r>
        <w:tab/>
        <w:t xml:space="preserve">other magazines; </w:t>
      </w:r>
    </w:p>
    <w:p w14:paraId="72E0FC4B" w14:textId="77777777" w:rsidR="000F60D3" w:rsidRDefault="000F60D3">
      <w:pPr>
        <w:pStyle w:val="Apara"/>
      </w:pPr>
      <w:r>
        <w:tab/>
        <w:t>(b)</w:t>
      </w:r>
      <w:r>
        <w:tab/>
        <w:t>other buildings on the premises;</w:t>
      </w:r>
    </w:p>
    <w:p w14:paraId="3C3BBFDC" w14:textId="77777777" w:rsidR="000F60D3" w:rsidRDefault="000F60D3">
      <w:pPr>
        <w:pStyle w:val="Apara"/>
      </w:pPr>
      <w:r>
        <w:tab/>
        <w:t>(c)</w:t>
      </w:r>
      <w:r>
        <w:tab/>
        <w:t>protected works;</w:t>
      </w:r>
    </w:p>
    <w:p w14:paraId="5B3C2314" w14:textId="77777777" w:rsidR="000F60D3" w:rsidRDefault="000F60D3">
      <w:pPr>
        <w:pStyle w:val="Apara"/>
        <w:keepNext/>
      </w:pPr>
      <w:r>
        <w:tab/>
        <w:t>(d)</w:t>
      </w:r>
      <w:r>
        <w:tab/>
        <w:t>vulnerable facilities.</w:t>
      </w:r>
    </w:p>
    <w:p w14:paraId="2D1A8D09" w14:textId="77777777" w:rsidR="000F60D3" w:rsidRDefault="000F60D3">
      <w:pPr>
        <w:pStyle w:val="aNote"/>
        <w:rPr>
          <w:b/>
          <w:bCs/>
        </w:rPr>
      </w:pPr>
      <w:r w:rsidRPr="001646D4">
        <w:rPr>
          <w:rStyle w:val="charItals"/>
        </w:rPr>
        <w:t>Note 1</w:t>
      </w:r>
      <w:r w:rsidRPr="001646D4">
        <w:rPr>
          <w:rStyle w:val="charItals"/>
        </w:rPr>
        <w:tab/>
      </w:r>
      <w:r>
        <w:t>AS 2187.1, table 3.2.3.2 sets out the separation distances that are applied by this regulation.</w:t>
      </w:r>
    </w:p>
    <w:p w14:paraId="6EA152C8" w14:textId="77777777" w:rsidR="000F60D3" w:rsidRDefault="000F60D3">
      <w:pPr>
        <w:pStyle w:val="aNote"/>
        <w:keepNext/>
        <w:rPr>
          <w:iCs/>
        </w:rPr>
      </w:pPr>
      <w:r w:rsidRPr="001646D4">
        <w:rPr>
          <w:rStyle w:val="charItals"/>
        </w:rPr>
        <w:t>Note 2</w:t>
      </w:r>
      <w:r w:rsidRPr="001646D4">
        <w:rPr>
          <w:rStyle w:val="charItals"/>
        </w:rPr>
        <w:tab/>
      </w:r>
      <w:r>
        <w:rPr>
          <w:iCs/>
        </w:rPr>
        <w:t>In applying AS 2187.1:</w:t>
      </w:r>
    </w:p>
    <w:p w14:paraId="3DF1AB8E" w14:textId="77777777" w:rsidR="000F60D3" w:rsidRDefault="000F60D3">
      <w:pPr>
        <w:pStyle w:val="aNoteBulletss"/>
        <w:tabs>
          <w:tab w:val="left" w:pos="2300"/>
        </w:tabs>
      </w:pPr>
      <w:r>
        <w:rPr>
          <w:rFonts w:ascii="Symbol" w:hAnsi="Symbol"/>
        </w:rPr>
        <w:t></w:t>
      </w:r>
      <w:r>
        <w:rPr>
          <w:rFonts w:ascii="Symbol" w:hAnsi="Symbol"/>
        </w:rPr>
        <w:tab/>
      </w:r>
      <w:r>
        <w:t>s 16 must be used to work out the collective hazard division of explosives that are stored together instead of the approach set out in the standard itself</w:t>
      </w:r>
    </w:p>
    <w:p w14:paraId="7B4F4BD0" w14:textId="77777777" w:rsidR="000F60D3" w:rsidRDefault="000F60D3">
      <w:pPr>
        <w:pStyle w:val="aNoteBulletss"/>
        <w:tabs>
          <w:tab w:val="left" w:pos="2300"/>
        </w:tabs>
        <w:rPr>
          <w:b/>
          <w:bCs/>
        </w:rPr>
      </w:pPr>
      <w:r>
        <w:rPr>
          <w:rFonts w:ascii="Symbol" w:hAnsi="Symbol"/>
          <w:bCs/>
        </w:rPr>
        <w:t></w:t>
      </w:r>
      <w:r>
        <w:rPr>
          <w:rFonts w:ascii="Symbol" w:hAnsi="Symbol"/>
          <w:bCs/>
        </w:rPr>
        <w:tab/>
      </w:r>
      <w:r>
        <w:rPr>
          <w:iCs/>
        </w:rPr>
        <w:t>a reference to NEQ of an explosive is taken to be a reference to the gross quantity of the explosive (including packaging)—see s 21.</w:t>
      </w:r>
    </w:p>
    <w:p w14:paraId="2C1C539D" w14:textId="77777777" w:rsidR="000F60D3" w:rsidRDefault="000F60D3" w:rsidP="00A717F0">
      <w:pPr>
        <w:pStyle w:val="Amain"/>
        <w:keepNext/>
      </w:pPr>
      <w:r>
        <w:tab/>
        <w:t>(2)</w:t>
      </w:r>
      <w:r>
        <w:tab/>
        <w:t xml:space="preserve">In the application of AS 2187.1 under subsection (1), a reference in AS 2187.1 to the </w:t>
      </w:r>
      <w:r>
        <w:rPr>
          <w:rStyle w:val="charBoldItals"/>
        </w:rPr>
        <w:t>quantity</w:t>
      </w:r>
      <w:r>
        <w:t xml:space="preserve"> of an explosive is taken to be a reference to—</w:t>
      </w:r>
    </w:p>
    <w:p w14:paraId="55C07AFC" w14:textId="77777777" w:rsidR="000F60D3" w:rsidRDefault="000F60D3">
      <w:pPr>
        <w:pStyle w:val="Apara"/>
      </w:pPr>
      <w:r>
        <w:tab/>
        <w:t>(a)</w:t>
      </w:r>
      <w:r>
        <w:tab/>
        <w:t>for a reference to the lowest quantity stated in AS 2187.1—any lesser quantity of the explosive; and</w:t>
      </w:r>
    </w:p>
    <w:p w14:paraId="543B044A" w14:textId="77777777" w:rsidR="000F60D3" w:rsidRDefault="000F60D3" w:rsidP="00DC72D3">
      <w:pPr>
        <w:pStyle w:val="Apara"/>
        <w:keepNext/>
      </w:pPr>
      <w:r>
        <w:lastRenderedPageBreak/>
        <w:tab/>
        <w:t>(b)</w:t>
      </w:r>
      <w:r>
        <w:tab/>
        <w:t>for a reference to a higher quantity stated in AS 2187.1—a quantity of explosive equal to or greater than the next lowest stated quantity but less than the higher quantity.</w:t>
      </w:r>
    </w:p>
    <w:p w14:paraId="7720768D" w14:textId="77777777" w:rsidR="000F60D3" w:rsidRDefault="000F60D3">
      <w:pPr>
        <w:pStyle w:val="aExamHdgss"/>
      </w:pPr>
      <w:r>
        <w:t>Examples</w:t>
      </w:r>
    </w:p>
    <w:p w14:paraId="3371001A" w14:textId="77777777" w:rsidR="000F60D3" w:rsidRDefault="000F60D3">
      <w:pPr>
        <w:pStyle w:val="aExamss"/>
      </w:pPr>
      <w:r>
        <w:t>The lowest quantity mentioned in AS 2187.1 of an explosive is 50kg. The next 2 higher quantities mentioned are 100kg and 200kg.</w:t>
      </w:r>
    </w:p>
    <w:p w14:paraId="111DA91C" w14:textId="77777777" w:rsidR="000F60D3" w:rsidRDefault="000F60D3">
      <w:pPr>
        <w:pStyle w:val="aExamINumss"/>
      </w:pPr>
      <w:r>
        <w:t>1</w:t>
      </w:r>
      <w:r>
        <w:tab/>
        <w:t>The separation distances set out in AS 2187.1 for explosives of 50kg apply under this section to all quantities of the explosive that are less than 50kg.</w:t>
      </w:r>
    </w:p>
    <w:p w14:paraId="39ED4B79" w14:textId="77777777" w:rsidR="000F60D3" w:rsidRDefault="000F60D3">
      <w:pPr>
        <w:pStyle w:val="aExamINumss"/>
      </w:pPr>
      <w:r>
        <w:t>2</w:t>
      </w:r>
      <w:r>
        <w:tab/>
        <w:t>The separation distances set out in the standard for explosives of 100kg apply under this section to all quantities of explosive that are equal to or greater than 50kg but less than 100kg.</w:t>
      </w:r>
    </w:p>
    <w:p w14:paraId="5F75328D" w14:textId="77777777" w:rsidR="000F60D3" w:rsidRDefault="000F60D3">
      <w:pPr>
        <w:pStyle w:val="aExamINumss"/>
        <w:keepNext/>
      </w:pPr>
      <w:r>
        <w:t>3</w:t>
      </w:r>
      <w:r>
        <w:tab/>
        <w:t>Similarly, the separation distances set out in the standard for explosives of 200kg apply under this section to all quantities of explosive that are equal to or greater than 100kg but less than 200kg.</w:t>
      </w:r>
    </w:p>
    <w:p w14:paraId="2E214402" w14:textId="77777777" w:rsidR="000F60D3" w:rsidRDefault="000F60D3">
      <w:pPr>
        <w:pStyle w:val="Amain"/>
      </w:pPr>
      <w:r>
        <w:tab/>
        <w:t>(3)</w:t>
      </w:r>
      <w:r>
        <w:tab/>
        <w:t>Subsection (1) does not apply—</w:t>
      </w:r>
    </w:p>
    <w:p w14:paraId="4D3AD313" w14:textId="77777777" w:rsidR="000F60D3" w:rsidRDefault="000F60D3">
      <w:pPr>
        <w:pStyle w:val="Apara"/>
      </w:pPr>
      <w:r>
        <w:tab/>
        <w:t>(a)</w:t>
      </w:r>
      <w:r>
        <w:tab/>
        <w:t>to an annexe to the magazine where detonators are stored if—</w:t>
      </w:r>
    </w:p>
    <w:p w14:paraId="64C04B47" w14:textId="77777777" w:rsidR="000F60D3" w:rsidRDefault="000F60D3">
      <w:pPr>
        <w:pStyle w:val="Asubpara"/>
      </w:pPr>
      <w:r>
        <w:tab/>
        <w:t>(i)</w:t>
      </w:r>
      <w:r>
        <w:tab/>
        <w:t>there are no more than 50 000 detonators in the annexe; and</w:t>
      </w:r>
    </w:p>
    <w:p w14:paraId="4014D8A8" w14:textId="77777777" w:rsidR="000F60D3" w:rsidRDefault="000F60D3">
      <w:pPr>
        <w:pStyle w:val="Asubpara"/>
      </w:pPr>
      <w:r>
        <w:tab/>
        <w:t>(ii)</w:t>
      </w:r>
      <w:r>
        <w:tab/>
        <w:t>the distance between the annexe and any magazine is in accordance with the requirements stated in AS 2187.1 for separation distances between premises used for the storage of detonators and premises used for storing other explosives; or</w:t>
      </w:r>
    </w:p>
    <w:p w14:paraId="7AC87427" w14:textId="77777777" w:rsidR="000F60D3" w:rsidRDefault="000F60D3" w:rsidP="00A717F0">
      <w:pPr>
        <w:pStyle w:val="Apara"/>
        <w:keepNext/>
      </w:pPr>
      <w:r>
        <w:tab/>
        <w:t>(b)</w:t>
      </w:r>
      <w:r>
        <w:tab/>
        <w:t>to an annexe to the magazine if—</w:t>
      </w:r>
    </w:p>
    <w:p w14:paraId="771CF52D" w14:textId="77777777" w:rsidR="000F60D3" w:rsidRDefault="000F60D3">
      <w:pPr>
        <w:pStyle w:val="Asubpara"/>
      </w:pPr>
      <w:r>
        <w:tab/>
        <w:t>(i)</w:t>
      </w:r>
      <w:r>
        <w:tab/>
        <w:t>the magazine is used for the packing of fireworks; and</w:t>
      </w:r>
    </w:p>
    <w:p w14:paraId="2CF6A6AD" w14:textId="77777777" w:rsidR="000F60D3" w:rsidRDefault="000F60D3">
      <w:pPr>
        <w:pStyle w:val="Asubpara"/>
        <w:rPr>
          <w:sz w:val="20"/>
        </w:rPr>
      </w:pPr>
      <w:r>
        <w:rPr>
          <w:sz w:val="20"/>
        </w:rPr>
        <w:tab/>
        <w:t>(ii)</w:t>
      </w:r>
      <w:r>
        <w:rPr>
          <w:sz w:val="20"/>
        </w:rPr>
        <w:tab/>
      </w:r>
      <w:r>
        <w:t>there are no more than 200kg</w:t>
      </w:r>
      <w:r>
        <w:rPr>
          <w:b/>
          <w:bCs/>
        </w:rPr>
        <w:t xml:space="preserve"> </w:t>
      </w:r>
      <w:r>
        <w:t>of fireworks in the annexe; or</w:t>
      </w:r>
    </w:p>
    <w:p w14:paraId="0D6500E9" w14:textId="77777777" w:rsidR="000F60D3" w:rsidRDefault="000F60D3">
      <w:pPr>
        <w:pStyle w:val="Apara"/>
      </w:pPr>
      <w:r>
        <w:tab/>
        <w:t>(c)</w:t>
      </w:r>
      <w:r>
        <w:tab/>
        <w:t>to special portable magazine storage under division 2.7.4.</w:t>
      </w:r>
    </w:p>
    <w:p w14:paraId="76E097C0" w14:textId="77777777" w:rsidR="000F60D3" w:rsidRDefault="000F60D3">
      <w:pPr>
        <w:pStyle w:val="Amain"/>
      </w:pPr>
      <w:r>
        <w:tab/>
        <w:t>(4)</w:t>
      </w:r>
      <w:r>
        <w:tab/>
        <w:t>Despite AS 2187.1, the separation distance for any quantity of explosive of hazard division 1.4 is 25m from process buildings and protected works.</w:t>
      </w:r>
    </w:p>
    <w:p w14:paraId="212A87EE" w14:textId="77777777" w:rsidR="000F60D3" w:rsidRDefault="000F60D3">
      <w:pPr>
        <w:pStyle w:val="AH5Sec"/>
      </w:pPr>
      <w:bookmarkStart w:id="186" w:name="_Toc215477542"/>
      <w:r w:rsidRPr="00047730">
        <w:rPr>
          <w:rStyle w:val="CharSectNo"/>
        </w:rPr>
        <w:lastRenderedPageBreak/>
        <w:t>136</w:t>
      </w:r>
      <w:r>
        <w:tab/>
        <w:t>Construction of magazines</w:t>
      </w:r>
      <w:bookmarkEnd w:id="186"/>
    </w:p>
    <w:p w14:paraId="77AD6D94" w14:textId="77777777" w:rsidR="000F60D3" w:rsidRDefault="000F60D3">
      <w:pPr>
        <w:pStyle w:val="Amainreturn"/>
        <w:keepNext/>
      </w:pPr>
      <w:r>
        <w:t>The magazine must be sited, designed and</w:t>
      </w:r>
      <w:r>
        <w:rPr>
          <w:b/>
          <w:bCs/>
        </w:rPr>
        <w:t xml:space="preserve"> </w:t>
      </w:r>
      <w:r>
        <w:t>constructed in accordance with AS 2187.1.</w:t>
      </w:r>
    </w:p>
    <w:p w14:paraId="5351C8D7" w14:textId="77777777" w:rsidR="000F60D3" w:rsidRDefault="000F60D3">
      <w:pPr>
        <w:pStyle w:val="aNote"/>
      </w:pPr>
      <w:r w:rsidRPr="001646D4">
        <w:rPr>
          <w:rStyle w:val="charItals"/>
        </w:rPr>
        <w:t>Note</w:t>
      </w:r>
      <w:r w:rsidRPr="001646D4">
        <w:rPr>
          <w:rStyle w:val="charItals"/>
        </w:rPr>
        <w:tab/>
      </w:r>
      <w:r>
        <w:t>AS 2187.1 sets out general requirements for magazine siting, design and construction, together with specific requirements for different kinds of magazine, including portable magazines, relocatable magazines and fixed or permanent magazines (above and below ground).</w:t>
      </w:r>
    </w:p>
    <w:p w14:paraId="0392C689" w14:textId="77777777" w:rsidR="000F60D3" w:rsidRDefault="000F60D3">
      <w:pPr>
        <w:pStyle w:val="AH5Sec"/>
        <w:rPr>
          <w:b w:val="0"/>
          <w:bCs/>
        </w:rPr>
      </w:pPr>
      <w:bookmarkStart w:id="187" w:name="_Toc215477543"/>
      <w:r w:rsidRPr="00047730">
        <w:rPr>
          <w:rStyle w:val="CharSectNo"/>
        </w:rPr>
        <w:t>137</w:t>
      </w:r>
      <w:r>
        <w:rPr>
          <w:bCs/>
        </w:rPr>
        <w:tab/>
      </w:r>
      <w:r>
        <w:t>Mounding for above-ground magazines</w:t>
      </w:r>
      <w:bookmarkEnd w:id="187"/>
    </w:p>
    <w:p w14:paraId="30D734DC" w14:textId="77777777" w:rsidR="000F60D3" w:rsidRDefault="000F60D3">
      <w:pPr>
        <w:pStyle w:val="Amain"/>
        <w:keepNext/>
      </w:pPr>
      <w:r>
        <w:tab/>
        <w:t>(1)</w:t>
      </w:r>
      <w:r>
        <w:tab/>
        <w:t>If mounding is used for an above-ground magazine, the mounding must be constructed in accordance with AS 2187.1.</w:t>
      </w:r>
    </w:p>
    <w:p w14:paraId="4B13B383" w14:textId="77777777" w:rsidR="000F60D3" w:rsidRDefault="000F60D3">
      <w:pPr>
        <w:pStyle w:val="aNote"/>
      </w:pPr>
      <w:r w:rsidRPr="001646D4">
        <w:rPr>
          <w:rStyle w:val="charItals"/>
        </w:rPr>
        <w:t>Note</w:t>
      </w:r>
      <w:r w:rsidRPr="001646D4">
        <w:rPr>
          <w:rStyle w:val="charItals"/>
        </w:rPr>
        <w:tab/>
      </w:r>
      <w:r>
        <w:rPr>
          <w:iCs/>
        </w:rPr>
        <w:t xml:space="preserve">See </w:t>
      </w:r>
      <w:r>
        <w:t>AS 2187.1, s 2.1.1.4 and appendix B.</w:t>
      </w:r>
    </w:p>
    <w:p w14:paraId="4DDA8F64" w14:textId="77777777" w:rsidR="000F60D3" w:rsidRDefault="000F60D3">
      <w:pPr>
        <w:pStyle w:val="Amain"/>
        <w:keepNext/>
      </w:pPr>
      <w:r>
        <w:tab/>
        <w:t>(2)</w:t>
      </w:r>
      <w:r>
        <w:tab/>
        <w:t>However, mounding may be constructed otherwise than in accordance with AS 2187.1, if constructed taking into consideration the following matters:</w:t>
      </w:r>
    </w:p>
    <w:p w14:paraId="54BBD142" w14:textId="77777777" w:rsidR="000F60D3" w:rsidRDefault="000F60D3">
      <w:pPr>
        <w:pStyle w:val="Apara"/>
      </w:pPr>
      <w:r>
        <w:tab/>
        <w:t>(a)</w:t>
      </w:r>
      <w:r>
        <w:tab/>
        <w:t>the potential blast and fragmentation loading from the magazine;</w:t>
      </w:r>
    </w:p>
    <w:p w14:paraId="4457BA53" w14:textId="77777777" w:rsidR="000F60D3" w:rsidRDefault="000F60D3">
      <w:pPr>
        <w:pStyle w:val="Apara"/>
      </w:pPr>
      <w:r>
        <w:tab/>
        <w:t>(b)</w:t>
      </w:r>
      <w:r>
        <w:tab/>
        <w:t>the interaction of that loading with the materials of construction of the mound;</w:t>
      </w:r>
    </w:p>
    <w:p w14:paraId="7493EAD3" w14:textId="77777777" w:rsidR="000F60D3" w:rsidRDefault="000F60D3">
      <w:pPr>
        <w:pStyle w:val="Apara"/>
      </w:pPr>
      <w:r>
        <w:tab/>
        <w:t>(c)</w:t>
      </w:r>
      <w:r>
        <w:tab/>
        <w:t>the need to avoid the projection of any resulting fragmentation beyond the applicable separation distances.</w:t>
      </w:r>
    </w:p>
    <w:p w14:paraId="69A49756" w14:textId="77777777" w:rsidR="000F60D3" w:rsidRDefault="000F60D3">
      <w:pPr>
        <w:pStyle w:val="AH5Sec"/>
      </w:pPr>
      <w:bookmarkStart w:id="188" w:name="_Toc215477544"/>
      <w:r w:rsidRPr="00047730">
        <w:rPr>
          <w:rStyle w:val="CharSectNo"/>
        </w:rPr>
        <w:t>138</w:t>
      </w:r>
      <w:r>
        <w:tab/>
        <w:t>Lightning protection</w:t>
      </w:r>
      <w:bookmarkEnd w:id="188"/>
    </w:p>
    <w:p w14:paraId="6A4EB3A7" w14:textId="77777777" w:rsidR="000F60D3" w:rsidRDefault="000F60D3">
      <w:pPr>
        <w:pStyle w:val="Amainreturn"/>
        <w:keepNext/>
      </w:pPr>
      <w:r>
        <w:t>An above-ground magazine must be provided with lightning protection in accordance with the requirements of AS 2187.1.</w:t>
      </w:r>
    </w:p>
    <w:p w14:paraId="684EFFB5" w14:textId="77777777" w:rsidR="000F60D3" w:rsidRDefault="000F60D3">
      <w:pPr>
        <w:pStyle w:val="aNote"/>
      </w:pPr>
      <w:r w:rsidRPr="001646D4">
        <w:rPr>
          <w:rStyle w:val="charItals"/>
        </w:rPr>
        <w:t>Note</w:t>
      </w:r>
      <w:r w:rsidRPr="001646D4">
        <w:rPr>
          <w:rStyle w:val="charItals"/>
        </w:rPr>
        <w:tab/>
      </w:r>
      <w:r>
        <w:rPr>
          <w:iCs/>
        </w:rPr>
        <w:t xml:space="preserve">See </w:t>
      </w:r>
      <w:r>
        <w:t>AS 2187.1, s 2.1.5.</w:t>
      </w:r>
    </w:p>
    <w:p w14:paraId="39B4AE20" w14:textId="77777777" w:rsidR="000F60D3" w:rsidRDefault="000F60D3">
      <w:pPr>
        <w:pStyle w:val="AH5Sec"/>
      </w:pPr>
      <w:bookmarkStart w:id="189" w:name="_Toc215477545"/>
      <w:r w:rsidRPr="00047730">
        <w:rPr>
          <w:rStyle w:val="CharSectNo"/>
        </w:rPr>
        <w:t>139</w:t>
      </w:r>
      <w:r>
        <w:tab/>
        <w:t>Security fencing for above-ground magazines</w:t>
      </w:r>
      <w:bookmarkEnd w:id="189"/>
    </w:p>
    <w:p w14:paraId="6388E6A0" w14:textId="77777777" w:rsidR="000F60D3" w:rsidRDefault="000F60D3">
      <w:pPr>
        <w:pStyle w:val="Amain"/>
      </w:pPr>
      <w:r>
        <w:tab/>
        <w:t>(1)</w:t>
      </w:r>
      <w:r>
        <w:tab/>
        <w:t>This section applies if the explosives are stored in—</w:t>
      </w:r>
    </w:p>
    <w:p w14:paraId="160482A3" w14:textId="77777777" w:rsidR="000F60D3" w:rsidRDefault="000F60D3">
      <w:pPr>
        <w:pStyle w:val="Apara"/>
      </w:pPr>
      <w:r>
        <w:tab/>
        <w:t>(a)</w:t>
      </w:r>
      <w:r>
        <w:tab/>
        <w:t>an above-ground magazine; or</w:t>
      </w:r>
    </w:p>
    <w:p w14:paraId="46145A04" w14:textId="77777777" w:rsidR="000F60D3" w:rsidRDefault="000F60D3">
      <w:pPr>
        <w:pStyle w:val="Apara"/>
      </w:pPr>
      <w:r>
        <w:tab/>
        <w:t>(b)</w:t>
      </w:r>
      <w:r>
        <w:tab/>
        <w:t>2 or more above-ground magazines in a magazine area.</w:t>
      </w:r>
    </w:p>
    <w:p w14:paraId="15CE2B24" w14:textId="77777777" w:rsidR="000F60D3" w:rsidRDefault="000F60D3">
      <w:pPr>
        <w:pStyle w:val="Amain"/>
      </w:pPr>
      <w:r>
        <w:lastRenderedPageBreak/>
        <w:tab/>
        <w:t>(2)</w:t>
      </w:r>
      <w:r>
        <w:tab/>
        <w:t>The magazine or magazine area must be surrounded by a security fence.</w:t>
      </w:r>
    </w:p>
    <w:p w14:paraId="2159B5D5" w14:textId="77777777" w:rsidR="000F60D3" w:rsidRDefault="000F60D3">
      <w:pPr>
        <w:pStyle w:val="Amain"/>
        <w:keepNext/>
      </w:pPr>
      <w:r>
        <w:tab/>
        <w:t>(3)</w:t>
      </w:r>
      <w:r>
        <w:tab/>
        <w:t>The security fence must be constructed in accordance with AS 2187.1.</w:t>
      </w:r>
    </w:p>
    <w:p w14:paraId="09A1773C" w14:textId="77777777" w:rsidR="000F60D3" w:rsidRDefault="000F60D3">
      <w:pPr>
        <w:pStyle w:val="aNote"/>
      </w:pPr>
      <w:r w:rsidRPr="001646D4">
        <w:rPr>
          <w:rStyle w:val="charItals"/>
        </w:rPr>
        <w:t>Note</w:t>
      </w:r>
      <w:r w:rsidRPr="001646D4">
        <w:rPr>
          <w:rStyle w:val="charItals"/>
        </w:rPr>
        <w:tab/>
      </w:r>
      <w:r>
        <w:rPr>
          <w:iCs/>
        </w:rPr>
        <w:t xml:space="preserve">See </w:t>
      </w:r>
      <w:r>
        <w:t>AS 2187.1, s 2.1.1.5 and appendix C.</w:t>
      </w:r>
    </w:p>
    <w:p w14:paraId="1267FDE2" w14:textId="77777777" w:rsidR="000F60D3" w:rsidRDefault="000F60D3">
      <w:pPr>
        <w:pStyle w:val="Amain"/>
      </w:pPr>
      <w:r>
        <w:tab/>
        <w:t>(4)</w:t>
      </w:r>
      <w:r>
        <w:tab/>
        <w:t>This section does not apply to an internal portable magazine within the meaning of AS 2187.0.</w:t>
      </w:r>
    </w:p>
    <w:p w14:paraId="3A838CB6" w14:textId="77777777" w:rsidR="000F60D3" w:rsidRDefault="000F60D3">
      <w:pPr>
        <w:pStyle w:val="AH5Sec"/>
      </w:pPr>
      <w:bookmarkStart w:id="190" w:name="_Toc215477546"/>
      <w:r w:rsidRPr="00047730">
        <w:rPr>
          <w:rStyle w:val="CharSectNo"/>
        </w:rPr>
        <w:t>140</w:t>
      </w:r>
      <w:r>
        <w:tab/>
        <w:t>Magazine markings</w:t>
      </w:r>
      <w:bookmarkEnd w:id="190"/>
    </w:p>
    <w:p w14:paraId="63B9F224" w14:textId="77777777" w:rsidR="000F60D3" w:rsidRDefault="000F60D3">
      <w:pPr>
        <w:pStyle w:val="Amainreturn"/>
        <w:keepNext/>
      </w:pPr>
      <w:r>
        <w:t>The magazine must be marked in accordance with AS 2187.1.</w:t>
      </w:r>
    </w:p>
    <w:p w14:paraId="6F8B289D" w14:textId="77777777" w:rsidR="000F60D3" w:rsidRDefault="000F60D3">
      <w:pPr>
        <w:pStyle w:val="aNote"/>
      </w:pPr>
      <w:r w:rsidRPr="001646D4">
        <w:rPr>
          <w:rStyle w:val="charItals"/>
        </w:rPr>
        <w:t>Note</w:t>
      </w:r>
      <w:r w:rsidRPr="001646D4">
        <w:rPr>
          <w:rStyle w:val="charItals"/>
        </w:rPr>
        <w:tab/>
      </w:r>
      <w:r>
        <w:t>See AS 2187.1, s 2.1.3.</w:t>
      </w:r>
    </w:p>
    <w:p w14:paraId="48A2118F" w14:textId="77777777" w:rsidR="000F60D3" w:rsidRDefault="000F60D3">
      <w:pPr>
        <w:pStyle w:val="AH5Sec"/>
      </w:pPr>
      <w:bookmarkStart w:id="191" w:name="_Toc215477547"/>
      <w:r w:rsidRPr="00047730">
        <w:rPr>
          <w:rStyle w:val="CharSectNo"/>
        </w:rPr>
        <w:t>141</w:t>
      </w:r>
      <w:r>
        <w:tab/>
        <w:t>Storage of explosives and essential articles only</w:t>
      </w:r>
      <w:bookmarkEnd w:id="191"/>
    </w:p>
    <w:p w14:paraId="0C8884FA" w14:textId="77777777" w:rsidR="000F60D3" w:rsidRDefault="000F60D3">
      <w:pPr>
        <w:pStyle w:val="Amain"/>
      </w:pPr>
      <w:r>
        <w:tab/>
        <w:t>(1)</w:t>
      </w:r>
      <w:r>
        <w:tab/>
        <w:t>The magazine must not contain anything except explosives and any articles required to be kept by this division.</w:t>
      </w:r>
    </w:p>
    <w:p w14:paraId="6C621F1E" w14:textId="77777777" w:rsidR="000F60D3" w:rsidRDefault="000F60D3">
      <w:pPr>
        <w:pStyle w:val="Amain"/>
        <w:keepNext/>
      </w:pPr>
      <w:r>
        <w:tab/>
        <w:t>(2)</w:t>
      </w:r>
      <w:r>
        <w:tab/>
        <w:t>So far as necessary, the following articles may be stored in a designated area of the magazine:</w:t>
      </w:r>
    </w:p>
    <w:p w14:paraId="0B50B9DD" w14:textId="77777777" w:rsidR="000F60D3" w:rsidRDefault="000F60D3">
      <w:pPr>
        <w:pStyle w:val="Apara"/>
      </w:pPr>
      <w:r>
        <w:tab/>
        <w:t>(a)</w:t>
      </w:r>
      <w:r>
        <w:tab/>
        <w:t>footwear, tools or implements for work connected with the storage of explosives in the magazine, or with the opening of packages of explosives;</w:t>
      </w:r>
    </w:p>
    <w:p w14:paraId="32F6FF6B" w14:textId="77777777" w:rsidR="000F60D3" w:rsidRDefault="000F60D3">
      <w:pPr>
        <w:pStyle w:val="Apara"/>
      </w:pPr>
      <w:r>
        <w:tab/>
        <w:t>(b)</w:t>
      </w:r>
      <w:r>
        <w:tab/>
        <w:t>materials connected with the making up of loads for packaging explosives.</w:t>
      </w:r>
    </w:p>
    <w:p w14:paraId="48B1852F" w14:textId="77777777" w:rsidR="000F60D3" w:rsidRDefault="000F60D3">
      <w:pPr>
        <w:pStyle w:val="AH5Sec"/>
      </w:pPr>
      <w:bookmarkStart w:id="192" w:name="_Toc215477548"/>
      <w:r w:rsidRPr="00047730">
        <w:rPr>
          <w:rStyle w:val="CharSectNo"/>
        </w:rPr>
        <w:t>142</w:t>
      </w:r>
      <w:r>
        <w:tab/>
        <w:t>Storage of more than single compatibility group</w:t>
      </w:r>
      <w:bookmarkEnd w:id="192"/>
    </w:p>
    <w:p w14:paraId="5D4F49B1" w14:textId="77777777" w:rsidR="000F60D3" w:rsidRDefault="000F60D3">
      <w:pPr>
        <w:pStyle w:val="Amain"/>
        <w:keepNext/>
      </w:pPr>
      <w:r>
        <w:tab/>
        <w:t>(1)</w:t>
      </w:r>
      <w:r>
        <w:tab/>
        <w:t>Explosives must be stored in the magazine in accordance with the following requirements:</w:t>
      </w:r>
    </w:p>
    <w:p w14:paraId="45CB018A" w14:textId="77777777" w:rsidR="000F60D3" w:rsidRDefault="000F60D3">
      <w:pPr>
        <w:pStyle w:val="Apara"/>
      </w:pPr>
      <w:r>
        <w:tab/>
        <w:t>(a)</w:t>
      </w:r>
      <w:r>
        <w:tab/>
        <w:t>detonators and capped fuses must be stored in a magazine or annexe that does not contain anything else;</w:t>
      </w:r>
    </w:p>
    <w:p w14:paraId="1806D6BD" w14:textId="77777777" w:rsidR="000F60D3" w:rsidRDefault="000F60D3">
      <w:pPr>
        <w:pStyle w:val="Apara"/>
      </w:pPr>
      <w:r>
        <w:tab/>
        <w:t>(b)</w:t>
      </w:r>
      <w:r>
        <w:tab/>
        <w:t>the magazine or annexe must not contain explosives of more than a single compatibility group.</w:t>
      </w:r>
    </w:p>
    <w:p w14:paraId="5968CEB3" w14:textId="77777777" w:rsidR="000F60D3" w:rsidRDefault="000F60D3">
      <w:pPr>
        <w:pStyle w:val="Amain"/>
      </w:pPr>
      <w:r>
        <w:lastRenderedPageBreak/>
        <w:tab/>
        <w:t>(2)</w:t>
      </w:r>
      <w:r>
        <w:tab/>
        <w:t>However—</w:t>
      </w:r>
    </w:p>
    <w:p w14:paraId="24CE9227" w14:textId="77777777" w:rsidR="000F60D3" w:rsidRDefault="000F60D3">
      <w:pPr>
        <w:pStyle w:val="Apara"/>
      </w:pPr>
      <w:r>
        <w:tab/>
        <w:t>(a)</w:t>
      </w:r>
      <w:r>
        <w:tab/>
        <w:t>explosives from different compatibility groups may be stored together in accordance with AS 2187.1; and</w:t>
      </w:r>
    </w:p>
    <w:p w14:paraId="23C9B5F1" w14:textId="77777777" w:rsidR="000F60D3" w:rsidRDefault="000F60D3">
      <w:pPr>
        <w:pStyle w:val="aNotepar"/>
      </w:pPr>
      <w:r w:rsidRPr="001646D4">
        <w:rPr>
          <w:rStyle w:val="charItals"/>
        </w:rPr>
        <w:t>Note</w:t>
      </w:r>
      <w:r w:rsidRPr="001646D4">
        <w:rPr>
          <w:rStyle w:val="charItals"/>
        </w:rPr>
        <w:tab/>
      </w:r>
      <w:r>
        <w:rPr>
          <w:iCs/>
        </w:rPr>
        <w:t>See AS 2187.1, s 3.1.2.</w:t>
      </w:r>
    </w:p>
    <w:p w14:paraId="0C5594E1" w14:textId="77777777" w:rsidR="000F60D3" w:rsidRDefault="000F60D3">
      <w:pPr>
        <w:pStyle w:val="Apara"/>
      </w:pPr>
      <w:r>
        <w:tab/>
        <w:t>(b)</w:t>
      </w:r>
      <w:r>
        <w:tab/>
        <w:t>explosives that are ammonium nitrate-based must not be stored with chlorate-based explosives.</w:t>
      </w:r>
    </w:p>
    <w:p w14:paraId="4A3D234D" w14:textId="77777777" w:rsidR="000F60D3" w:rsidRDefault="000F60D3">
      <w:pPr>
        <w:pStyle w:val="AH5Sec"/>
      </w:pPr>
      <w:bookmarkStart w:id="193" w:name="_Toc215477549"/>
      <w:r w:rsidRPr="00047730">
        <w:rPr>
          <w:rStyle w:val="CharSectNo"/>
        </w:rPr>
        <w:t>143</w:t>
      </w:r>
      <w:r>
        <w:tab/>
        <w:t>General operational requirements</w:t>
      </w:r>
      <w:bookmarkEnd w:id="193"/>
    </w:p>
    <w:p w14:paraId="26801738" w14:textId="77777777" w:rsidR="000F60D3" w:rsidRDefault="000F60D3">
      <w:pPr>
        <w:pStyle w:val="Amainreturn"/>
      </w:pPr>
      <w:r>
        <w:t>The magazine, and the area (including any mounds) surrounding the magazine, must be managed, operated, and maintained in accordance with AS 2187.1.</w:t>
      </w:r>
    </w:p>
    <w:p w14:paraId="1B077572" w14:textId="77777777" w:rsidR="000F60D3" w:rsidRDefault="000F60D3">
      <w:pPr>
        <w:pStyle w:val="AH5Sec"/>
      </w:pPr>
      <w:bookmarkStart w:id="194" w:name="_Toc215477550"/>
      <w:r w:rsidRPr="00047730">
        <w:rPr>
          <w:rStyle w:val="CharSectNo"/>
        </w:rPr>
        <w:t>144</w:t>
      </w:r>
      <w:r>
        <w:tab/>
        <w:t>Packaging of explosives</w:t>
      </w:r>
      <w:bookmarkEnd w:id="194"/>
    </w:p>
    <w:p w14:paraId="08314F70" w14:textId="77777777" w:rsidR="000F60D3" w:rsidRDefault="000F60D3">
      <w:pPr>
        <w:pStyle w:val="Amainreturn"/>
        <w:keepNext/>
      </w:pPr>
      <w:r>
        <w:t>Explosives in the magazine must be—</w:t>
      </w:r>
    </w:p>
    <w:p w14:paraId="66C137EE" w14:textId="77777777" w:rsidR="000F60D3" w:rsidRDefault="000F60D3">
      <w:pPr>
        <w:pStyle w:val="Apara"/>
      </w:pPr>
      <w:r>
        <w:tab/>
        <w:t>(a)</w:t>
      </w:r>
      <w:r>
        <w:tab/>
        <w:t>for an explosive mixture to which section 76 (Storage of unused explosive mixtures) applies—stored in accordance with that section; or</w:t>
      </w:r>
    </w:p>
    <w:p w14:paraId="1D8B80CD" w14:textId="77777777" w:rsidR="000F60D3" w:rsidRDefault="000F60D3">
      <w:pPr>
        <w:pStyle w:val="Apara"/>
      </w:pPr>
      <w:r>
        <w:tab/>
        <w:t>(b)</w:t>
      </w:r>
      <w:r>
        <w:tab/>
        <w:t>in any other case—packed in accordance with part 2.3.</w:t>
      </w:r>
    </w:p>
    <w:p w14:paraId="0BD8FC10" w14:textId="77777777" w:rsidR="000F60D3" w:rsidRDefault="000F60D3">
      <w:pPr>
        <w:pStyle w:val="AH5Sec"/>
      </w:pPr>
      <w:bookmarkStart w:id="195" w:name="_Toc215477551"/>
      <w:r w:rsidRPr="00047730">
        <w:rPr>
          <w:rStyle w:val="CharSectNo"/>
        </w:rPr>
        <w:t>145</w:t>
      </w:r>
      <w:r>
        <w:tab/>
        <w:t>Defective explosives or packages</w:t>
      </w:r>
      <w:bookmarkEnd w:id="195"/>
    </w:p>
    <w:p w14:paraId="1E4A9F26" w14:textId="77777777" w:rsidR="000F60D3" w:rsidRDefault="000F60D3" w:rsidP="00DC72D3">
      <w:pPr>
        <w:pStyle w:val="Amain"/>
        <w:keepNext/>
      </w:pPr>
      <w:r>
        <w:tab/>
        <w:t>(1)</w:t>
      </w:r>
      <w:r>
        <w:tab/>
        <w:t>As soon as practicable after the discovery of defective explosives in the magazine, the explosives must be—</w:t>
      </w:r>
    </w:p>
    <w:p w14:paraId="2FC82429" w14:textId="77777777" w:rsidR="000F60D3" w:rsidRDefault="000F60D3">
      <w:pPr>
        <w:pStyle w:val="Apara"/>
      </w:pPr>
      <w:r>
        <w:tab/>
        <w:t>(a)</w:t>
      </w:r>
      <w:r>
        <w:tab/>
        <w:t>removed from the magazine; and</w:t>
      </w:r>
    </w:p>
    <w:p w14:paraId="2C200AF1" w14:textId="77777777" w:rsidR="000F60D3" w:rsidRDefault="000F60D3">
      <w:pPr>
        <w:pStyle w:val="Apara"/>
      </w:pPr>
      <w:r>
        <w:tab/>
        <w:t>(b)</w:t>
      </w:r>
      <w:r>
        <w:tab/>
        <w:t>disposed of in accordance with part 2.10 (Disposal of explosives).</w:t>
      </w:r>
    </w:p>
    <w:p w14:paraId="6450956B" w14:textId="77777777" w:rsidR="000F60D3" w:rsidRDefault="000F60D3">
      <w:pPr>
        <w:pStyle w:val="Amain"/>
      </w:pPr>
      <w:r>
        <w:tab/>
        <w:t>(2)</w:t>
      </w:r>
      <w:r>
        <w:tab/>
        <w:t>As soon as practicable after the discovery of a defective package of explosives in a magazine—</w:t>
      </w:r>
    </w:p>
    <w:p w14:paraId="028109DC" w14:textId="77777777" w:rsidR="000F60D3" w:rsidRDefault="000F60D3">
      <w:pPr>
        <w:pStyle w:val="Apara"/>
      </w:pPr>
      <w:r>
        <w:tab/>
        <w:t>(a)</w:t>
      </w:r>
      <w:r>
        <w:tab/>
        <w:t>the package must be removed from the magazine; and</w:t>
      </w:r>
    </w:p>
    <w:p w14:paraId="2B63E430" w14:textId="77777777" w:rsidR="000F60D3" w:rsidRDefault="000F60D3">
      <w:pPr>
        <w:pStyle w:val="Apara"/>
      </w:pPr>
      <w:r>
        <w:tab/>
        <w:t>(b)</w:t>
      </w:r>
      <w:r>
        <w:tab/>
        <w:t>the explosives must be repacked.</w:t>
      </w:r>
    </w:p>
    <w:p w14:paraId="3235BFCF" w14:textId="77777777" w:rsidR="000F60D3" w:rsidRDefault="000F60D3">
      <w:pPr>
        <w:pStyle w:val="AH5Sec"/>
      </w:pPr>
      <w:bookmarkStart w:id="196" w:name="_Toc215477552"/>
      <w:r w:rsidRPr="00047730">
        <w:rPr>
          <w:rStyle w:val="CharSectNo"/>
        </w:rPr>
        <w:lastRenderedPageBreak/>
        <w:t>146</w:t>
      </w:r>
      <w:r>
        <w:tab/>
        <w:t>Requirement for materials handling equipment</w:t>
      </w:r>
      <w:bookmarkEnd w:id="196"/>
    </w:p>
    <w:p w14:paraId="530C45C9" w14:textId="77777777" w:rsidR="000F60D3" w:rsidRDefault="000F60D3">
      <w:pPr>
        <w:pStyle w:val="Amainreturn"/>
        <w:keepNext/>
      </w:pPr>
      <w:r>
        <w:t>Materials handling equipment, including forklifts, lifting appliances, pumps and other equipment that is used in the magazine, must comply with, and be operated in accordance with, AS 2187.1.</w:t>
      </w:r>
    </w:p>
    <w:p w14:paraId="18DE04D7" w14:textId="77777777" w:rsidR="000F60D3" w:rsidRDefault="000F60D3">
      <w:pPr>
        <w:pStyle w:val="aNote"/>
      </w:pPr>
      <w:r w:rsidRPr="001646D4">
        <w:rPr>
          <w:rStyle w:val="charItals"/>
        </w:rPr>
        <w:t>Note</w:t>
      </w:r>
      <w:r w:rsidRPr="001646D4">
        <w:rPr>
          <w:rStyle w:val="charItals"/>
        </w:rPr>
        <w:tab/>
      </w:r>
      <w:r>
        <w:t>See AS 2187.1, s 4.5.</w:t>
      </w:r>
    </w:p>
    <w:p w14:paraId="186C7743" w14:textId="77777777" w:rsidR="000F60D3" w:rsidRDefault="000F60D3">
      <w:pPr>
        <w:pStyle w:val="AH5Sec"/>
      </w:pPr>
      <w:bookmarkStart w:id="197" w:name="_Toc215477553"/>
      <w:r w:rsidRPr="00047730">
        <w:rPr>
          <w:rStyle w:val="CharSectNo"/>
        </w:rPr>
        <w:t>147</w:t>
      </w:r>
      <w:r>
        <w:tab/>
        <w:t>Emergency management</w:t>
      </w:r>
      <w:bookmarkEnd w:id="197"/>
    </w:p>
    <w:p w14:paraId="1427FFF0" w14:textId="77777777" w:rsidR="000F60D3" w:rsidRDefault="000F60D3">
      <w:pPr>
        <w:pStyle w:val="Amain"/>
      </w:pPr>
      <w:r>
        <w:tab/>
        <w:t>(1)</w:t>
      </w:r>
      <w:r>
        <w:tab/>
        <w:t>If there is an emergency mentioned in AS 2187.1 that affects explosives stored in the magazine—</w:t>
      </w:r>
    </w:p>
    <w:p w14:paraId="5D924F4F" w14:textId="77777777" w:rsidR="000F60D3" w:rsidRDefault="000F60D3">
      <w:pPr>
        <w:pStyle w:val="Apara"/>
      </w:pPr>
      <w:r>
        <w:tab/>
        <w:t>(a)</w:t>
      </w:r>
      <w:r>
        <w:tab/>
        <w:t>the requirements of that standard must be complied with; and</w:t>
      </w:r>
    </w:p>
    <w:p w14:paraId="50F98195" w14:textId="77777777" w:rsidR="000F60D3" w:rsidRDefault="000F60D3">
      <w:pPr>
        <w:pStyle w:val="Apara"/>
      </w:pPr>
      <w:r>
        <w:tab/>
        <w:t>(b)</w:t>
      </w:r>
      <w:r>
        <w:tab/>
        <w:t>the licensee’s emergency plan must be complied with, unless it is inconsistent with the requirements of the standard.</w:t>
      </w:r>
    </w:p>
    <w:p w14:paraId="0EED22F3" w14:textId="77777777" w:rsidR="000F60D3" w:rsidRDefault="000F60D3">
      <w:pPr>
        <w:pStyle w:val="aNotepar"/>
      </w:pPr>
      <w:r w:rsidRPr="001646D4">
        <w:rPr>
          <w:rStyle w:val="charItals"/>
        </w:rPr>
        <w:t>Note</w:t>
      </w:r>
      <w:r w:rsidRPr="001646D4">
        <w:rPr>
          <w:rStyle w:val="charItals"/>
        </w:rPr>
        <w:tab/>
      </w:r>
      <w:r>
        <w:rPr>
          <w:iCs/>
        </w:rPr>
        <w:t xml:space="preserve">See </w:t>
      </w:r>
      <w:r>
        <w:t>AS 2187.1, s 5, which deals with emergency procedures in the event of thunderstorm, dust storm, theft and fire.</w:t>
      </w:r>
    </w:p>
    <w:p w14:paraId="3A627462" w14:textId="77777777" w:rsidR="000F60D3" w:rsidRDefault="000F60D3">
      <w:pPr>
        <w:pStyle w:val="Amain"/>
      </w:pPr>
      <w:r>
        <w:tab/>
        <w:t>(2)</w:t>
      </w:r>
      <w:r>
        <w:tab/>
        <w:t>However, subsection (1) (b) does not apply if division 2.7.4 (Special portable magazine storage) applies to the storage of the explosives.</w:t>
      </w:r>
    </w:p>
    <w:p w14:paraId="6E179E9A" w14:textId="77777777" w:rsidR="000F60D3" w:rsidRDefault="000F60D3" w:rsidP="00A717F0">
      <w:pPr>
        <w:pStyle w:val="Amain"/>
        <w:keepNext/>
      </w:pPr>
      <w:r>
        <w:tab/>
        <w:t>(3)</w:t>
      </w:r>
      <w:r>
        <w:tab/>
        <w:t>Appropriate firefighting equipment must be—</w:t>
      </w:r>
    </w:p>
    <w:p w14:paraId="1B2C7355" w14:textId="77777777" w:rsidR="000F60D3" w:rsidRDefault="000F60D3">
      <w:pPr>
        <w:pStyle w:val="Apara"/>
      </w:pPr>
      <w:r>
        <w:tab/>
        <w:t>(a)</w:t>
      </w:r>
      <w:r>
        <w:tab/>
        <w:t>provided for the magazine; and</w:t>
      </w:r>
    </w:p>
    <w:p w14:paraId="13514140" w14:textId="77777777" w:rsidR="000F60D3" w:rsidRDefault="000F60D3">
      <w:pPr>
        <w:pStyle w:val="Apara"/>
      </w:pPr>
      <w:r>
        <w:tab/>
        <w:t>(b)</w:t>
      </w:r>
      <w:r>
        <w:tab/>
        <w:t xml:space="preserve">maintained in good condition and working order; and </w:t>
      </w:r>
    </w:p>
    <w:p w14:paraId="2F40DEA9" w14:textId="77777777" w:rsidR="000F60D3" w:rsidRDefault="000F60D3">
      <w:pPr>
        <w:pStyle w:val="Apara"/>
      </w:pPr>
      <w:r>
        <w:tab/>
        <w:t>(c)</w:t>
      </w:r>
      <w:r>
        <w:tab/>
        <w:t>available for immediate use.</w:t>
      </w:r>
    </w:p>
    <w:p w14:paraId="66AACBE3" w14:textId="77777777" w:rsidR="000F60D3" w:rsidRDefault="000F60D3">
      <w:pPr>
        <w:pStyle w:val="AH5Sec"/>
      </w:pPr>
      <w:bookmarkStart w:id="198" w:name="_Toc215477554"/>
      <w:r w:rsidRPr="00047730">
        <w:rPr>
          <w:rStyle w:val="CharSectNo"/>
        </w:rPr>
        <w:t>148</w:t>
      </w:r>
      <w:r>
        <w:tab/>
        <w:t>Additional fire precautions for magazine areas</w:t>
      </w:r>
      <w:bookmarkEnd w:id="198"/>
    </w:p>
    <w:p w14:paraId="415CC325" w14:textId="77777777" w:rsidR="000F60D3" w:rsidRDefault="000F60D3">
      <w:pPr>
        <w:pStyle w:val="Amain"/>
      </w:pPr>
      <w:r>
        <w:tab/>
        <w:t>(1)</w:t>
      </w:r>
      <w:r>
        <w:tab/>
        <w:t>This section applies if the magazine is in a magazine area.</w:t>
      </w:r>
    </w:p>
    <w:p w14:paraId="1EB729B3" w14:textId="77777777" w:rsidR="000F60D3" w:rsidRDefault="000F60D3">
      <w:pPr>
        <w:pStyle w:val="Amain"/>
        <w:keepNext/>
      </w:pPr>
      <w:r>
        <w:lastRenderedPageBreak/>
        <w:tab/>
        <w:t>(2)</w:t>
      </w:r>
      <w:r>
        <w:tab/>
        <w:t>A person must not bring matches, cigarette lighters or any other source of ignition into the magazine area.</w:t>
      </w:r>
    </w:p>
    <w:p w14:paraId="73C787E6" w14:textId="77777777" w:rsidR="000F60D3" w:rsidRDefault="000F60D3">
      <w:pPr>
        <w:pStyle w:val="Penalty"/>
        <w:keepNext/>
      </w:pPr>
      <w:r>
        <w:t>Maximum penalty:  30 penalty units.</w:t>
      </w:r>
    </w:p>
    <w:p w14:paraId="48B57485" w14:textId="77777777" w:rsidR="000F60D3" w:rsidRDefault="000F60D3">
      <w:pPr>
        <w:pStyle w:val="Amain"/>
        <w:keepNext/>
      </w:pPr>
      <w:r>
        <w:tab/>
        <w:t>(3)</w:t>
      </w:r>
      <w:r>
        <w:tab/>
        <w:t>A person must not smoke in the magazine area.</w:t>
      </w:r>
    </w:p>
    <w:p w14:paraId="7443F6CB" w14:textId="77777777" w:rsidR="000F60D3" w:rsidRDefault="000F60D3">
      <w:pPr>
        <w:pStyle w:val="Penalty"/>
        <w:keepNext/>
      </w:pPr>
      <w:r>
        <w:t>Maximum penalty:  30 penalty units.</w:t>
      </w:r>
    </w:p>
    <w:p w14:paraId="6E5FB9D6" w14:textId="77777777" w:rsidR="000F60D3" w:rsidRDefault="000F60D3">
      <w:pPr>
        <w:pStyle w:val="Amain"/>
      </w:pPr>
      <w:r>
        <w:tab/>
        <w:t>(4)</w:t>
      </w:r>
      <w:r>
        <w:tab/>
        <w:t>A person must not bring a vehicle into the magazine area except for—</w:t>
      </w:r>
    </w:p>
    <w:p w14:paraId="69693CC1" w14:textId="77777777" w:rsidR="000F60D3" w:rsidRDefault="000F60D3">
      <w:pPr>
        <w:pStyle w:val="Apara"/>
      </w:pPr>
      <w:r>
        <w:tab/>
        <w:t>(a)</w:t>
      </w:r>
      <w:r>
        <w:tab/>
        <w:t>loading or unloading explosives as required by the licensee; or</w:t>
      </w:r>
    </w:p>
    <w:p w14:paraId="054C9541" w14:textId="77777777" w:rsidR="000F60D3" w:rsidRDefault="000F60D3">
      <w:pPr>
        <w:pStyle w:val="Apara"/>
      </w:pPr>
      <w:r>
        <w:tab/>
        <w:t>(b)</w:t>
      </w:r>
      <w:r>
        <w:tab/>
        <w:t>parking at a place authorised by the licensee; or</w:t>
      </w:r>
    </w:p>
    <w:p w14:paraId="6606899F" w14:textId="77777777" w:rsidR="000F60D3" w:rsidRDefault="000F60D3">
      <w:pPr>
        <w:pStyle w:val="Apara"/>
      </w:pPr>
      <w:r>
        <w:tab/>
        <w:t>(c)</w:t>
      </w:r>
      <w:r>
        <w:tab/>
        <w:t>security patrols authorised by the licensee; or</w:t>
      </w:r>
    </w:p>
    <w:p w14:paraId="23DA7CA5" w14:textId="77777777" w:rsidR="000F60D3" w:rsidRDefault="000F60D3">
      <w:pPr>
        <w:pStyle w:val="Apara"/>
        <w:keepNext/>
      </w:pPr>
      <w:r>
        <w:tab/>
        <w:t>(d)</w:t>
      </w:r>
      <w:r>
        <w:tab/>
        <w:t>inspection by an inspector.</w:t>
      </w:r>
    </w:p>
    <w:p w14:paraId="0FEC7E4A" w14:textId="77777777" w:rsidR="000F60D3" w:rsidRDefault="000F60D3">
      <w:pPr>
        <w:pStyle w:val="Penalty"/>
        <w:keepNext/>
      </w:pPr>
      <w:r>
        <w:t>Maximum penalty:  30 penalty units.</w:t>
      </w:r>
    </w:p>
    <w:p w14:paraId="7EB5A722" w14:textId="77777777" w:rsidR="000F60D3" w:rsidRDefault="000F60D3">
      <w:pPr>
        <w:pStyle w:val="Amain"/>
      </w:pPr>
      <w:r>
        <w:tab/>
        <w:t>(5)</w:t>
      </w:r>
      <w:r>
        <w:tab/>
        <w:t>The magazine area must be kept free from combustible or flammable materials (including any rubbish).</w:t>
      </w:r>
    </w:p>
    <w:p w14:paraId="19D9C3C8" w14:textId="77777777" w:rsidR="000F60D3" w:rsidRDefault="000F60D3">
      <w:pPr>
        <w:pStyle w:val="Amain"/>
      </w:pPr>
      <w:r>
        <w:tab/>
        <w:t>(6)</w:t>
      </w:r>
      <w:r>
        <w:tab/>
        <w:t>Dry grass and other vegetation in the magazine area must be controlled to prevent or minimise the risk of a fire spreading within the area.</w:t>
      </w:r>
    </w:p>
    <w:p w14:paraId="52389005" w14:textId="77777777" w:rsidR="000F60D3" w:rsidRDefault="000F60D3">
      <w:pPr>
        <w:pStyle w:val="Amain"/>
      </w:pPr>
      <w:r>
        <w:tab/>
        <w:t>(7)</w:t>
      </w:r>
      <w:r>
        <w:tab/>
        <w:t>An offence against this section is a strict liability offence.</w:t>
      </w:r>
    </w:p>
    <w:p w14:paraId="5EF9EAC7" w14:textId="77777777" w:rsidR="000F60D3" w:rsidRDefault="000F60D3">
      <w:pPr>
        <w:pStyle w:val="AH5Sec"/>
      </w:pPr>
      <w:bookmarkStart w:id="199" w:name="_Toc215477555"/>
      <w:r w:rsidRPr="00047730">
        <w:rPr>
          <w:rStyle w:val="CharSectNo"/>
        </w:rPr>
        <w:t>149</w:t>
      </w:r>
      <w:r>
        <w:tab/>
        <w:t>Security</w:t>
      </w:r>
      <w:bookmarkEnd w:id="199"/>
    </w:p>
    <w:p w14:paraId="34B0C1C4" w14:textId="77777777" w:rsidR="000F60D3" w:rsidRDefault="000F60D3">
      <w:pPr>
        <w:pStyle w:val="Amain"/>
      </w:pPr>
      <w:r>
        <w:tab/>
        <w:t>(1)</w:t>
      </w:r>
      <w:r>
        <w:tab/>
        <w:t>The licensee must—</w:t>
      </w:r>
    </w:p>
    <w:p w14:paraId="7C063E23" w14:textId="77777777" w:rsidR="000F60D3" w:rsidRDefault="000F60D3">
      <w:pPr>
        <w:pStyle w:val="Apara"/>
      </w:pPr>
      <w:r>
        <w:tab/>
        <w:t>(a)</w:t>
      </w:r>
      <w:r>
        <w:tab/>
        <w:t>ensure that the magazine is kept securely locked, except when it is required to be open for purposes relating to its use or management; and</w:t>
      </w:r>
    </w:p>
    <w:p w14:paraId="168ABEED" w14:textId="77777777" w:rsidR="000F60D3" w:rsidRDefault="000F60D3">
      <w:pPr>
        <w:pStyle w:val="Apara"/>
      </w:pPr>
      <w:r>
        <w:tab/>
        <w:t>(b)</w:t>
      </w:r>
      <w:r>
        <w:tab/>
        <w:t>ensure that the keys to the magazine and to the magazine area are at all times in the licensee’s custody (or in the custody of a person authorised by the licensee); and</w:t>
      </w:r>
    </w:p>
    <w:p w14:paraId="63CB4776" w14:textId="77777777" w:rsidR="000F60D3" w:rsidRDefault="000F60D3">
      <w:pPr>
        <w:pStyle w:val="Apara"/>
      </w:pPr>
      <w:r>
        <w:lastRenderedPageBreak/>
        <w:tab/>
        <w:t>(c)</w:t>
      </w:r>
      <w:r>
        <w:tab/>
        <w:t>if asked, give the keys to an inspector or police officer exercising a function under the Act.</w:t>
      </w:r>
    </w:p>
    <w:p w14:paraId="08817102" w14:textId="77777777" w:rsidR="000F60D3" w:rsidRDefault="000F60D3">
      <w:pPr>
        <w:pStyle w:val="Amain"/>
      </w:pPr>
      <w:r>
        <w:tab/>
        <w:t>(2)</w:t>
      </w:r>
      <w:r>
        <w:tab/>
        <w:t>A person commits an offence if—</w:t>
      </w:r>
    </w:p>
    <w:p w14:paraId="68D905DB" w14:textId="77777777" w:rsidR="000F60D3" w:rsidRDefault="000F60D3">
      <w:pPr>
        <w:pStyle w:val="Apara"/>
      </w:pPr>
      <w:r>
        <w:tab/>
        <w:t>(a)</w:t>
      </w:r>
      <w:r>
        <w:tab/>
        <w:t>the keys to a magazine are in the person’s custody; and</w:t>
      </w:r>
    </w:p>
    <w:p w14:paraId="68C2A23C" w14:textId="77777777" w:rsidR="000F60D3" w:rsidRDefault="000F60D3">
      <w:pPr>
        <w:pStyle w:val="Apara"/>
      </w:pPr>
      <w:r>
        <w:tab/>
        <w:t>(b)</w:t>
      </w:r>
      <w:r>
        <w:tab/>
        <w:t>an inspector or police officer exercising a function under the Act asks the person to give the keys to the inspector or officer; and</w:t>
      </w:r>
    </w:p>
    <w:p w14:paraId="0DD6C56C" w14:textId="77777777" w:rsidR="000F60D3" w:rsidRDefault="000F60D3">
      <w:pPr>
        <w:pStyle w:val="Apara"/>
        <w:keepNext/>
      </w:pPr>
      <w:r>
        <w:tab/>
        <w:t>(c)</w:t>
      </w:r>
      <w:r>
        <w:tab/>
        <w:t>the person fails to give the keys to the inspector or officer.</w:t>
      </w:r>
    </w:p>
    <w:p w14:paraId="036069C0" w14:textId="77777777" w:rsidR="000F60D3" w:rsidRDefault="000F60D3">
      <w:pPr>
        <w:pStyle w:val="Penalty"/>
      </w:pPr>
      <w:r>
        <w:t>Maximum penalty:  30 penalty units.</w:t>
      </w:r>
    </w:p>
    <w:p w14:paraId="24C58FFE" w14:textId="77777777" w:rsidR="000F60D3" w:rsidRDefault="000F60D3">
      <w:pPr>
        <w:pStyle w:val="Amain"/>
        <w:keepNext/>
      </w:pPr>
      <w:r>
        <w:tab/>
        <w:t>(3)</w:t>
      </w:r>
      <w:r>
        <w:tab/>
        <w:t>A person commits an offence if—</w:t>
      </w:r>
    </w:p>
    <w:p w14:paraId="4A31C150" w14:textId="77777777" w:rsidR="000F60D3" w:rsidRDefault="000F60D3">
      <w:pPr>
        <w:pStyle w:val="Apara"/>
      </w:pPr>
      <w:r>
        <w:tab/>
        <w:t>(a)</w:t>
      </w:r>
      <w:r>
        <w:tab/>
        <w:t>the person enters a magazine or a magazine area; and</w:t>
      </w:r>
    </w:p>
    <w:p w14:paraId="71D2032F" w14:textId="77777777" w:rsidR="000F60D3" w:rsidRDefault="000F60D3">
      <w:pPr>
        <w:pStyle w:val="Apara"/>
      </w:pPr>
      <w:r>
        <w:tab/>
        <w:t>(b)</w:t>
      </w:r>
      <w:r>
        <w:tab/>
        <w:t>the person is not authorised to do so by the licensee or a person controlling or managing the magazine or area; and</w:t>
      </w:r>
    </w:p>
    <w:p w14:paraId="20D11C36" w14:textId="77777777" w:rsidR="000F60D3" w:rsidRDefault="000F60D3">
      <w:pPr>
        <w:pStyle w:val="Apara"/>
        <w:keepNext/>
      </w:pPr>
      <w:r>
        <w:tab/>
        <w:t>(c)</w:t>
      </w:r>
      <w:r>
        <w:tab/>
        <w:t>the person is not an inspector or police officer.</w:t>
      </w:r>
    </w:p>
    <w:p w14:paraId="1133FA18" w14:textId="77777777" w:rsidR="000F60D3" w:rsidRDefault="000F60D3">
      <w:pPr>
        <w:pStyle w:val="Penalty"/>
        <w:keepNext/>
      </w:pPr>
      <w:r>
        <w:t>Maximum penalty:  30 penalty units.</w:t>
      </w:r>
    </w:p>
    <w:p w14:paraId="120E2038" w14:textId="77777777" w:rsidR="000F60D3" w:rsidRDefault="000F60D3">
      <w:pPr>
        <w:pStyle w:val="Amain"/>
      </w:pPr>
      <w:r>
        <w:tab/>
        <w:t>(4)</w:t>
      </w:r>
      <w:r>
        <w:tab/>
        <w:t>An offence against this section is a strict liability offence.</w:t>
      </w:r>
    </w:p>
    <w:p w14:paraId="42F6D258" w14:textId="77777777" w:rsidR="000F60D3" w:rsidRDefault="000F60D3">
      <w:pPr>
        <w:pStyle w:val="AH5Sec"/>
      </w:pPr>
      <w:bookmarkStart w:id="200" w:name="_Toc215477556"/>
      <w:r w:rsidRPr="00047730">
        <w:rPr>
          <w:rStyle w:val="CharSectNo"/>
        </w:rPr>
        <w:t>150</w:t>
      </w:r>
      <w:r>
        <w:tab/>
        <w:t>Notices to be posted in magazines</w:t>
      </w:r>
      <w:bookmarkEnd w:id="200"/>
    </w:p>
    <w:p w14:paraId="11F0572F" w14:textId="77777777" w:rsidR="000F60D3" w:rsidRDefault="000F60D3">
      <w:pPr>
        <w:pStyle w:val="Amainreturn"/>
      </w:pPr>
      <w:r>
        <w:t>A notice that states the kinds and quantities of explosives that are licensed to be stored in the magazine and any annexe must be posted on the inside of the entrance to, or lid of, the magazine.</w:t>
      </w:r>
    </w:p>
    <w:p w14:paraId="4C4D580D" w14:textId="77777777" w:rsidR="000F60D3" w:rsidRDefault="000F60D3">
      <w:pPr>
        <w:pStyle w:val="AH5Sec"/>
      </w:pPr>
      <w:bookmarkStart w:id="201" w:name="_Toc215477557"/>
      <w:r w:rsidRPr="00047730">
        <w:rPr>
          <w:rStyle w:val="CharSectNo"/>
        </w:rPr>
        <w:t>151</w:t>
      </w:r>
      <w:r>
        <w:tab/>
        <w:t>Number of persons present at a magazine</w:t>
      </w:r>
      <w:bookmarkEnd w:id="201"/>
    </w:p>
    <w:p w14:paraId="4E37CA7B" w14:textId="77777777" w:rsidR="000F60D3" w:rsidRDefault="000F60D3">
      <w:pPr>
        <w:pStyle w:val="Amainreturn"/>
      </w:pPr>
      <w:r>
        <w:t>The number of people present at the magazine and any annexe at any particular time must be kept to a minimum.</w:t>
      </w:r>
    </w:p>
    <w:p w14:paraId="4D5FAFC4" w14:textId="77777777" w:rsidR="000F60D3" w:rsidRDefault="000F60D3">
      <w:pPr>
        <w:pStyle w:val="AH5Sec"/>
      </w:pPr>
      <w:bookmarkStart w:id="202" w:name="_Toc215477558"/>
      <w:r w:rsidRPr="00047730">
        <w:rPr>
          <w:rStyle w:val="CharSectNo"/>
        </w:rPr>
        <w:t>152</w:t>
      </w:r>
      <w:r>
        <w:tab/>
        <w:t>Night work at magazines</w:t>
      </w:r>
      <w:bookmarkEnd w:id="202"/>
    </w:p>
    <w:p w14:paraId="6AE6DF4C" w14:textId="77777777" w:rsidR="000F60D3" w:rsidRDefault="000F60D3">
      <w:pPr>
        <w:pStyle w:val="Amain"/>
      </w:pPr>
      <w:r>
        <w:tab/>
        <w:t>(1)</w:t>
      </w:r>
      <w:r>
        <w:tab/>
        <w:t>Explosives must not be placed in, or removed from, the magazine outside daylight hours unless the magazine is lit by—</w:t>
      </w:r>
    </w:p>
    <w:p w14:paraId="3611526F" w14:textId="77777777" w:rsidR="000F60D3" w:rsidRDefault="000F60D3">
      <w:pPr>
        <w:pStyle w:val="Apara"/>
      </w:pPr>
      <w:r>
        <w:lastRenderedPageBreak/>
        <w:tab/>
        <w:t>(a)</w:t>
      </w:r>
      <w:r>
        <w:tab/>
        <w:t xml:space="preserve">electric lighting that complies with AS 2187.1; or </w:t>
      </w:r>
    </w:p>
    <w:p w14:paraId="51942E7C" w14:textId="77777777" w:rsidR="000F60D3" w:rsidRDefault="000F60D3">
      <w:pPr>
        <w:pStyle w:val="Apara"/>
        <w:keepNext/>
      </w:pPr>
      <w:r>
        <w:tab/>
        <w:t>(b)</w:t>
      </w:r>
      <w:r>
        <w:tab/>
        <w:t>a hand-held flameproof torch.</w:t>
      </w:r>
    </w:p>
    <w:p w14:paraId="3CC833CC" w14:textId="77777777" w:rsidR="000F60D3" w:rsidRDefault="000F60D3">
      <w:pPr>
        <w:pStyle w:val="aNote"/>
      </w:pPr>
      <w:r w:rsidRPr="001646D4">
        <w:rPr>
          <w:rStyle w:val="charItals"/>
        </w:rPr>
        <w:t>Note</w:t>
      </w:r>
      <w:r w:rsidRPr="001646D4">
        <w:rPr>
          <w:rStyle w:val="charItals"/>
        </w:rPr>
        <w:tab/>
      </w:r>
      <w:r>
        <w:rPr>
          <w:iCs/>
        </w:rPr>
        <w:t xml:space="preserve">See </w:t>
      </w:r>
      <w:r>
        <w:t>AS 2187.1, s 2.1.4.</w:t>
      </w:r>
    </w:p>
    <w:p w14:paraId="6777F066" w14:textId="77777777" w:rsidR="000F60D3" w:rsidRDefault="000F60D3">
      <w:pPr>
        <w:pStyle w:val="Amain"/>
      </w:pPr>
      <w:r>
        <w:tab/>
        <w:t>(2)</w:t>
      </w:r>
      <w:r>
        <w:tab/>
        <w:t>This section applies to an underground magazine at all times.</w:t>
      </w:r>
    </w:p>
    <w:p w14:paraId="7F4E6A58" w14:textId="77777777" w:rsidR="000F60D3" w:rsidRDefault="000F60D3">
      <w:pPr>
        <w:pStyle w:val="AH5Sec"/>
        <w:keepNext w:val="0"/>
      </w:pPr>
      <w:bookmarkStart w:id="203" w:name="_Toc215477559"/>
      <w:r w:rsidRPr="00047730">
        <w:rPr>
          <w:rStyle w:val="CharSectNo"/>
        </w:rPr>
        <w:t>153</w:t>
      </w:r>
      <w:r>
        <w:tab/>
        <w:t>Storage in portable magazines—general requirements</w:t>
      </w:r>
      <w:bookmarkEnd w:id="203"/>
      <w:r>
        <w:t xml:space="preserve"> </w:t>
      </w:r>
    </w:p>
    <w:p w14:paraId="7E52A461" w14:textId="77777777" w:rsidR="000F60D3" w:rsidRDefault="000F60D3">
      <w:pPr>
        <w:pStyle w:val="Amain"/>
      </w:pPr>
      <w:r>
        <w:tab/>
        <w:t>(1)</w:t>
      </w:r>
      <w:r>
        <w:tab/>
        <w:t>Licensable storage in a portable magazine at a licensed storage place must comply with the following requirements:</w:t>
      </w:r>
    </w:p>
    <w:p w14:paraId="43792B87" w14:textId="77777777" w:rsidR="000F60D3" w:rsidRDefault="000F60D3">
      <w:pPr>
        <w:pStyle w:val="Apara"/>
      </w:pPr>
      <w:r>
        <w:tab/>
        <w:t>(a)</w:t>
      </w:r>
      <w:r>
        <w:tab/>
        <w:t>the storage place must be—</w:t>
      </w:r>
    </w:p>
    <w:p w14:paraId="1A87B17D" w14:textId="77777777" w:rsidR="000F60D3" w:rsidRDefault="000F60D3">
      <w:pPr>
        <w:pStyle w:val="Asubpara"/>
      </w:pPr>
      <w:r>
        <w:tab/>
        <w:t>(i)</w:t>
      </w:r>
      <w:r>
        <w:tab/>
        <w:t>detached from any building where people live; and</w:t>
      </w:r>
    </w:p>
    <w:p w14:paraId="62B0BAE9" w14:textId="77777777" w:rsidR="000F60D3" w:rsidRDefault="000F60D3">
      <w:pPr>
        <w:pStyle w:val="Asubpara"/>
      </w:pPr>
      <w:r>
        <w:tab/>
        <w:t>(ii)</w:t>
      </w:r>
      <w:r>
        <w:tab/>
        <w:t>not accessible to the public; and</w:t>
      </w:r>
    </w:p>
    <w:p w14:paraId="30FF66D2" w14:textId="77777777" w:rsidR="000F60D3" w:rsidRDefault="000F60D3">
      <w:pPr>
        <w:pStyle w:val="Asubpara"/>
      </w:pPr>
      <w:r>
        <w:tab/>
        <w:t>(iii)</w:t>
      </w:r>
      <w:r>
        <w:tab/>
        <w:t>used exclusively for the storage of explosives; and</w:t>
      </w:r>
    </w:p>
    <w:p w14:paraId="51184886" w14:textId="77777777" w:rsidR="000F60D3" w:rsidRDefault="000F60D3">
      <w:pPr>
        <w:pStyle w:val="Asubpara"/>
      </w:pPr>
      <w:r>
        <w:tab/>
        <w:t>(iv)</w:t>
      </w:r>
      <w:r>
        <w:tab/>
        <w:t>kept securely locked, except when required to be open for purposes relating to its use or management;</w:t>
      </w:r>
    </w:p>
    <w:p w14:paraId="2BA32C66" w14:textId="77777777" w:rsidR="000F60D3" w:rsidRDefault="000F60D3">
      <w:pPr>
        <w:pStyle w:val="Apara"/>
      </w:pPr>
      <w:r>
        <w:tab/>
        <w:t>(b)</w:t>
      </w:r>
      <w:r>
        <w:tab/>
        <w:t>the explosives must be stored as far away as is practicable from the entry points of the storage place;</w:t>
      </w:r>
    </w:p>
    <w:p w14:paraId="2DEB183A" w14:textId="77777777" w:rsidR="000F60D3" w:rsidRDefault="000F60D3">
      <w:pPr>
        <w:pStyle w:val="Apara"/>
      </w:pPr>
      <w:r>
        <w:tab/>
        <w:t>(c)</w:t>
      </w:r>
      <w:r>
        <w:tab/>
        <w:t>the entry to the storage place must be kept clear at all times;</w:t>
      </w:r>
    </w:p>
    <w:p w14:paraId="2F0D3460" w14:textId="77777777" w:rsidR="000F60D3" w:rsidRDefault="000F60D3">
      <w:pPr>
        <w:pStyle w:val="Apara"/>
      </w:pPr>
      <w:r>
        <w:tab/>
        <w:t>(d)</w:t>
      </w:r>
      <w:r>
        <w:tab/>
        <w:t>the floor and other parts of the storage place must be kept clean and free of extraneous materials;</w:t>
      </w:r>
    </w:p>
    <w:p w14:paraId="289F0F68" w14:textId="77777777" w:rsidR="000F60D3" w:rsidRDefault="000F60D3">
      <w:pPr>
        <w:pStyle w:val="Apara"/>
      </w:pPr>
      <w:r>
        <w:tab/>
        <w:t>(e)</w:t>
      </w:r>
      <w:r>
        <w:tab/>
        <w:t>explosives of compatibility group B (other than detonators) must be kept in a separate storage place located at least 3m away from any other explosives.</w:t>
      </w:r>
    </w:p>
    <w:p w14:paraId="791EDC06" w14:textId="77777777" w:rsidR="000F60D3" w:rsidRDefault="000F60D3" w:rsidP="00E06F8E">
      <w:pPr>
        <w:pStyle w:val="AH5Sec"/>
      </w:pPr>
      <w:bookmarkStart w:id="204" w:name="_Toc215477560"/>
      <w:r w:rsidRPr="00047730">
        <w:rPr>
          <w:rStyle w:val="CharSectNo"/>
        </w:rPr>
        <w:t>154</w:t>
      </w:r>
      <w:r>
        <w:tab/>
        <w:t>Maintenance on rooms or buildings where explosives are stored</w:t>
      </w:r>
      <w:bookmarkEnd w:id="204"/>
    </w:p>
    <w:p w14:paraId="2FEBCAD1" w14:textId="77777777" w:rsidR="000F60D3" w:rsidRDefault="000F60D3">
      <w:pPr>
        <w:pStyle w:val="Amain"/>
      </w:pPr>
      <w:r>
        <w:tab/>
        <w:t>(1)</w:t>
      </w:r>
      <w:r>
        <w:tab/>
        <w:t>If maintenance, renovation, repairs, or reconstruction, (</w:t>
      </w:r>
      <w:r w:rsidRPr="001646D4">
        <w:rPr>
          <w:rStyle w:val="charBoldItals"/>
        </w:rPr>
        <w:t>maintenance work</w:t>
      </w:r>
      <w:r>
        <w:t>) is to be carried out on a room or building that is a licensed storage place, all explosives must be removed while the maintenance work is carried out.</w:t>
      </w:r>
    </w:p>
    <w:p w14:paraId="03D0787D" w14:textId="77777777" w:rsidR="000F60D3" w:rsidRDefault="000F60D3">
      <w:pPr>
        <w:pStyle w:val="Amain"/>
      </w:pPr>
      <w:r>
        <w:lastRenderedPageBreak/>
        <w:tab/>
        <w:t>(2)</w:t>
      </w:r>
      <w:r>
        <w:tab/>
        <w:t xml:space="preserve">Subsection (1) does not apply if the </w:t>
      </w:r>
      <w:r w:rsidR="009E40D1" w:rsidRPr="002024F9">
        <w:t>work health and safety commissioner</w:t>
      </w:r>
      <w:r>
        <w:t xml:space="preserve"> gives written approval for the maintenance work to be carried out while the explosives remain in the room or building.</w:t>
      </w:r>
    </w:p>
    <w:p w14:paraId="6FAB0E9A" w14:textId="48601E7C" w:rsidR="00985F1C" w:rsidRDefault="00985F1C" w:rsidP="00985F1C">
      <w:pPr>
        <w:pStyle w:val="Amain"/>
      </w:pPr>
      <w:r>
        <w:tab/>
        <w:t>(3)</w:t>
      </w:r>
      <w:r>
        <w:tab/>
        <w:t xml:space="preserve">A decision of the </w:t>
      </w:r>
      <w:r w:rsidR="009E40D1" w:rsidRPr="002024F9">
        <w:t>work health and safety commissioner</w:t>
      </w:r>
      <w:r>
        <w:t xml:space="preserve"> to refuse a request for approval is a reviewable decision for the </w:t>
      </w:r>
      <w:hyperlink r:id="rId170" w:tooltip="A2004-7" w:history="1">
        <w:r w:rsidR="004B5699" w:rsidRPr="00657787">
          <w:rPr>
            <w:rStyle w:val="charCitHyperlinkAbbrev"/>
          </w:rPr>
          <w:t>Act</w:t>
        </w:r>
      </w:hyperlink>
      <w:r>
        <w:t xml:space="preserve">, section 186, definition of </w:t>
      </w:r>
      <w:r w:rsidRPr="001646D4">
        <w:rPr>
          <w:rStyle w:val="charBoldItals"/>
        </w:rPr>
        <w:t>reviewable decision</w:t>
      </w:r>
      <w:r>
        <w:t>, paragraph (b).</w:t>
      </w:r>
    </w:p>
    <w:p w14:paraId="105C16D2" w14:textId="4C8B2EA0" w:rsidR="00985F1C" w:rsidRDefault="00985F1C" w:rsidP="00985F1C">
      <w:pPr>
        <w:pStyle w:val="aNote"/>
      </w:pPr>
      <w:r w:rsidRPr="001646D4">
        <w:rPr>
          <w:rStyle w:val="charItals"/>
        </w:rPr>
        <w:t>Note</w:t>
      </w:r>
      <w:r w:rsidRPr="001646D4">
        <w:rPr>
          <w:rStyle w:val="charItals"/>
        </w:rPr>
        <w:tab/>
      </w:r>
      <w:r>
        <w:t xml:space="preserve">The effect of this subsection is to make the decision reviewable by the ACAT.  See the </w:t>
      </w:r>
      <w:hyperlink r:id="rId171" w:tooltip="A2004-7" w:history="1">
        <w:r w:rsidR="004B5699" w:rsidRPr="00657787">
          <w:rPr>
            <w:rStyle w:val="charCitHyperlinkAbbrev"/>
          </w:rPr>
          <w:t>Act</w:t>
        </w:r>
      </w:hyperlink>
      <w:r>
        <w:t>, ch 9 for the relevant procedures.</w:t>
      </w:r>
    </w:p>
    <w:p w14:paraId="37E426EB" w14:textId="1D971E15" w:rsidR="00985F1C" w:rsidRDefault="00985F1C" w:rsidP="00985F1C">
      <w:pPr>
        <w:pStyle w:val="Amain"/>
      </w:pPr>
      <w:r>
        <w:tab/>
        <w:t>(4)</w:t>
      </w:r>
      <w:r>
        <w:tab/>
        <w:t xml:space="preserve">The person requesting approval is prescribed for the </w:t>
      </w:r>
      <w:hyperlink r:id="rId172" w:tooltip="A2004-7" w:history="1">
        <w:r w:rsidR="004B5699" w:rsidRPr="00657787">
          <w:rPr>
            <w:rStyle w:val="charCitHyperlinkAbbrev"/>
          </w:rPr>
          <w:t>Act</w:t>
        </w:r>
      </w:hyperlink>
      <w:r>
        <w:t>, section 190 (Reviewable decision notices) and section 191 (b) (Applications for review).</w:t>
      </w:r>
    </w:p>
    <w:p w14:paraId="46B5DACA" w14:textId="77777777" w:rsidR="000F60D3" w:rsidRPr="00047730" w:rsidRDefault="000F60D3">
      <w:pPr>
        <w:pStyle w:val="AH3Div"/>
      </w:pPr>
      <w:bookmarkStart w:id="205" w:name="_Toc215477561"/>
      <w:r w:rsidRPr="00047730">
        <w:rPr>
          <w:rStyle w:val="CharDivNo"/>
        </w:rPr>
        <w:t>Division 2.7.4</w:t>
      </w:r>
      <w:r>
        <w:tab/>
      </w:r>
      <w:r w:rsidRPr="00047730">
        <w:rPr>
          <w:rStyle w:val="CharDivText"/>
        </w:rPr>
        <w:t>Special portable magazine storage</w:t>
      </w:r>
      <w:bookmarkEnd w:id="205"/>
    </w:p>
    <w:p w14:paraId="499753EB" w14:textId="77777777" w:rsidR="000F60D3" w:rsidRDefault="000F60D3">
      <w:pPr>
        <w:pStyle w:val="AH5Sec"/>
      </w:pPr>
      <w:bookmarkStart w:id="206" w:name="_Toc215477562"/>
      <w:r w:rsidRPr="00047730">
        <w:rPr>
          <w:rStyle w:val="CharSectNo"/>
        </w:rPr>
        <w:t>155</w:t>
      </w:r>
      <w:r>
        <w:tab/>
        <w:t>Application of div 2.7.4</w:t>
      </w:r>
      <w:bookmarkEnd w:id="206"/>
    </w:p>
    <w:p w14:paraId="4D7B44B9" w14:textId="77777777" w:rsidR="000F60D3" w:rsidRDefault="000F60D3" w:rsidP="00A717F0">
      <w:pPr>
        <w:pStyle w:val="Amain"/>
        <w:keepNext/>
      </w:pPr>
      <w:r>
        <w:tab/>
        <w:t>(1)</w:t>
      </w:r>
      <w:r>
        <w:tab/>
        <w:t>This division applies to the special portable magazine storage of explosives under a storage licence at a licensed storage place on the licensed premises, if—</w:t>
      </w:r>
    </w:p>
    <w:p w14:paraId="0D084BB2" w14:textId="77777777" w:rsidR="000F60D3" w:rsidRDefault="000F60D3">
      <w:pPr>
        <w:pStyle w:val="Apara"/>
      </w:pPr>
      <w:r>
        <w:tab/>
        <w:t>(a)</w:t>
      </w:r>
      <w:r>
        <w:tab/>
        <w:t>there is special portable magazine storage at no more than 3 portable magazines on the licensed premises; and</w:t>
      </w:r>
    </w:p>
    <w:p w14:paraId="124CA104" w14:textId="77777777" w:rsidR="000F60D3" w:rsidRDefault="000F60D3">
      <w:pPr>
        <w:pStyle w:val="Apara"/>
      </w:pPr>
      <w:r>
        <w:tab/>
        <w:t>(b)</w:t>
      </w:r>
      <w:r>
        <w:tab/>
        <w:t>there are no other magazines on the licensed premises.</w:t>
      </w:r>
    </w:p>
    <w:p w14:paraId="20C9D685" w14:textId="77777777" w:rsidR="000F60D3" w:rsidRDefault="000F60D3">
      <w:pPr>
        <w:pStyle w:val="Amain"/>
      </w:pPr>
      <w:r>
        <w:tab/>
        <w:t>(2)</w:t>
      </w:r>
      <w:r>
        <w:tab/>
        <w:t xml:space="preserve">This division applies in addition </w:t>
      </w:r>
      <w:r w:rsidR="00081154">
        <w:t>to the requirements of division </w:t>
      </w:r>
      <w:r>
        <w:t>2.7.3, other than section 135 (Separation distances for magazines).</w:t>
      </w:r>
    </w:p>
    <w:p w14:paraId="7A376B67" w14:textId="77777777" w:rsidR="000F60D3" w:rsidRDefault="000F60D3">
      <w:pPr>
        <w:pStyle w:val="AH5Sec"/>
      </w:pPr>
      <w:bookmarkStart w:id="207" w:name="_Toc215477563"/>
      <w:r w:rsidRPr="00047730">
        <w:rPr>
          <w:rStyle w:val="CharSectNo"/>
        </w:rPr>
        <w:t>156</w:t>
      </w:r>
      <w:r>
        <w:tab/>
        <w:t xml:space="preserve">Meaning of </w:t>
      </w:r>
      <w:r w:rsidRPr="001646D4">
        <w:rPr>
          <w:rStyle w:val="charItals"/>
        </w:rPr>
        <w:t>licensed premises</w:t>
      </w:r>
      <w:r>
        <w:t xml:space="preserve"> for div 2.7.4</w:t>
      </w:r>
      <w:bookmarkEnd w:id="207"/>
    </w:p>
    <w:p w14:paraId="3B204C60" w14:textId="77777777" w:rsidR="000F60D3" w:rsidRDefault="000F60D3">
      <w:pPr>
        <w:pStyle w:val="Amainreturn"/>
        <w:keepNext/>
      </w:pPr>
      <w:r>
        <w:t>In this division:</w:t>
      </w:r>
    </w:p>
    <w:p w14:paraId="611EBF63" w14:textId="77777777" w:rsidR="000F60D3" w:rsidRDefault="000F60D3">
      <w:pPr>
        <w:pStyle w:val="aDef"/>
      </w:pPr>
      <w:r w:rsidRPr="001646D4">
        <w:rPr>
          <w:rStyle w:val="charBoldItals"/>
        </w:rPr>
        <w:t>licensed premises</w:t>
      </w:r>
      <w:r>
        <w:t xml:space="preserve"> means premises where the explosives are authorised to be stored under a storage licence.</w:t>
      </w:r>
    </w:p>
    <w:p w14:paraId="73A121DD" w14:textId="77777777" w:rsidR="000F60D3" w:rsidRDefault="000F60D3">
      <w:pPr>
        <w:pStyle w:val="AH5Sec"/>
      </w:pPr>
      <w:bookmarkStart w:id="208" w:name="_Toc215477564"/>
      <w:r w:rsidRPr="00047730">
        <w:rPr>
          <w:rStyle w:val="CharSectNo"/>
        </w:rPr>
        <w:lastRenderedPageBreak/>
        <w:t>157</w:t>
      </w:r>
      <w:r>
        <w:tab/>
        <w:t xml:space="preserve">Meaning of </w:t>
      </w:r>
      <w:r w:rsidRPr="001646D4">
        <w:rPr>
          <w:rStyle w:val="charItals"/>
        </w:rPr>
        <w:t>special portable magazine storage</w:t>
      </w:r>
      <w:bookmarkEnd w:id="208"/>
    </w:p>
    <w:p w14:paraId="079D0084" w14:textId="77777777" w:rsidR="000F60D3" w:rsidRDefault="000F60D3">
      <w:pPr>
        <w:pStyle w:val="Amainreturn"/>
        <w:keepNext/>
      </w:pPr>
      <w:r>
        <w:t>In this regulation:</w:t>
      </w:r>
    </w:p>
    <w:p w14:paraId="2D298AB7" w14:textId="77777777" w:rsidR="000F60D3" w:rsidRDefault="000F60D3">
      <w:pPr>
        <w:pStyle w:val="aDef"/>
      </w:pPr>
      <w:r w:rsidRPr="001646D4">
        <w:rPr>
          <w:rStyle w:val="charBoldItals"/>
        </w:rPr>
        <w:t>special portable magazine storage</w:t>
      </w:r>
      <w:r>
        <w:rPr>
          <w:bCs/>
          <w:iCs/>
        </w:rPr>
        <w:t>, of an explosive mentioned in table 157, column 2, means licensable storage of the explosive in a portable magazine in a quantity no greater than that mentioned in column 3 for the explosive.</w:t>
      </w:r>
    </w:p>
    <w:p w14:paraId="2DBB6240" w14:textId="77777777" w:rsidR="000F60D3" w:rsidRDefault="000F60D3">
      <w:pPr>
        <w:pStyle w:val="TableHd"/>
      </w:pPr>
      <w:r>
        <w:t>Table 157</w:t>
      </w:r>
      <w:r>
        <w:tab/>
        <w:t>Special portable magazine storage</w:t>
      </w:r>
    </w:p>
    <w:tbl>
      <w:tblPr>
        <w:tblW w:w="0" w:type="auto"/>
        <w:tblInd w:w="-6" w:type="dxa"/>
        <w:tblLayout w:type="fixed"/>
        <w:tblLook w:val="0000" w:firstRow="0" w:lastRow="0" w:firstColumn="0" w:lastColumn="0" w:noHBand="0" w:noVBand="0"/>
      </w:tblPr>
      <w:tblGrid>
        <w:gridCol w:w="1140"/>
        <w:gridCol w:w="3306"/>
        <w:gridCol w:w="2166"/>
      </w:tblGrid>
      <w:tr w:rsidR="000F60D3" w14:paraId="57182724" w14:textId="77777777">
        <w:trPr>
          <w:cantSplit/>
          <w:tblHeader/>
        </w:trPr>
        <w:tc>
          <w:tcPr>
            <w:tcW w:w="1140" w:type="dxa"/>
            <w:tcBorders>
              <w:bottom w:val="single" w:sz="4" w:space="0" w:color="auto"/>
            </w:tcBorders>
          </w:tcPr>
          <w:p w14:paraId="08B50DF1" w14:textId="77777777" w:rsidR="000F60D3" w:rsidRDefault="000F60D3">
            <w:pPr>
              <w:pStyle w:val="TableColHd"/>
            </w:pPr>
            <w:r>
              <w:t>column 1</w:t>
            </w:r>
          </w:p>
          <w:p w14:paraId="24E47E1D" w14:textId="77777777" w:rsidR="000F60D3" w:rsidRDefault="000F60D3">
            <w:pPr>
              <w:pStyle w:val="TableColHd"/>
            </w:pPr>
            <w:r>
              <w:t>item</w:t>
            </w:r>
          </w:p>
        </w:tc>
        <w:tc>
          <w:tcPr>
            <w:tcW w:w="3306" w:type="dxa"/>
            <w:tcBorders>
              <w:bottom w:val="single" w:sz="4" w:space="0" w:color="auto"/>
            </w:tcBorders>
          </w:tcPr>
          <w:p w14:paraId="6CC6F4C6" w14:textId="77777777" w:rsidR="000F60D3" w:rsidRDefault="000F60D3">
            <w:pPr>
              <w:pStyle w:val="TableColHd"/>
            </w:pPr>
            <w:r>
              <w:t>column 2</w:t>
            </w:r>
          </w:p>
          <w:p w14:paraId="27A952C2" w14:textId="77777777" w:rsidR="000F60D3" w:rsidRDefault="000F60D3">
            <w:pPr>
              <w:pStyle w:val="TableColHd"/>
            </w:pPr>
            <w:r>
              <w:t>explosive</w:t>
            </w:r>
          </w:p>
        </w:tc>
        <w:tc>
          <w:tcPr>
            <w:tcW w:w="2166" w:type="dxa"/>
            <w:tcBorders>
              <w:bottom w:val="single" w:sz="4" w:space="0" w:color="auto"/>
            </w:tcBorders>
          </w:tcPr>
          <w:p w14:paraId="25D895A6" w14:textId="77777777" w:rsidR="000F60D3" w:rsidRDefault="000F60D3">
            <w:pPr>
              <w:pStyle w:val="TableColHd"/>
            </w:pPr>
            <w:r>
              <w:t>column 3</w:t>
            </w:r>
          </w:p>
          <w:p w14:paraId="00F1CB7D" w14:textId="77777777" w:rsidR="000F60D3" w:rsidRDefault="000F60D3">
            <w:pPr>
              <w:pStyle w:val="TableColHd"/>
            </w:pPr>
            <w:r>
              <w:rPr>
                <w:rFonts w:cs="Arial"/>
                <w:color w:val="000000"/>
              </w:rPr>
              <w:t>maximum quantity</w:t>
            </w:r>
          </w:p>
        </w:tc>
      </w:tr>
      <w:tr w:rsidR="000F60D3" w14:paraId="7EF1AC28" w14:textId="77777777">
        <w:trPr>
          <w:cantSplit/>
        </w:trPr>
        <w:tc>
          <w:tcPr>
            <w:tcW w:w="1140" w:type="dxa"/>
          </w:tcPr>
          <w:p w14:paraId="54A27AC7" w14:textId="77777777" w:rsidR="000F60D3" w:rsidRDefault="000F60D3">
            <w:pPr>
              <w:pStyle w:val="TableText"/>
            </w:pPr>
            <w:r>
              <w:t>1</w:t>
            </w:r>
          </w:p>
        </w:tc>
        <w:tc>
          <w:tcPr>
            <w:tcW w:w="3306" w:type="dxa"/>
          </w:tcPr>
          <w:p w14:paraId="784CFC68" w14:textId="77777777" w:rsidR="000F60D3" w:rsidRDefault="000F60D3">
            <w:pPr>
              <w:pStyle w:val="TableText"/>
            </w:pPr>
            <w:r>
              <w:t>propellant gunpowder of classification code 1.1D</w:t>
            </w:r>
          </w:p>
        </w:tc>
        <w:tc>
          <w:tcPr>
            <w:tcW w:w="2166" w:type="dxa"/>
          </w:tcPr>
          <w:p w14:paraId="3C7C1300" w14:textId="77777777" w:rsidR="000F60D3" w:rsidRDefault="000F60D3">
            <w:pPr>
              <w:pStyle w:val="TableText"/>
            </w:pPr>
            <w:r>
              <w:t>10kg</w:t>
            </w:r>
          </w:p>
        </w:tc>
      </w:tr>
      <w:tr w:rsidR="000F60D3" w14:paraId="6DCDE129" w14:textId="77777777">
        <w:trPr>
          <w:cantSplit/>
        </w:trPr>
        <w:tc>
          <w:tcPr>
            <w:tcW w:w="1140" w:type="dxa"/>
          </w:tcPr>
          <w:p w14:paraId="18666D79" w14:textId="77777777" w:rsidR="000F60D3" w:rsidRDefault="000F60D3">
            <w:pPr>
              <w:pStyle w:val="TableText"/>
            </w:pPr>
            <w:r>
              <w:t>2</w:t>
            </w:r>
          </w:p>
        </w:tc>
        <w:tc>
          <w:tcPr>
            <w:tcW w:w="3306" w:type="dxa"/>
          </w:tcPr>
          <w:p w14:paraId="2C828703" w14:textId="77777777" w:rsidR="000F60D3" w:rsidRDefault="000F60D3">
            <w:pPr>
              <w:pStyle w:val="TableText"/>
            </w:pPr>
            <w:r>
              <w:t>propellants of classification code 1.3C, if correctly packed in packages of capacity of not more than 5kg</w:t>
            </w:r>
          </w:p>
        </w:tc>
        <w:tc>
          <w:tcPr>
            <w:tcW w:w="2166" w:type="dxa"/>
          </w:tcPr>
          <w:p w14:paraId="26823F94" w14:textId="77777777" w:rsidR="000F60D3" w:rsidRDefault="000F60D3">
            <w:pPr>
              <w:pStyle w:val="TableText"/>
            </w:pPr>
            <w:r>
              <w:t>50kg</w:t>
            </w:r>
          </w:p>
        </w:tc>
      </w:tr>
      <w:tr w:rsidR="000F60D3" w14:paraId="048B33C0" w14:textId="77777777">
        <w:trPr>
          <w:cantSplit/>
        </w:trPr>
        <w:tc>
          <w:tcPr>
            <w:tcW w:w="1140" w:type="dxa"/>
          </w:tcPr>
          <w:p w14:paraId="0E43DE47" w14:textId="77777777" w:rsidR="000F60D3" w:rsidRDefault="000F60D3">
            <w:pPr>
              <w:pStyle w:val="TableText"/>
            </w:pPr>
            <w:r>
              <w:t>3</w:t>
            </w:r>
          </w:p>
        </w:tc>
        <w:tc>
          <w:tcPr>
            <w:tcW w:w="3306" w:type="dxa"/>
          </w:tcPr>
          <w:p w14:paraId="5CB31159" w14:textId="77777777" w:rsidR="000F60D3" w:rsidRDefault="000F60D3">
            <w:pPr>
              <w:pStyle w:val="TableText"/>
            </w:pPr>
            <w:r>
              <w:t>distress signals of classification code 1.3G, if unaccompanied by distress signals of classification code 1.4G</w:t>
            </w:r>
          </w:p>
        </w:tc>
        <w:tc>
          <w:tcPr>
            <w:tcW w:w="2166" w:type="dxa"/>
          </w:tcPr>
          <w:p w14:paraId="5CAD6F14" w14:textId="77777777" w:rsidR="000F60D3" w:rsidRDefault="000F60D3">
            <w:pPr>
              <w:pStyle w:val="TableText"/>
            </w:pPr>
            <w:r>
              <w:t>15kg</w:t>
            </w:r>
          </w:p>
        </w:tc>
      </w:tr>
      <w:tr w:rsidR="000F60D3" w14:paraId="11AADD41" w14:textId="77777777">
        <w:trPr>
          <w:cantSplit/>
        </w:trPr>
        <w:tc>
          <w:tcPr>
            <w:tcW w:w="1140" w:type="dxa"/>
          </w:tcPr>
          <w:p w14:paraId="6B4D0C49" w14:textId="77777777" w:rsidR="000F60D3" w:rsidRDefault="000F60D3">
            <w:pPr>
              <w:pStyle w:val="TableText"/>
            </w:pPr>
            <w:r>
              <w:t>4</w:t>
            </w:r>
          </w:p>
        </w:tc>
        <w:tc>
          <w:tcPr>
            <w:tcW w:w="3306" w:type="dxa"/>
          </w:tcPr>
          <w:p w14:paraId="05DD4DED" w14:textId="77777777" w:rsidR="000F60D3" w:rsidRDefault="000F60D3">
            <w:pPr>
              <w:pStyle w:val="TableText"/>
            </w:pPr>
            <w:r>
              <w:t>distress signals of classification code 1.4G, if unaccompanied by distress signals of classification code 1.3G</w:t>
            </w:r>
          </w:p>
        </w:tc>
        <w:tc>
          <w:tcPr>
            <w:tcW w:w="2166" w:type="dxa"/>
          </w:tcPr>
          <w:p w14:paraId="160324E3" w14:textId="77777777" w:rsidR="000F60D3" w:rsidRDefault="000F60D3">
            <w:pPr>
              <w:pStyle w:val="TableText"/>
            </w:pPr>
            <w:r>
              <w:t>30kg</w:t>
            </w:r>
          </w:p>
        </w:tc>
      </w:tr>
      <w:tr w:rsidR="000F60D3" w14:paraId="4E951BB0" w14:textId="77777777">
        <w:trPr>
          <w:cantSplit/>
        </w:trPr>
        <w:tc>
          <w:tcPr>
            <w:tcW w:w="1140" w:type="dxa"/>
          </w:tcPr>
          <w:p w14:paraId="62F6B059" w14:textId="77777777" w:rsidR="000F60D3" w:rsidRDefault="000F60D3">
            <w:pPr>
              <w:pStyle w:val="TableText"/>
            </w:pPr>
            <w:r>
              <w:t>5</w:t>
            </w:r>
          </w:p>
        </w:tc>
        <w:tc>
          <w:tcPr>
            <w:tcW w:w="3306" w:type="dxa"/>
          </w:tcPr>
          <w:p w14:paraId="2CD826D7" w14:textId="77777777" w:rsidR="000F60D3" w:rsidRDefault="000F60D3">
            <w:pPr>
              <w:pStyle w:val="TableText"/>
            </w:pPr>
            <w:r>
              <w:t>fuse lighters of classification code 1.4G</w:t>
            </w:r>
          </w:p>
        </w:tc>
        <w:tc>
          <w:tcPr>
            <w:tcW w:w="2166" w:type="dxa"/>
          </w:tcPr>
          <w:p w14:paraId="7B56DE25" w14:textId="77777777" w:rsidR="000F60D3" w:rsidRDefault="000F60D3">
            <w:pPr>
              <w:pStyle w:val="TableText"/>
            </w:pPr>
            <w:r>
              <w:t>30kg</w:t>
            </w:r>
          </w:p>
        </w:tc>
      </w:tr>
      <w:tr w:rsidR="000F60D3" w14:paraId="3EBD5AB2" w14:textId="77777777">
        <w:trPr>
          <w:cantSplit/>
        </w:trPr>
        <w:tc>
          <w:tcPr>
            <w:tcW w:w="1140" w:type="dxa"/>
          </w:tcPr>
          <w:p w14:paraId="49541EA8" w14:textId="77777777" w:rsidR="000F60D3" w:rsidRDefault="000F60D3">
            <w:pPr>
              <w:pStyle w:val="TableText"/>
            </w:pPr>
            <w:r>
              <w:t>6</w:t>
            </w:r>
          </w:p>
        </w:tc>
        <w:tc>
          <w:tcPr>
            <w:tcW w:w="3306" w:type="dxa"/>
          </w:tcPr>
          <w:p w14:paraId="3B28E634" w14:textId="77777777" w:rsidR="000F60D3" w:rsidRDefault="000F60D3">
            <w:pPr>
              <w:pStyle w:val="TableText"/>
            </w:pPr>
            <w:r>
              <w:t>safety cartridges of classification code 1.4S, other than ammunition</w:t>
            </w:r>
          </w:p>
        </w:tc>
        <w:tc>
          <w:tcPr>
            <w:tcW w:w="2166" w:type="dxa"/>
          </w:tcPr>
          <w:p w14:paraId="2B142432" w14:textId="77777777" w:rsidR="000F60D3" w:rsidRDefault="000F60D3">
            <w:pPr>
              <w:pStyle w:val="TableText"/>
            </w:pPr>
            <w:r>
              <w:t>50 000 in number</w:t>
            </w:r>
          </w:p>
        </w:tc>
      </w:tr>
      <w:tr w:rsidR="000F60D3" w14:paraId="2CEB97C7" w14:textId="77777777">
        <w:trPr>
          <w:cantSplit/>
        </w:trPr>
        <w:tc>
          <w:tcPr>
            <w:tcW w:w="1140" w:type="dxa"/>
          </w:tcPr>
          <w:p w14:paraId="014D31EA" w14:textId="77777777" w:rsidR="000F60D3" w:rsidRDefault="000F60D3">
            <w:pPr>
              <w:pStyle w:val="TableText"/>
            </w:pPr>
            <w:r>
              <w:t>7</w:t>
            </w:r>
          </w:p>
        </w:tc>
        <w:tc>
          <w:tcPr>
            <w:tcW w:w="3306" w:type="dxa"/>
          </w:tcPr>
          <w:p w14:paraId="098089EB" w14:textId="77777777" w:rsidR="000F60D3" w:rsidRDefault="000F60D3">
            <w:pPr>
              <w:pStyle w:val="TableText"/>
            </w:pPr>
            <w:r>
              <w:t>primers or percussion caps of classification code 1.4S</w:t>
            </w:r>
          </w:p>
        </w:tc>
        <w:tc>
          <w:tcPr>
            <w:tcW w:w="2166" w:type="dxa"/>
          </w:tcPr>
          <w:p w14:paraId="2337C0C9" w14:textId="77777777" w:rsidR="000F60D3" w:rsidRDefault="000F60D3">
            <w:pPr>
              <w:pStyle w:val="TableText"/>
            </w:pPr>
            <w:r>
              <w:t>50 000 in number</w:t>
            </w:r>
          </w:p>
        </w:tc>
      </w:tr>
      <w:tr w:rsidR="000F60D3" w14:paraId="5F41E0F5" w14:textId="77777777">
        <w:trPr>
          <w:cantSplit/>
        </w:trPr>
        <w:tc>
          <w:tcPr>
            <w:tcW w:w="1140" w:type="dxa"/>
          </w:tcPr>
          <w:p w14:paraId="652A8AB0" w14:textId="77777777" w:rsidR="000F60D3" w:rsidRDefault="000F60D3">
            <w:pPr>
              <w:pStyle w:val="TableText"/>
            </w:pPr>
            <w:r>
              <w:lastRenderedPageBreak/>
              <w:t>8</w:t>
            </w:r>
          </w:p>
        </w:tc>
        <w:tc>
          <w:tcPr>
            <w:tcW w:w="3306" w:type="dxa"/>
          </w:tcPr>
          <w:p w14:paraId="2C177EE2" w14:textId="77777777" w:rsidR="000F60D3" w:rsidRDefault="000F60D3">
            <w:pPr>
              <w:pStyle w:val="TableText"/>
            </w:pPr>
            <w:r>
              <w:t>safety fuse of classification code 1.4S</w:t>
            </w:r>
          </w:p>
        </w:tc>
        <w:tc>
          <w:tcPr>
            <w:tcW w:w="2166" w:type="dxa"/>
          </w:tcPr>
          <w:p w14:paraId="1C6B6657" w14:textId="77777777" w:rsidR="000F60D3" w:rsidRDefault="000F60D3">
            <w:pPr>
              <w:pStyle w:val="TableText"/>
            </w:pPr>
            <w:r>
              <w:t>5 000m</w:t>
            </w:r>
          </w:p>
        </w:tc>
      </w:tr>
      <w:tr w:rsidR="000F60D3" w14:paraId="52591575" w14:textId="77777777">
        <w:trPr>
          <w:cantSplit/>
        </w:trPr>
        <w:tc>
          <w:tcPr>
            <w:tcW w:w="1140" w:type="dxa"/>
          </w:tcPr>
          <w:p w14:paraId="7D601089" w14:textId="77777777" w:rsidR="000F60D3" w:rsidRDefault="000F60D3">
            <w:pPr>
              <w:pStyle w:val="TableText"/>
            </w:pPr>
            <w:r>
              <w:t>9</w:t>
            </w:r>
          </w:p>
        </w:tc>
        <w:tc>
          <w:tcPr>
            <w:tcW w:w="3306" w:type="dxa"/>
          </w:tcPr>
          <w:p w14:paraId="6967496F" w14:textId="77777777" w:rsidR="000F60D3" w:rsidRDefault="000F60D3">
            <w:pPr>
              <w:pStyle w:val="TableText"/>
            </w:pPr>
            <w:r>
              <w:t>airbag inflators, airbag modules and seatbelt pretensioners of hazard division 1.4, if not installed in vehicles or in completed vehicle components</w:t>
            </w:r>
          </w:p>
        </w:tc>
        <w:tc>
          <w:tcPr>
            <w:tcW w:w="2166" w:type="dxa"/>
          </w:tcPr>
          <w:p w14:paraId="3A79164B" w14:textId="77777777" w:rsidR="000F60D3" w:rsidRDefault="000F60D3">
            <w:pPr>
              <w:pStyle w:val="TableText"/>
            </w:pPr>
            <w:r>
              <w:t>50kg</w:t>
            </w:r>
          </w:p>
        </w:tc>
      </w:tr>
      <w:tr w:rsidR="000F60D3" w14:paraId="116E9482" w14:textId="77777777">
        <w:trPr>
          <w:cantSplit/>
        </w:trPr>
        <w:tc>
          <w:tcPr>
            <w:tcW w:w="1140" w:type="dxa"/>
          </w:tcPr>
          <w:p w14:paraId="3E991E05" w14:textId="77777777" w:rsidR="000F60D3" w:rsidRDefault="000F60D3">
            <w:pPr>
              <w:pStyle w:val="TableText"/>
            </w:pPr>
            <w:r>
              <w:t>10</w:t>
            </w:r>
          </w:p>
        </w:tc>
        <w:tc>
          <w:tcPr>
            <w:tcW w:w="3306" w:type="dxa"/>
          </w:tcPr>
          <w:p w14:paraId="13216A9B" w14:textId="77777777" w:rsidR="000F60D3" w:rsidRDefault="000F60D3">
            <w:pPr>
              <w:pStyle w:val="TableText"/>
            </w:pPr>
            <w:r>
              <w:t>model rocket motors of hazard division 1.4</w:t>
            </w:r>
          </w:p>
        </w:tc>
        <w:tc>
          <w:tcPr>
            <w:tcW w:w="2166" w:type="dxa"/>
          </w:tcPr>
          <w:p w14:paraId="0403660C" w14:textId="77777777" w:rsidR="000F60D3" w:rsidRDefault="000F60D3">
            <w:pPr>
              <w:pStyle w:val="TableText"/>
            </w:pPr>
            <w:r>
              <w:t>50kg</w:t>
            </w:r>
          </w:p>
        </w:tc>
      </w:tr>
      <w:tr w:rsidR="000F60D3" w14:paraId="5A521453" w14:textId="77777777">
        <w:trPr>
          <w:cantSplit/>
        </w:trPr>
        <w:tc>
          <w:tcPr>
            <w:tcW w:w="1140" w:type="dxa"/>
          </w:tcPr>
          <w:p w14:paraId="5A43F0E7" w14:textId="77777777" w:rsidR="000F60D3" w:rsidRDefault="000F60D3">
            <w:pPr>
              <w:pStyle w:val="TableText"/>
            </w:pPr>
            <w:r>
              <w:t>11</w:t>
            </w:r>
          </w:p>
        </w:tc>
        <w:tc>
          <w:tcPr>
            <w:tcW w:w="3306" w:type="dxa"/>
          </w:tcPr>
          <w:p w14:paraId="7B7DB82A" w14:textId="77777777" w:rsidR="000F60D3" w:rsidRDefault="000F60D3">
            <w:pPr>
              <w:pStyle w:val="TableText"/>
              <w:rPr>
                <w:rFonts w:ascii="Arial" w:hAnsi="Arial" w:cs="Arial"/>
              </w:rPr>
            </w:pPr>
            <w:r>
              <w:t>sparklers of hazard division 1.4</w:t>
            </w:r>
          </w:p>
        </w:tc>
        <w:tc>
          <w:tcPr>
            <w:tcW w:w="2166" w:type="dxa"/>
          </w:tcPr>
          <w:p w14:paraId="210F12D4" w14:textId="77777777" w:rsidR="000F60D3" w:rsidRDefault="000F60D3">
            <w:pPr>
              <w:pStyle w:val="TableText"/>
            </w:pPr>
            <w:r>
              <w:t>50kg</w:t>
            </w:r>
          </w:p>
        </w:tc>
      </w:tr>
    </w:tbl>
    <w:p w14:paraId="19E28EAB" w14:textId="77777777" w:rsidR="000F60D3" w:rsidRDefault="000F60D3" w:rsidP="009B19BB">
      <w:pPr>
        <w:pStyle w:val="AH5Sec"/>
        <w:keepNext w:val="0"/>
      </w:pPr>
      <w:bookmarkStart w:id="209" w:name="_Toc215477565"/>
      <w:r w:rsidRPr="00047730">
        <w:rPr>
          <w:rStyle w:val="CharSectNo"/>
        </w:rPr>
        <w:t>158</w:t>
      </w:r>
      <w:r>
        <w:tab/>
        <w:t>Special portable magazine storage—separation distance</w:t>
      </w:r>
      <w:bookmarkEnd w:id="209"/>
    </w:p>
    <w:p w14:paraId="2387F9C9" w14:textId="77777777" w:rsidR="000F60D3" w:rsidRDefault="000F60D3" w:rsidP="009B19BB">
      <w:pPr>
        <w:pStyle w:val="Amainreturn"/>
      </w:pPr>
      <w:r>
        <w:t>The separation distance for explosives stored in a portable magazine on the licensed premises is 10m from any place where dangerous substances are stored (including another portable magazine).</w:t>
      </w:r>
    </w:p>
    <w:p w14:paraId="32864852" w14:textId="77777777" w:rsidR="000F60D3" w:rsidRDefault="000F60D3" w:rsidP="00183471">
      <w:pPr>
        <w:pStyle w:val="AH5Sec"/>
      </w:pPr>
      <w:bookmarkStart w:id="210" w:name="_Toc215477566"/>
      <w:r w:rsidRPr="00047730">
        <w:rPr>
          <w:rStyle w:val="CharSectNo"/>
        </w:rPr>
        <w:t>159</w:t>
      </w:r>
      <w:r>
        <w:tab/>
        <w:t>Special portable magazine storage—signs for premises</w:t>
      </w:r>
      <w:bookmarkEnd w:id="210"/>
    </w:p>
    <w:p w14:paraId="64914362" w14:textId="77777777" w:rsidR="000F60D3" w:rsidRDefault="00183471" w:rsidP="00183471">
      <w:pPr>
        <w:pStyle w:val="Amain"/>
      </w:pPr>
      <w:r>
        <w:tab/>
        <w:t>(1)</w:t>
      </w:r>
      <w:r>
        <w:tab/>
      </w:r>
      <w:r w:rsidR="000F60D3">
        <w:t>At the main entrance to the licensed premises, a notice must be displayed showing a class label not less than 100mm square in relation to the kinds of explosive stored in each portable magazine.</w:t>
      </w:r>
    </w:p>
    <w:p w14:paraId="33D2FF63" w14:textId="77777777" w:rsidR="009B19BB" w:rsidRPr="0086578D" w:rsidRDefault="009B19BB" w:rsidP="00183471">
      <w:pPr>
        <w:pStyle w:val="Amain"/>
        <w:keepNext/>
      </w:pPr>
      <w:r w:rsidRPr="0086578D">
        <w:tab/>
        <w:t>(2)</w:t>
      </w:r>
      <w:r w:rsidRPr="0086578D">
        <w:tab/>
        <w:t>In this section:</w:t>
      </w:r>
    </w:p>
    <w:p w14:paraId="409C4B50" w14:textId="77777777" w:rsidR="009B19BB" w:rsidRPr="0086578D" w:rsidRDefault="009B19BB" w:rsidP="00183471">
      <w:pPr>
        <w:pStyle w:val="aDef"/>
        <w:keepNext/>
      </w:pPr>
      <w:r w:rsidRPr="0086578D">
        <w:rPr>
          <w:rStyle w:val="charBoldItals"/>
        </w:rPr>
        <w:t>class label</w:t>
      </w:r>
      <w:r w:rsidRPr="0086578D">
        <w:rPr>
          <w:b/>
          <w:bCs/>
        </w:rPr>
        <w:t>—</w:t>
      </w:r>
      <w:r w:rsidRPr="0086578D">
        <w:t>see the ADG Code.</w:t>
      </w:r>
    </w:p>
    <w:p w14:paraId="47020771" w14:textId="77777777" w:rsidR="009B19BB" w:rsidRPr="0086578D" w:rsidRDefault="009B19BB" w:rsidP="00183471">
      <w:pPr>
        <w:pStyle w:val="aNote"/>
        <w:keepNext/>
      </w:pPr>
      <w:r w:rsidRPr="0086578D">
        <w:rPr>
          <w:rStyle w:val="charItals"/>
        </w:rPr>
        <w:t>Note 1</w:t>
      </w:r>
      <w:r w:rsidRPr="0086578D">
        <w:rPr>
          <w:rStyle w:val="charItals"/>
        </w:rPr>
        <w:tab/>
      </w:r>
      <w:r w:rsidRPr="0086578D">
        <w:t>The ADG Code, s 7.1.1 (1) sets out the requirements for class labels for dangerous goods. Class labels are required to be attached to packages, containers and loads of dangerous goods and are used to identify the class of dangerous goods contained.</w:t>
      </w:r>
    </w:p>
    <w:p w14:paraId="33E4498D" w14:textId="1F2C799C" w:rsidR="009B19BB" w:rsidRDefault="009B19BB" w:rsidP="009C6B96">
      <w:pPr>
        <w:pStyle w:val="aNote"/>
      </w:pPr>
      <w:r w:rsidRPr="0086578D">
        <w:rPr>
          <w:rStyle w:val="charItals"/>
        </w:rPr>
        <w:t>Note 2</w:t>
      </w:r>
      <w:r w:rsidRPr="0086578D">
        <w:rPr>
          <w:rStyle w:val="charItals"/>
        </w:rPr>
        <w:tab/>
      </w:r>
      <w:r w:rsidRPr="0086578D">
        <w:t xml:space="preserve">The ADG Code </w:t>
      </w:r>
      <w:r w:rsidRPr="0086578D">
        <w:rPr>
          <w:snapToGrid w:val="0"/>
        </w:rPr>
        <w:t xml:space="preserve">does not need to be notified under the </w:t>
      </w:r>
      <w:hyperlink r:id="rId173" w:tooltip="A2001-14" w:history="1">
        <w:r w:rsidRPr="0086578D">
          <w:rPr>
            <w:rStyle w:val="charCitHyperlinkAbbrev"/>
          </w:rPr>
          <w:t>Legislation Act</w:t>
        </w:r>
      </w:hyperlink>
      <w:r w:rsidRPr="0086578D">
        <w:rPr>
          <w:snapToGrid w:val="0"/>
        </w:rPr>
        <w:t xml:space="preserve"> because s 47 (6)</w:t>
      </w:r>
      <w:r w:rsidRPr="0086578D">
        <w:t xml:space="preserve"> does not apply (see Act, s 213 and </w:t>
      </w:r>
      <w:hyperlink r:id="rId174" w:tooltip="A2001-14" w:history="1">
        <w:r w:rsidRPr="0086578D">
          <w:rPr>
            <w:rStyle w:val="charCitHyperlinkAbbrev"/>
          </w:rPr>
          <w:t>Legislation Act</w:t>
        </w:r>
      </w:hyperlink>
      <w:r w:rsidRPr="0086578D">
        <w:t xml:space="preserve">, s 47 (7)).  The ADG Code is accessible at </w:t>
      </w:r>
      <w:hyperlink r:id="rId175" w:history="1">
        <w:r w:rsidRPr="0086578D">
          <w:rPr>
            <w:rStyle w:val="charCitHyperlinkAbbrev"/>
          </w:rPr>
          <w:t>www.ntc.gov.au</w:t>
        </w:r>
      </w:hyperlink>
      <w:r w:rsidRPr="0086578D">
        <w:t>.</w:t>
      </w:r>
    </w:p>
    <w:p w14:paraId="57E67559" w14:textId="77777777" w:rsidR="000F60D3" w:rsidRDefault="000F60D3">
      <w:pPr>
        <w:pStyle w:val="AH5Sec"/>
      </w:pPr>
      <w:bookmarkStart w:id="211" w:name="_Toc215477567"/>
      <w:r w:rsidRPr="00047730">
        <w:rPr>
          <w:rStyle w:val="CharSectNo"/>
        </w:rPr>
        <w:lastRenderedPageBreak/>
        <w:t>160</w:t>
      </w:r>
      <w:r>
        <w:tab/>
        <w:t>Special portable magazine storage—fire precautions</w:t>
      </w:r>
      <w:bookmarkEnd w:id="211"/>
    </w:p>
    <w:p w14:paraId="3F30A9FA" w14:textId="77777777" w:rsidR="000F60D3" w:rsidRDefault="000F60D3">
      <w:pPr>
        <w:pStyle w:val="Amainreturn"/>
      </w:pPr>
      <w:r>
        <w:t>Any combustible material must be kept at least 3m away from—</w:t>
      </w:r>
    </w:p>
    <w:p w14:paraId="48F5C312" w14:textId="77777777" w:rsidR="000F60D3" w:rsidRDefault="000F60D3">
      <w:pPr>
        <w:pStyle w:val="Apara"/>
      </w:pPr>
      <w:r>
        <w:tab/>
        <w:t>(a)</w:t>
      </w:r>
      <w:r>
        <w:tab/>
        <w:t>the explosives; and</w:t>
      </w:r>
    </w:p>
    <w:p w14:paraId="17496EEB" w14:textId="77777777" w:rsidR="000F60D3" w:rsidRDefault="000F60D3">
      <w:pPr>
        <w:pStyle w:val="Apara"/>
      </w:pPr>
      <w:r>
        <w:tab/>
        <w:t>(b)</w:t>
      </w:r>
      <w:r>
        <w:tab/>
        <w:t>any licensed storage place.</w:t>
      </w:r>
    </w:p>
    <w:p w14:paraId="7730FDFE" w14:textId="77777777" w:rsidR="000F60D3" w:rsidRPr="00047730" w:rsidRDefault="000F60D3">
      <w:pPr>
        <w:pStyle w:val="AH3Div"/>
      </w:pPr>
      <w:bookmarkStart w:id="212" w:name="_Toc215477568"/>
      <w:r w:rsidRPr="00047730">
        <w:rPr>
          <w:rStyle w:val="CharDivNo"/>
        </w:rPr>
        <w:t>Division 2.7.5</w:t>
      </w:r>
      <w:r>
        <w:tab/>
      </w:r>
      <w:r w:rsidRPr="00047730">
        <w:rPr>
          <w:rStyle w:val="CharDivText"/>
        </w:rPr>
        <w:t>Exempt storage</w:t>
      </w:r>
      <w:bookmarkEnd w:id="212"/>
    </w:p>
    <w:p w14:paraId="2D8CE433" w14:textId="77777777" w:rsidR="000F60D3" w:rsidRDefault="000F60D3">
      <w:pPr>
        <w:pStyle w:val="AH5Sec"/>
      </w:pPr>
      <w:bookmarkStart w:id="213" w:name="_Toc215477569"/>
      <w:r w:rsidRPr="00047730">
        <w:rPr>
          <w:rStyle w:val="CharSectNo"/>
        </w:rPr>
        <w:t>161</w:t>
      </w:r>
      <w:r>
        <w:tab/>
        <w:t>Application of div 2.7.5</w:t>
      </w:r>
      <w:bookmarkEnd w:id="213"/>
    </w:p>
    <w:p w14:paraId="111B33CC" w14:textId="77777777" w:rsidR="000F60D3" w:rsidRDefault="000F60D3">
      <w:pPr>
        <w:pStyle w:val="Amainreturn"/>
        <w:keepNext/>
      </w:pPr>
      <w:r>
        <w:t>This division applies to the exempt storage of explosives.</w:t>
      </w:r>
    </w:p>
    <w:p w14:paraId="5B9EE695" w14:textId="77777777" w:rsidR="000F60D3" w:rsidRDefault="000F60D3" w:rsidP="00A717F0">
      <w:pPr>
        <w:pStyle w:val="aNote"/>
        <w:keepNext/>
      </w:pPr>
      <w:r w:rsidRPr="001646D4">
        <w:rPr>
          <w:rStyle w:val="charItals"/>
        </w:rPr>
        <w:t>Note</w:t>
      </w:r>
      <w:r w:rsidRPr="001646D4">
        <w:rPr>
          <w:rStyle w:val="charItals"/>
        </w:rPr>
        <w:tab/>
      </w:r>
      <w:r w:rsidRPr="001646D4">
        <w:rPr>
          <w:rStyle w:val="charBoldItals"/>
        </w:rPr>
        <w:t>Exempt storage</w:t>
      </w:r>
      <w:r>
        <w:t xml:space="preserve"> is storage of explosives mentioned in table 124 in quantities no greater than those mentioned in the table, subject to conditions (if any) mentioned in the table (see s 124).</w:t>
      </w:r>
    </w:p>
    <w:p w14:paraId="7A00DB49" w14:textId="77777777" w:rsidR="000F60D3" w:rsidRDefault="000F60D3">
      <w:pPr>
        <w:pStyle w:val="aNote"/>
      </w:pPr>
      <w:r>
        <w:tab/>
        <w:t xml:space="preserve">For example, storage of propellant gunpowder of classification code 1.1D in a quantity of no more than 2kg would be </w:t>
      </w:r>
      <w:r w:rsidRPr="001646D4">
        <w:rPr>
          <w:rStyle w:val="charBoldItals"/>
        </w:rPr>
        <w:t>exempt storage</w:t>
      </w:r>
      <w:r>
        <w:t xml:space="preserve"> if the gunpowder is stored for personal use.</w:t>
      </w:r>
    </w:p>
    <w:p w14:paraId="0DE974B6" w14:textId="77777777" w:rsidR="000F60D3" w:rsidRDefault="000F60D3">
      <w:pPr>
        <w:pStyle w:val="AH5Sec"/>
      </w:pPr>
      <w:bookmarkStart w:id="214" w:name="_Toc215477570"/>
      <w:r w:rsidRPr="00047730">
        <w:rPr>
          <w:rStyle w:val="CharSectNo"/>
        </w:rPr>
        <w:t>162</w:t>
      </w:r>
      <w:r>
        <w:tab/>
        <w:t>Exempt storage—fire precautions</w:t>
      </w:r>
      <w:bookmarkEnd w:id="214"/>
    </w:p>
    <w:p w14:paraId="502F20E4" w14:textId="77777777" w:rsidR="000F60D3" w:rsidRDefault="000F60D3">
      <w:pPr>
        <w:pStyle w:val="Amain"/>
      </w:pPr>
      <w:r>
        <w:tab/>
        <w:t>(1)</w:t>
      </w:r>
      <w:r>
        <w:tab/>
        <w:t>A responsible person for the exempt storage of an explosive must ensure that any combustible material, and any source of ignition, is kept at least 2m away from—</w:t>
      </w:r>
    </w:p>
    <w:p w14:paraId="3B0D9C33" w14:textId="77777777" w:rsidR="000F60D3" w:rsidRDefault="000F60D3">
      <w:pPr>
        <w:pStyle w:val="Apara"/>
      </w:pPr>
      <w:r>
        <w:tab/>
        <w:t>(a)</w:t>
      </w:r>
      <w:r>
        <w:tab/>
        <w:t>the explosive; and</w:t>
      </w:r>
    </w:p>
    <w:p w14:paraId="142E3469" w14:textId="77777777" w:rsidR="000F60D3" w:rsidRDefault="000F60D3">
      <w:pPr>
        <w:pStyle w:val="Apara"/>
        <w:keepNext/>
      </w:pPr>
      <w:r>
        <w:tab/>
        <w:t>(b)</w:t>
      </w:r>
      <w:r>
        <w:tab/>
        <w:t>any place where the explosive is stored.</w:t>
      </w:r>
    </w:p>
    <w:p w14:paraId="4B9D587D" w14:textId="77777777" w:rsidR="000F60D3" w:rsidRDefault="000F60D3" w:rsidP="00804F58">
      <w:pPr>
        <w:pStyle w:val="Penalty"/>
      </w:pPr>
      <w:r>
        <w:t>Maximum penalty:  30 penalty units.</w:t>
      </w:r>
    </w:p>
    <w:p w14:paraId="6E58A406" w14:textId="77777777" w:rsidR="000F60D3" w:rsidRDefault="000F60D3">
      <w:pPr>
        <w:pStyle w:val="Amain"/>
        <w:keepNext/>
      </w:pPr>
      <w:r>
        <w:tab/>
        <w:t>(2)</w:t>
      </w:r>
      <w:r>
        <w:tab/>
        <w:t>An offence against this section is a strict liability offence.</w:t>
      </w:r>
    </w:p>
    <w:p w14:paraId="59997A9B" w14:textId="6CDAF522" w:rsidR="000F60D3" w:rsidRDefault="000F60D3">
      <w:pPr>
        <w:pStyle w:val="aNote"/>
      </w:pPr>
      <w:r w:rsidRPr="001646D4">
        <w:rPr>
          <w:rStyle w:val="charItals"/>
        </w:rPr>
        <w:t>Note</w:t>
      </w:r>
      <w:r w:rsidRPr="001646D4">
        <w:rPr>
          <w:rStyle w:val="charItals"/>
        </w:rPr>
        <w:tab/>
      </w:r>
      <w:r w:rsidRPr="001646D4">
        <w:rPr>
          <w:rStyle w:val="charBoldItals"/>
        </w:rPr>
        <w:t xml:space="preserve">Responsible person </w:t>
      </w:r>
      <w:r>
        <w:t xml:space="preserve">is defined in the </w:t>
      </w:r>
      <w:hyperlink r:id="rId176" w:tooltip="A2004-7" w:history="1">
        <w:r w:rsidR="004B5699" w:rsidRPr="00657787">
          <w:rPr>
            <w:rStyle w:val="charCitHyperlinkAbbrev"/>
          </w:rPr>
          <w:t>Act</w:t>
        </w:r>
      </w:hyperlink>
      <w:r>
        <w:t>, s 18.</w:t>
      </w:r>
    </w:p>
    <w:p w14:paraId="70017308" w14:textId="77777777" w:rsidR="000F60D3" w:rsidRDefault="000F60D3">
      <w:pPr>
        <w:pStyle w:val="AH5Sec"/>
      </w:pPr>
      <w:bookmarkStart w:id="215" w:name="_Toc215477571"/>
      <w:r w:rsidRPr="00047730">
        <w:rPr>
          <w:rStyle w:val="CharSectNo"/>
        </w:rPr>
        <w:lastRenderedPageBreak/>
        <w:t>163</w:t>
      </w:r>
      <w:r>
        <w:tab/>
        <w:t>Exempt storage requirements—general</w:t>
      </w:r>
      <w:bookmarkEnd w:id="215"/>
    </w:p>
    <w:p w14:paraId="02A6FB3D" w14:textId="77777777" w:rsidR="000F60D3" w:rsidRDefault="000F60D3">
      <w:pPr>
        <w:pStyle w:val="Amain"/>
        <w:keepNext/>
      </w:pPr>
      <w:r>
        <w:tab/>
        <w:t>(1)</w:t>
      </w:r>
      <w:r>
        <w:tab/>
        <w:t>A responsible person for the exempt storage of an explosive must ensure that the explosive is stored as follows:</w:t>
      </w:r>
    </w:p>
    <w:p w14:paraId="5B00F40D" w14:textId="77777777" w:rsidR="000F60D3" w:rsidRDefault="000F60D3">
      <w:pPr>
        <w:pStyle w:val="Apara"/>
      </w:pPr>
      <w:r>
        <w:tab/>
        <w:t>(a)</w:t>
      </w:r>
      <w:r>
        <w:tab/>
        <w:t>the explosive must be stored in its original container or in the packaging in which it was supplied;</w:t>
      </w:r>
    </w:p>
    <w:p w14:paraId="4E9F8CF6" w14:textId="77777777" w:rsidR="000F60D3" w:rsidRDefault="000F60D3">
      <w:pPr>
        <w:pStyle w:val="Apara"/>
        <w:keepNext/>
      </w:pPr>
      <w:r>
        <w:tab/>
        <w:t>(b)</w:t>
      </w:r>
      <w:r>
        <w:tab/>
        <w:t>the explosive must be stored in 1 of the following places:</w:t>
      </w:r>
    </w:p>
    <w:p w14:paraId="59EF9BF9" w14:textId="77777777" w:rsidR="000F60D3" w:rsidRDefault="000F60D3">
      <w:pPr>
        <w:pStyle w:val="Asubpara"/>
      </w:pPr>
      <w:r>
        <w:tab/>
        <w:t>(i)</w:t>
      </w:r>
      <w:r>
        <w:tab/>
        <w:t>a magazine (including a portable magazine), in compliance with division 2.7.3;</w:t>
      </w:r>
    </w:p>
    <w:p w14:paraId="583F7ACB" w14:textId="77777777" w:rsidR="000F60D3" w:rsidRDefault="000F60D3">
      <w:pPr>
        <w:pStyle w:val="Asubpara"/>
      </w:pPr>
      <w:r>
        <w:tab/>
        <w:t>(ii)</w:t>
      </w:r>
      <w:r>
        <w:tab/>
        <w:t>a portable magazine, in compliance with division 2.7.4;</w:t>
      </w:r>
    </w:p>
    <w:p w14:paraId="1656A7B3" w14:textId="77777777" w:rsidR="000F60D3" w:rsidRDefault="000F60D3">
      <w:pPr>
        <w:pStyle w:val="Asubpara"/>
      </w:pPr>
      <w:r>
        <w:tab/>
        <w:t>(iii)</w:t>
      </w:r>
      <w:r>
        <w:tab/>
        <w:t>a locked room;</w:t>
      </w:r>
    </w:p>
    <w:p w14:paraId="156C2B5D" w14:textId="77777777" w:rsidR="000F60D3" w:rsidRDefault="000F60D3">
      <w:pPr>
        <w:pStyle w:val="Asubpara"/>
      </w:pPr>
      <w:r>
        <w:tab/>
        <w:t>(iv)</w:t>
      </w:r>
      <w:r>
        <w:tab/>
        <w:t>a locked receptacle (other than a document safe, money safe or refrigerator);</w:t>
      </w:r>
    </w:p>
    <w:p w14:paraId="71C83E23" w14:textId="77777777" w:rsidR="000F60D3" w:rsidRDefault="000F60D3">
      <w:pPr>
        <w:pStyle w:val="Apara"/>
        <w:keepNext/>
      </w:pPr>
      <w:r>
        <w:tab/>
        <w:t>(c)</w:t>
      </w:r>
      <w:r>
        <w:tab/>
        <w:t>the explosive must be stored out of reach of children.</w:t>
      </w:r>
    </w:p>
    <w:p w14:paraId="2A04BD20" w14:textId="77777777" w:rsidR="000F60D3" w:rsidRDefault="000F60D3" w:rsidP="00804F58">
      <w:pPr>
        <w:pStyle w:val="Penalty"/>
      </w:pPr>
      <w:r>
        <w:t>Maximum penalty:  30 penalty units.</w:t>
      </w:r>
    </w:p>
    <w:p w14:paraId="12D84A92" w14:textId="77777777" w:rsidR="000F60D3" w:rsidRDefault="000F60D3">
      <w:pPr>
        <w:pStyle w:val="Amain"/>
      </w:pPr>
      <w:r>
        <w:tab/>
        <w:t>(2)</w:t>
      </w:r>
      <w:r>
        <w:tab/>
        <w:t>Subsection (1) does not apply to the storage of safety fuse or general use fireworks.</w:t>
      </w:r>
    </w:p>
    <w:p w14:paraId="0EB183A1" w14:textId="77777777" w:rsidR="000F60D3" w:rsidRDefault="000F60D3">
      <w:pPr>
        <w:pStyle w:val="Amain"/>
        <w:keepNext/>
      </w:pPr>
      <w:r>
        <w:tab/>
        <w:t>(3)</w:t>
      </w:r>
      <w:r>
        <w:tab/>
        <w:t>An offence against this section is a strict liability offence.</w:t>
      </w:r>
    </w:p>
    <w:p w14:paraId="4B1380FE" w14:textId="064779FF" w:rsidR="000F60D3" w:rsidRDefault="000F60D3">
      <w:pPr>
        <w:pStyle w:val="aNote"/>
      </w:pPr>
      <w:r w:rsidRPr="001646D4">
        <w:rPr>
          <w:rStyle w:val="charItals"/>
        </w:rPr>
        <w:t>Note</w:t>
      </w:r>
      <w:r w:rsidRPr="001646D4">
        <w:rPr>
          <w:rStyle w:val="charItals"/>
        </w:rPr>
        <w:tab/>
      </w:r>
      <w:r w:rsidRPr="001646D4">
        <w:rPr>
          <w:rStyle w:val="charBoldItals"/>
        </w:rPr>
        <w:t xml:space="preserve">Responsible person </w:t>
      </w:r>
      <w:r>
        <w:t xml:space="preserve">is defined in the </w:t>
      </w:r>
      <w:hyperlink r:id="rId177" w:tooltip="A2004-7" w:history="1">
        <w:r w:rsidR="004B5699" w:rsidRPr="00657787">
          <w:rPr>
            <w:rStyle w:val="charCitHyperlinkAbbrev"/>
          </w:rPr>
          <w:t>Act</w:t>
        </w:r>
      </w:hyperlink>
      <w:r>
        <w:t>, s 18.</w:t>
      </w:r>
    </w:p>
    <w:p w14:paraId="46487161" w14:textId="77777777" w:rsidR="000F60D3" w:rsidRDefault="000F60D3">
      <w:pPr>
        <w:pStyle w:val="AH5Sec"/>
      </w:pPr>
      <w:bookmarkStart w:id="216" w:name="_Toc215477572"/>
      <w:r w:rsidRPr="00047730">
        <w:rPr>
          <w:rStyle w:val="CharSectNo"/>
        </w:rPr>
        <w:t>164</w:t>
      </w:r>
      <w:r>
        <w:tab/>
        <w:t>Storage of safety fuse</w:t>
      </w:r>
      <w:bookmarkEnd w:id="216"/>
    </w:p>
    <w:p w14:paraId="64327FA9" w14:textId="77777777" w:rsidR="000F60D3" w:rsidRDefault="000F60D3">
      <w:pPr>
        <w:pStyle w:val="Amain"/>
        <w:keepNext/>
        <w:rPr>
          <w:b/>
          <w:bCs/>
        </w:rPr>
      </w:pPr>
      <w:r>
        <w:rPr>
          <w:bCs/>
        </w:rPr>
        <w:tab/>
        <w:t>(1)</w:t>
      </w:r>
      <w:r>
        <w:rPr>
          <w:bCs/>
        </w:rPr>
        <w:tab/>
      </w:r>
      <w:r>
        <w:t>A responsible person for the exempt storage of safety fuse must ensure that the safety fuse is stored as follows:</w:t>
      </w:r>
    </w:p>
    <w:p w14:paraId="0058660B" w14:textId="77777777" w:rsidR="000F60D3" w:rsidRDefault="000F60D3">
      <w:pPr>
        <w:pStyle w:val="Apara"/>
      </w:pPr>
      <w:r>
        <w:tab/>
        <w:t>(a)</w:t>
      </w:r>
      <w:r>
        <w:tab/>
        <w:t>the safety fuse must</w:t>
      </w:r>
      <w:r w:rsidR="004F3F70">
        <w:t xml:space="preserve"> be stored in a cool, dry place;</w:t>
      </w:r>
    </w:p>
    <w:p w14:paraId="5A4F59D5" w14:textId="77777777" w:rsidR="000F60D3" w:rsidRDefault="000F60D3">
      <w:pPr>
        <w:pStyle w:val="Apara"/>
      </w:pPr>
      <w:r>
        <w:tab/>
        <w:t>(b)</w:t>
      </w:r>
      <w:r>
        <w:tab/>
        <w:t>the safety fuse must be stored away from any substance liable to penetrate the fuse and affect its burning rate (for example, petroleum liquids or solvents);</w:t>
      </w:r>
    </w:p>
    <w:p w14:paraId="3136362B" w14:textId="77777777" w:rsidR="000F60D3" w:rsidRDefault="000F60D3">
      <w:pPr>
        <w:pStyle w:val="Apara"/>
        <w:keepNext/>
      </w:pPr>
      <w:r>
        <w:lastRenderedPageBreak/>
        <w:tab/>
        <w:t>(c)</w:t>
      </w:r>
      <w:r>
        <w:tab/>
        <w:t>the safety fuse must be stored in 1 of the following places:</w:t>
      </w:r>
    </w:p>
    <w:p w14:paraId="07C8E62B" w14:textId="77777777" w:rsidR="000F60D3" w:rsidRDefault="000F60D3">
      <w:pPr>
        <w:pStyle w:val="Asubpara"/>
      </w:pPr>
      <w:r>
        <w:tab/>
        <w:t>(i)</w:t>
      </w:r>
      <w:r>
        <w:tab/>
        <w:t>a magazine (including a portable magazine), in compliance with division 2.7.3;</w:t>
      </w:r>
    </w:p>
    <w:p w14:paraId="4132AB3B" w14:textId="77777777" w:rsidR="000F60D3" w:rsidRDefault="000F60D3">
      <w:pPr>
        <w:pStyle w:val="Asubpara"/>
      </w:pPr>
      <w:r>
        <w:tab/>
        <w:t>(ii)</w:t>
      </w:r>
      <w:r>
        <w:tab/>
        <w:t>a portable magazine, in compliance with division 2.7.4;</w:t>
      </w:r>
    </w:p>
    <w:p w14:paraId="4FDFC555" w14:textId="77777777" w:rsidR="000F60D3" w:rsidRDefault="000F60D3">
      <w:pPr>
        <w:pStyle w:val="Asubpara"/>
      </w:pPr>
      <w:r>
        <w:tab/>
        <w:t>(iii)</w:t>
      </w:r>
      <w:r>
        <w:tab/>
        <w:t>a locked receptacle (other than a document sa</w:t>
      </w:r>
      <w:r w:rsidR="004F3F70">
        <w:t>fe, money safe or refrigerator);</w:t>
      </w:r>
    </w:p>
    <w:p w14:paraId="56A231FB" w14:textId="77777777" w:rsidR="000F60D3" w:rsidRDefault="000F60D3" w:rsidP="00725C0B">
      <w:pPr>
        <w:pStyle w:val="Apara"/>
        <w:keepNext/>
      </w:pPr>
      <w:r>
        <w:tab/>
        <w:t>(d)</w:t>
      </w:r>
      <w:r>
        <w:tab/>
        <w:t>the safety fuse must be stored out of reach of children.</w:t>
      </w:r>
    </w:p>
    <w:p w14:paraId="27645DCD" w14:textId="77777777" w:rsidR="000F60D3" w:rsidRDefault="000F60D3" w:rsidP="00725C0B">
      <w:pPr>
        <w:pStyle w:val="Penalty"/>
        <w:keepNext/>
      </w:pPr>
      <w:r>
        <w:t>Maximum penalty:  30 penalty units.</w:t>
      </w:r>
    </w:p>
    <w:p w14:paraId="506F3F5D" w14:textId="77777777" w:rsidR="000F60D3" w:rsidRDefault="000F60D3">
      <w:pPr>
        <w:pStyle w:val="Amain"/>
        <w:keepNext/>
      </w:pPr>
      <w:r>
        <w:tab/>
        <w:t>(2)</w:t>
      </w:r>
      <w:r>
        <w:tab/>
        <w:t>An offence against this section is a strict liability offence.</w:t>
      </w:r>
    </w:p>
    <w:p w14:paraId="56DEADF9" w14:textId="022CEAD4" w:rsidR="000F60D3" w:rsidRDefault="000F60D3">
      <w:pPr>
        <w:pStyle w:val="aNote"/>
      </w:pPr>
      <w:r w:rsidRPr="001646D4">
        <w:rPr>
          <w:rStyle w:val="charItals"/>
        </w:rPr>
        <w:t>Note</w:t>
      </w:r>
      <w:r w:rsidRPr="001646D4">
        <w:rPr>
          <w:rStyle w:val="charItals"/>
        </w:rPr>
        <w:tab/>
      </w:r>
      <w:r w:rsidRPr="001646D4">
        <w:rPr>
          <w:rStyle w:val="charBoldItals"/>
        </w:rPr>
        <w:t xml:space="preserve">Responsible person </w:t>
      </w:r>
      <w:r>
        <w:t xml:space="preserve">is defined in the </w:t>
      </w:r>
      <w:hyperlink r:id="rId178" w:tooltip="A2004-7" w:history="1">
        <w:r w:rsidR="004B5699" w:rsidRPr="00657787">
          <w:rPr>
            <w:rStyle w:val="charCitHyperlinkAbbrev"/>
          </w:rPr>
          <w:t>Act</w:t>
        </w:r>
      </w:hyperlink>
      <w:r>
        <w:t>, s 18.</w:t>
      </w:r>
    </w:p>
    <w:p w14:paraId="37C50578" w14:textId="77777777" w:rsidR="000F60D3" w:rsidRDefault="000F60D3">
      <w:pPr>
        <w:pStyle w:val="PageBreak"/>
      </w:pPr>
      <w:r>
        <w:br w:type="page"/>
      </w:r>
    </w:p>
    <w:p w14:paraId="1C6FA889" w14:textId="77777777" w:rsidR="000F60D3" w:rsidRPr="00047730" w:rsidRDefault="000F60D3">
      <w:pPr>
        <w:pStyle w:val="AH2Part"/>
      </w:pPr>
      <w:bookmarkStart w:id="217" w:name="_Toc215477573"/>
      <w:r w:rsidRPr="00047730">
        <w:rPr>
          <w:rStyle w:val="CharPartNo"/>
        </w:rPr>
        <w:lastRenderedPageBreak/>
        <w:t>Part 2.8</w:t>
      </w:r>
      <w:r>
        <w:tab/>
      </w:r>
      <w:r w:rsidRPr="00047730">
        <w:rPr>
          <w:rStyle w:val="CharPartText"/>
        </w:rPr>
        <w:t>Supplying explosives</w:t>
      </w:r>
      <w:bookmarkEnd w:id="217"/>
    </w:p>
    <w:p w14:paraId="02A13E61" w14:textId="77777777" w:rsidR="000F60D3" w:rsidRPr="00047730" w:rsidRDefault="000F60D3">
      <w:pPr>
        <w:pStyle w:val="AH3Div"/>
      </w:pPr>
      <w:bookmarkStart w:id="218" w:name="_Toc215477574"/>
      <w:r w:rsidRPr="00047730">
        <w:rPr>
          <w:rStyle w:val="CharDivNo"/>
        </w:rPr>
        <w:t>Division 2.8.1</w:t>
      </w:r>
      <w:r>
        <w:tab/>
      </w:r>
      <w:r w:rsidRPr="00047730">
        <w:rPr>
          <w:rStyle w:val="CharDivText"/>
        </w:rPr>
        <w:t>Interpretation</w:t>
      </w:r>
      <w:bookmarkEnd w:id="218"/>
    </w:p>
    <w:p w14:paraId="7EE2C1F6" w14:textId="77777777" w:rsidR="000F60D3" w:rsidRPr="001646D4" w:rsidRDefault="000F60D3">
      <w:pPr>
        <w:pStyle w:val="AH5Sec"/>
        <w:rPr>
          <w:rStyle w:val="charItals"/>
        </w:rPr>
      </w:pPr>
      <w:bookmarkStart w:id="219" w:name="_Toc215477575"/>
      <w:r w:rsidRPr="00047730">
        <w:rPr>
          <w:rStyle w:val="CharSectNo"/>
        </w:rPr>
        <w:t>165</w:t>
      </w:r>
      <w:r>
        <w:rPr>
          <w:iCs/>
        </w:rPr>
        <w:tab/>
      </w:r>
      <w:r>
        <w:t xml:space="preserve">Meaning of </w:t>
      </w:r>
      <w:r w:rsidRPr="001646D4">
        <w:rPr>
          <w:rStyle w:val="charItals"/>
        </w:rPr>
        <w:t>supply licence</w:t>
      </w:r>
      <w:bookmarkEnd w:id="219"/>
    </w:p>
    <w:p w14:paraId="5C37F972" w14:textId="77777777" w:rsidR="000F60D3" w:rsidRDefault="000F60D3">
      <w:pPr>
        <w:pStyle w:val="Amainreturn"/>
        <w:keepNext/>
      </w:pPr>
      <w:r>
        <w:t>In this regulation:</w:t>
      </w:r>
    </w:p>
    <w:p w14:paraId="6A697DBA" w14:textId="77777777" w:rsidR="000F60D3" w:rsidRDefault="000F60D3">
      <w:pPr>
        <w:pStyle w:val="aDef"/>
        <w:keepNext/>
      </w:pPr>
      <w:r w:rsidRPr="001646D4">
        <w:rPr>
          <w:rStyle w:val="charBoldItals"/>
        </w:rPr>
        <w:t>supply licence</w:t>
      </w:r>
      <w:r>
        <w:rPr>
          <w:bCs/>
          <w:iCs/>
        </w:rPr>
        <w:t xml:space="preserve"> means a licence issued for this part authorising the supply of explosives.</w:t>
      </w:r>
    </w:p>
    <w:p w14:paraId="6C093750" w14:textId="3BB1BDC7" w:rsidR="000F60D3" w:rsidRDefault="000F60D3">
      <w:pPr>
        <w:pStyle w:val="aNote"/>
      </w:pPr>
      <w:r w:rsidRPr="001646D4">
        <w:rPr>
          <w:rStyle w:val="charItals"/>
        </w:rPr>
        <w:t>Note 1</w:t>
      </w:r>
      <w:r w:rsidRPr="001646D4">
        <w:rPr>
          <w:rStyle w:val="charItals"/>
        </w:rPr>
        <w:tab/>
      </w:r>
      <w:r>
        <w:t xml:space="preserve">Licences are issued under the </w:t>
      </w:r>
      <w:hyperlink r:id="rId179" w:tooltip="A2004-7" w:history="1">
        <w:r w:rsidR="004B5699" w:rsidRPr="00657787">
          <w:rPr>
            <w:rStyle w:val="charCitHyperlinkAbbrev"/>
          </w:rPr>
          <w:t>Act</w:t>
        </w:r>
      </w:hyperlink>
      <w:r>
        <w:t xml:space="preserve"> (see </w:t>
      </w:r>
      <w:hyperlink r:id="rId180" w:tooltip="A2004-7" w:history="1">
        <w:r w:rsidR="004B5699" w:rsidRPr="00657787">
          <w:rPr>
            <w:rStyle w:val="charCitHyperlinkAbbrev"/>
          </w:rPr>
          <w:t>Act</w:t>
        </w:r>
      </w:hyperlink>
      <w:r>
        <w:t xml:space="preserve">, dict, def </w:t>
      </w:r>
      <w:r w:rsidRPr="001646D4">
        <w:rPr>
          <w:rStyle w:val="charBoldItals"/>
        </w:rPr>
        <w:t>licence</w:t>
      </w:r>
      <w:r>
        <w:t>).</w:t>
      </w:r>
    </w:p>
    <w:p w14:paraId="389BE3BC" w14:textId="68CC2F8C" w:rsidR="000F60D3" w:rsidRDefault="000F60D3">
      <w:pPr>
        <w:pStyle w:val="aNote"/>
      </w:pPr>
      <w:r w:rsidRPr="001646D4">
        <w:rPr>
          <w:rStyle w:val="charItals"/>
        </w:rPr>
        <w:t>Note 2</w:t>
      </w:r>
      <w:r w:rsidRPr="001646D4">
        <w:rPr>
          <w:rStyle w:val="charItals"/>
        </w:rPr>
        <w:tab/>
      </w:r>
      <w:r w:rsidRPr="001646D4">
        <w:rPr>
          <w:rStyle w:val="charBoldItals"/>
        </w:rPr>
        <w:t>Supply</w:t>
      </w:r>
      <w:r>
        <w:t xml:space="preserve"> (of a dangerous substance) is defined in the </w:t>
      </w:r>
      <w:hyperlink r:id="rId181" w:tooltip="A2004-7" w:history="1">
        <w:r w:rsidR="004B5699" w:rsidRPr="00657787">
          <w:rPr>
            <w:rStyle w:val="charCitHyperlinkAbbrev"/>
          </w:rPr>
          <w:t>Act</w:t>
        </w:r>
      </w:hyperlink>
      <w:r>
        <w:t>, dict, to include sale and any other transfer of ownership. Explosives are dangerous substances.</w:t>
      </w:r>
    </w:p>
    <w:p w14:paraId="4F7C7DE2" w14:textId="77777777" w:rsidR="000F60D3" w:rsidRPr="00047730" w:rsidRDefault="000F60D3">
      <w:pPr>
        <w:pStyle w:val="AH3Div"/>
      </w:pPr>
      <w:bookmarkStart w:id="220" w:name="_Toc215477576"/>
      <w:r w:rsidRPr="00047730">
        <w:rPr>
          <w:rStyle w:val="CharDivNo"/>
        </w:rPr>
        <w:t>Division 2.8.2</w:t>
      </w:r>
      <w:r>
        <w:tab/>
      </w:r>
      <w:r w:rsidRPr="00047730">
        <w:rPr>
          <w:rStyle w:val="CharDivText"/>
        </w:rPr>
        <w:t>Supply licences</w:t>
      </w:r>
      <w:bookmarkEnd w:id="220"/>
    </w:p>
    <w:p w14:paraId="75F63817" w14:textId="77777777" w:rsidR="000F60D3" w:rsidRDefault="000F60D3">
      <w:pPr>
        <w:pStyle w:val="AH5Sec"/>
      </w:pPr>
      <w:bookmarkStart w:id="221" w:name="_Toc215477577"/>
      <w:r w:rsidRPr="00047730">
        <w:rPr>
          <w:rStyle w:val="CharSectNo"/>
        </w:rPr>
        <w:t>166</w:t>
      </w:r>
      <w:r>
        <w:tab/>
        <w:t>Authority to supply explosives</w:t>
      </w:r>
      <w:bookmarkEnd w:id="221"/>
    </w:p>
    <w:p w14:paraId="01D2C744" w14:textId="77777777" w:rsidR="000F60D3" w:rsidRDefault="000F60D3">
      <w:pPr>
        <w:pStyle w:val="Amainreturn"/>
      </w:pPr>
      <w:r>
        <w:t>A person is authorised to supply an explosive if—</w:t>
      </w:r>
    </w:p>
    <w:p w14:paraId="0E332764" w14:textId="77777777" w:rsidR="000F60D3" w:rsidRDefault="000F60D3">
      <w:pPr>
        <w:pStyle w:val="Apara"/>
      </w:pPr>
      <w:r>
        <w:tab/>
        <w:t>(a)</w:t>
      </w:r>
      <w:r>
        <w:tab/>
        <w:t>the person holds a supply licence authorising the supply of the explosive; or</w:t>
      </w:r>
    </w:p>
    <w:p w14:paraId="5B7AD6D5" w14:textId="77777777" w:rsidR="000F60D3" w:rsidRDefault="000F60D3">
      <w:pPr>
        <w:pStyle w:val="Apara"/>
        <w:keepNext/>
      </w:pPr>
      <w:r>
        <w:tab/>
        <w:t>(</w:t>
      </w:r>
      <w:r w:rsidR="00445416">
        <w:t>b</w:t>
      </w:r>
      <w:r>
        <w:t>)</w:t>
      </w:r>
      <w:r>
        <w:tab/>
        <w:t>the explosive is a general use firework.</w:t>
      </w:r>
    </w:p>
    <w:p w14:paraId="1290A05E" w14:textId="183A7E2C" w:rsidR="000F60D3" w:rsidRDefault="000F60D3">
      <w:pPr>
        <w:pStyle w:val="aNote"/>
        <w:rPr>
          <w:iCs/>
        </w:rPr>
      </w:pPr>
      <w:r w:rsidRPr="001646D4">
        <w:rPr>
          <w:rStyle w:val="charItals"/>
        </w:rPr>
        <w:t>Note 1</w:t>
      </w:r>
      <w:r w:rsidRPr="001646D4">
        <w:rPr>
          <w:rStyle w:val="charItals"/>
        </w:rPr>
        <w:tab/>
      </w:r>
      <w:r>
        <w:rPr>
          <w:iCs/>
        </w:rPr>
        <w:t xml:space="preserve">Licences are issued under the </w:t>
      </w:r>
      <w:hyperlink r:id="rId182" w:tooltip="A2004-7" w:history="1">
        <w:r w:rsidR="004B5699" w:rsidRPr="00657787">
          <w:rPr>
            <w:rStyle w:val="charCitHyperlinkAbbrev"/>
          </w:rPr>
          <w:t>Act</w:t>
        </w:r>
      </w:hyperlink>
      <w:r>
        <w:rPr>
          <w:iCs/>
        </w:rPr>
        <w:t>, ch 4 (Licences for dangerous substances). Explosives are dangerous substances.</w:t>
      </w:r>
    </w:p>
    <w:p w14:paraId="5164FAB5" w14:textId="045577A1" w:rsidR="000F60D3" w:rsidRDefault="000F60D3">
      <w:pPr>
        <w:pStyle w:val="aNote"/>
      </w:pPr>
      <w:r w:rsidRPr="001646D4">
        <w:rPr>
          <w:rStyle w:val="charItals"/>
        </w:rPr>
        <w:t>Note 2</w:t>
      </w:r>
      <w:r w:rsidRPr="001646D4">
        <w:rPr>
          <w:rStyle w:val="charItals"/>
        </w:rPr>
        <w:tab/>
      </w:r>
      <w:r>
        <w:t xml:space="preserve">A person who supplies an explosive without authorisation may commit an offence against the </w:t>
      </w:r>
      <w:hyperlink r:id="rId183" w:tooltip="A2004-7" w:history="1">
        <w:r w:rsidR="004B5699" w:rsidRPr="00657787">
          <w:rPr>
            <w:rStyle w:val="charCitHyperlinkAbbrev"/>
          </w:rPr>
          <w:t>Act</w:t>
        </w:r>
      </w:hyperlink>
      <w:r>
        <w:t>, pt 5.1.</w:t>
      </w:r>
    </w:p>
    <w:p w14:paraId="29F2D350" w14:textId="77777777" w:rsidR="000F60D3" w:rsidRDefault="000F60D3">
      <w:pPr>
        <w:pStyle w:val="AH5Sec"/>
        <w:rPr>
          <w:lang w:val="en-US"/>
        </w:rPr>
      </w:pPr>
      <w:bookmarkStart w:id="222" w:name="_Toc215477578"/>
      <w:r w:rsidRPr="00047730">
        <w:rPr>
          <w:rStyle w:val="CharSectNo"/>
        </w:rPr>
        <w:t>167</w:t>
      </w:r>
      <w:r>
        <w:rPr>
          <w:lang w:val="en-US"/>
        </w:rPr>
        <w:tab/>
      </w:r>
      <w:r w:rsidRPr="001646D4">
        <w:rPr>
          <w:rStyle w:val="charItals"/>
        </w:rPr>
        <w:t>Person in control</w:t>
      </w:r>
      <w:r>
        <w:rPr>
          <w:lang w:val="en-US"/>
        </w:rPr>
        <w:t xml:space="preserve"> of supply—Act, s 17 (1) (e)</w:t>
      </w:r>
      <w:bookmarkEnd w:id="222"/>
    </w:p>
    <w:p w14:paraId="63A16A91" w14:textId="77777777" w:rsidR="000F60D3" w:rsidRDefault="000F60D3">
      <w:pPr>
        <w:pStyle w:val="Amainreturn"/>
        <w:keepNext/>
        <w:rPr>
          <w:lang w:val="en-US"/>
        </w:rPr>
      </w:pPr>
      <w:r>
        <w:rPr>
          <w:lang w:val="en-US"/>
        </w:rPr>
        <w:t xml:space="preserve">For the Act, the holder of a supply licence is a </w:t>
      </w:r>
      <w:r w:rsidRPr="001646D4">
        <w:rPr>
          <w:rStyle w:val="charBoldItals"/>
        </w:rPr>
        <w:t xml:space="preserve">person in control </w:t>
      </w:r>
      <w:r>
        <w:rPr>
          <w:lang w:val="en-US"/>
        </w:rPr>
        <w:t>of all of the following in relation to the supply of an explosive under the licence:</w:t>
      </w:r>
    </w:p>
    <w:p w14:paraId="428239F5" w14:textId="77777777" w:rsidR="000F60D3" w:rsidRDefault="000F60D3">
      <w:pPr>
        <w:pStyle w:val="Apara"/>
        <w:rPr>
          <w:lang w:val="en-US"/>
        </w:rPr>
      </w:pPr>
      <w:r>
        <w:rPr>
          <w:lang w:val="en-US"/>
        </w:rPr>
        <w:tab/>
        <w:t>(a)</w:t>
      </w:r>
      <w:r>
        <w:rPr>
          <w:lang w:val="en-US"/>
        </w:rPr>
        <w:tab/>
        <w:t>the handling of the explosive;</w:t>
      </w:r>
    </w:p>
    <w:p w14:paraId="18F63A75" w14:textId="77777777" w:rsidR="000F60D3" w:rsidRDefault="000F60D3">
      <w:pPr>
        <w:pStyle w:val="Apara"/>
        <w:rPr>
          <w:lang w:val="en-US"/>
        </w:rPr>
      </w:pPr>
      <w:r>
        <w:rPr>
          <w:lang w:val="en-US"/>
        </w:rPr>
        <w:lastRenderedPageBreak/>
        <w:tab/>
        <w:t>(b)</w:t>
      </w:r>
      <w:r>
        <w:rPr>
          <w:lang w:val="en-US"/>
        </w:rPr>
        <w:tab/>
        <w:t>the premises from which the explosive is supplied;</w:t>
      </w:r>
    </w:p>
    <w:p w14:paraId="392D54CD" w14:textId="77777777" w:rsidR="000F60D3" w:rsidRDefault="000F60D3">
      <w:pPr>
        <w:pStyle w:val="Apara"/>
        <w:rPr>
          <w:lang w:val="en-US"/>
        </w:rPr>
      </w:pPr>
      <w:r>
        <w:rPr>
          <w:lang w:val="en-US"/>
        </w:rPr>
        <w:tab/>
        <w:t>(c)</w:t>
      </w:r>
      <w:r>
        <w:rPr>
          <w:lang w:val="en-US"/>
        </w:rPr>
        <w:tab/>
        <w:t>any associated plant or system;</w:t>
      </w:r>
    </w:p>
    <w:p w14:paraId="1B1AFC17" w14:textId="77777777" w:rsidR="000F60D3" w:rsidRDefault="000F60D3">
      <w:pPr>
        <w:pStyle w:val="Apara"/>
        <w:keepNext/>
        <w:rPr>
          <w:lang w:val="en-US"/>
        </w:rPr>
      </w:pPr>
      <w:r>
        <w:rPr>
          <w:lang w:val="en-US"/>
        </w:rPr>
        <w:tab/>
        <w:t>(d)</w:t>
      </w:r>
      <w:r>
        <w:rPr>
          <w:lang w:val="en-US"/>
        </w:rPr>
        <w:tab/>
        <w:t>any associated activity.</w:t>
      </w:r>
    </w:p>
    <w:p w14:paraId="7545B9FF" w14:textId="39F65317" w:rsidR="000F60D3" w:rsidRDefault="000F60D3">
      <w:pPr>
        <w:pStyle w:val="aNote"/>
      </w:pPr>
      <w:r w:rsidRPr="001646D4">
        <w:rPr>
          <w:rStyle w:val="charItals"/>
        </w:rPr>
        <w:t>Note</w:t>
      </w:r>
      <w:r w:rsidRPr="001646D4">
        <w:rPr>
          <w:rStyle w:val="charItals"/>
        </w:rPr>
        <w:tab/>
      </w:r>
      <w:r>
        <w:t xml:space="preserve">The </w:t>
      </w:r>
      <w:hyperlink r:id="rId184" w:tooltip="A2004-7" w:history="1">
        <w:r w:rsidR="004B5699"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of activities, plants, systems and premises relating to the handling of dangerous substances. An explosive is a dangerous substance.</w:t>
      </w:r>
    </w:p>
    <w:p w14:paraId="0EFD5BF5" w14:textId="77777777" w:rsidR="000F60D3" w:rsidRDefault="000F60D3">
      <w:pPr>
        <w:pStyle w:val="AH5Sec"/>
      </w:pPr>
      <w:bookmarkStart w:id="223" w:name="_Toc215477579"/>
      <w:r w:rsidRPr="00047730">
        <w:rPr>
          <w:rStyle w:val="CharSectNo"/>
        </w:rPr>
        <w:t>168</w:t>
      </w:r>
      <w:r>
        <w:tab/>
      </w:r>
      <w:r w:rsidRPr="001646D4">
        <w:rPr>
          <w:rStyle w:val="charItals"/>
        </w:rPr>
        <w:t>Reasonable steps</w:t>
      </w:r>
      <w:r>
        <w:t xml:space="preserve"> for supply—Act, s 16 (2) (e)</w:t>
      </w:r>
      <w:bookmarkEnd w:id="223"/>
    </w:p>
    <w:p w14:paraId="28BD8445" w14:textId="77777777" w:rsidR="000F60D3" w:rsidRDefault="000F60D3">
      <w:pPr>
        <w:pStyle w:val="Amainreturn"/>
        <w:keepNext/>
      </w:pPr>
      <w:r>
        <w:t xml:space="preserve">For the Act, in working out whether </w:t>
      </w:r>
      <w:r w:rsidRPr="001646D4">
        <w:rPr>
          <w:rStyle w:val="charBoldItals"/>
        </w:rPr>
        <w:t xml:space="preserve">reasonable steps </w:t>
      </w:r>
      <w:r>
        <w:t>have been taken in relation to a risk that may arise directly or indirectly from the supply of an explosive, consideration must be given to whether the requirements under this part have been complied with in relation to the supply.</w:t>
      </w:r>
    </w:p>
    <w:p w14:paraId="098822BC" w14:textId="2E215616"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185" w:tooltip="A2004-7" w:history="1">
        <w:r w:rsidR="004178EA"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186" w:tooltip="A2004-7" w:history="1">
        <w:r w:rsidR="004178EA" w:rsidRPr="00657787">
          <w:rPr>
            <w:rStyle w:val="charCitHyperlinkAbbrev"/>
          </w:rPr>
          <w:t>Act</w:t>
        </w:r>
      </w:hyperlink>
      <w:r>
        <w:rPr>
          <w:iCs/>
        </w:rPr>
        <w:t>, s 15 (1).).</w:t>
      </w:r>
    </w:p>
    <w:p w14:paraId="46A94DB4" w14:textId="453E74A9" w:rsidR="000F60D3" w:rsidRDefault="000F60D3">
      <w:pPr>
        <w:pStyle w:val="aNote"/>
        <w:rPr>
          <w:iCs/>
        </w:rPr>
      </w:pPr>
      <w:r w:rsidRPr="001646D4">
        <w:rPr>
          <w:rStyle w:val="charItals"/>
        </w:rPr>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187" w:tooltip="A2004-7" w:history="1">
        <w:r w:rsidR="004178EA" w:rsidRPr="00657787">
          <w:rPr>
            <w:rStyle w:val="charCitHyperlinkAbbrev"/>
          </w:rPr>
          <w:t>Act</w:t>
        </w:r>
      </w:hyperlink>
      <w:r>
        <w:rPr>
          <w:iCs/>
        </w:rPr>
        <w:t xml:space="preserve">, s 16 (2) (a) to (d) lists a number of criteria for working out whether reasonable steps have been taken in relation to a risk. The </w:t>
      </w:r>
      <w:hyperlink r:id="rId188" w:tooltip="A2004-7" w:history="1">
        <w:r w:rsidR="004178EA" w:rsidRPr="00657787">
          <w:rPr>
            <w:rStyle w:val="charCitHyperlinkAbbrev"/>
          </w:rPr>
          <w:t>Act</w:t>
        </w:r>
      </w:hyperlink>
      <w:r>
        <w:rPr>
          <w:iCs/>
        </w:rPr>
        <w:t>, s 16 (2) (e) enables regulations to be made to add to the list.</w:t>
      </w:r>
    </w:p>
    <w:p w14:paraId="6816D033" w14:textId="77777777" w:rsidR="000F60D3" w:rsidRDefault="000F60D3">
      <w:pPr>
        <w:pStyle w:val="AH5Sec"/>
      </w:pPr>
      <w:bookmarkStart w:id="224" w:name="_Toc215477580"/>
      <w:r w:rsidRPr="00047730">
        <w:rPr>
          <w:rStyle w:val="CharSectNo"/>
        </w:rPr>
        <w:t>169</w:t>
      </w:r>
      <w:r>
        <w:tab/>
        <w:t>Supply licence applications—Act, s 50 (2)</w:t>
      </w:r>
      <w:bookmarkEnd w:id="224"/>
    </w:p>
    <w:p w14:paraId="4E3E1E40" w14:textId="77777777" w:rsidR="000F60D3" w:rsidRDefault="000F60D3">
      <w:pPr>
        <w:pStyle w:val="Amainreturn"/>
        <w:keepNext/>
      </w:pPr>
      <w:r>
        <w:t>An application for a supply licence must include the following information and documents:</w:t>
      </w:r>
    </w:p>
    <w:p w14:paraId="401B6267" w14:textId="77777777" w:rsidR="000F60D3" w:rsidRDefault="000F60D3">
      <w:pPr>
        <w:pStyle w:val="Apara"/>
      </w:pPr>
      <w:r>
        <w:tab/>
        <w:t>(a)</w:t>
      </w:r>
      <w:r>
        <w:tab/>
        <w:t>the name and address of, and copies of identification papers for—</w:t>
      </w:r>
    </w:p>
    <w:p w14:paraId="759AEB7F" w14:textId="77777777" w:rsidR="000F60D3" w:rsidRDefault="000F60D3">
      <w:pPr>
        <w:pStyle w:val="Asubpara"/>
      </w:pPr>
      <w:r>
        <w:tab/>
        <w:t>(i)</w:t>
      </w:r>
      <w:r>
        <w:tab/>
        <w:t>the applicant; and</w:t>
      </w:r>
    </w:p>
    <w:p w14:paraId="53495E6C" w14:textId="77777777" w:rsidR="000F60D3" w:rsidRDefault="000F60D3">
      <w:pPr>
        <w:pStyle w:val="Asubpara"/>
      </w:pPr>
      <w:r>
        <w:tab/>
        <w:t>(ii)</w:t>
      </w:r>
      <w:r>
        <w:tab/>
        <w:t xml:space="preserve">anyone who is to be a responsible person for the explosives; </w:t>
      </w:r>
    </w:p>
    <w:p w14:paraId="40B835AB" w14:textId="77777777" w:rsidR="000F60D3" w:rsidRDefault="000F60D3">
      <w:pPr>
        <w:pStyle w:val="Apara"/>
      </w:pPr>
      <w:r>
        <w:tab/>
        <w:t>(b)</w:t>
      </w:r>
      <w:r>
        <w:tab/>
        <w:t>if the applicant is a corporation—the corporation’s ACN;</w:t>
      </w:r>
    </w:p>
    <w:p w14:paraId="75EFB231" w14:textId="77777777" w:rsidR="000F60D3" w:rsidRDefault="000F60D3">
      <w:pPr>
        <w:pStyle w:val="Apara"/>
      </w:pPr>
      <w:r>
        <w:lastRenderedPageBreak/>
        <w:tab/>
        <w:t>(c)</w:t>
      </w:r>
      <w:r>
        <w:tab/>
        <w:t>the purpose of the supply;</w:t>
      </w:r>
    </w:p>
    <w:p w14:paraId="0793F02D" w14:textId="77777777" w:rsidR="000F60D3" w:rsidRDefault="000F60D3">
      <w:pPr>
        <w:pStyle w:val="Apara"/>
      </w:pPr>
      <w:r>
        <w:tab/>
        <w:t>(d)</w:t>
      </w:r>
      <w:r>
        <w:tab/>
        <w:t>details of any licence authorising the storage of the explosives at the premises from which the explosives are to be supplied;</w:t>
      </w:r>
    </w:p>
    <w:p w14:paraId="517190E4" w14:textId="77777777" w:rsidR="000F60D3" w:rsidRDefault="000F60D3">
      <w:pPr>
        <w:pStyle w:val="Apara"/>
      </w:pPr>
      <w:r>
        <w:tab/>
        <w:t>(e)</w:t>
      </w:r>
      <w:r>
        <w:tab/>
        <w:t>documentation describing a safety management system for the supply of explosives under the licence;</w:t>
      </w:r>
    </w:p>
    <w:p w14:paraId="0CD04A8E" w14:textId="77777777" w:rsidR="000F60D3" w:rsidRDefault="000F60D3">
      <w:pPr>
        <w:pStyle w:val="Apara"/>
      </w:pPr>
      <w:r>
        <w:tab/>
        <w:t>(f)</w:t>
      </w:r>
      <w:r>
        <w:tab/>
        <w:t>for each kind of explosive to be supplied;</w:t>
      </w:r>
    </w:p>
    <w:p w14:paraId="2DC8E741" w14:textId="77777777" w:rsidR="000F60D3" w:rsidRDefault="000F60D3">
      <w:pPr>
        <w:pStyle w:val="Asubpara"/>
      </w:pPr>
      <w:r>
        <w:tab/>
        <w:t>(i)</w:t>
      </w:r>
      <w:r>
        <w:tab/>
        <w:t>the product name, UN number and classification code; or</w:t>
      </w:r>
    </w:p>
    <w:p w14:paraId="0F5C6EE6" w14:textId="77777777" w:rsidR="000F60D3" w:rsidRDefault="000F60D3">
      <w:pPr>
        <w:pStyle w:val="Asubpara"/>
      </w:pPr>
      <w:r>
        <w:tab/>
        <w:t>(ii)</w:t>
      </w:r>
      <w:r>
        <w:tab/>
        <w:t>the authorisation number;</w:t>
      </w:r>
    </w:p>
    <w:p w14:paraId="68172F90" w14:textId="77777777" w:rsidR="000F60D3" w:rsidRDefault="000F60D3">
      <w:pPr>
        <w:pStyle w:val="Apara"/>
      </w:pPr>
      <w:r>
        <w:tab/>
        <w:t>(g)</w:t>
      </w:r>
      <w:r>
        <w:tab/>
        <w:t>procedures to ensure that explosives are only supplied to people authorised to receive them;</w:t>
      </w:r>
    </w:p>
    <w:p w14:paraId="5C88A87D" w14:textId="77777777" w:rsidR="000F60D3" w:rsidRDefault="000F60D3">
      <w:pPr>
        <w:pStyle w:val="Apara"/>
      </w:pPr>
      <w:r>
        <w:tab/>
        <w:t>(h)</w:t>
      </w:r>
      <w:r>
        <w:tab/>
        <w:t>record-keeping procedures to be adopted to ensure compliance with the Act;</w:t>
      </w:r>
    </w:p>
    <w:p w14:paraId="01B4A2F3" w14:textId="25C599B3" w:rsidR="000F60D3" w:rsidRDefault="000F60D3">
      <w:pPr>
        <w:pStyle w:val="Apara"/>
      </w:pPr>
      <w:r>
        <w:tab/>
        <w:t>(i)</w:t>
      </w:r>
      <w:r>
        <w:tab/>
        <w:t xml:space="preserve">any other information or documents required by a form for the application approved under the </w:t>
      </w:r>
      <w:hyperlink r:id="rId189" w:tooltip="A2004-7" w:history="1">
        <w:r w:rsidR="004178EA" w:rsidRPr="00657787">
          <w:rPr>
            <w:rStyle w:val="charCitHyperlinkAbbrev"/>
          </w:rPr>
          <w:t>Act</w:t>
        </w:r>
      </w:hyperlink>
      <w:r>
        <w:t>, section 222.</w:t>
      </w:r>
    </w:p>
    <w:p w14:paraId="09DBE819" w14:textId="77777777" w:rsidR="000F60D3" w:rsidRDefault="000F60D3">
      <w:pPr>
        <w:pStyle w:val="AH5Sec"/>
      </w:pPr>
      <w:bookmarkStart w:id="225" w:name="_Toc215477581"/>
      <w:r w:rsidRPr="00047730">
        <w:rPr>
          <w:rStyle w:val="CharSectNo"/>
        </w:rPr>
        <w:t>170</w:t>
      </w:r>
      <w:r>
        <w:tab/>
        <w:t>Supply licence conditions—Act, s 53 (2) (b)</w:t>
      </w:r>
      <w:bookmarkEnd w:id="225"/>
    </w:p>
    <w:p w14:paraId="5463B3D1" w14:textId="77777777" w:rsidR="000F60D3" w:rsidRDefault="000F60D3">
      <w:pPr>
        <w:pStyle w:val="Amainreturn"/>
      </w:pPr>
      <w:r>
        <w:t>The following conditions apply to a supply licence for an explosive:</w:t>
      </w:r>
    </w:p>
    <w:p w14:paraId="0FF63442" w14:textId="77777777" w:rsidR="000F60D3" w:rsidRDefault="000F60D3">
      <w:pPr>
        <w:pStyle w:val="Apara"/>
      </w:pPr>
      <w:r>
        <w:tab/>
        <w:t>(a)</w:t>
      </w:r>
      <w:r>
        <w:tab/>
        <w:t>the explosive must be an authorised explosive;</w:t>
      </w:r>
    </w:p>
    <w:p w14:paraId="733F7C46" w14:textId="77777777" w:rsidR="000F60D3" w:rsidRDefault="000F60D3">
      <w:pPr>
        <w:pStyle w:val="Apara"/>
      </w:pPr>
      <w:r>
        <w:tab/>
        <w:t>(b)</w:t>
      </w:r>
      <w:r>
        <w:tab/>
        <w:t>the licensee must supply the explosive only from premises where the explosive is authorised to be stored under a licence;</w:t>
      </w:r>
    </w:p>
    <w:p w14:paraId="658F8163" w14:textId="77777777" w:rsidR="000F60D3" w:rsidRDefault="000F60D3">
      <w:pPr>
        <w:pStyle w:val="Apara"/>
      </w:pPr>
      <w:r>
        <w:tab/>
        <w:t>(c)</w:t>
      </w:r>
      <w:r>
        <w:tab/>
        <w:t>the licensee must supply the explosive only for the purpose stated in the licence;</w:t>
      </w:r>
    </w:p>
    <w:p w14:paraId="4D63ABD3" w14:textId="77777777" w:rsidR="000F60D3" w:rsidRDefault="000F60D3">
      <w:pPr>
        <w:pStyle w:val="Apara"/>
      </w:pPr>
      <w:r>
        <w:tab/>
        <w:t>(d)</w:t>
      </w:r>
      <w:r>
        <w:tab/>
        <w:t>the licensee must establish and maintain a safety management system for the supply of the explosive under the licence;</w:t>
      </w:r>
    </w:p>
    <w:p w14:paraId="03C396F9" w14:textId="77777777" w:rsidR="000F60D3" w:rsidRDefault="000F60D3">
      <w:pPr>
        <w:pStyle w:val="Apara"/>
      </w:pPr>
      <w:r>
        <w:tab/>
        <w:t>(e)</w:t>
      </w:r>
      <w:r>
        <w:tab/>
        <w:t>the licensee must provide anyone with a safety data sheet for the explosive on request;</w:t>
      </w:r>
    </w:p>
    <w:p w14:paraId="01836F5B" w14:textId="77777777" w:rsidR="000F60D3" w:rsidRDefault="000F60D3">
      <w:pPr>
        <w:pStyle w:val="Apara"/>
      </w:pPr>
      <w:r>
        <w:lastRenderedPageBreak/>
        <w:tab/>
        <w:t>(f)</w:t>
      </w:r>
      <w:r>
        <w:tab/>
        <w:t>the licensee must ensure that no-one other than a security cleared responsible person named in the licence has unsupervised access to the explosive;</w:t>
      </w:r>
    </w:p>
    <w:p w14:paraId="2A539F92" w14:textId="77777777" w:rsidR="000F60D3" w:rsidRDefault="000F60D3">
      <w:pPr>
        <w:pStyle w:val="Apara"/>
      </w:pPr>
      <w:r>
        <w:tab/>
        <w:t>(g)</w:t>
      </w:r>
      <w:r>
        <w:tab/>
        <w:t xml:space="preserve">the licensee must apply to the </w:t>
      </w:r>
      <w:r w:rsidR="00B63CC0" w:rsidRPr="002024F9">
        <w:t>work health and safety commissioner</w:t>
      </w:r>
      <w:r>
        <w:t xml:space="preserve"> to amend the licence if the licensee proposes to—</w:t>
      </w:r>
    </w:p>
    <w:p w14:paraId="651D6FA4" w14:textId="77777777" w:rsidR="000F60D3" w:rsidRDefault="000F60D3">
      <w:pPr>
        <w:pStyle w:val="Asubpara"/>
      </w:pPr>
      <w:r>
        <w:tab/>
        <w:t>(i)</w:t>
      </w:r>
      <w:r>
        <w:tab/>
        <w:t>add someone to, or remove someone from, the licence as a security cleared responsible person; or</w:t>
      </w:r>
    </w:p>
    <w:p w14:paraId="3550D67C" w14:textId="77777777" w:rsidR="000F60D3" w:rsidRDefault="000F60D3">
      <w:pPr>
        <w:pStyle w:val="Asubpara"/>
      </w:pPr>
      <w:r>
        <w:tab/>
        <w:t>(ii)</w:t>
      </w:r>
      <w:r>
        <w:tab/>
        <w:t>change the name stated in the licence of a security cleared responsible person;</w:t>
      </w:r>
    </w:p>
    <w:p w14:paraId="7941246A" w14:textId="0900E3F3" w:rsidR="000F60D3" w:rsidRDefault="000F60D3">
      <w:pPr>
        <w:pStyle w:val="aNotepar"/>
      </w:pPr>
      <w:r w:rsidRPr="001646D4">
        <w:rPr>
          <w:rStyle w:val="charItals"/>
        </w:rPr>
        <w:t>Note</w:t>
      </w:r>
      <w:r w:rsidRPr="001646D4">
        <w:rPr>
          <w:rStyle w:val="charItals"/>
        </w:rPr>
        <w:tab/>
      </w:r>
      <w:r>
        <w:t xml:space="preserve">Licence amendments are made under the </w:t>
      </w:r>
      <w:hyperlink r:id="rId190" w:tooltip="A2004-7" w:history="1">
        <w:r w:rsidR="004178EA" w:rsidRPr="00657787">
          <w:rPr>
            <w:rStyle w:val="charCitHyperlinkAbbrev"/>
          </w:rPr>
          <w:t>Act</w:t>
        </w:r>
      </w:hyperlink>
      <w:r>
        <w:t>, s 58.</w:t>
      </w:r>
    </w:p>
    <w:p w14:paraId="531F00C0" w14:textId="77777777" w:rsidR="000F60D3" w:rsidRDefault="000F60D3">
      <w:pPr>
        <w:pStyle w:val="Apara"/>
      </w:pPr>
      <w:r>
        <w:tab/>
        <w:t>(h)</w:t>
      </w:r>
      <w:r>
        <w:tab/>
        <w:t>the licensee must—</w:t>
      </w:r>
    </w:p>
    <w:p w14:paraId="676CA488" w14:textId="77777777" w:rsidR="000F60D3" w:rsidRDefault="000F60D3">
      <w:pPr>
        <w:pStyle w:val="Asubpara"/>
      </w:pPr>
      <w:r>
        <w:tab/>
        <w:t>(i)</w:t>
      </w:r>
      <w:r>
        <w:tab/>
        <w:t>comply with the obligations imposed on the licensee under this part; and</w:t>
      </w:r>
    </w:p>
    <w:p w14:paraId="4DF0ECFE" w14:textId="77777777" w:rsidR="000F60D3" w:rsidRDefault="000F60D3">
      <w:pPr>
        <w:pStyle w:val="Asubpara"/>
        <w:keepNext/>
      </w:pPr>
      <w:r>
        <w:tab/>
        <w:t>(ii)</w:t>
      </w:r>
      <w:r>
        <w:tab/>
        <w:t>ensure that this part is complied with in relation to the supply of the explosive under the licence.</w:t>
      </w:r>
    </w:p>
    <w:p w14:paraId="2EC0A238" w14:textId="5EC628B2" w:rsidR="000F60D3" w:rsidRDefault="000F60D3">
      <w:pPr>
        <w:pStyle w:val="aNote"/>
      </w:pPr>
      <w:r w:rsidRPr="001646D4">
        <w:rPr>
          <w:rStyle w:val="charItals"/>
        </w:rPr>
        <w:t>Note 1</w:t>
      </w:r>
      <w:r w:rsidRPr="001646D4">
        <w:rPr>
          <w:rStyle w:val="charItals"/>
        </w:rPr>
        <w:tab/>
      </w:r>
      <w:r>
        <w:t xml:space="preserve">A licence is also subject to any conditions included in the licence by the </w:t>
      </w:r>
      <w:r w:rsidR="00B63CC0" w:rsidRPr="002024F9">
        <w:t>work health and safety commissioner</w:t>
      </w:r>
      <w:r>
        <w:t xml:space="preserve"> (see the </w:t>
      </w:r>
      <w:hyperlink r:id="rId191" w:tooltip="A2004-7" w:history="1">
        <w:r w:rsidR="004178EA" w:rsidRPr="00657787">
          <w:rPr>
            <w:rStyle w:val="charCitHyperlinkAbbrev"/>
          </w:rPr>
          <w:t>Act</w:t>
        </w:r>
      </w:hyperlink>
      <w:r>
        <w:t>, s 53 (2) (a)).</w:t>
      </w:r>
    </w:p>
    <w:p w14:paraId="2F1BFEEF" w14:textId="6457C9B5" w:rsidR="000F60D3" w:rsidRDefault="000F60D3">
      <w:pPr>
        <w:pStyle w:val="aNote"/>
      </w:pPr>
      <w:r w:rsidRPr="001646D4">
        <w:rPr>
          <w:rStyle w:val="charItals"/>
        </w:rPr>
        <w:t>Note 2</w:t>
      </w:r>
      <w:r w:rsidRPr="001646D4">
        <w:rPr>
          <w:rStyle w:val="charItals"/>
        </w:rPr>
        <w:tab/>
      </w:r>
      <w:r>
        <w:t xml:space="preserve">A licensee who fails to comply with a condition of the licence may commit an offence against the </w:t>
      </w:r>
      <w:hyperlink r:id="rId192" w:tooltip="A2004-7" w:history="1">
        <w:r w:rsidR="004178EA" w:rsidRPr="00657787">
          <w:rPr>
            <w:rStyle w:val="charCitHyperlinkAbbrev"/>
          </w:rPr>
          <w:t>Act</w:t>
        </w:r>
      </w:hyperlink>
      <w:r>
        <w:t>, s 63 (Failure to comply with conditions of licence).</w:t>
      </w:r>
    </w:p>
    <w:p w14:paraId="600FE054" w14:textId="77777777" w:rsidR="000F60D3" w:rsidRPr="00047730" w:rsidRDefault="000F60D3">
      <w:pPr>
        <w:pStyle w:val="AH3Div"/>
      </w:pPr>
      <w:bookmarkStart w:id="226" w:name="_Toc215477582"/>
      <w:r w:rsidRPr="00047730">
        <w:rPr>
          <w:rStyle w:val="CharDivNo"/>
        </w:rPr>
        <w:t>Division 2.8.3</w:t>
      </w:r>
      <w:r>
        <w:tab/>
      </w:r>
      <w:r w:rsidRPr="00047730">
        <w:rPr>
          <w:rStyle w:val="CharDivText"/>
        </w:rPr>
        <w:t>Explosives—supply requirements</w:t>
      </w:r>
      <w:bookmarkEnd w:id="226"/>
    </w:p>
    <w:p w14:paraId="5C1DD79F" w14:textId="77777777" w:rsidR="00445416" w:rsidRPr="00AA336B" w:rsidRDefault="00445416" w:rsidP="00445416">
      <w:pPr>
        <w:pStyle w:val="AH5Sec"/>
      </w:pPr>
      <w:bookmarkStart w:id="227" w:name="_Toc215477583"/>
      <w:r w:rsidRPr="00047730">
        <w:rPr>
          <w:rStyle w:val="CharSectNo"/>
        </w:rPr>
        <w:t>171</w:t>
      </w:r>
      <w:r w:rsidRPr="00AA336B">
        <w:tab/>
        <w:t>Application—div 2.8.3—fireworks</w:t>
      </w:r>
      <w:bookmarkEnd w:id="227"/>
    </w:p>
    <w:p w14:paraId="7FE5D82F" w14:textId="77777777" w:rsidR="00445416" w:rsidRPr="00AA336B" w:rsidRDefault="00445416" w:rsidP="00445416">
      <w:pPr>
        <w:pStyle w:val="Amainreturn"/>
      </w:pPr>
      <w:r w:rsidRPr="00AA336B">
        <w:t>This division does not apply in relation to the supply of general use fireworks.</w:t>
      </w:r>
    </w:p>
    <w:p w14:paraId="2FA372B8" w14:textId="77777777" w:rsidR="000F60D3" w:rsidRDefault="000F60D3">
      <w:pPr>
        <w:pStyle w:val="AH5Sec"/>
      </w:pPr>
      <w:bookmarkStart w:id="228" w:name="_Toc215477584"/>
      <w:r w:rsidRPr="00047730">
        <w:rPr>
          <w:rStyle w:val="CharSectNo"/>
        </w:rPr>
        <w:lastRenderedPageBreak/>
        <w:t>172</w:t>
      </w:r>
      <w:r>
        <w:tab/>
        <w:t>Place of supply</w:t>
      </w:r>
      <w:bookmarkEnd w:id="228"/>
    </w:p>
    <w:p w14:paraId="2C74C932" w14:textId="77777777" w:rsidR="000F60D3" w:rsidRDefault="000F60D3">
      <w:pPr>
        <w:pStyle w:val="Amainreturn"/>
        <w:keepNext/>
      </w:pPr>
      <w:r>
        <w:t>An explosive must not be supplied in a public place.</w:t>
      </w:r>
    </w:p>
    <w:p w14:paraId="17576087" w14:textId="77777777" w:rsidR="000F60D3" w:rsidRDefault="000F60D3">
      <w:pPr>
        <w:pStyle w:val="aExamHdgss"/>
      </w:pPr>
      <w:r>
        <w:t>Examples of public places</w:t>
      </w:r>
    </w:p>
    <w:p w14:paraId="0E1EDAF6" w14:textId="77777777" w:rsidR="000F60D3" w:rsidRDefault="000F60D3">
      <w:pPr>
        <w:pStyle w:val="aExamINumss"/>
        <w:keepNext/>
      </w:pPr>
      <w:r>
        <w:t>1</w:t>
      </w:r>
      <w:r>
        <w:tab/>
        <w:t>roads</w:t>
      </w:r>
    </w:p>
    <w:p w14:paraId="50C2C085" w14:textId="7A54F7D5" w:rsidR="000F60D3" w:rsidRDefault="000F60D3">
      <w:pPr>
        <w:pStyle w:val="aExamINumss"/>
      </w:pPr>
      <w:r>
        <w:t>2</w:t>
      </w:r>
      <w:r>
        <w:tab/>
      </w:r>
      <w:r w:rsidRPr="001646D4">
        <w:rPr>
          <w:rStyle w:val="charBoldItals"/>
        </w:rPr>
        <w:t>road related areas</w:t>
      </w:r>
      <w:r>
        <w:t xml:space="preserve"> within the meaning of the </w:t>
      </w:r>
      <w:hyperlink r:id="rId193" w:tooltip="A1999-80" w:history="1">
        <w:r w:rsidR="001646D4" w:rsidRPr="001646D4">
          <w:rPr>
            <w:rStyle w:val="charCitHyperlinkItal"/>
          </w:rPr>
          <w:t>Road Transport (Safety and Traffic Management) Act 1999</w:t>
        </w:r>
      </w:hyperlink>
      <w:r>
        <w:rPr>
          <w:iCs/>
        </w:rPr>
        <w:t>, dict.</w:t>
      </w:r>
    </w:p>
    <w:p w14:paraId="5A608E26" w14:textId="77777777" w:rsidR="000F60D3" w:rsidRDefault="000F60D3">
      <w:pPr>
        <w:pStyle w:val="aExamINumss"/>
      </w:pPr>
      <w:r>
        <w:t>3</w:t>
      </w:r>
      <w:r>
        <w:tab/>
        <w:t>markets and fairs</w:t>
      </w:r>
    </w:p>
    <w:p w14:paraId="453A2DDB" w14:textId="77777777" w:rsidR="000F60D3" w:rsidRDefault="000F60D3">
      <w:pPr>
        <w:pStyle w:val="aExamINumss"/>
        <w:keepNext/>
      </w:pPr>
      <w:r>
        <w:t>4</w:t>
      </w:r>
      <w:r>
        <w:tab/>
        <w:t>agricultural shows and other shows</w:t>
      </w:r>
    </w:p>
    <w:p w14:paraId="63FE1388" w14:textId="77777777" w:rsidR="000F60D3" w:rsidRDefault="000F60D3">
      <w:pPr>
        <w:pStyle w:val="AH5Sec"/>
      </w:pPr>
      <w:bookmarkStart w:id="229" w:name="_Toc215477585"/>
      <w:r w:rsidRPr="00047730">
        <w:rPr>
          <w:rStyle w:val="CharSectNo"/>
        </w:rPr>
        <w:t>173</w:t>
      </w:r>
      <w:r>
        <w:tab/>
        <w:t>Display prohibited</w:t>
      </w:r>
      <w:bookmarkEnd w:id="229"/>
      <w:r>
        <w:t xml:space="preserve"> </w:t>
      </w:r>
    </w:p>
    <w:p w14:paraId="2540349B" w14:textId="77777777" w:rsidR="000F60D3" w:rsidRDefault="000F60D3">
      <w:pPr>
        <w:pStyle w:val="Amainreturn"/>
      </w:pPr>
      <w:r>
        <w:t>An explosive must not be displayed for supply at any premises.</w:t>
      </w:r>
    </w:p>
    <w:p w14:paraId="2B2EDCE0" w14:textId="77777777" w:rsidR="000F60D3" w:rsidRDefault="000F60D3">
      <w:pPr>
        <w:pStyle w:val="aExamHdgss"/>
      </w:pPr>
      <w:r>
        <w:t>Examples of prohibited display at premises</w:t>
      </w:r>
    </w:p>
    <w:p w14:paraId="3FDC4A8D" w14:textId="77777777" w:rsidR="000F60D3" w:rsidRDefault="000F60D3">
      <w:pPr>
        <w:pStyle w:val="aExamINumss"/>
      </w:pPr>
      <w:r>
        <w:t>1</w:t>
      </w:r>
      <w:r>
        <w:tab/>
        <w:t>on shelves</w:t>
      </w:r>
    </w:p>
    <w:p w14:paraId="0124E083" w14:textId="77777777" w:rsidR="000F60D3" w:rsidRDefault="000F60D3">
      <w:pPr>
        <w:pStyle w:val="aExamINumss"/>
      </w:pPr>
      <w:r>
        <w:t>2</w:t>
      </w:r>
      <w:r>
        <w:tab/>
        <w:t>on counters</w:t>
      </w:r>
    </w:p>
    <w:p w14:paraId="7EC5BA88" w14:textId="77777777" w:rsidR="000F60D3" w:rsidRDefault="000F60D3">
      <w:pPr>
        <w:pStyle w:val="aExamINumss"/>
        <w:keepNext/>
      </w:pPr>
      <w:r>
        <w:t>3</w:t>
      </w:r>
      <w:r>
        <w:tab/>
        <w:t>in windows</w:t>
      </w:r>
    </w:p>
    <w:p w14:paraId="0291F569" w14:textId="77777777" w:rsidR="000F60D3" w:rsidRDefault="000F60D3">
      <w:pPr>
        <w:pStyle w:val="AH5Sec"/>
      </w:pPr>
      <w:bookmarkStart w:id="230" w:name="_Toc215477586"/>
      <w:r w:rsidRPr="00047730">
        <w:rPr>
          <w:rStyle w:val="CharSectNo"/>
        </w:rPr>
        <w:t>174</w:t>
      </w:r>
      <w:r>
        <w:tab/>
        <w:t>Supply only to authorised people</w:t>
      </w:r>
      <w:bookmarkEnd w:id="230"/>
    </w:p>
    <w:p w14:paraId="348081DB" w14:textId="77777777" w:rsidR="000F60D3" w:rsidRDefault="000F60D3">
      <w:pPr>
        <w:pStyle w:val="Amain"/>
      </w:pPr>
      <w:r>
        <w:tab/>
        <w:t>(1)</w:t>
      </w:r>
      <w:r>
        <w:tab/>
        <w:t>An explosive must not be delivered under the authority of a supply licence to a person unless—</w:t>
      </w:r>
    </w:p>
    <w:p w14:paraId="410277B1" w14:textId="77777777" w:rsidR="000F60D3" w:rsidRDefault="000F60D3">
      <w:pPr>
        <w:pStyle w:val="Apara"/>
      </w:pPr>
      <w:r>
        <w:tab/>
        <w:t>(a)</w:t>
      </w:r>
      <w:r>
        <w:tab/>
        <w:t>the person shows the supplier a licence authorising the person to possess the explosive, or a certified copy of the licence; or</w:t>
      </w:r>
    </w:p>
    <w:p w14:paraId="16B69692" w14:textId="77777777" w:rsidR="000F60D3" w:rsidRDefault="000F60D3">
      <w:pPr>
        <w:pStyle w:val="Apara"/>
      </w:pPr>
      <w:r>
        <w:tab/>
        <w:t>(b)</w:t>
      </w:r>
      <w:r>
        <w:tab/>
        <w:t>possession of the explosive is otherwise authorised under this regulation; or</w:t>
      </w:r>
    </w:p>
    <w:p w14:paraId="75BB2DA3" w14:textId="77777777" w:rsidR="000F60D3" w:rsidRDefault="000F60D3" w:rsidP="00E25D0B">
      <w:pPr>
        <w:pStyle w:val="Apara"/>
        <w:keepNext/>
      </w:pPr>
      <w:r>
        <w:tab/>
        <w:t>(c)</w:t>
      </w:r>
      <w:r>
        <w:tab/>
        <w:t>the person shows the supplier a written authority (however described) under a corresponding law that authorises possession of the explosive, or a certified copy of the authority.</w:t>
      </w:r>
    </w:p>
    <w:p w14:paraId="28D2B4D0" w14:textId="77777777" w:rsidR="000F60D3" w:rsidRDefault="000F60D3">
      <w:pPr>
        <w:pStyle w:val="aExamHdgss"/>
      </w:pPr>
      <w:r>
        <w:t>Example of authorised possession for par (b)</w:t>
      </w:r>
    </w:p>
    <w:p w14:paraId="366F46EF" w14:textId="77777777" w:rsidR="000F60D3" w:rsidRDefault="000F60D3" w:rsidP="009C6B96">
      <w:pPr>
        <w:pStyle w:val="aExamss"/>
      </w:pPr>
      <w:r>
        <w:t>exempt storage of explosives</w:t>
      </w:r>
    </w:p>
    <w:p w14:paraId="66012194" w14:textId="77777777" w:rsidR="000F60D3" w:rsidRDefault="000F60D3" w:rsidP="009C6B96">
      <w:pPr>
        <w:pStyle w:val="Amain"/>
        <w:keepNext/>
      </w:pPr>
      <w:r>
        <w:lastRenderedPageBreak/>
        <w:tab/>
        <w:t>(2)</w:t>
      </w:r>
      <w:r>
        <w:tab/>
        <w:t>However, an explosive for use in a blasting operation must not be delivered to a person under the authority of a supply licence unless—</w:t>
      </w:r>
    </w:p>
    <w:p w14:paraId="5472140A" w14:textId="77777777" w:rsidR="000F60D3" w:rsidRDefault="000F60D3">
      <w:pPr>
        <w:pStyle w:val="Apara"/>
      </w:pPr>
      <w:r>
        <w:tab/>
        <w:t>(a)</w:t>
      </w:r>
      <w:r>
        <w:tab/>
        <w:t>subsection (1) (a), (b) or (c) applies; or</w:t>
      </w:r>
    </w:p>
    <w:p w14:paraId="3777A557" w14:textId="77777777" w:rsidR="000F60D3" w:rsidRDefault="000F60D3">
      <w:pPr>
        <w:pStyle w:val="Apara"/>
      </w:pPr>
      <w:r>
        <w:tab/>
        <w:t>(b)</w:t>
      </w:r>
      <w:r>
        <w:tab/>
        <w:t>the person shows the supplier an official order to purchase the explosive (or explosives of the type requested) on behalf of the Commonwealth; or</w:t>
      </w:r>
    </w:p>
    <w:p w14:paraId="040ECF0E" w14:textId="77777777" w:rsidR="000F60D3" w:rsidRDefault="000F60D3">
      <w:pPr>
        <w:pStyle w:val="Apara"/>
      </w:pPr>
      <w:r>
        <w:tab/>
        <w:t>(c)</w:t>
      </w:r>
      <w:r>
        <w:tab/>
        <w:t>the person shows the supplier a special authority to purchase the explosive under division 2.9.5, or a certified copy of the authority.</w:t>
      </w:r>
    </w:p>
    <w:p w14:paraId="4729F466" w14:textId="77777777" w:rsidR="000F60D3" w:rsidRDefault="000F60D3">
      <w:pPr>
        <w:pStyle w:val="Amain"/>
        <w:keepNext/>
      </w:pPr>
      <w:r>
        <w:tab/>
        <w:t>(3)</w:t>
      </w:r>
      <w:r>
        <w:tab/>
        <w:t>The following requirements must be complied with for the delivery to a person of explosives for use in a blasting operation:</w:t>
      </w:r>
    </w:p>
    <w:p w14:paraId="2F91BC41" w14:textId="77777777" w:rsidR="000F60D3" w:rsidRDefault="000F60D3">
      <w:pPr>
        <w:pStyle w:val="Apara"/>
      </w:pPr>
      <w:r>
        <w:tab/>
        <w:t>(a)</w:t>
      </w:r>
      <w:r>
        <w:tab/>
        <w:t>the amount of explosives to be supplied in a single day must not exceed the amount the person is authorised to purchase under the relevant licence or authority;</w:t>
      </w:r>
    </w:p>
    <w:p w14:paraId="04EFE33B" w14:textId="77777777" w:rsidR="000F60D3" w:rsidRDefault="000F60D3">
      <w:pPr>
        <w:pStyle w:val="Apara"/>
      </w:pPr>
      <w:r>
        <w:tab/>
        <w:t>(b)</w:t>
      </w:r>
      <w:r>
        <w:tab/>
        <w:t>the information required by section 176 must be recorded in the supply record book before the explosives are delivered; and</w:t>
      </w:r>
    </w:p>
    <w:p w14:paraId="01ED0B34" w14:textId="77777777" w:rsidR="000F60D3" w:rsidRDefault="000F60D3">
      <w:pPr>
        <w:pStyle w:val="Apara"/>
      </w:pPr>
      <w:r>
        <w:tab/>
        <w:t>(c)</w:t>
      </w:r>
      <w:r>
        <w:tab/>
        <w:t>explosives may be delivered only if the licensee is satisfied that they will be carried using a receptacle or vehicle that complies with the requirements of part 2.6 (Carrying explosives).</w:t>
      </w:r>
    </w:p>
    <w:p w14:paraId="7DD38947" w14:textId="77777777" w:rsidR="000F60D3" w:rsidRDefault="000F60D3">
      <w:pPr>
        <w:pStyle w:val="Amain"/>
        <w:keepNext/>
      </w:pPr>
      <w:r>
        <w:tab/>
        <w:t>(4)</w:t>
      </w:r>
      <w:r>
        <w:tab/>
        <w:t>In this section:</w:t>
      </w:r>
    </w:p>
    <w:p w14:paraId="37465C43" w14:textId="77777777" w:rsidR="000F60D3" w:rsidRDefault="000F60D3">
      <w:pPr>
        <w:pStyle w:val="aDef"/>
      </w:pPr>
      <w:r w:rsidRPr="001646D4">
        <w:rPr>
          <w:rStyle w:val="charBoldItals"/>
        </w:rPr>
        <w:t>certified copy</w:t>
      </w:r>
      <w:r>
        <w:rPr>
          <w:bCs/>
          <w:iCs/>
        </w:rPr>
        <w:t>, of a licence or authority, means a copy of the licence or authority certified by the licensee or authority-holder to be a true copy.</w:t>
      </w:r>
    </w:p>
    <w:p w14:paraId="214E3D4D" w14:textId="77777777" w:rsidR="000F60D3" w:rsidRDefault="000F60D3" w:rsidP="00E06F8E">
      <w:pPr>
        <w:pStyle w:val="AH5Sec"/>
      </w:pPr>
      <w:bookmarkStart w:id="231" w:name="_Toc215477587"/>
      <w:r w:rsidRPr="00047730">
        <w:rPr>
          <w:rStyle w:val="CharSectNo"/>
        </w:rPr>
        <w:t>175</w:t>
      </w:r>
      <w:r>
        <w:tab/>
        <w:t>Supply of defective explosives or packages</w:t>
      </w:r>
      <w:bookmarkEnd w:id="231"/>
    </w:p>
    <w:p w14:paraId="519266F9" w14:textId="77777777" w:rsidR="000F60D3" w:rsidRDefault="000F60D3">
      <w:pPr>
        <w:pStyle w:val="Amain"/>
      </w:pPr>
      <w:r>
        <w:tab/>
        <w:t>(1)</w:t>
      </w:r>
      <w:r>
        <w:tab/>
        <w:t xml:space="preserve">The holder of a supply licence must not supply defective explosives, or explosives in defective packages, unless the supply is approved in writing by the </w:t>
      </w:r>
      <w:r w:rsidR="00615BC7" w:rsidRPr="002024F9">
        <w:t>work health and safety commissioner</w:t>
      </w:r>
      <w:r>
        <w:t>.</w:t>
      </w:r>
    </w:p>
    <w:p w14:paraId="78853A8A" w14:textId="32CC91E1" w:rsidR="00985F1C" w:rsidRDefault="00985F1C" w:rsidP="00985F1C">
      <w:pPr>
        <w:pStyle w:val="Amain"/>
      </w:pPr>
      <w:r>
        <w:lastRenderedPageBreak/>
        <w:tab/>
        <w:t>(2)</w:t>
      </w:r>
      <w:r>
        <w:tab/>
        <w:t xml:space="preserve">A decision of the </w:t>
      </w:r>
      <w:r w:rsidR="00615BC7" w:rsidRPr="002024F9">
        <w:t>work health and safety commissioner</w:t>
      </w:r>
      <w:r>
        <w:t xml:space="preserve"> to refuse a request for approval is a reviewable decision for the </w:t>
      </w:r>
      <w:hyperlink r:id="rId194" w:tooltip="A2004-7" w:history="1">
        <w:r w:rsidR="004178EA" w:rsidRPr="00657787">
          <w:rPr>
            <w:rStyle w:val="charCitHyperlinkAbbrev"/>
          </w:rPr>
          <w:t>Act</w:t>
        </w:r>
      </w:hyperlink>
      <w:r>
        <w:t xml:space="preserve">, section 186, definition of </w:t>
      </w:r>
      <w:r w:rsidRPr="001646D4">
        <w:rPr>
          <w:rStyle w:val="charBoldItals"/>
        </w:rPr>
        <w:t>reviewable decision</w:t>
      </w:r>
      <w:r>
        <w:t>, paragraph (b).</w:t>
      </w:r>
    </w:p>
    <w:p w14:paraId="2A23C967" w14:textId="7DC59F5B" w:rsidR="00985F1C" w:rsidRDefault="00985F1C" w:rsidP="00985F1C">
      <w:pPr>
        <w:pStyle w:val="aNote"/>
      </w:pPr>
      <w:r w:rsidRPr="001646D4">
        <w:rPr>
          <w:rStyle w:val="charItals"/>
        </w:rPr>
        <w:t>Note</w:t>
      </w:r>
      <w:r w:rsidRPr="001646D4">
        <w:rPr>
          <w:rStyle w:val="charItals"/>
        </w:rPr>
        <w:tab/>
      </w:r>
      <w:r>
        <w:t xml:space="preserve">The effect of this subsection is to make the decision reviewable by the ACAT.  See the </w:t>
      </w:r>
      <w:hyperlink r:id="rId195" w:tooltip="A2004-7" w:history="1">
        <w:r w:rsidR="004178EA" w:rsidRPr="00657787">
          <w:rPr>
            <w:rStyle w:val="charCitHyperlinkAbbrev"/>
          </w:rPr>
          <w:t>Act</w:t>
        </w:r>
      </w:hyperlink>
      <w:r>
        <w:t>, ch 9 for the relevant procedures.</w:t>
      </w:r>
    </w:p>
    <w:p w14:paraId="39F24544" w14:textId="2F2CADF8" w:rsidR="00985F1C" w:rsidRDefault="00985F1C" w:rsidP="00985F1C">
      <w:pPr>
        <w:pStyle w:val="Amain"/>
      </w:pPr>
      <w:r>
        <w:tab/>
        <w:t>(3)</w:t>
      </w:r>
      <w:r>
        <w:tab/>
        <w:t xml:space="preserve">The person requesting approval is prescribed for the </w:t>
      </w:r>
      <w:hyperlink r:id="rId196" w:tooltip="A2004-7" w:history="1">
        <w:r w:rsidR="004178EA" w:rsidRPr="00657787">
          <w:rPr>
            <w:rStyle w:val="charCitHyperlinkAbbrev"/>
          </w:rPr>
          <w:t>Act</w:t>
        </w:r>
      </w:hyperlink>
      <w:r>
        <w:t>, section 190 (Reviewable decision notices) and section 191 (b) (Applications for review).</w:t>
      </w:r>
    </w:p>
    <w:p w14:paraId="1E581B2B" w14:textId="77777777" w:rsidR="000F60D3" w:rsidRDefault="000F60D3">
      <w:pPr>
        <w:pStyle w:val="AH5Sec"/>
      </w:pPr>
      <w:bookmarkStart w:id="232" w:name="_Toc215477588"/>
      <w:r w:rsidRPr="00047730">
        <w:rPr>
          <w:rStyle w:val="CharSectNo"/>
        </w:rPr>
        <w:t>176</w:t>
      </w:r>
      <w:r>
        <w:tab/>
        <w:t>Supply records</w:t>
      </w:r>
      <w:bookmarkEnd w:id="232"/>
    </w:p>
    <w:p w14:paraId="351715D1" w14:textId="77777777" w:rsidR="000F60D3" w:rsidRDefault="000F60D3">
      <w:pPr>
        <w:pStyle w:val="Amain"/>
      </w:pPr>
      <w:r>
        <w:tab/>
        <w:t>(1)</w:t>
      </w:r>
      <w:r>
        <w:tab/>
        <w:t>The holder of a supply licence must, for each explosive supplied under the licence, make a record of the supply that complies with subsection (2) in a supply record book.</w:t>
      </w:r>
    </w:p>
    <w:p w14:paraId="51ACBA8E" w14:textId="77777777" w:rsidR="000F60D3" w:rsidRDefault="000F60D3">
      <w:pPr>
        <w:pStyle w:val="Amain"/>
        <w:keepNext/>
      </w:pPr>
      <w:r>
        <w:tab/>
        <w:t>(2)</w:t>
      </w:r>
      <w:r>
        <w:tab/>
        <w:t>The record must include the following:</w:t>
      </w:r>
    </w:p>
    <w:p w14:paraId="6A7DCC4D" w14:textId="77777777" w:rsidR="000F60D3" w:rsidRDefault="000F60D3">
      <w:pPr>
        <w:pStyle w:val="Apara"/>
      </w:pPr>
      <w:r>
        <w:tab/>
        <w:t>(a)</w:t>
      </w:r>
      <w:r>
        <w:tab/>
        <w:t>the date of supply;</w:t>
      </w:r>
    </w:p>
    <w:p w14:paraId="77138355" w14:textId="77777777" w:rsidR="000F60D3" w:rsidRDefault="000F60D3">
      <w:pPr>
        <w:pStyle w:val="Apara"/>
      </w:pPr>
      <w:r>
        <w:tab/>
        <w:t>(b)</w:t>
      </w:r>
      <w:r>
        <w:tab/>
        <w:t>the name, address and telephone number of the person for whom the explosive is supplied;</w:t>
      </w:r>
    </w:p>
    <w:p w14:paraId="42A23A28" w14:textId="77777777" w:rsidR="000F60D3" w:rsidRDefault="000F60D3">
      <w:pPr>
        <w:pStyle w:val="Apara"/>
      </w:pPr>
      <w:r>
        <w:tab/>
        <w:t>(c)</w:t>
      </w:r>
      <w:r>
        <w:tab/>
        <w:t>licence details, or details of any other authority, shown to the supplier for section 174;</w:t>
      </w:r>
    </w:p>
    <w:p w14:paraId="649DE81F" w14:textId="77777777" w:rsidR="000F60D3" w:rsidRDefault="000F60D3">
      <w:pPr>
        <w:pStyle w:val="Apara"/>
      </w:pPr>
      <w:r>
        <w:tab/>
        <w:t>(d)</w:t>
      </w:r>
      <w:r>
        <w:tab/>
        <w:t>the name and classification code of the explosive;</w:t>
      </w:r>
    </w:p>
    <w:p w14:paraId="18DED411" w14:textId="77777777" w:rsidR="000F60D3" w:rsidRDefault="000F60D3" w:rsidP="00E25D0B">
      <w:pPr>
        <w:pStyle w:val="Apara"/>
        <w:keepNext/>
      </w:pPr>
      <w:r>
        <w:tab/>
        <w:t>(e)</w:t>
      </w:r>
      <w:r>
        <w:tab/>
        <w:t>the quantity of the explosive and how it is packaged;</w:t>
      </w:r>
    </w:p>
    <w:p w14:paraId="377A4BBF" w14:textId="77777777" w:rsidR="000F60D3" w:rsidRDefault="000F60D3">
      <w:pPr>
        <w:pStyle w:val="aExamHdgpar"/>
      </w:pPr>
      <w:r>
        <w:t>Examples</w:t>
      </w:r>
    </w:p>
    <w:p w14:paraId="69B8A15F" w14:textId="77777777" w:rsidR="000F60D3" w:rsidRDefault="000F60D3">
      <w:pPr>
        <w:pStyle w:val="aExampar"/>
      </w:pPr>
      <w:r>
        <w:t>1</w:t>
      </w:r>
      <w:r>
        <w:tab/>
        <w:t>30kg supplied in 3 bags of 10kg</w:t>
      </w:r>
    </w:p>
    <w:p w14:paraId="6B13A22F" w14:textId="77777777" w:rsidR="000F60D3" w:rsidRDefault="000F60D3">
      <w:pPr>
        <w:pStyle w:val="aExampar"/>
      </w:pPr>
      <w:r>
        <w:t>2</w:t>
      </w:r>
      <w:r>
        <w:tab/>
        <w:t>30kg supplied in 1 bag of 30kg</w:t>
      </w:r>
    </w:p>
    <w:p w14:paraId="6B41DBC2" w14:textId="77777777" w:rsidR="000F60D3" w:rsidRDefault="000F60D3">
      <w:pPr>
        <w:pStyle w:val="aExampar"/>
      </w:pPr>
      <w:r>
        <w:t>3</w:t>
      </w:r>
      <w:r>
        <w:tab/>
        <w:t>20L supplied in the customer’s own container</w:t>
      </w:r>
    </w:p>
    <w:p w14:paraId="589896E3" w14:textId="77777777" w:rsidR="000F60D3" w:rsidRDefault="000F60D3">
      <w:pPr>
        <w:pStyle w:val="Apara"/>
      </w:pPr>
      <w:r>
        <w:tab/>
        <w:t>(f)</w:t>
      </w:r>
      <w:r>
        <w:tab/>
        <w:t>the signature of the person taking delivery of the explosive and, if that person is not the person for whom the explosive is supplied, the name, address and telephone number of the person taking delivery;</w:t>
      </w:r>
    </w:p>
    <w:p w14:paraId="70E17494" w14:textId="77777777" w:rsidR="000F60D3" w:rsidRDefault="000F60D3">
      <w:pPr>
        <w:pStyle w:val="Apara"/>
      </w:pPr>
      <w:r>
        <w:tab/>
        <w:t>(g)</w:t>
      </w:r>
      <w:r>
        <w:tab/>
        <w:t>the proposed use of the explosive;</w:t>
      </w:r>
    </w:p>
    <w:p w14:paraId="1442441C" w14:textId="7E1C96B7" w:rsidR="000F60D3" w:rsidRDefault="000F60D3">
      <w:pPr>
        <w:pStyle w:val="Apara"/>
        <w:keepNext/>
      </w:pPr>
      <w:r>
        <w:lastRenderedPageBreak/>
        <w:tab/>
        <w:t>(h)</w:t>
      </w:r>
      <w:r>
        <w:tab/>
        <w:t xml:space="preserve">any information or documents required by a form for the record approved under the </w:t>
      </w:r>
      <w:hyperlink r:id="rId197" w:tooltip="A2004-7" w:history="1">
        <w:r w:rsidR="004178EA" w:rsidRPr="00657787">
          <w:rPr>
            <w:rStyle w:val="charCitHyperlinkAbbrev"/>
          </w:rPr>
          <w:t>Act</w:t>
        </w:r>
      </w:hyperlink>
      <w:r>
        <w:t>, section 222.</w:t>
      </w:r>
    </w:p>
    <w:p w14:paraId="4D3BA0D7" w14:textId="77777777" w:rsidR="000F60D3" w:rsidRDefault="000F60D3">
      <w:pPr>
        <w:pStyle w:val="Amain"/>
      </w:pPr>
      <w:r>
        <w:tab/>
        <w:t>(3)</w:t>
      </w:r>
      <w:r>
        <w:tab/>
        <w:t>The pages of the supply record book must be serially numbered and be bound to prevent the pages from being easily removed.</w:t>
      </w:r>
    </w:p>
    <w:p w14:paraId="03963A91" w14:textId="77777777" w:rsidR="000F60D3" w:rsidRDefault="000F60D3">
      <w:pPr>
        <w:pStyle w:val="Amain"/>
      </w:pPr>
      <w:r>
        <w:tab/>
        <w:t>(4)</w:t>
      </w:r>
      <w:r>
        <w:tab/>
        <w:t>The licensee must, whether or not the licence continues in force, keep for at least 5 years after each entry is made in the supply record book in relation to a particular supply of an explosive—</w:t>
      </w:r>
    </w:p>
    <w:p w14:paraId="355173B7" w14:textId="77777777" w:rsidR="000F60D3" w:rsidRDefault="000F60D3">
      <w:pPr>
        <w:pStyle w:val="Apara"/>
      </w:pPr>
      <w:r>
        <w:tab/>
        <w:t>(a)</w:t>
      </w:r>
      <w:r>
        <w:tab/>
        <w:t>the supply record book; and</w:t>
      </w:r>
    </w:p>
    <w:p w14:paraId="10D0FF50" w14:textId="77777777" w:rsidR="000F60D3" w:rsidRDefault="000F60D3">
      <w:pPr>
        <w:pStyle w:val="Apara"/>
        <w:keepNext/>
      </w:pPr>
      <w:r>
        <w:tab/>
        <w:t>(b)</w:t>
      </w:r>
      <w:r>
        <w:tab/>
        <w:t>any documentary proof given to the supplier of any licence or authority given to the supplier for section 174 in relation to the supply.</w:t>
      </w:r>
    </w:p>
    <w:p w14:paraId="3CDF4CA5" w14:textId="77777777" w:rsidR="000F60D3" w:rsidRDefault="000F60D3">
      <w:pPr>
        <w:pStyle w:val="Penalty"/>
      </w:pPr>
      <w:r>
        <w:t xml:space="preserve">Maximum penalty:  </w:t>
      </w:r>
      <w:r>
        <w:rPr>
          <w:bCs/>
        </w:rPr>
        <w:t>10 penalty units.</w:t>
      </w:r>
    </w:p>
    <w:p w14:paraId="5D8C32B3" w14:textId="77777777" w:rsidR="000F60D3" w:rsidRDefault="000F60D3">
      <w:pPr>
        <w:pStyle w:val="Amain"/>
        <w:keepNext/>
      </w:pPr>
      <w:r>
        <w:tab/>
        <w:t>(5)</w:t>
      </w:r>
      <w:r>
        <w:tab/>
        <w:t>The licensee must make the supply record book and any documents kept under subsection (4) (b) available for examination at the direction of an inspector or police officer.</w:t>
      </w:r>
    </w:p>
    <w:p w14:paraId="6681F848" w14:textId="77777777" w:rsidR="000F60D3" w:rsidRDefault="000F60D3" w:rsidP="00804F58">
      <w:pPr>
        <w:pStyle w:val="Penalty"/>
      </w:pPr>
      <w:r>
        <w:t xml:space="preserve">Maximum penalty:  </w:t>
      </w:r>
      <w:r>
        <w:rPr>
          <w:bCs/>
        </w:rPr>
        <w:t>10 penalty units.</w:t>
      </w:r>
    </w:p>
    <w:p w14:paraId="231EDAA5" w14:textId="77777777" w:rsidR="000F60D3" w:rsidRDefault="000F60D3">
      <w:pPr>
        <w:pStyle w:val="Amain"/>
        <w:keepNext/>
      </w:pPr>
      <w:r>
        <w:tab/>
        <w:t>(6)</w:t>
      </w:r>
      <w:r>
        <w:tab/>
        <w:t>A person who takes delivery of an explosive from the licensee must sign the licensee’s supply record book.</w:t>
      </w:r>
    </w:p>
    <w:p w14:paraId="71B6A269" w14:textId="77777777" w:rsidR="000F60D3" w:rsidRDefault="000F60D3" w:rsidP="00804F58">
      <w:pPr>
        <w:pStyle w:val="Penalty"/>
      </w:pPr>
      <w:r>
        <w:t xml:space="preserve">Maximum penalty:  </w:t>
      </w:r>
      <w:r>
        <w:rPr>
          <w:bCs/>
        </w:rPr>
        <w:t>10 penalty units.</w:t>
      </w:r>
    </w:p>
    <w:p w14:paraId="06819860" w14:textId="77777777" w:rsidR="000F60D3" w:rsidRDefault="000F60D3">
      <w:pPr>
        <w:pStyle w:val="Amain"/>
      </w:pPr>
      <w:r>
        <w:tab/>
        <w:t>(7)</w:t>
      </w:r>
      <w:r>
        <w:tab/>
        <w:t>An offence against this section is a strict liability offence.</w:t>
      </w:r>
    </w:p>
    <w:p w14:paraId="34BF42AA" w14:textId="77777777" w:rsidR="000F60D3" w:rsidRPr="00047730" w:rsidRDefault="000F60D3">
      <w:pPr>
        <w:pStyle w:val="AH3Div"/>
      </w:pPr>
      <w:bookmarkStart w:id="233" w:name="_Toc215477589"/>
      <w:r w:rsidRPr="00047730">
        <w:rPr>
          <w:rStyle w:val="CharDivNo"/>
        </w:rPr>
        <w:t>Division 2.8.4</w:t>
      </w:r>
      <w:r>
        <w:tab/>
      </w:r>
      <w:r w:rsidRPr="00047730">
        <w:rPr>
          <w:rStyle w:val="CharDivText"/>
        </w:rPr>
        <w:t>Advertising—supply of explosives</w:t>
      </w:r>
      <w:bookmarkEnd w:id="233"/>
    </w:p>
    <w:p w14:paraId="286D388B" w14:textId="77777777" w:rsidR="000F60D3" w:rsidRDefault="000F60D3">
      <w:pPr>
        <w:pStyle w:val="AH5Sec"/>
      </w:pPr>
      <w:bookmarkStart w:id="234" w:name="_Toc215477590"/>
      <w:r w:rsidRPr="00047730">
        <w:rPr>
          <w:rStyle w:val="CharSectNo"/>
        </w:rPr>
        <w:t>177</w:t>
      </w:r>
      <w:r>
        <w:tab/>
        <w:t>False or misleading statements about authority to supply explosives</w:t>
      </w:r>
      <w:bookmarkEnd w:id="234"/>
    </w:p>
    <w:p w14:paraId="011EFC99" w14:textId="77777777" w:rsidR="000F60D3" w:rsidRDefault="000F60D3">
      <w:pPr>
        <w:pStyle w:val="Amain"/>
      </w:pPr>
      <w:r>
        <w:tab/>
        <w:t>(1)</w:t>
      </w:r>
      <w:r>
        <w:tab/>
        <w:t>A person commits an offence if—</w:t>
      </w:r>
    </w:p>
    <w:p w14:paraId="1CCD33BB" w14:textId="77777777" w:rsidR="000F60D3" w:rsidRDefault="000F60D3">
      <w:pPr>
        <w:pStyle w:val="Apara"/>
      </w:pPr>
      <w:r>
        <w:tab/>
        <w:t>(a)</w:t>
      </w:r>
      <w:r>
        <w:tab/>
        <w:t>the person makes a statement (whether orally, in a document or in any other way); and</w:t>
      </w:r>
    </w:p>
    <w:p w14:paraId="07463E9E" w14:textId="77777777" w:rsidR="000F60D3" w:rsidRDefault="000F60D3" w:rsidP="00964AA5">
      <w:pPr>
        <w:pStyle w:val="Apara"/>
        <w:keepNext/>
      </w:pPr>
      <w:r>
        <w:lastRenderedPageBreak/>
        <w:tab/>
        <w:t>(b)</w:t>
      </w:r>
      <w:r>
        <w:tab/>
        <w:t>the statement is about—</w:t>
      </w:r>
    </w:p>
    <w:p w14:paraId="2CDCDC6C" w14:textId="77777777" w:rsidR="000F60D3" w:rsidRDefault="000F60D3">
      <w:pPr>
        <w:pStyle w:val="Asubpara"/>
      </w:pPr>
      <w:r>
        <w:tab/>
        <w:t>(i)</w:t>
      </w:r>
      <w:r>
        <w:tab/>
        <w:t>the supply or possible supply of explosives; or</w:t>
      </w:r>
    </w:p>
    <w:p w14:paraId="3000F317" w14:textId="77777777" w:rsidR="000F60D3" w:rsidRDefault="000F60D3">
      <w:pPr>
        <w:pStyle w:val="Asubpara"/>
      </w:pPr>
      <w:r>
        <w:tab/>
        <w:t>(ii)</w:t>
      </w:r>
      <w:r>
        <w:tab/>
        <w:t>the promotion in any way of the supply or use of explosives; and</w:t>
      </w:r>
    </w:p>
    <w:p w14:paraId="2F7A7F01" w14:textId="77777777" w:rsidR="000F60D3" w:rsidRDefault="000F60D3">
      <w:pPr>
        <w:pStyle w:val="Apara"/>
      </w:pPr>
      <w:r>
        <w:tab/>
        <w:t>(c)</w:t>
      </w:r>
      <w:r>
        <w:tab/>
        <w:t>the statement is about the availability of the explosives to members of the public; and</w:t>
      </w:r>
    </w:p>
    <w:p w14:paraId="096709B1" w14:textId="77777777" w:rsidR="000F60D3" w:rsidRDefault="000F60D3">
      <w:pPr>
        <w:pStyle w:val="Apara"/>
      </w:pPr>
      <w:r>
        <w:tab/>
        <w:t>(d)</w:t>
      </w:r>
      <w:r>
        <w:tab/>
        <w:t>the statement is false or misleading; and</w:t>
      </w:r>
    </w:p>
    <w:p w14:paraId="50EB8F99" w14:textId="77777777" w:rsidR="000F60D3" w:rsidRDefault="000F60D3" w:rsidP="00804F58">
      <w:pPr>
        <w:pStyle w:val="Apara"/>
        <w:keepNext/>
      </w:pPr>
      <w:r>
        <w:tab/>
        <w:t>(e)</w:t>
      </w:r>
      <w:r>
        <w:tab/>
        <w:t>the person is reckless about whether the statement—</w:t>
      </w:r>
    </w:p>
    <w:p w14:paraId="77F0BCEE" w14:textId="77777777" w:rsidR="000F60D3" w:rsidRDefault="000F60D3">
      <w:pPr>
        <w:pStyle w:val="Asubpara"/>
      </w:pPr>
      <w:r>
        <w:tab/>
        <w:t>(i)</w:t>
      </w:r>
      <w:r>
        <w:tab/>
        <w:t>is false or misleading; or</w:t>
      </w:r>
    </w:p>
    <w:p w14:paraId="698CDE9C" w14:textId="77777777" w:rsidR="000F60D3" w:rsidRDefault="000F60D3">
      <w:pPr>
        <w:pStyle w:val="Asubpara"/>
      </w:pPr>
      <w:r>
        <w:tab/>
        <w:t>(ii)</w:t>
      </w:r>
      <w:r>
        <w:tab/>
        <w:t>omits anything without which the statement is false or misleading; and</w:t>
      </w:r>
    </w:p>
    <w:p w14:paraId="5C44F317" w14:textId="77777777" w:rsidR="000F60D3" w:rsidRDefault="000F60D3">
      <w:pPr>
        <w:pStyle w:val="Apara"/>
        <w:keepNext/>
      </w:pPr>
      <w:r>
        <w:tab/>
        <w:t>(f)</w:t>
      </w:r>
      <w:r>
        <w:tab/>
        <w:t>the statement is made in the course of trade or commerce.</w:t>
      </w:r>
    </w:p>
    <w:p w14:paraId="5C2EB330" w14:textId="77777777" w:rsidR="000F60D3" w:rsidRDefault="000F60D3" w:rsidP="00804F58">
      <w:pPr>
        <w:pStyle w:val="Penalty"/>
        <w:rPr>
          <w:bCs/>
        </w:rPr>
      </w:pPr>
      <w:r>
        <w:t xml:space="preserve">Maximum penalty:  </w:t>
      </w:r>
      <w:r>
        <w:rPr>
          <w:bCs/>
        </w:rPr>
        <w:t>30 penalty units.</w:t>
      </w:r>
    </w:p>
    <w:p w14:paraId="069D1F9E" w14:textId="77777777" w:rsidR="000F60D3" w:rsidRDefault="000F60D3">
      <w:pPr>
        <w:pStyle w:val="Amain"/>
      </w:pPr>
      <w:r>
        <w:tab/>
        <w:t>(2)</w:t>
      </w:r>
      <w:r>
        <w:tab/>
        <w:t>Absolute liability applies to subsection (1) (f).</w:t>
      </w:r>
    </w:p>
    <w:p w14:paraId="54D2A872" w14:textId="77777777" w:rsidR="000F60D3" w:rsidRDefault="000F60D3">
      <w:pPr>
        <w:pStyle w:val="Amain"/>
      </w:pPr>
      <w:r>
        <w:tab/>
        <w:t>(3)</w:t>
      </w:r>
      <w:r>
        <w:tab/>
        <w:t>Subsection (1) (d) and (e) (i) do not apply if the statement is not false or misleading in a material particular.</w:t>
      </w:r>
    </w:p>
    <w:p w14:paraId="3094F229" w14:textId="77777777" w:rsidR="000F60D3" w:rsidRDefault="000F60D3">
      <w:pPr>
        <w:pStyle w:val="Amain"/>
      </w:pPr>
      <w:r>
        <w:tab/>
        <w:t>(4)</w:t>
      </w:r>
      <w:r>
        <w:tab/>
        <w:t>Subsection (1) (d) and (e) (ii) do not apply if the omission does not make the statement misleading in a material particular.</w:t>
      </w:r>
    </w:p>
    <w:p w14:paraId="5D1AD314" w14:textId="77777777" w:rsidR="000F60D3" w:rsidRDefault="000F60D3">
      <w:pPr>
        <w:pStyle w:val="PageBreak"/>
      </w:pPr>
      <w:r>
        <w:br w:type="page"/>
      </w:r>
    </w:p>
    <w:p w14:paraId="69208B57" w14:textId="77777777" w:rsidR="000F60D3" w:rsidRPr="00047730" w:rsidRDefault="000F60D3">
      <w:pPr>
        <w:pStyle w:val="AH2Part"/>
      </w:pPr>
      <w:bookmarkStart w:id="235" w:name="_Toc215477591"/>
      <w:r w:rsidRPr="00047730">
        <w:rPr>
          <w:rStyle w:val="CharPartNo"/>
        </w:rPr>
        <w:lastRenderedPageBreak/>
        <w:t>Part 2.9</w:t>
      </w:r>
      <w:r>
        <w:tab/>
      </w:r>
      <w:r w:rsidRPr="00047730">
        <w:rPr>
          <w:rStyle w:val="CharPartText"/>
        </w:rPr>
        <w:t>Using explosives</w:t>
      </w:r>
      <w:bookmarkEnd w:id="235"/>
    </w:p>
    <w:p w14:paraId="208E8A15" w14:textId="77777777" w:rsidR="000F60D3" w:rsidRPr="00047730" w:rsidRDefault="000F60D3">
      <w:pPr>
        <w:pStyle w:val="AH3Div"/>
      </w:pPr>
      <w:bookmarkStart w:id="236" w:name="_Toc215477592"/>
      <w:r w:rsidRPr="00047730">
        <w:rPr>
          <w:rStyle w:val="CharDivNo"/>
        </w:rPr>
        <w:t>Division 2.9.1</w:t>
      </w:r>
      <w:r>
        <w:tab/>
      </w:r>
      <w:r w:rsidRPr="00047730">
        <w:rPr>
          <w:rStyle w:val="CharDivText"/>
        </w:rPr>
        <w:t>Preliminary</w:t>
      </w:r>
      <w:bookmarkEnd w:id="236"/>
    </w:p>
    <w:p w14:paraId="17541CAD" w14:textId="77777777" w:rsidR="000F60D3" w:rsidRDefault="000F60D3">
      <w:pPr>
        <w:pStyle w:val="AH5Sec"/>
      </w:pPr>
      <w:bookmarkStart w:id="237" w:name="_Toc215477593"/>
      <w:r w:rsidRPr="00047730">
        <w:rPr>
          <w:rStyle w:val="CharSectNo"/>
        </w:rPr>
        <w:t>178</w:t>
      </w:r>
      <w:r>
        <w:tab/>
        <w:t>Application of pt 2.9</w:t>
      </w:r>
      <w:bookmarkEnd w:id="237"/>
    </w:p>
    <w:p w14:paraId="10DCD28C" w14:textId="77777777" w:rsidR="000F60D3" w:rsidRDefault="000F60D3">
      <w:pPr>
        <w:pStyle w:val="Amain"/>
      </w:pPr>
      <w:r>
        <w:tab/>
        <w:t>(1)</w:t>
      </w:r>
      <w:r>
        <w:tab/>
        <w:t>This part applies to the use of explosives.</w:t>
      </w:r>
    </w:p>
    <w:p w14:paraId="0285F318" w14:textId="77777777" w:rsidR="000F60D3" w:rsidRDefault="000F60D3">
      <w:pPr>
        <w:pStyle w:val="Amain"/>
        <w:keepNext/>
      </w:pPr>
      <w:r>
        <w:tab/>
        <w:t>(2)</w:t>
      </w:r>
      <w:r>
        <w:tab/>
        <w:t>However, this part does not apply in any of the following circumstances:</w:t>
      </w:r>
    </w:p>
    <w:p w14:paraId="67CB95F7" w14:textId="77777777" w:rsidR="000F60D3" w:rsidRDefault="000F60D3">
      <w:pPr>
        <w:pStyle w:val="Apara"/>
      </w:pPr>
      <w:r>
        <w:tab/>
        <w:t>(a)</w:t>
      </w:r>
      <w:r>
        <w:tab/>
        <w:t>use of an explosive by an inspector or police officer exercis</w:t>
      </w:r>
      <w:r w:rsidR="00AA4083">
        <w:t>ing a function under the Act;</w:t>
      </w:r>
    </w:p>
    <w:p w14:paraId="0845120F" w14:textId="77777777" w:rsidR="000F60D3" w:rsidRDefault="000F60D3">
      <w:pPr>
        <w:pStyle w:val="Apara"/>
        <w:keepNext/>
      </w:pPr>
      <w:r>
        <w:tab/>
        <w:t>(b)</w:t>
      </w:r>
      <w:r>
        <w:tab/>
        <w:t>use of any of the following explosives:</w:t>
      </w:r>
    </w:p>
    <w:p w14:paraId="5CD26E16" w14:textId="77777777" w:rsidR="000F60D3" w:rsidRDefault="000F60D3">
      <w:pPr>
        <w:pStyle w:val="Asubpara"/>
      </w:pPr>
      <w:r>
        <w:tab/>
        <w:t>(i)</w:t>
      </w:r>
      <w:r>
        <w:tab/>
        <w:t>a general use firework;</w:t>
      </w:r>
    </w:p>
    <w:p w14:paraId="0FD63B61" w14:textId="77777777" w:rsidR="000F60D3" w:rsidRDefault="000F60D3">
      <w:pPr>
        <w:pStyle w:val="Asubpara"/>
      </w:pPr>
      <w:r>
        <w:tab/>
        <w:t>(ii)</w:t>
      </w:r>
      <w:r>
        <w:tab/>
        <w:t>model rocket motor;</w:t>
      </w:r>
    </w:p>
    <w:p w14:paraId="28B0B59B" w14:textId="77777777" w:rsidR="000F60D3" w:rsidRDefault="000F60D3">
      <w:pPr>
        <w:pStyle w:val="Asubpara"/>
      </w:pPr>
      <w:r>
        <w:tab/>
        <w:t>(iii)</w:t>
      </w:r>
      <w:r>
        <w:tab/>
        <w:t>a safety cartridge;</w:t>
      </w:r>
    </w:p>
    <w:p w14:paraId="1E33CC15" w14:textId="77777777" w:rsidR="000F60D3" w:rsidRDefault="000F60D3">
      <w:pPr>
        <w:pStyle w:val="Asubpara"/>
      </w:pPr>
      <w:r>
        <w:tab/>
        <w:t>(iv)</w:t>
      </w:r>
      <w:r>
        <w:tab/>
        <w:t>an explosive power tool cartridge;</w:t>
      </w:r>
    </w:p>
    <w:p w14:paraId="44291420" w14:textId="77777777" w:rsidR="00445416" w:rsidRPr="00AA336B" w:rsidRDefault="00445416" w:rsidP="00445416">
      <w:pPr>
        <w:pStyle w:val="Apara"/>
      </w:pPr>
      <w:r w:rsidRPr="00AA336B">
        <w:tab/>
        <w:t>(c)</w:t>
      </w:r>
      <w:r w:rsidRPr="00AA336B">
        <w:tab/>
        <w:t>use of a firework under a fireworks display permit;</w:t>
      </w:r>
    </w:p>
    <w:p w14:paraId="76F5E8F0" w14:textId="77777777" w:rsidR="000F60D3" w:rsidRDefault="000F60D3">
      <w:pPr>
        <w:pStyle w:val="Apara"/>
      </w:pPr>
      <w:r>
        <w:tab/>
        <w:t>(d)</w:t>
      </w:r>
      <w:r>
        <w:tab/>
        <w:t>use of a distress signal in an emergency or for a test to prepare for an emergency.</w:t>
      </w:r>
    </w:p>
    <w:p w14:paraId="52F62CCF" w14:textId="77777777" w:rsidR="000F60D3" w:rsidRPr="001646D4" w:rsidRDefault="000F60D3">
      <w:pPr>
        <w:pStyle w:val="AH5Sec"/>
        <w:rPr>
          <w:rStyle w:val="charItals"/>
        </w:rPr>
      </w:pPr>
      <w:bookmarkStart w:id="238" w:name="_Toc215477594"/>
      <w:r w:rsidRPr="00047730">
        <w:rPr>
          <w:rStyle w:val="CharSectNo"/>
        </w:rPr>
        <w:t>179</w:t>
      </w:r>
      <w:r>
        <w:rPr>
          <w:iCs/>
        </w:rPr>
        <w:tab/>
      </w:r>
      <w:r>
        <w:t>Using explosives—definitions</w:t>
      </w:r>
      <w:bookmarkEnd w:id="238"/>
    </w:p>
    <w:p w14:paraId="4921D126" w14:textId="77777777" w:rsidR="000F60D3" w:rsidRDefault="000F60D3">
      <w:pPr>
        <w:pStyle w:val="Amainreturn"/>
        <w:keepNext/>
      </w:pPr>
      <w:r>
        <w:t>In this regulation:</w:t>
      </w:r>
    </w:p>
    <w:p w14:paraId="31617160" w14:textId="77777777" w:rsidR="000F60D3" w:rsidRDefault="000F60D3">
      <w:pPr>
        <w:pStyle w:val="aDef"/>
      </w:pPr>
      <w:r w:rsidRPr="001646D4">
        <w:rPr>
          <w:rStyle w:val="charBoldItals"/>
        </w:rPr>
        <w:t>blasting permit</w:t>
      </w:r>
      <w:r>
        <w:t>, for a blasting operation at premises, means a licence issued for this part authorising the operation at the premises as stated in the blast plan for the licence.</w:t>
      </w:r>
    </w:p>
    <w:p w14:paraId="02475029" w14:textId="77777777" w:rsidR="000F60D3" w:rsidRDefault="000F60D3">
      <w:pPr>
        <w:pStyle w:val="aDef"/>
        <w:keepNext/>
      </w:pPr>
      <w:r w:rsidRPr="001646D4">
        <w:rPr>
          <w:rStyle w:val="charBoldItals"/>
        </w:rPr>
        <w:t>blast plan</w:t>
      </w:r>
      <w:r>
        <w:t>, for division 2.9.4 (Blasting permits)—see</w:t>
      </w:r>
      <w:r>
        <w:rPr>
          <w:b/>
          <w:bCs/>
        </w:rPr>
        <w:t xml:space="preserve"> </w:t>
      </w:r>
      <w:r>
        <w:t>section 189.</w:t>
      </w:r>
    </w:p>
    <w:p w14:paraId="04DAF809" w14:textId="77777777" w:rsidR="000F60D3" w:rsidRDefault="000F60D3">
      <w:pPr>
        <w:pStyle w:val="aNote"/>
      </w:pPr>
      <w:r w:rsidRPr="001646D4">
        <w:rPr>
          <w:rStyle w:val="charItals"/>
        </w:rPr>
        <w:t>Note</w:t>
      </w:r>
      <w:r w:rsidRPr="001646D4">
        <w:rPr>
          <w:rStyle w:val="charItals"/>
        </w:rPr>
        <w:tab/>
      </w:r>
      <w:r>
        <w:t>A blast plan forms part of the safety management system for a blasting operation authorised by a blasting permit (see s 188 (b)).</w:t>
      </w:r>
    </w:p>
    <w:p w14:paraId="5F6A1B28" w14:textId="77777777" w:rsidR="000F60D3" w:rsidRDefault="000F60D3">
      <w:pPr>
        <w:pStyle w:val="aDef"/>
      </w:pPr>
      <w:r w:rsidRPr="001646D4">
        <w:rPr>
          <w:rStyle w:val="charBoldItals"/>
        </w:rPr>
        <w:t>shot-firer</w:t>
      </w:r>
      <w:r>
        <w:t xml:space="preserve"> means a person who holds a shot-firer licence.</w:t>
      </w:r>
    </w:p>
    <w:p w14:paraId="04A0AC9C" w14:textId="77777777" w:rsidR="000F60D3" w:rsidRDefault="000F60D3">
      <w:pPr>
        <w:pStyle w:val="aDef"/>
      </w:pPr>
      <w:r w:rsidRPr="001646D4">
        <w:rPr>
          <w:rStyle w:val="charBoldItals"/>
        </w:rPr>
        <w:lastRenderedPageBreak/>
        <w:t>shot-firer licence</w:t>
      </w:r>
      <w:r>
        <w:rPr>
          <w:bCs/>
          <w:iCs/>
        </w:rPr>
        <w:t>, for explosives, means a licence issued for this part authorising the use of the explosives stated in the licence.</w:t>
      </w:r>
    </w:p>
    <w:p w14:paraId="230A941F" w14:textId="77777777" w:rsidR="000F60D3" w:rsidRPr="00047730" w:rsidRDefault="000F60D3">
      <w:pPr>
        <w:pStyle w:val="AH3Div"/>
      </w:pPr>
      <w:bookmarkStart w:id="239" w:name="_Toc215477595"/>
      <w:r w:rsidRPr="00047730">
        <w:rPr>
          <w:rStyle w:val="CharDivNo"/>
        </w:rPr>
        <w:t>Division 2.9.2</w:t>
      </w:r>
      <w:r>
        <w:tab/>
      </w:r>
      <w:r w:rsidRPr="00047730">
        <w:rPr>
          <w:rStyle w:val="CharDivText"/>
        </w:rPr>
        <w:t>Using explosives—general</w:t>
      </w:r>
      <w:bookmarkEnd w:id="239"/>
    </w:p>
    <w:p w14:paraId="67E12C9F" w14:textId="77777777" w:rsidR="000F60D3" w:rsidRDefault="000F60D3">
      <w:pPr>
        <w:pStyle w:val="AH5Sec"/>
      </w:pPr>
      <w:bookmarkStart w:id="240" w:name="_Toc215477596"/>
      <w:r w:rsidRPr="00047730">
        <w:rPr>
          <w:rStyle w:val="CharSectNo"/>
        </w:rPr>
        <w:t>180</w:t>
      </w:r>
      <w:r>
        <w:tab/>
        <w:t>Authority to use explosives</w:t>
      </w:r>
      <w:bookmarkEnd w:id="240"/>
    </w:p>
    <w:p w14:paraId="4479B4EA" w14:textId="77777777" w:rsidR="000F60D3" w:rsidRDefault="000F60D3">
      <w:pPr>
        <w:pStyle w:val="Amain"/>
      </w:pPr>
      <w:r>
        <w:tab/>
        <w:t>(1)</w:t>
      </w:r>
      <w:r>
        <w:tab/>
        <w:t>A person is authorised to use an explosive, or to manufacture ANFO for immediate use, if the person—</w:t>
      </w:r>
    </w:p>
    <w:p w14:paraId="0C1E5718" w14:textId="77777777" w:rsidR="000F60D3" w:rsidRDefault="000F60D3">
      <w:pPr>
        <w:pStyle w:val="Apara"/>
      </w:pPr>
      <w:r>
        <w:tab/>
        <w:t>(a)</w:t>
      </w:r>
      <w:r>
        <w:tab/>
        <w:t>holds a shot-firer licence authorising that use or manufacture; or</w:t>
      </w:r>
    </w:p>
    <w:p w14:paraId="02FFDE48" w14:textId="77777777" w:rsidR="000F60D3" w:rsidRDefault="000F60D3">
      <w:pPr>
        <w:pStyle w:val="Apara"/>
      </w:pPr>
      <w:r>
        <w:tab/>
        <w:t>(b)</w:t>
      </w:r>
      <w:r>
        <w:tab/>
        <w:t>is an individual engaged (as an employee or contractor) to use the explosive, or to manufacture the ANFO, under the direct supervision of a person who holds a shot-firer licence.</w:t>
      </w:r>
    </w:p>
    <w:p w14:paraId="2CFF2A3A" w14:textId="77777777" w:rsidR="000F60D3" w:rsidRDefault="000F60D3">
      <w:pPr>
        <w:pStyle w:val="Amain"/>
        <w:keepNext/>
      </w:pPr>
      <w:r>
        <w:tab/>
        <w:t>(2)</w:t>
      </w:r>
      <w:r>
        <w:tab/>
        <w:t>However, a person is authorised to use an explosive only if its use is for a blasting operation in accordance with this regulation that is authorised by a blasting permit.</w:t>
      </w:r>
    </w:p>
    <w:p w14:paraId="5403C425" w14:textId="7E95D55B" w:rsidR="000F60D3" w:rsidRDefault="000F60D3">
      <w:pPr>
        <w:pStyle w:val="aNote"/>
        <w:rPr>
          <w:iCs/>
        </w:rPr>
      </w:pPr>
      <w:r w:rsidRPr="001646D4">
        <w:rPr>
          <w:rStyle w:val="charItals"/>
        </w:rPr>
        <w:t>Note 1</w:t>
      </w:r>
      <w:r w:rsidRPr="001646D4">
        <w:rPr>
          <w:rStyle w:val="charItals"/>
        </w:rPr>
        <w:tab/>
      </w:r>
      <w:r>
        <w:rPr>
          <w:iCs/>
        </w:rPr>
        <w:t xml:space="preserve">Shot-firer licences and blasting permits are </w:t>
      </w:r>
      <w:r w:rsidRPr="001646D4">
        <w:rPr>
          <w:rStyle w:val="charBoldItals"/>
        </w:rPr>
        <w:t xml:space="preserve">licences </w:t>
      </w:r>
      <w:r>
        <w:rPr>
          <w:iCs/>
        </w:rPr>
        <w:t xml:space="preserve">issued under the </w:t>
      </w:r>
      <w:hyperlink r:id="rId198" w:tooltip="A2004-7" w:history="1">
        <w:r w:rsidR="004178EA" w:rsidRPr="00657787">
          <w:rPr>
            <w:rStyle w:val="charCitHyperlinkAbbrev"/>
          </w:rPr>
          <w:t>Act</w:t>
        </w:r>
      </w:hyperlink>
      <w:r>
        <w:rPr>
          <w:iCs/>
        </w:rPr>
        <w:t>, ch 4 (Licences for dangerous substances). Explosives are dangerous substances.</w:t>
      </w:r>
    </w:p>
    <w:p w14:paraId="2F889E74" w14:textId="523D8E4B" w:rsidR="000F60D3" w:rsidRDefault="000F60D3">
      <w:pPr>
        <w:pStyle w:val="aNote"/>
      </w:pPr>
      <w:r w:rsidRPr="001646D4">
        <w:rPr>
          <w:rStyle w:val="charItals"/>
        </w:rPr>
        <w:t>Note 2</w:t>
      </w:r>
      <w:r w:rsidRPr="001646D4">
        <w:rPr>
          <w:rStyle w:val="charItals"/>
        </w:rPr>
        <w:tab/>
      </w:r>
      <w:r>
        <w:t xml:space="preserve">A person who uses an explosive without authorisation may commit an offence against the </w:t>
      </w:r>
      <w:hyperlink r:id="rId199" w:tooltip="A2004-7" w:history="1">
        <w:r w:rsidR="004178EA" w:rsidRPr="00657787">
          <w:rPr>
            <w:rStyle w:val="charCitHyperlinkAbbrev"/>
          </w:rPr>
          <w:t>Act</w:t>
        </w:r>
      </w:hyperlink>
      <w:r>
        <w:t>, pt 5.1.</w:t>
      </w:r>
    </w:p>
    <w:p w14:paraId="273387E8" w14:textId="77777777" w:rsidR="000F60D3" w:rsidRDefault="000F60D3">
      <w:pPr>
        <w:pStyle w:val="AH5Sec"/>
      </w:pPr>
      <w:bookmarkStart w:id="241" w:name="_Toc215477597"/>
      <w:r w:rsidRPr="00047730">
        <w:rPr>
          <w:rStyle w:val="CharSectNo"/>
        </w:rPr>
        <w:t>181</w:t>
      </w:r>
      <w:r>
        <w:tab/>
        <w:t>Licence or permit to be produced</w:t>
      </w:r>
      <w:bookmarkEnd w:id="241"/>
    </w:p>
    <w:p w14:paraId="7EF198DB" w14:textId="77777777" w:rsidR="000F60D3" w:rsidRDefault="000F60D3">
      <w:pPr>
        <w:pStyle w:val="Amainreturn"/>
      </w:pPr>
      <w:r>
        <w:t>A person who holds a shot-firer licence or a blasting permit must—</w:t>
      </w:r>
    </w:p>
    <w:p w14:paraId="15821800" w14:textId="77777777" w:rsidR="000F60D3" w:rsidRDefault="000F60D3">
      <w:pPr>
        <w:pStyle w:val="Apara"/>
      </w:pPr>
      <w:r>
        <w:tab/>
        <w:t>(a)</w:t>
      </w:r>
      <w:r>
        <w:tab/>
        <w:t>carry the licence or permit at all times when using, or preparing to use, the explosives authorised to be used by the licence or permit; and</w:t>
      </w:r>
    </w:p>
    <w:p w14:paraId="3ADF7704" w14:textId="77777777" w:rsidR="000F60D3" w:rsidRDefault="000F60D3">
      <w:pPr>
        <w:pStyle w:val="Apara"/>
      </w:pPr>
      <w:r>
        <w:tab/>
        <w:t>(b)</w:t>
      </w:r>
      <w:r>
        <w:tab/>
        <w:t>produce the licence or permit when asked to do so by an inspector, police officer or firefighter.</w:t>
      </w:r>
    </w:p>
    <w:p w14:paraId="29E5A514" w14:textId="77777777" w:rsidR="000F60D3" w:rsidRDefault="000F60D3">
      <w:pPr>
        <w:pStyle w:val="AH5Sec"/>
      </w:pPr>
      <w:bookmarkStart w:id="242" w:name="_Toc215477598"/>
      <w:r w:rsidRPr="00047730">
        <w:rPr>
          <w:rStyle w:val="CharSectNo"/>
        </w:rPr>
        <w:lastRenderedPageBreak/>
        <w:t>182</w:t>
      </w:r>
      <w:r>
        <w:tab/>
        <w:t>Use of explosives—responsibilities of person in control</w:t>
      </w:r>
      <w:bookmarkEnd w:id="242"/>
    </w:p>
    <w:p w14:paraId="69FAB4D3" w14:textId="77777777" w:rsidR="000F60D3" w:rsidRDefault="000F60D3">
      <w:pPr>
        <w:pStyle w:val="Amain"/>
      </w:pPr>
      <w:r>
        <w:tab/>
        <w:t>(1)</w:t>
      </w:r>
      <w:r>
        <w:tab/>
        <w:t>A person in control of premises must ensure that an explosive is used at the premises only—</w:t>
      </w:r>
    </w:p>
    <w:p w14:paraId="51F7E435" w14:textId="77777777" w:rsidR="000F60D3" w:rsidRDefault="000F60D3">
      <w:pPr>
        <w:pStyle w:val="Apara"/>
      </w:pPr>
      <w:r>
        <w:tab/>
        <w:t>(a)</w:t>
      </w:r>
      <w:r>
        <w:tab/>
        <w:t>by a person authorised to use the explosive under this part; and</w:t>
      </w:r>
    </w:p>
    <w:p w14:paraId="2DFAB220" w14:textId="77777777" w:rsidR="000F60D3" w:rsidRDefault="000F60D3">
      <w:pPr>
        <w:pStyle w:val="Apara"/>
        <w:keepNext/>
      </w:pPr>
      <w:r>
        <w:tab/>
        <w:t>(b)</w:t>
      </w:r>
      <w:r>
        <w:tab/>
        <w:t>in accordance with a blasting permit for the explosive.</w:t>
      </w:r>
    </w:p>
    <w:p w14:paraId="05904C8C" w14:textId="77777777" w:rsidR="000F60D3" w:rsidRDefault="000F60D3">
      <w:pPr>
        <w:pStyle w:val="Penalty"/>
        <w:keepNext/>
      </w:pPr>
      <w:r>
        <w:t>Maximum penalty:  10 penalty units.</w:t>
      </w:r>
    </w:p>
    <w:p w14:paraId="0BD53EF3" w14:textId="77777777" w:rsidR="000F60D3" w:rsidRDefault="000F60D3">
      <w:pPr>
        <w:pStyle w:val="Amain"/>
      </w:pPr>
      <w:r>
        <w:tab/>
        <w:t>(2)</w:t>
      </w:r>
      <w:r>
        <w:tab/>
        <w:t>This section does not apply to the use of an explosive under the supervision of an inspector or police officer exercising a function under the Act.</w:t>
      </w:r>
    </w:p>
    <w:p w14:paraId="0EDCAA93" w14:textId="77777777" w:rsidR="000F60D3" w:rsidRDefault="000F60D3">
      <w:pPr>
        <w:pStyle w:val="Amain"/>
      </w:pPr>
      <w:r>
        <w:tab/>
        <w:t>(3)</w:t>
      </w:r>
      <w:r>
        <w:tab/>
        <w:t>An offence against this section is a strict liability offence.</w:t>
      </w:r>
    </w:p>
    <w:p w14:paraId="42888904" w14:textId="77777777" w:rsidR="000F60D3" w:rsidRDefault="000F60D3">
      <w:pPr>
        <w:pStyle w:val="AH5Sec"/>
        <w:rPr>
          <w:lang w:val="en-US"/>
        </w:rPr>
      </w:pPr>
      <w:bookmarkStart w:id="243" w:name="_Toc215477599"/>
      <w:r w:rsidRPr="00047730">
        <w:rPr>
          <w:rStyle w:val="CharSectNo"/>
        </w:rPr>
        <w:t>183</w:t>
      </w:r>
      <w:r>
        <w:rPr>
          <w:lang w:val="en-US"/>
        </w:rPr>
        <w:tab/>
      </w:r>
      <w:r w:rsidRPr="001646D4">
        <w:rPr>
          <w:rStyle w:val="charItals"/>
        </w:rPr>
        <w:t>Person in control</w:t>
      </w:r>
      <w:r>
        <w:rPr>
          <w:lang w:val="en-US"/>
        </w:rPr>
        <w:t xml:space="preserve"> of using explosives—Act, s 17 (1) (e)</w:t>
      </w:r>
      <w:bookmarkEnd w:id="243"/>
    </w:p>
    <w:p w14:paraId="0AFD4077" w14:textId="77777777" w:rsidR="000F60D3" w:rsidRDefault="000F60D3">
      <w:pPr>
        <w:pStyle w:val="Amain"/>
        <w:keepNext/>
        <w:rPr>
          <w:lang w:val="en-US"/>
        </w:rPr>
      </w:pPr>
      <w:r>
        <w:rPr>
          <w:lang w:val="en-US"/>
        </w:rPr>
        <w:tab/>
        <w:t>(1)</w:t>
      </w:r>
      <w:r>
        <w:rPr>
          <w:lang w:val="en-US"/>
        </w:rPr>
        <w:tab/>
        <w:t xml:space="preserve">For the Act, the holder of a shot-firer licence is a </w:t>
      </w:r>
      <w:r w:rsidRPr="001646D4">
        <w:rPr>
          <w:rStyle w:val="charBoldItals"/>
        </w:rPr>
        <w:t xml:space="preserve">person in control </w:t>
      </w:r>
      <w:r>
        <w:rPr>
          <w:lang w:val="en-US"/>
        </w:rPr>
        <w:t>of all of the following in relation to the use of an explosive under the licence:</w:t>
      </w:r>
    </w:p>
    <w:p w14:paraId="309EB8D3" w14:textId="77777777" w:rsidR="000F60D3" w:rsidRDefault="000F60D3">
      <w:pPr>
        <w:pStyle w:val="Apara"/>
        <w:rPr>
          <w:lang w:val="en-US"/>
        </w:rPr>
      </w:pPr>
      <w:r>
        <w:rPr>
          <w:lang w:val="en-US"/>
        </w:rPr>
        <w:tab/>
        <w:t>(a)</w:t>
      </w:r>
      <w:r>
        <w:rPr>
          <w:lang w:val="en-US"/>
        </w:rPr>
        <w:tab/>
        <w:t>the handling of the explosive;</w:t>
      </w:r>
    </w:p>
    <w:p w14:paraId="542534D8" w14:textId="77777777" w:rsidR="000F60D3" w:rsidRDefault="000F60D3">
      <w:pPr>
        <w:pStyle w:val="Apara"/>
        <w:rPr>
          <w:lang w:val="en-US"/>
        </w:rPr>
      </w:pPr>
      <w:r>
        <w:rPr>
          <w:lang w:val="en-US"/>
        </w:rPr>
        <w:tab/>
        <w:t>(b)</w:t>
      </w:r>
      <w:r>
        <w:rPr>
          <w:lang w:val="en-US"/>
        </w:rPr>
        <w:tab/>
        <w:t>the premises where the explosive is used;</w:t>
      </w:r>
    </w:p>
    <w:p w14:paraId="3269132B" w14:textId="77777777" w:rsidR="000F60D3" w:rsidRDefault="000F60D3">
      <w:pPr>
        <w:pStyle w:val="Apara"/>
        <w:rPr>
          <w:lang w:val="en-US"/>
        </w:rPr>
      </w:pPr>
      <w:r>
        <w:rPr>
          <w:lang w:val="en-US"/>
        </w:rPr>
        <w:tab/>
        <w:t>(c)</w:t>
      </w:r>
      <w:r>
        <w:rPr>
          <w:lang w:val="en-US"/>
        </w:rPr>
        <w:tab/>
        <w:t>any associated plant or system;</w:t>
      </w:r>
    </w:p>
    <w:p w14:paraId="04112427" w14:textId="77777777" w:rsidR="000F60D3" w:rsidRDefault="000F60D3">
      <w:pPr>
        <w:pStyle w:val="Apara"/>
        <w:rPr>
          <w:lang w:val="en-US"/>
        </w:rPr>
      </w:pPr>
      <w:r>
        <w:rPr>
          <w:lang w:val="en-US"/>
        </w:rPr>
        <w:tab/>
        <w:t>(d)</w:t>
      </w:r>
      <w:r>
        <w:rPr>
          <w:lang w:val="en-US"/>
        </w:rPr>
        <w:tab/>
        <w:t>any associated activity.</w:t>
      </w:r>
    </w:p>
    <w:p w14:paraId="20A4A33E" w14:textId="77777777" w:rsidR="000F60D3" w:rsidRDefault="000F60D3">
      <w:pPr>
        <w:pStyle w:val="Amain"/>
        <w:keepNext/>
        <w:rPr>
          <w:lang w:val="en-US"/>
        </w:rPr>
      </w:pPr>
      <w:r>
        <w:rPr>
          <w:lang w:val="en-US"/>
        </w:rPr>
        <w:tab/>
        <w:t>(2)</w:t>
      </w:r>
      <w:r>
        <w:rPr>
          <w:lang w:val="en-US"/>
        </w:rPr>
        <w:tab/>
        <w:t xml:space="preserve">For the Act, the holder of a blasting permit is a </w:t>
      </w:r>
      <w:r w:rsidRPr="001646D4">
        <w:rPr>
          <w:rStyle w:val="charBoldItals"/>
        </w:rPr>
        <w:t xml:space="preserve">person in control </w:t>
      </w:r>
      <w:r>
        <w:rPr>
          <w:lang w:val="en-US"/>
        </w:rPr>
        <w:t>of all of the following in relation to a blasting operation carried out under the permit:</w:t>
      </w:r>
    </w:p>
    <w:p w14:paraId="67174867" w14:textId="77777777" w:rsidR="000F60D3" w:rsidRDefault="000F60D3">
      <w:pPr>
        <w:pStyle w:val="Apara"/>
        <w:rPr>
          <w:lang w:val="en-US"/>
        </w:rPr>
      </w:pPr>
      <w:r>
        <w:rPr>
          <w:lang w:val="en-US"/>
        </w:rPr>
        <w:tab/>
        <w:t>(a)</w:t>
      </w:r>
      <w:r>
        <w:rPr>
          <w:lang w:val="en-US"/>
        </w:rPr>
        <w:tab/>
        <w:t>the handling of explosives for the operation;</w:t>
      </w:r>
    </w:p>
    <w:p w14:paraId="0341912E" w14:textId="77777777" w:rsidR="000F60D3" w:rsidRDefault="000F60D3">
      <w:pPr>
        <w:pStyle w:val="Apara"/>
        <w:rPr>
          <w:lang w:val="en-US"/>
        </w:rPr>
      </w:pPr>
      <w:r>
        <w:rPr>
          <w:lang w:val="en-US"/>
        </w:rPr>
        <w:tab/>
        <w:t>(b)</w:t>
      </w:r>
      <w:r>
        <w:rPr>
          <w:lang w:val="en-US"/>
        </w:rPr>
        <w:tab/>
        <w:t>the premises where the operation takes place;</w:t>
      </w:r>
    </w:p>
    <w:p w14:paraId="056B4B8F" w14:textId="77777777" w:rsidR="000F60D3" w:rsidRDefault="000F60D3">
      <w:pPr>
        <w:pStyle w:val="Apara"/>
        <w:rPr>
          <w:lang w:val="en-US"/>
        </w:rPr>
      </w:pPr>
      <w:r>
        <w:rPr>
          <w:lang w:val="en-US"/>
        </w:rPr>
        <w:tab/>
        <w:t>(c)</w:t>
      </w:r>
      <w:r>
        <w:rPr>
          <w:lang w:val="en-US"/>
        </w:rPr>
        <w:tab/>
        <w:t>any associated plant or system;</w:t>
      </w:r>
    </w:p>
    <w:p w14:paraId="003E6920" w14:textId="77777777" w:rsidR="000F60D3" w:rsidRDefault="000F60D3">
      <w:pPr>
        <w:pStyle w:val="Apara"/>
        <w:keepNext/>
        <w:rPr>
          <w:lang w:val="en-US"/>
        </w:rPr>
      </w:pPr>
      <w:r>
        <w:rPr>
          <w:lang w:val="en-US"/>
        </w:rPr>
        <w:lastRenderedPageBreak/>
        <w:tab/>
        <w:t>(d)</w:t>
      </w:r>
      <w:r>
        <w:rPr>
          <w:lang w:val="en-US"/>
        </w:rPr>
        <w:tab/>
        <w:t>any associated activity.</w:t>
      </w:r>
    </w:p>
    <w:p w14:paraId="75538F42" w14:textId="7E957D71" w:rsidR="000F60D3" w:rsidRDefault="000F60D3">
      <w:pPr>
        <w:pStyle w:val="aNote"/>
      </w:pPr>
      <w:r w:rsidRPr="001646D4">
        <w:rPr>
          <w:rStyle w:val="charItals"/>
        </w:rPr>
        <w:t>Note</w:t>
      </w:r>
      <w:r w:rsidRPr="001646D4">
        <w:rPr>
          <w:rStyle w:val="charItals"/>
        </w:rPr>
        <w:tab/>
      </w:r>
      <w:r>
        <w:t xml:space="preserve">The </w:t>
      </w:r>
      <w:hyperlink r:id="rId200" w:tooltip="A2004-7" w:history="1">
        <w:r w:rsidR="001F53A2"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of activities, plants, systems and premises relating to the handling of dangerous substances. An explosive is a dangerous substance.</w:t>
      </w:r>
    </w:p>
    <w:p w14:paraId="21ABD317" w14:textId="77777777" w:rsidR="000F60D3" w:rsidRDefault="000F60D3">
      <w:pPr>
        <w:pStyle w:val="AH5Sec"/>
      </w:pPr>
      <w:bookmarkStart w:id="244" w:name="_Toc215477600"/>
      <w:r w:rsidRPr="00047730">
        <w:rPr>
          <w:rStyle w:val="CharSectNo"/>
        </w:rPr>
        <w:t>184</w:t>
      </w:r>
      <w:r>
        <w:tab/>
      </w:r>
      <w:r w:rsidRPr="001646D4">
        <w:rPr>
          <w:rStyle w:val="charItals"/>
        </w:rPr>
        <w:t>Reasonable steps</w:t>
      </w:r>
      <w:r>
        <w:t xml:space="preserve"> for handling explosives for blasting operations—Act, s 16 (2) (e)</w:t>
      </w:r>
      <w:bookmarkEnd w:id="244"/>
    </w:p>
    <w:p w14:paraId="57CDDAEB" w14:textId="77777777" w:rsidR="000F60D3" w:rsidRDefault="000F60D3">
      <w:pPr>
        <w:pStyle w:val="Amainreturn"/>
        <w:keepNext/>
      </w:pPr>
      <w:r>
        <w:t xml:space="preserve">For the Act, in working out whether </w:t>
      </w:r>
      <w:r w:rsidRPr="001646D4">
        <w:rPr>
          <w:rStyle w:val="charBoldItals"/>
        </w:rPr>
        <w:t xml:space="preserve">reasonable steps </w:t>
      </w:r>
      <w:r>
        <w:t>have been taken in relation to a risk that may arise directly or indirectly from the handling of explosives for a blasting operation, consideration must be given to whether the requirements under this part have been complied with in relation to the operation.</w:t>
      </w:r>
    </w:p>
    <w:p w14:paraId="0F5440BE" w14:textId="61D95120"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201" w:tooltip="A2004-7" w:history="1">
        <w:r w:rsidR="001F53A2"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202" w:tooltip="A2004-7" w:history="1">
        <w:r w:rsidR="001F53A2" w:rsidRPr="00657787">
          <w:rPr>
            <w:rStyle w:val="charCitHyperlinkAbbrev"/>
          </w:rPr>
          <w:t>Act</w:t>
        </w:r>
      </w:hyperlink>
      <w:r>
        <w:rPr>
          <w:iCs/>
        </w:rPr>
        <w:t>, s 15 (1).).</w:t>
      </w:r>
    </w:p>
    <w:p w14:paraId="2E44648F" w14:textId="347EA920" w:rsidR="000F60D3" w:rsidRDefault="000F60D3">
      <w:pPr>
        <w:pStyle w:val="aNote"/>
        <w:rPr>
          <w:iCs/>
        </w:rPr>
      </w:pPr>
      <w:r w:rsidRPr="001646D4">
        <w:rPr>
          <w:rStyle w:val="charItals"/>
        </w:rPr>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203" w:tooltip="A2004-7" w:history="1">
        <w:r w:rsidR="001F53A2" w:rsidRPr="00657787">
          <w:rPr>
            <w:rStyle w:val="charCitHyperlinkAbbrev"/>
          </w:rPr>
          <w:t>Act</w:t>
        </w:r>
      </w:hyperlink>
      <w:r>
        <w:rPr>
          <w:iCs/>
        </w:rPr>
        <w:t xml:space="preserve">, s 16 (2) (a) to (d) lists a number of criteria for working out whether reasonable steps have been taken in relation to a risk. The </w:t>
      </w:r>
      <w:hyperlink r:id="rId204" w:tooltip="A2004-7" w:history="1">
        <w:r w:rsidR="001F53A2" w:rsidRPr="00657787">
          <w:rPr>
            <w:rStyle w:val="charCitHyperlinkAbbrev"/>
          </w:rPr>
          <w:t>Act</w:t>
        </w:r>
      </w:hyperlink>
      <w:r>
        <w:rPr>
          <w:iCs/>
        </w:rPr>
        <w:t>, s 16 (2) (e) enables regulations to be made to add to the list.</w:t>
      </w:r>
    </w:p>
    <w:p w14:paraId="10D289E2" w14:textId="77777777" w:rsidR="000F60D3" w:rsidRPr="00047730" w:rsidRDefault="000F60D3">
      <w:pPr>
        <w:pStyle w:val="AH3Div"/>
      </w:pPr>
      <w:bookmarkStart w:id="245" w:name="_Toc215477601"/>
      <w:r w:rsidRPr="00047730">
        <w:rPr>
          <w:rStyle w:val="CharDivNo"/>
        </w:rPr>
        <w:t>Division 2.9.3</w:t>
      </w:r>
      <w:r>
        <w:tab/>
      </w:r>
      <w:r w:rsidRPr="00047730">
        <w:rPr>
          <w:rStyle w:val="CharDivText"/>
        </w:rPr>
        <w:t>Shot-firer licences</w:t>
      </w:r>
      <w:bookmarkEnd w:id="245"/>
    </w:p>
    <w:p w14:paraId="780064F6" w14:textId="77777777" w:rsidR="000F60D3" w:rsidRDefault="000F60D3">
      <w:pPr>
        <w:pStyle w:val="AH5Sec"/>
      </w:pPr>
      <w:bookmarkStart w:id="246" w:name="_Toc215477602"/>
      <w:r w:rsidRPr="00047730">
        <w:rPr>
          <w:rStyle w:val="CharSectNo"/>
        </w:rPr>
        <w:t>185</w:t>
      </w:r>
      <w:r>
        <w:tab/>
        <w:t>Shot-firer licence applications—Act, s 50 (2)</w:t>
      </w:r>
      <w:bookmarkEnd w:id="246"/>
    </w:p>
    <w:p w14:paraId="422E249B" w14:textId="77777777" w:rsidR="000F60D3" w:rsidRDefault="000F60D3">
      <w:pPr>
        <w:pStyle w:val="Amainreturn"/>
        <w:keepNext/>
      </w:pPr>
      <w:r>
        <w:t>An application for a shot-firer licence must include the following information and documents:</w:t>
      </w:r>
    </w:p>
    <w:p w14:paraId="7F3F363B" w14:textId="77777777" w:rsidR="000F60D3" w:rsidRDefault="000F60D3">
      <w:pPr>
        <w:pStyle w:val="Apara"/>
      </w:pPr>
      <w:r>
        <w:tab/>
        <w:t>(a)</w:t>
      </w:r>
      <w:r>
        <w:tab/>
        <w:t>the name and address of, and copies of identification papers for—</w:t>
      </w:r>
    </w:p>
    <w:p w14:paraId="3710732A" w14:textId="77777777" w:rsidR="000F60D3" w:rsidRDefault="000F60D3">
      <w:pPr>
        <w:pStyle w:val="Asubpara"/>
      </w:pPr>
      <w:r>
        <w:tab/>
        <w:t>(i)</w:t>
      </w:r>
      <w:r>
        <w:tab/>
        <w:t>the applicant; and</w:t>
      </w:r>
    </w:p>
    <w:p w14:paraId="0D1EE44F" w14:textId="77777777" w:rsidR="000F60D3" w:rsidRDefault="000F60D3">
      <w:pPr>
        <w:pStyle w:val="Asubpara"/>
      </w:pPr>
      <w:r>
        <w:tab/>
        <w:t>(ii)</w:t>
      </w:r>
      <w:r>
        <w:tab/>
        <w:t>anyone who is to be a responsible person for the explosives;</w:t>
      </w:r>
    </w:p>
    <w:p w14:paraId="75295A33" w14:textId="77777777" w:rsidR="000F60D3" w:rsidRDefault="000F60D3">
      <w:pPr>
        <w:pStyle w:val="Apara"/>
      </w:pPr>
      <w:r>
        <w:tab/>
        <w:t>(b)</w:t>
      </w:r>
      <w:r>
        <w:tab/>
        <w:t>2 passport-sized photographs of the applicant;</w:t>
      </w:r>
    </w:p>
    <w:p w14:paraId="4E765CE0" w14:textId="77777777" w:rsidR="000F60D3" w:rsidRDefault="000F60D3">
      <w:pPr>
        <w:pStyle w:val="Apara"/>
      </w:pPr>
      <w:r>
        <w:lastRenderedPageBreak/>
        <w:tab/>
        <w:t>(c)</w:t>
      </w:r>
      <w:r>
        <w:tab/>
        <w:t>the purpose of the use;</w:t>
      </w:r>
    </w:p>
    <w:p w14:paraId="2DD5CB14" w14:textId="77777777" w:rsidR="000F60D3" w:rsidRDefault="000F60D3">
      <w:pPr>
        <w:pStyle w:val="Apara"/>
      </w:pPr>
      <w:r>
        <w:tab/>
        <w:t>(d)</w:t>
      </w:r>
      <w:r>
        <w:tab/>
        <w:t>where the explosive is to be stored;</w:t>
      </w:r>
    </w:p>
    <w:p w14:paraId="7DDC7F9A" w14:textId="77777777" w:rsidR="000F60D3" w:rsidRDefault="000F60D3">
      <w:pPr>
        <w:pStyle w:val="Apara"/>
      </w:pPr>
      <w:r>
        <w:tab/>
        <w:t>(e)</w:t>
      </w:r>
      <w:r>
        <w:tab/>
        <w:t>documentation describing a safety management system for the use of explosives under the licence;</w:t>
      </w:r>
    </w:p>
    <w:p w14:paraId="0F181FC6" w14:textId="77777777" w:rsidR="000F60D3" w:rsidRDefault="000F60D3">
      <w:pPr>
        <w:pStyle w:val="Apara"/>
      </w:pPr>
      <w:r>
        <w:tab/>
        <w:t>(f)</w:t>
      </w:r>
      <w:r>
        <w:tab/>
        <w:t>for each kind of explosive to be used—</w:t>
      </w:r>
    </w:p>
    <w:p w14:paraId="2B87A6E7" w14:textId="77777777" w:rsidR="000F60D3" w:rsidRDefault="000F60D3">
      <w:pPr>
        <w:pStyle w:val="Asubpara"/>
      </w:pPr>
      <w:r>
        <w:tab/>
        <w:t>(i)</w:t>
      </w:r>
      <w:r>
        <w:tab/>
        <w:t>the product name, UN number and classification code; or</w:t>
      </w:r>
    </w:p>
    <w:p w14:paraId="0E1AB9B2" w14:textId="77777777" w:rsidR="000F60D3" w:rsidRDefault="000F60D3">
      <w:pPr>
        <w:pStyle w:val="Asubpara"/>
      </w:pPr>
      <w:r>
        <w:tab/>
        <w:t>(ii)</w:t>
      </w:r>
      <w:r>
        <w:tab/>
        <w:t>the authorisation number;</w:t>
      </w:r>
    </w:p>
    <w:p w14:paraId="3252A9F9" w14:textId="77777777" w:rsidR="000F60D3" w:rsidRDefault="000F60D3">
      <w:pPr>
        <w:pStyle w:val="Apara"/>
      </w:pPr>
      <w:r>
        <w:tab/>
        <w:t>(g)</w:t>
      </w:r>
      <w:r>
        <w:tab/>
        <w:t>details of any training course approved for section 186 (2) (b) that the applicant has attended in the use of explosives, and evidence that the applicant passed the course, or met an applicable standard of competency because of the course;</w:t>
      </w:r>
    </w:p>
    <w:p w14:paraId="284F73CD" w14:textId="77777777" w:rsidR="000F60D3" w:rsidRDefault="000F60D3">
      <w:pPr>
        <w:pStyle w:val="Apara"/>
      </w:pPr>
      <w:r>
        <w:tab/>
        <w:t>(h)</w:t>
      </w:r>
      <w:r>
        <w:tab/>
        <w:t>evidence that the applicant has suitable practical experience in the use of the explosives intended to be used under the licence;</w:t>
      </w:r>
    </w:p>
    <w:p w14:paraId="0B1A37BF" w14:textId="5D54CA65" w:rsidR="000F60D3" w:rsidRDefault="000F60D3">
      <w:pPr>
        <w:pStyle w:val="Apara"/>
      </w:pPr>
      <w:r>
        <w:tab/>
        <w:t>(i)</w:t>
      </w:r>
      <w:r>
        <w:tab/>
        <w:t xml:space="preserve">any other information or documents required by a form for the application approved under the </w:t>
      </w:r>
      <w:hyperlink r:id="rId205" w:tooltip="A2004-7" w:history="1">
        <w:r w:rsidR="001F53A2" w:rsidRPr="00657787">
          <w:rPr>
            <w:rStyle w:val="charCitHyperlinkAbbrev"/>
          </w:rPr>
          <w:t>Act</w:t>
        </w:r>
      </w:hyperlink>
      <w:r>
        <w:t>, section 222.</w:t>
      </w:r>
    </w:p>
    <w:p w14:paraId="07D95DAD" w14:textId="77777777" w:rsidR="000F60D3" w:rsidRDefault="000F60D3">
      <w:pPr>
        <w:pStyle w:val="AH5Sec"/>
      </w:pPr>
      <w:bookmarkStart w:id="247" w:name="_Toc215477603"/>
      <w:r w:rsidRPr="00047730">
        <w:rPr>
          <w:rStyle w:val="CharSectNo"/>
        </w:rPr>
        <w:t>186</w:t>
      </w:r>
      <w:r>
        <w:rPr>
          <w:bCs/>
        </w:rPr>
        <w:tab/>
      </w:r>
      <w:r>
        <w:t>Suitable people to hold shot</w:t>
      </w:r>
      <w:r w:rsidR="00F606AB">
        <w:t>-</w:t>
      </w:r>
      <w:r>
        <w:t>firer licences—Act, s</w:t>
      </w:r>
      <w:r w:rsidR="00AB05E4">
        <w:t> </w:t>
      </w:r>
      <w:r>
        <w:t>49</w:t>
      </w:r>
      <w:r w:rsidR="00AB05E4">
        <w:t> </w:t>
      </w:r>
      <w:r>
        <w:t>(1)</w:t>
      </w:r>
      <w:r w:rsidR="00AB05E4">
        <w:t> </w:t>
      </w:r>
      <w:r>
        <w:t>(i)</w:t>
      </w:r>
      <w:bookmarkEnd w:id="247"/>
    </w:p>
    <w:p w14:paraId="38EB6DAC" w14:textId="77777777" w:rsidR="000F60D3" w:rsidRDefault="000F60D3">
      <w:pPr>
        <w:pStyle w:val="Amain"/>
        <w:keepNext/>
      </w:pPr>
      <w:r>
        <w:tab/>
        <w:t>(1)</w:t>
      </w:r>
      <w:r>
        <w:tab/>
        <w:t xml:space="preserve">For the Act, the matters the </w:t>
      </w:r>
      <w:r w:rsidR="00615BC7" w:rsidRPr="002024F9">
        <w:t>work health and safety commissioner</w:t>
      </w:r>
      <w:r>
        <w:t xml:space="preserve"> must have regard to in deciding whether a person is a </w:t>
      </w:r>
      <w:r w:rsidRPr="001646D4">
        <w:rPr>
          <w:rStyle w:val="charBoldItals"/>
        </w:rPr>
        <w:t>suitable person</w:t>
      </w:r>
      <w:r>
        <w:t xml:space="preserve"> to be issued with, or to continue to hold, a shot-firer licence include the following:</w:t>
      </w:r>
    </w:p>
    <w:p w14:paraId="3ADB1F53" w14:textId="77777777" w:rsidR="000F60D3" w:rsidRDefault="000F60D3">
      <w:pPr>
        <w:pStyle w:val="Apara"/>
      </w:pPr>
      <w:r>
        <w:tab/>
        <w:t>(a)</w:t>
      </w:r>
      <w:r>
        <w:tab/>
        <w:t>whether the person is an individual;</w:t>
      </w:r>
    </w:p>
    <w:p w14:paraId="034D83B4" w14:textId="77777777" w:rsidR="000F60D3" w:rsidRDefault="000F60D3">
      <w:pPr>
        <w:pStyle w:val="Apara"/>
        <w:keepNext/>
      </w:pPr>
      <w:r>
        <w:tab/>
        <w:t>(b)</w:t>
      </w:r>
      <w:r>
        <w:tab/>
        <w:t xml:space="preserve">whether the person has demonstrated adequate knowledge and experience of the following matters (the </w:t>
      </w:r>
      <w:r w:rsidRPr="001646D4">
        <w:rPr>
          <w:rStyle w:val="charBoldItals"/>
        </w:rPr>
        <w:t>licence criteria</w:t>
      </w:r>
      <w:r>
        <w:t>):</w:t>
      </w:r>
    </w:p>
    <w:p w14:paraId="4FC24DFB" w14:textId="77777777" w:rsidR="000F60D3" w:rsidRDefault="000F60D3">
      <w:pPr>
        <w:pStyle w:val="Asubpara"/>
      </w:pPr>
      <w:r>
        <w:tab/>
        <w:t>(i)</w:t>
      </w:r>
      <w:r>
        <w:tab/>
        <w:t>safety in the use of explosives by the method stated in the application; and</w:t>
      </w:r>
    </w:p>
    <w:p w14:paraId="6C367BDC" w14:textId="77777777" w:rsidR="000F60D3" w:rsidRDefault="000F60D3">
      <w:pPr>
        <w:pStyle w:val="Asubpara"/>
        <w:keepNext/>
      </w:pPr>
      <w:r>
        <w:lastRenderedPageBreak/>
        <w:tab/>
        <w:t>(ii)</w:t>
      </w:r>
      <w:r>
        <w:tab/>
        <w:t>the requirements of this regulation that relate to explosives and that method of use.</w:t>
      </w:r>
    </w:p>
    <w:p w14:paraId="013AAA6D" w14:textId="77777777" w:rsidR="000F60D3" w:rsidRDefault="000F60D3">
      <w:pPr>
        <w:pStyle w:val="aNote"/>
        <w:rPr>
          <w:iCs/>
        </w:rPr>
      </w:pPr>
      <w:r w:rsidRPr="001646D4">
        <w:rPr>
          <w:rStyle w:val="charItals"/>
        </w:rPr>
        <w:t>Note 1</w:t>
      </w:r>
      <w:r w:rsidRPr="001646D4">
        <w:rPr>
          <w:rStyle w:val="charItals"/>
        </w:rPr>
        <w:tab/>
      </w:r>
      <w:r>
        <w:rPr>
          <w:iCs/>
        </w:rPr>
        <w:t>For working out who is a suitable person</w:t>
      </w:r>
      <w:r w:rsidRPr="001646D4">
        <w:t xml:space="preserve"> </w:t>
      </w:r>
      <w:r>
        <w:rPr>
          <w:iCs/>
        </w:rPr>
        <w:t>to be issued with a licence, see also s 40A.</w:t>
      </w:r>
    </w:p>
    <w:p w14:paraId="42A8C2AE" w14:textId="37142348" w:rsidR="000F60D3" w:rsidRDefault="000F60D3">
      <w:pPr>
        <w:pStyle w:val="aNote"/>
      </w:pPr>
      <w:r w:rsidRPr="001646D4">
        <w:rPr>
          <w:rStyle w:val="charItals"/>
        </w:rPr>
        <w:t>Note 2</w:t>
      </w:r>
      <w:r w:rsidRPr="001646D4">
        <w:rPr>
          <w:rStyle w:val="charItals"/>
        </w:rPr>
        <w:tab/>
      </w:r>
      <w:r>
        <w:t xml:space="preserve">Additional criteria apply to the issue of licences (see </w:t>
      </w:r>
      <w:hyperlink r:id="rId206" w:tooltip="A2004-7" w:history="1">
        <w:r w:rsidR="001F53A2" w:rsidRPr="00657787">
          <w:rPr>
            <w:rStyle w:val="charCitHyperlinkAbbrev"/>
          </w:rPr>
          <w:t>Act</w:t>
        </w:r>
      </w:hyperlink>
      <w:r>
        <w:t>, pt 4.2).</w:t>
      </w:r>
      <w:r w:rsidRPr="001646D4">
        <w:t xml:space="preserve"> </w:t>
      </w:r>
    </w:p>
    <w:p w14:paraId="5F41780F" w14:textId="77777777" w:rsidR="000F60D3" w:rsidRDefault="000F60D3">
      <w:pPr>
        <w:pStyle w:val="Amain"/>
        <w:keepNext/>
      </w:pPr>
      <w:r>
        <w:tab/>
        <w:t>(2)</w:t>
      </w:r>
      <w:r>
        <w:tab/>
        <w:t>For subsection (1) (b), a person is taken to have demonstrated adequate knowledge and experience of the licence criteria if the applicant meets 1 or more of the following conditions:</w:t>
      </w:r>
    </w:p>
    <w:p w14:paraId="6DA7BD80" w14:textId="77777777" w:rsidR="000F60D3" w:rsidRDefault="000F60D3">
      <w:pPr>
        <w:pStyle w:val="Apara"/>
      </w:pPr>
      <w:r>
        <w:tab/>
        <w:t>(a)</w:t>
      </w:r>
      <w:r>
        <w:tab/>
        <w:t xml:space="preserve">the applicant has passed an examination approved by the </w:t>
      </w:r>
      <w:r w:rsidR="00615BC7" w:rsidRPr="002024F9">
        <w:t>work health and safety commissioner</w:t>
      </w:r>
      <w:r>
        <w:t xml:space="preserve"> to test the applicant’s knowledge and experience of the licence criteria;</w:t>
      </w:r>
    </w:p>
    <w:p w14:paraId="571DC079" w14:textId="77777777" w:rsidR="000F60D3" w:rsidRDefault="000F60D3">
      <w:pPr>
        <w:pStyle w:val="Apara"/>
      </w:pPr>
      <w:r>
        <w:tab/>
        <w:t>(b)</w:t>
      </w:r>
      <w:r>
        <w:tab/>
        <w:t>the person has—</w:t>
      </w:r>
    </w:p>
    <w:p w14:paraId="2B6DCE3B" w14:textId="77777777" w:rsidR="000F60D3" w:rsidRDefault="000F60D3">
      <w:pPr>
        <w:pStyle w:val="Asubpara"/>
      </w:pPr>
      <w:r>
        <w:tab/>
        <w:t>(i)</w:t>
      </w:r>
      <w:r>
        <w:tab/>
        <w:t xml:space="preserve">attended a training course approved by the </w:t>
      </w:r>
      <w:r w:rsidR="00E70E6C" w:rsidRPr="002024F9">
        <w:t>work health and safety commissioner</w:t>
      </w:r>
      <w:r>
        <w:t xml:space="preserve"> on the use of explosives for blasting operations; and</w:t>
      </w:r>
    </w:p>
    <w:p w14:paraId="2E8D72F8" w14:textId="77777777" w:rsidR="000F60D3" w:rsidRDefault="000F60D3">
      <w:pPr>
        <w:pStyle w:val="Asubpara"/>
      </w:pPr>
      <w:r>
        <w:tab/>
        <w:t>(ii)</w:t>
      </w:r>
      <w:r>
        <w:tab/>
        <w:t xml:space="preserve">passed the course, or met an applicable standard of competency to the satisfaction of the </w:t>
      </w:r>
      <w:r w:rsidR="00E70E6C" w:rsidRPr="002024F9">
        <w:t>work health and safety commissioner</w:t>
      </w:r>
      <w:r>
        <w:t xml:space="preserve"> because of the course; and</w:t>
      </w:r>
    </w:p>
    <w:p w14:paraId="03805D27" w14:textId="77777777" w:rsidR="000F60D3" w:rsidRDefault="000F60D3">
      <w:pPr>
        <w:pStyle w:val="Asubpara"/>
      </w:pPr>
      <w:r>
        <w:tab/>
        <w:t>(iii)</w:t>
      </w:r>
      <w:r>
        <w:tab/>
        <w:t xml:space="preserve">demonstrated suitable practical experience in the use of the explosives intended to be used under the licence, to the satisfaction of the </w:t>
      </w:r>
      <w:r w:rsidR="00E70E6C" w:rsidRPr="002024F9">
        <w:t>work health and safety commissioner</w:t>
      </w:r>
      <w:r>
        <w:t>;</w:t>
      </w:r>
    </w:p>
    <w:p w14:paraId="6E825876" w14:textId="77777777" w:rsidR="000F60D3" w:rsidRDefault="000F60D3">
      <w:pPr>
        <w:pStyle w:val="Apara"/>
      </w:pPr>
      <w:r>
        <w:tab/>
        <w:t>(c)</w:t>
      </w:r>
      <w:r>
        <w:tab/>
        <w:t xml:space="preserve">the person has demonstrated suitable practical experience in the use of the explosives intended to be used under the licence, to the satisfaction of the </w:t>
      </w:r>
      <w:r w:rsidR="00E70E6C" w:rsidRPr="002024F9">
        <w:t>work health and safety commissioner</w:t>
      </w:r>
      <w:r>
        <w:t>.</w:t>
      </w:r>
    </w:p>
    <w:p w14:paraId="1988A905" w14:textId="77777777" w:rsidR="000F60D3" w:rsidRDefault="000F60D3" w:rsidP="00E5422D">
      <w:pPr>
        <w:pStyle w:val="Amain"/>
      </w:pPr>
      <w:r>
        <w:tab/>
        <w:t>(3)</w:t>
      </w:r>
      <w:r>
        <w:tab/>
        <w:t xml:space="preserve">A person is also taken to have demonstrated adequate knowledge and experience of the licence criteria if the applicant holds a qualification relating to the use of explosives for blasting operations issued outside the ACT that is approved by the </w:t>
      </w:r>
      <w:r w:rsidR="00E70E6C" w:rsidRPr="002024F9">
        <w:t>work health and safety commissioner</w:t>
      </w:r>
      <w:r>
        <w:t>.</w:t>
      </w:r>
    </w:p>
    <w:p w14:paraId="2AC8EBED" w14:textId="77777777" w:rsidR="000F60D3" w:rsidRDefault="000F60D3">
      <w:pPr>
        <w:pStyle w:val="Amain"/>
        <w:keepNext/>
      </w:pPr>
      <w:r>
        <w:lastRenderedPageBreak/>
        <w:tab/>
        <w:t>(4)</w:t>
      </w:r>
      <w:r>
        <w:tab/>
        <w:t>An approval under this section is a notifiable instrument.</w:t>
      </w:r>
    </w:p>
    <w:p w14:paraId="790FA508" w14:textId="2A9CA89C" w:rsidR="000F60D3" w:rsidRDefault="000F60D3">
      <w:pPr>
        <w:pStyle w:val="aNote"/>
      </w:pPr>
      <w:r w:rsidRPr="001646D4">
        <w:rPr>
          <w:rStyle w:val="charItals"/>
        </w:rPr>
        <w:t>Note</w:t>
      </w:r>
      <w:r w:rsidRPr="001646D4">
        <w:rPr>
          <w:rStyle w:val="charItals"/>
        </w:rPr>
        <w:tab/>
      </w:r>
      <w:r>
        <w:t xml:space="preserve">A notifiable instrument must be notified under the </w:t>
      </w:r>
      <w:hyperlink r:id="rId207" w:tooltip="A2001-14" w:history="1">
        <w:r w:rsidR="001646D4" w:rsidRPr="001646D4">
          <w:rPr>
            <w:rStyle w:val="charCitHyperlinkAbbrev"/>
          </w:rPr>
          <w:t>Legislation Act</w:t>
        </w:r>
      </w:hyperlink>
      <w:r>
        <w:t>.</w:t>
      </w:r>
    </w:p>
    <w:p w14:paraId="683B1E1D" w14:textId="77777777" w:rsidR="000F60D3" w:rsidRDefault="000F60D3">
      <w:pPr>
        <w:pStyle w:val="AH5Sec"/>
      </w:pPr>
      <w:bookmarkStart w:id="248" w:name="_Toc215477604"/>
      <w:r w:rsidRPr="00047730">
        <w:rPr>
          <w:rStyle w:val="CharSectNo"/>
        </w:rPr>
        <w:t>187</w:t>
      </w:r>
      <w:r>
        <w:tab/>
        <w:t>Shot</w:t>
      </w:r>
      <w:r w:rsidR="00F606AB">
        <w:t>-</w:t>
      </w:r>
      <w:r>
        <w:t>firer licence conditions—Act, s 53 (2) (b)</w:t>
      </w:r>
      <w:bookmarkEnd w:id="248"/>
    </w:p>
    <w:p w14:paraId="3EFF2244" w14:textId="77777777" w:rsidR="000F60D3" w:rsidRDefault="000F60D3">
      <w:pPr>
        <w:pStyle w:val="Amain"/>
        <w:keepNext/>
      </w:pPr>
      <w:r>
        <w:tab/>
        <w:t>(1)</w:t>
      </w:r>
      <w:r>
        <w:tab/>
        <w:t>The following conditions apply to a shot</w:t>
      </w:r>
      <w:r w:rsidR="00F606AB">
        <w:t>-</w:t>
      </w:r>
      <w:r>
        <w:t>firer licence for an explosive:</w:t>
      </w:r>
    </w:p>
    <w:p w14:paraId="5CD25B79" w14:textId="77777777" w:rsidR="000F60D3" w:rsidRDefault="000F60D3">
      <w:pPr>
        <w:pStyle w:val="Apara"/>
      </w:pPr>
      <w:r>
        <w:tab/>
        <w:t>(a)</w:t>
      </w:r>
      <w:r>
        <w:tab/>
        <w:t>the explosive must be an authorised explosive;</w:t>
      </w:r>
    </w:p>
    <w:p w14:paraId="0D0C29D2" w14:textId="77777777" w:rsidR="000F60D3" w:rsidRDefault="000F60D3">
      <w:pPr>
        <w:pStyle w:val="Apara"/>
      </w:pPr>
      <w:r>
        <w:tab/>
        <w:t>(b)</w:t>
      </w:r>
      <w:r>
        <w:tab/>
        <w:t>the licensee must ensure that the explosive is used only for the purpose stated in the licence;</w:t>
      </w:r>
    </w:p>
    <w:p w14:paraId="26AD103E" w14:textId="77777777" w:rsidR="000F60D3" w:rsidRDefault="000F60D3">
      <w:pPr>
        <w:pStyle w:val="Apara"/>
      </w:pPr>
      <w:r>
        <w:tab/>
        <w:t>(c)</w:t>
      </w:r>
      <w:r>
        <w:tab/>
        <w:t>the licensee must establish and maintain a safety management system for the use of the explosive under the licence;</w:t>
      </w:r>
    </w:p>
    <w:p w14:paraId="5854E1C7" w14:textId="77777777" w:rsidR="000F60D3" w:rsidRDefault="000F60D3">
      <w:pPr>
        <w:pStyle w:val="Apara"/>
      </w:pPr>
      <w:r>
        <w:tab/>
        <w:t>(d)</w:t>
      </w:r>
      <w:r>
        <w:tab/>
        <w:t>if the licence authorises the manufacture of ANFO for the personal use of the licensee, the licensee must ensure that—</w:t>
      </w:r>
    </w:p>
    <w:p w14:paraId="4B668588" w14:textId="77777777" w:rsidR="000F60D3" w:rsidRDefault="000F60D3">
      <w:pPr>
        <w:pStyle w:val="Asubpara"/>
      </w:pPr>
      <w:r>
        <w:tab/>
        <w:t>(i)</w:t>
      </w:r>
      <w:r>
        <w:tab/>
        <w:t>no more than 50kg of ANFO is manufactured at any single time; and</w:t>
      </w:r>
    </w:p>
    <w:p w14:paraId="371D7E03" w14:textId="77777777" w:rsidR="000F60D3" w:rsidRDefault="000F60D3">
      <w:pPr>
        <w:pStyle w:val="Asubpara"/>
      </w:pPr>
      <w:r>
        <w:tab/>
        <w:t>(ii)</w:t>
      </w:r>
      <w:r>
        <w:tab/>
        <w:t>the ANFO is only manufactured using the defined components; and</w:t>
      </w:r>
    </w:p>
    <w:p w14:paraId="0177F722" w14:textId="77777777" w:rsidR="000F60D3" w:rsidRDefault="000F60D3">
      <w:pPr>
        <w:pStyle w:val="Asubpara"/>
      </w:pPr>
      <w:r>
        <w:tab/>
        <w:t>(iii)</w:t>
      </w:r>
      <w:r>
        <w:tab/>
        <w:t>a colouring agent is used to differentiate mixed ANFO from unmixed components;</w:t>
      </w:r>
    </w:p>
    <w:p w14:paraId="7250961C" w14:textId="77777777" w:rsidR="000F60D3" w:rsidRDefault="000F60D3">
      <w:pPr>
        <w:pStyle w:val="Apara"/>
      </w:pPr>
      <w:r>
        <w:tab/>
        <w:t>(e)</w:t>
      </w:r>
      <w:r>
        <w:tab/>
        <w:t>the licensee must ensure that no-one other than a security cleared responsible person named in the licence has unsupervised access to the explosive;</w:t>
      </w:r>
    </w:p>
    <w:p w14:paraId="189BAA4F" w14:textId="77777777" w:rsidR="000F60D3" w:rsidRDefault="000F60D3">
      <w:pPr>
        <w:pStyle w:val="Apara"/>
      </w:pPr>
      <w:r>
        <w:tab/>
        <w:t>(f)</w:t>
      </w:r>
      <w:r>
        <w:tab/>
        <w:t xml:space="preserve">the licensee must apply to the </w:t>
      </w:r>
      <w:r w:rsidR="00722BCE" w:rsidRPr="002024F9">
        <w:t>work health and safety commissioner</w:t>
      </w:r>
      <w:r>
        <w:t xml:space="preserve"> to amend the licence if the licensee proposes to—</w:t>
      </w:r>
    </w:p>
    <w:p w14:paraId="26E15A90" w14:textId="77777777" w:rsidR="000F60D3" w:rsidRDefault="000F60D3">
      <w:pPr>
        <w:pStyle w:val="Asubpara"/>
      </w:pPr>
      <w:r>
        <w:tab/>
        <w:t>(i)</w:t>
      </w:r>
      <w:r>
        <w:tab/>
        <w:t>add someone to, or remove someone from, the licence as a security cleared responsible person; or</w:t>
      </w:r>
    </w:p>
    <w:p w14:paraId="2E5C1331" w14:textId="77777777" w:rsidR="000F60D3" w:rsidRDefault="000F60D3">
      <w:pPr>
        <w:pStyle w:val="Asubpara"/>
        <w:keepNext/>
      </w:pPr>
      <w:r>
        <w:tab/>
        <w:t>(ii)</w:t>
      </w:r>
      <w:r>
        <w:tab/>
        <w:t>change the name stated in the licence of a security cleared responsible person;</w:t>
      </w:r>
    </w:p>
    <w:p w14:paraId="1D590037" w14:textId="49BD11FD" w:rsidR="000F60D3" w:rsidRDefault="000F60D3">
      <w:pPr>
        <w:pStyle w:val="aNotepar"/>
      </w:pPr>
      <w:r w:rsidRPr="001646D4">
        <w:rPr>
          <w:rStyle w:val="charItals"/>
        </w:rPr>
        <w:t>Note</w:t>
      </w:r>
      <w:r w:rsidRPr="001646D4">
        <w:rPr>
          <w:rStyle w:val="charItals"/>
        </w:rPr>
        <w:tab/>
      </w:r>
      <w:r>
        <w:t xml:space="preserve">Licence amendments are made under the </w:t>
      </w:r>
      <w:hyperlink r:id="rId208" w:tooltip="A2004-7" w:history="1">
        <w:r w:rsidR="001F53A2" w:rsidRPr="00657787">
          <w:rPr>
            <w:rStyle w:val="charCitHyperlinkAbbrev"/>
          </w:rPr>
          <w:t>Act</w:t>
        </w:r>
      </w:hyperlink>
      <w:r>
        <w:t>, s 58.</w:t>
      </w:r>
    </w:p>
    <w:p w14:paraId="7A6A0768" w14:textId="77777777" w:rsidR="000F60D3" w:rsidRDefault="000F60D3">
      <w:pPr>
        <w:pStyle w:val="Apara"/>
        <w:keepNext/>
      </w:pPr>
      <w:r>
        <w:lastRenderedPageBreak/>
        <w:tab/>
        <w:t>(g)</w:t>
      </w:r>
      <w:r>
        <w:tab/>
        <w:t>the licensee must—</w:t>
      </w:r>
    </w:p>
    <w:p w14:paraId="50AB2148" w14:textId="77777777" w:rsidR="000F60D3" w:rsidRDefault="000F60D3">
      <w:pPr>
        <w:pStyle w:val="Asubpara"/>
      </w:pPr>
      <w:r>
        <w:tab/>
        <w:t>(i)</w:t>
      </w:r>
      <w:r>
        <w:tab/>
        <w:t>comply with the obligations imposed on the licensee under this part; and</w:t>
      </w:r>
    </w:p>
    <w:p w14:paraId="5028B4C7" w14:textId="77777777" w:rsidR="000F60D3" w:rsidRDefault="000F60D3">
      <w:pPr>
        <w:pStyle w:val="Asubpara"/>
        <w:keepNext/>
      </w:pPr>
      <w:r>
        <w:tab/>
        <w:t>(ii)</w:t>
      </w:r>
      <w:r>
        <w:tab/>
        <w:t>ensure that this part is complied with in relation to the use of the explosive under the licence.</w:t>
      </w:r>
    </w:p>
    <w:p w14:paraId="44AC062B" w14:textId="3265E693" w:rsidR="000F60D3" w:rsidRDefault="000F60D3">
      <w:pPr>
        <w:pStyle w:val="aNote"/>
      </w:pPr>
      <w:r w:rsidRPr="001646D4">
        <w:rPr>
          <w:rStyle w:val="charItals"/>
        </w:rPr>
        <w:t>Note 1</w:t>
      </w:r>
      <w:r w:rsidRPr="001646D4">
        <w:rPr>
          <w:rStyle w:val="charItals"/>
        </w:rPr>
        <w:tab/>
      </w:r>
      <w:r>
        <w:t xml:space="preserve">A licence is also subject to any conditions included in the licence by the </w:t>
      </w:r>
      <w:r w:rsidR="00722BCE" w:rsidRPr="002024F9">
        <w:t>work health and safety commissioner</w:t>
      </w:r>
      <w:r>
        <w:t xml:space="preserve"> (see the </w:t>
      </w:r>
      <w:hyperlink r:id="rId209" w:tooltip="A2004-7" w:history="1">
        <w:r w:rsidR="001F53A2" w:rsidRPr="00657787">
          <w:rPr>
            <w:rStyle w:val="charCitHyperlinkAbbrev"/>
          </w:rPr>
          <w:t>Act</w:t>
        </w:r>
      </w:hyperlink>
      <w:r>
        <w:t>, s 53 (2) (a)).</w:t>
      </w:r>
    </w:p>
    <w:p w14:paraId="16756B3A" w14:textId="094282DB" w:rsidR="000F60D3" w:rsidRDefault="000F60D3">
      <w:pPr>
        <w:pStyle w:val="aNote"/>
      </w:pPr>
      <w:r w:rsidRPr="001646D4">
        <w:rPr>
          <w:rStyle w:val="charItals"/>
        </w:rPr>
        <w:t>Note 2</w:t>
      </w:r>
      <w:r w:rsidRPr="001646D4">
        <w:rPr>
          <w:rStyle w:val="charItals"/>
        </w:rPr>
        <w:tab/>
      </w:r>
      <w:r>
        <w:t xml:space="preserve">A licensee who fails to comply with a condition of the licence may commit an offence against the </w:t>
      </w:r>
      <w:hyperlink r:id="rId210" w:tooltip="A2004-7" w:history="1">
        <w:r w:rsidR="001F53A2" w:rsidRPr="00657787">
          <w:rPr>
            <w:rStyle w:val="charCitHyperlinkAbbrev"/>
          </w:rPr>
          <w:t>Act</w:t>
        </w:r>
      </w:hyperlink>
      <w:r>
        <w:t>, s 63 (Failure to comply with conditions of licence).</w:t>
      </w:r>
    </w:p>
    <w:p w14:paraId="319F4E1D" w14:textId="77777777" w:rsidR="000F60D3" w:rsidRDefault="000F60D3">
      <w:pPr>
        <w:pStyle w:val="Amain"/>
        <w:keepNext/>
      </w:pPr>
      <w:r>
        <w:tab/>
        <w:t>(2)</w:t>
      </w:r>
      <w:r>
        <w:tab/>
        <w:t>In this section:</w:t>
      </w:r>
    </w:p>
    <w:p w14:paraId="4784714C" w14:textId="77777777" w:rsidR="000F60D3" w:rsidRDefault="000F60D3">
      <w:pPr>
        <w:pStyle w:val="aDef"/>
        <w:keepNext/>
      </w:pPr>
      <w:r w:rsidRPr="001646D4">
        <w:rPr>
          <w:rStyle w:val="charBoldItals"/>
        </w:rPr>
        <w:t>defined components</w:t>
      </w:r>
      <w:r>
        <w:rPr>
          <w:bCs/>
          <w:iCs/>
        </w:rPr>
        <w:t>, of ANFO, means—</w:t>
      </w:r>
    </w:p>
    <w:p w14:paraId="3EFB4461" w14:textId="77777777" w:rsidR="000F60D3" w:rsidRDefault="00D37BD3">
      <w:pPr>
        <w:pStyle w:val="aDefpara"/>
      </w:pPr>
      <w:r>
        <w:tab/>
        <w:t>(a)</w:t>
      </w:r>
      <w:r>
        <w:tab/>
      </w:r>
      <w:r w:rsidR="000F60D3">
        <w:t>ammonium nitrate as the oxidising agent; and</w:t>
      </w:r>
    </w:p>
    <w:p w14:paraId="487B19ED" w14:textId="77777777" w:rsidR="000F60D3" w:rsidRDefault="000F60D3">
      <w:pPr>
        <w:pStyle w:val="aDefpara"/>
      </w:pPr>
      <w:r>
        <w:tab/>
        <w:t>(b)</w:t>
      </w:r>
      <w:r>
        <w:tab/>
        <w:t>clean oil, fuel oil or another oil having a flash point of 60.5˚C or higher as the fuel component.</w:t>
      </w:r>
    </w:p>
    <w:p w14:paraId="359E6706" w14:textId="77777777" w:rsidR="000F60D3" w:rsidRDefault="000F60D3">
      <w:pPr>
        <w:pStyle w:val="AH5Sec"/>
      </w:pPr>
      <w:bookmarkStart w:id="249" w:name="_Toc215477605"/>
      <w:r w:rsidRPr="00047730">
        <w:rPr>
          <w:rStyle w:val="CharSectNo"/>
        </w:rPr>
        <w:t>187A</w:t>
      </w:r>
      <w:r>
        <w:tab/>
        <w:t>Use records</w:t>
      </w:r>
      <w:bookmarkEnd w:id="249"/>
    </w:p>
    <w:p w14:paraId="18E3276D" w14:textId="77777777" w:rsidR="000F60D3" w:rsidRDefault="000F60D3">
      <w:pPr>
        <w:pStyle w:val="Amain"/>
      </w:pPr>
      <w:r>
        <w:tab/>
        <w:t>(1)</w:t>
      </w:r>
      <w:r>
        <w:tab/>
        <w:t>The holder of a shot</w:t>
      </w:r>
      <w:r w:rsidR="00F606AB">
        <w:t>-</w:t>
      </w:r>
      <w:r>
        <w:t>firer’s licence must, for each explosive used under the licence, make a record of the use that complies with subsection (2).</w:t>
      </w:r>
    </w:p>
    <w:p w14:paraId="5D6C36B2" w14:textId="77777777" w:rsidR="000F60D3" w:rsidRDefault="000F60D3">
      <w:pPr>
        <w:pStyle w:val="Amain"/>
        <w:keepNext/>
      </w:pPr>
      <w:r>
        <w:tab/>
        <w:t>(2)</w:t>
      </w:r>
      <w:r>
        <w:tab/>
        <w:t>The record must include the following:</w:t>
      </w:r>
    </w:p>
    <w:p w14:paraId="1B7B2A0D" w14:textId="77777777" w:rsidR="000F60D3" w:rsidRDefault="000F60D3">
      <w:pPr>
        <w:pStyle w:val="Apara"/>
      </w:pPr>
      <w:r>
        <w:tab/>
        <w:t>(a)</w:t>
      </w:r>
      <w:r>
        <w:tab/>
        <w:t>the name and classification code of the explosive;</w:t>
      </w:r>
    </w:p>
    <w:p w14:paraId="5F08F0F7" w14:textId="77777777" w:rsidR="000F60D3" w:rsidRDefault="000F60D3">
      <w:pPr>
        <w:pStyle w:val="Apara"/>
      </w:pPr>
      <w:r>
        <w:tab/>
        <w:t>(b)</w:t>
      </w:r>
      <w:r>
        <w:tab/>
        <w:t>the quantity of the explosive used;</w:t>
      </w:r>
    </w:p>
    <w:p w14:paraId="75110F11" w14:textId="77777777" w:rsidR="000F60D3" w:rsidRDefault="000F60D3">
      <w:pPr>
        <w:pStyle w:val="Apara"/>
      </w:pPr>
      <w:r>
        <w:tab/>
        <w:t>(c)</w:t>
      </w:r>
      <w:r>
        <w:tab/>
        <w:t>the purpose for which the explosive was used;</w:t>
      </w:r>
    </w:p>
    <w:p w14:paraId="2A7BE920" w14:textId="1B5938FE" w:rsidR="000F60D3" w:rsidRDefault="000F60D3">
      <w:pPr>
        <w:pStyle w:val="Apara"/>
      </w:pPr>
      <w:r>
        <w:tab/>
        <w:t>(d)</w:t>
      </w:r>
      <w:r>
        <w:tab/>
        <w:t xml:space="preserve">any information or documents required by a form for the record approved under the </w:t>
      </w:r>
      <w:hyperlink r:id="rId211" w:tooltip="A2004-7" w:history="1">
        <w:r w:rsidR="001F53A2" w:rsidRPr="00657787">
          <w:rPr>
            <w:rStyle w:val="charCitHyperlinkAbbrev"/>
          </w:rPr>
          <w:t>Act</w:t>
        </w:r>
      </w:hyperlink>
      <w:r>
        <w:t>, section 222.</w:t>
      </w:r>
    </w:p>
    <w:p w14:paraId="6EAB4478" w14:textId="77777777" w:rsidR="000F60D3" w:rsidRDefault="00953514">
      <w:pPr>
        <w:pStyle w:val="Amain"/>
        <w:keepNext/>
      </w:pPr>
      <w:r>
        <w:lastRenderedPageBreak/>
        <w:tab/>
        <w:t>(3</w:t>
      </w:r>
      <w:r w:rsidR="000F60D3">
        <w:t>)</w:t>
      </w:r>
      <w:r w:rsidR="000F60D3">
        <w:tab/>
        <w:t>The holder of a shot</w:t>
      </w:r>
      <w:r w:rsidR="00391654">
        <w:t>-</w:t>
      </w:r>
      <w:r w:rsidR="000F60D3">
        <w:t>firer’s licence must keep a record made under this section of the use of an explosive for at least 3 years after the day of use, whether or not the licence continues in force.</w:t>
      </w:r>
    </w:p>
    <w:p w14:paraId="3B6E9340" w14:textId="77777777" w:rsidR="000F60D3" w:rsidRDefault="000F60D3">
      <w:pPr>
        <w:pStyle w:val="Penalty"/>
        <w:keepNext/>
      </w:pPr>
      <w:r>
        <w:t>Maximum penalty:  20 penalty units.</w:t>
      </w:r>
    </w:p>
    <w:p w14:paraId="1C13C835" w14:textId="77777777" w:rsidR="000F60D3" w:rsidRDefault="00953514">
      <w:pPr>
        <w:pStyle w:val="Amain"/>
      </w:pPr>
      <w:r>
        <w:tab/>
        <w:t>(4</w:t>
      </w:r>
      <w:r w:rsidR="000F60D3">
        <w:t>)</w:t>
      </w:r>
      <w:r w:rsidR="000F60D3">
        <w:tab/>
        <w:t>An offence against this section is a strict liability offence.</w:t>
      </w:r>
    </w:p>
    <w:p w14:paraId="3DF45772" w14:textId="77777777" w:rsidR="000F60D3" w:rsidRPr="00047730" w:rsidRDefault="000F60D3">
      <w:pPr>
        <w:pStyle w:val="AH3Div"/>
      </w:pPr>
      <w:bookmarkStart w:id="250" w:name="_Toc215477606"/>
      <w:r w:rsidRPr="00047730">
        <w:rPr>
          <w:rStyle w:val="CharDivNo"/>
        </w:rPr>
        <w:t>Division 2.9.4</w:t>
      </w:r>
      <w:r>
        <w:tab/>
      </w:r>
      <w:r w:rsidRPr="00047730">
        <w:rPr>
          <w:rStyle w:val="CharDivText"/>
        </w:rPr>
        <w:t>Blasting permits</w:t>
      </w:r>
      <w:bookmarkEnd w:id="250"/>
    </w:p>
    <w:p w14:paraId="61CB811C" w14:textId="77777777" w:rsidR="000F60D3" w:rsidRDefault="000F60D3">
      <w:pPr>
        <w:pStyle w:val="AH5Sec"/>
      </w:pPr>
      <w:bookmarkStart w:id="251" w:name="_Toc215477607"/>
      <w:r w:rsidRPr="00047730">
        <w:rPr>
          <w:rStyle w:val="CharSectNo"/>
        </w:rPr>
        <w:t>188</w:t>
      </w:r>
      <w:r>
        <w:tab/>
        <w:t>Blasting permit applications—Act, s 50 (2)</w:t>
      </w:r>
      <w:bookmarkEnd w:id="251"/>
    </w:p>
    <w:p w14:paraId="57250110" w14:textId="77777777" w:rsidR="000F60D3" w:rsidRDefault="000F60D3">
      <w:pPr>
        <w:pStyle w:val="Amainreturn"/>
        <w:keepNext/>
      </w:pPr>
      <w:r>
        <w:t>An application for a blasting permit for a blasting operation to be carried out by a shot-firer at premises must include the following information and documents:</w:t>
      </w:r>
    </w:p>
    <w:p w14:paraId="41A6A040" w14:textId="77777777" w:rsidR="000F60D3" w:rsidRDefault="000F60D3">
      <w:pPr>
        <w:pStyle w:val="Apara"/>
      </w:pPr>
      <w:r>
        <w:tab/>
        <w:t>(a)</w:t>
      </w:r>
      <w:r>
        <w:tab/>
        <w:t>the name, business address and telephone number of the applicant;</w:t>
      </w:r>
    </w:p>
    <w:p w14:paraId="305E7E22" w14:textId="77777777" w:rsidR="000F60D3" w:rsidRDefault="000F60D3">
      <w:pPr>
        <w:pStyle w:val="Apara"/>
        <w:keepNext/>
      </w:pPr>
      <w:r>
        <w:tab/>
        <w:t>(b)</w:t>
      </w:r>
      <w:r>
        <w:tab/>
        <w:t>documentation describing a safety management system (including a blast plan) for the blasting operation;</w:t>
      </w:r>
    </w:p>
    <w:p w14:paraId="3419B1BF" w14:textId="77777777" w:rsidR="000F60D3" w:rsidRDefault="000F60D3">
      <w:pPr>
        <w:pStyle w:val="aNote"/>
        <w:ind w:left="2000"/>
      </w:pPr>
      <w:r w:rsidRPr="001646D4">
        <w:rPr>
          <w:rStyle w:val="charItals"/>
        </w:rPr>
        <w:t>Note</w:t>
      </w:r>
      <w:r w:rsidRPr="001646D4">
        <w:rPr>
          <w:rStyle w:val="charItals"/>
        </w:rPr>
        <w:tab/>
      </w:r>
      <w:r>
        <w:t>Section 189 sets out the information to be included in a blast plan.</w:t>
      </w:r>
    </w:p>
    <w:p w14:paraId="58C4CC98" w14:textId="77777777" w:rsidR="000F60D3" w:rsidRDefault="000F60D3">
      <w:pPr>
        <w:pStyle w:val="Apara"/>
      </w:pPr>
      <w:r>
        <w:tab/>
        <w:t>(c)</w:t>
      </w:r>
      <w:r>
        <w:tab/>
        <w:t>a copy of any documents, including engineering and similar reports, to which the applicant or the responsible shot-firer has access, about—</w:t>
      </w:r>
    </w:p>
    <w:p w14:paraId="10E9C5C1" w14:textId="77777777" w:rsidR="000F60D3" w:rsidRDefault="000F60D3">
      <w:pPr>
        <w:pStyle w:val="Asubpara"/>
      </w:pPr>
      <w:r>
        <w:tab/>
        <w:t>(i)</w:t>
      </w:r>
      <w:r>
        <w:tab/>
        <w:t>the use of explosives at the premises; and</w:t>
      </w:r>
    </w:p>
    <w:p w14:paraId="73542B1E" w14:textId="77777777" w:rsidR="000F60D3" w:rsidRDefault="000F60D3">
      <w:pPr>
        <w:pStyle w:val="Asubpara"/>
      </w:pPr>
      <w:r>
        <w:tab/>
        <w:t>(ii)</w:t>
      </w:r>
      <w:r>
        <w:tab/>
        <w:t xml:space="preserve">if the proposed use of the explosives is in relation to the demolition of all or part of a building or structure—the demolition of the building or structure; </w:t>
      </w:r>
    </w:p>
    <w:p w14:paraId="7F070BF7" w14:textId="77777777" w:rsidR="000F60D3" w:rsidRDefault="000F60D3">
      <w:pPr>
        <w:pStyle w:val="Apara"/>
      </w:pPr>
      <w:r>
        <w:tab/>
        <w:t>(d)</w:t>
      </w:r>
      <w:r>
        <w:tab/>
        <w:t xml:space="preserve">details of any other information the applicant or the shot-firer knows that is material to the application; </w:t>
      </w:r>
    </w:p>
    <w:p w14:paraId="4C62FC7D" w14:textId="77777777" w:rsidR="000F60D3" w:rsidRDefault="000F60D3">
      <w:pPr>
        <w:pStyle w:val="Apara"/>
      </w:pPr>
      <w:r>
        <w:tab/>
        <w:t>(e)</w:t>
      </w:r>
      <w:r>
        <w:tab/>
        <w:t>a consent signed by the shot-firer for—</w:t>
      </w:r>
    </w:p>
    <w:p w14:paraId="0C7D27B2" w14:textId="77777777" w:rsidR="000F60D3" w:rsidRDefault="000F60D3">
      <w:pPr>
        <w:pStyle w:val="Asubpara"/>
      </w:pPr>
      <w:r>
        <w:tab/>
        <w:t>(i)</w:t>
      </w:r>
      <w:r>
        <w:tab/>
        <w:t>a police officer to make inquiries about the shot-firer’s criminal record; and</w:t>
      </w:r>
    </w:p>
    <w:p w14:paraId="38689ACD" w14:textId="77777777" w:rsidR="000F60D3" w:rsidRDefault="000F60D3">
      <w:pPr>
        <w:pStyle w:val="Asubpara"/>
      </w:pPr>
      <w:r>
        <w:lastRenderedPageBreak/>
        <w:tab/>
        <w:t>(ii)</w:t>
      </w:r>
      <w:r>
        <w:tab/>
        <w:t xml:space="preserve">for the shot-firer to be examined, if necessary, under section 190; </w:t>
      </w:r>
    </w:p>
    <w:p w14:paraId="20077AB9" w14:textId="284FBFA0" w:rsidR="000F60D3" w:rsidRDefault="000F60D3">
      <w:pPr>
        <w:pStyle w:val="Apara"/>
      </w:pPr>
      <w:r>
        <w:tab/>
        <w:t>(f)</w:t>
      </w:r>
      <w:r>
        <w:tab/>
        <w:t xml:space="preserve">any other information or documents required by a form for the application approved under the </w:t>
      </w:r>
      <w:hyperlink r:id="rId212" w:tooltip="A2004-7" w:history="1">
        <w:r w:rsidR="001F53A2" w:rsidRPr="00657787">
          <w:rPr>
            <w:rStyle w:val="charCitHyperlinkAbbrev"/>
          </w:rPr>
          <w:t>Act</w:t>
        </w:r>
      </w:hyperlink>
      <w:r>
        <w:t>, section 222.</w:t>
      </w:r>
    </w:p>
    <w:p w14:paraId="59FBD349" w14:textId="77777777" w:rsidR="000F60D3" w:rsidRDefault="000F60D3">
      <w:pPr>
        <w:pStyle w:val="AH5Sec"/>
      </w:pPr>
      <w:bookmarkStart w:id="252" w:name="_Toc215477608"/>
      <w:r w:rsidRPr="00047730">
        <w:rPr>
          <w:rStyle w:val="CharSectNo"/>
        </w:rPr>
        <w:t>189</w:t>
      </w:r>
      <w:r>
        <w:tab/>
        <w:t>Blast plans</w:t>
      </w:r>
      <w:bookmarkEnd w:id="252"/>
    </w:p>
    <w:p w14:paraId="2CE58DAF" w14:textId="77777777" w:rsidR="000F60D3" w:rsidRDefault="000F60D3">
      <w:pPr>
        <w:pStyle w:val="Amainreturn"/>
        <w:keepNext/>
      </w:pPr>
      <w:r>
        <w:t xml:space="preserve">For this division, a </w:t>
      </w:r>
      <w:r w:rsidRPr="001646D4">
        <w:rPr>
          <w:rStyle w:val="charBoldItals"/>
        </w:rPr>
        <w:t xml:space="preserve">blast plan </w:t>
      </w:r>
      <w:r>
        <w:t>is a plan for a particular blasting operation at premises stating the following:</w:t>
      </w:r>
    </w:p>
    <w:p w14:paraId="7D793735" w14:textId="77777777" w:rsidR="000F60D3" w:rsidRDefault="000F60D3">
      <w:pPr>
        <w:pStyle w:val="Apara"/>
      </w:pPr>
      <w:r>
        <w:tab/>
        <w:t>(a)</w:t>
      </w:r>
      <w:r>
        <w:tab/>
        <w:t>the purpose of the operation;</w:t>
      </w:r>
    </w:p>
    <w:p w14:paraId="2E47D4C8" w14:textId="77777777" w:rsidR="000F60D3" w:rsidRDefault="000F60D3">
      <w:pPr>
        <w:pStyle w:val="Apara"/>
      </w:pPr>
      <w:r>
        <w:tab/>
        <w:t>(b)</w:t>
      </w:r>
      <w:r>
        <w:tab/>
        <w:t>details of the premises where it is proposed to use the explosives;</w:t>
      </w:r>
    </w:p>
    <w:p w14:paraId="14BABF1F" w14:textId="77777777" w:rsidR="000F60D3" w:rsidRDefault="000F60D3">
      <w:pPr>
        <w:pStyle w:val="Apara"/>
      </w:pPr>
      <w:r>
        <w:tab/>
        <w:t>(c)</w:t>
      </w:r>
      <w:r>
        <w:tab/>
        <w:t>for the proposed shot-firer—</w:t>
      </w:r>
    </w:p>
    <w:p w14:paraId="5B42C028" w14:textId="77777777" w:rsidR="000F60D3" w:rsidRDefault="000F60D3">
      <w:pPr>
        <w:pStyle w:val="Asubpara"/>
      </w:pPr>
      <w:r>
        <w:tab/>
        <w:t>(i)</w:t>
      </w:r>
      <w:r>
        <w:tab/>
        <w:t>the shot-firer’s name, business address, telephone number and shot-firer licence number; and</w:t>
      </w:r>
    </w:p>
    <w:p w14:paraId="2AD2ABB4" w14:textId="77777777" w:rsidR="000F60D3" w:rsidRDefault="000F60D3">
      <w:pPr>
        <w:pStyle w:val="Asubpara"/>
      </w:pPr>
      <w:r>
        <w:tab/>
        <w:t>(ii)</w:t>
      </w:r>
      <w:r>
        <w:tab/>
        <w:t>the shot-firer’s qualifications, knowledge and experience relevant to the purpose of the blasting operation;</w:t>
      </w:r>
    </w:p>
    <w:p w14:paraId="6F11E4D1" w14:textId="77777777" w:rsidR="000F60D3" w:rsidRDefault="000F60D3">
      <w:pPr>
        <w:pStyle w:val="Apara"/>
      </w:pPr>
      <w:r>
        <w:tab/>
        <w:t>(d)</w:t>
      </w:r>
      <w:r>
        <w:tab/>
        <w:t>the arrangements for the control and supervision of the use of the explosives;</w:t>
      </w:r>
    </w:p>
    <w:p w14:paraId="1C840A42" w14:textId="77777777" w:rsidR="000F60D3" w:rsidRDefault="000F60D3">
      <w:pPr>
        <w:pStyle w:val="Apara"/>
      </w:pPr>
      <w:r>
        <w:tab/>
        <w:t>(e)</w:t>
      </w:r>
      <w:r>
        <w:tab/>
        <w:t>the relationship of the blast point of the explosives to nearby premises (</w:t>
      </w:r>
      <w:r w:rsidRPr="001646D4">
        <w:rPr>
          <w:rStyle w:val="charBoldItals"/>
        </w:rPr>
        <w:t>affected areas</w:t>
      </w:r>
      <w:r>
        <w:t>);</w:t>
      </w:r>
    </w:p>
    <w:p w14:paraId="108A41D9" w14:textId="77777777" w:rsidR="000F60D3" w:rsidRDefault="000F60D3">
      <w:pPr>
        <w:pStyle w:val="aExamHdgpar"/>
      </w:pPr>
      <w:r>
        <w:t>Examples of affected areas</w:t>
      </w:r>
    </w:p>
    <w:p w14:paraId="230CDA54" w14:textId="77777777" w:rsidR="000F60D3" w:rsidRDefault="000F60D3">
      <w:pPr>
        <w:pStyle w:val="aExampar"/>
      </w:pPr>
      <w:r>
        <w:t>1</w:t>
      </w:r>
      <w:r>
        <w:tab/>
        <w:t>public areas</w:t>
      </w:r>
    </w:p>
    <w:p w14:paraId="3F20A0B5" w14:textId="77777777" w:rsidR="000F60D3" w:rsidRDefault="000F60D3">
      <w:pPr>
        <w:pStyle w:val="aExampar"/>
      </w:pPr>
      <w:r>
        <w:t>2</w:t>
      </w:r>
      <w:r>
        <w:tab/>
        <w:t xml:space="preserve">facilities for water, gas, electricity and telecommunication </w:t>
      </w:r>
      <w:r>
        <w:tab/>
        <w:t>services</w:t>
      </w:r>
    </w:p>
    <w:p w14:paraId="61C21193" w14:textId="77777777" w:rsidR="000F60D3" w:rsidRDefault="000F60D3">
      <w:pPr>
        <w:pStyle w:val="aExampar"/>
        <w:keepNext/>
      </w:pPr>
      <w:r>
        <w:t>3</w:t>
      </w:r>
      <w:r>
        <w:tab/>
        <w:t>public transport and emergency transport routes</w:t>
      </w:r>
    </w:p>
    <w:p w14:paraId="6D291BBA" w14:textId="77777777" w:rsidR="000F60D3" w:rsidRDefault="000F60D3">
      <w:pPr>
        <w:pStyle w:val="Apara"/>
      </w:pPr>
      <w:r>
        <w:tab/>
        <w:t>(f)</w:t>
      </w:r>
      <w:r>
        <w:tab/>
        <w:t>whether the permission of people in control of affected areas has been obtained;</w:t>
      </w:r>
    </w:p>
    <w:p w14:paraId="5D199AEA" w14:textId="77777777" w:rsidR="000F60D3" w:rsidRDefault="000F60D3">
      <w:pPr>
        <w:pStyle w:val="Apara"/>
        <w:keepNext/>
      </w:pPr>
      <w:r>
        <w:lastRenderedPageBreak/>
        <w:tab/>
        <w:t>(g)</w:t>
      </w:r>
      <w:r>
        <w:tab/>
        <w:t>details (including the outcome) of consultation conducted with anyone who could be affected by the detonation of the explosives, including the public, about the following:</w:t>
      </w:r>
    </w:p>
    <w:p w14:paraId="3A58F606" w14:textId="77777777" w:rsidR="000F60D3" w:rsidRDefault="000F60D3">
      <w:pPr>
        <w:pStyle w:val="Asubpara"/>
      </w:pPr>
      <w:r>
        <w:tab/>
        <w:t>(i)</w:t>
      </w:r>
      <w:r>
        <w:tab/>
        <w:t>the blasting proposal and any possible dangers arising from it;</w:t>
      </w:r>
    </w:p>
    <w:p w14:paraId="01E3170E" w14:textId="77777777" w:rsidR="000F60D3" w:rsidRDefault="000F60D3">
      <w:pPr>
        <w:pStyle w:val="Asubpara"/>
      </w:pPr>
      <w:r>
        <w:tab/>
        <w:t>(ii)</w:t>
      </w:r>
      <w:r>
        <w:tab/>
        <w:t>any disruptions to the use of affected areas;</w:t>
      </w:r>
    </w:p>
    <w:p w14:paraId="7FF82383" w14:textId="77777777" w:rsidR="000F60D3" w:rsidRDefault="000F60D3">
      <w:pPr>
        <w:pStyle w:val="Apara"/>
      </w:pPr>
      <w:r>
        <w:tab/>
        <w:t>(h)</w:t>
      </w:r>
      <w:r>
        <w:tab/>
        <w:t>arrangements for the giving of notice of the detonation of the explosives to anyone that may be affected by the detonation, including the public;</w:t>
      </w:r>
    </w:p>
    <w:p w14:paraId="6D7757F8" w14:textId="77777777" w:rsidR="000F60D3" w:rsidRDefault="000F60D3">
      <w:pPr>
        <w:pStyle w:val="Apara"/>
      </w:pPr>
      <w:r>
        <w:tab/>
        <w:t>(i)</w:t>
      </w:r>
      <w:r>
        <w:tab/>
        <w:t>if it is proposed to demolish all or part of a building or structure—</w:t>
      </w:r>
    </w:p>
    <w:p w14:paraId="1676ADEC" w14:textId="7525C32D" w:rsidR="000F60D3" w:rsidRDefault="000F60D3">
      <w:pPr>
        <w:pStyle w:val="Asubpara"/>
      </w:pPr>
      <w:r>
        <w:tab/>
        <w:t>(i)</w:t>
      </w:r>
      <w:r>
        <w:tab/>
        <w:t xml:space="preserve">the building or structure’s occupancy classification under the building code approved under the </w:t>
      </w:r>
      <w:hyperlink r:id="rId213" w:tooltip="A2004-11" w:history="1">
        <w:r w:rsidR="001646D4" w:rsidRPr="001646D4">
          <w:rPr>
            <w:rStyle w:val="charCitHyperlinkItal"/>
          </w:rPr>
          <w:t>Building Act 2004</w:t>
        </w:r>
      </w:hyperlink>
      <w:r>
        <w:t>; and</w:t>
      </w:r>
    </w:p>
    <w:p w14:paraId="61FAEEB4" w14:textId="77777777" w:rsidR="000F60D3" w:rsidRDefault="000F60D3">
      <w:pPr>
        <w:pStyle w:val="Asubpara"/>
      </w:pPr>
      <w:r>
        <w:tab/>
        <w:t>(ii)</w:t>
      </w:r>
      <w:r>
        <w:tab/>
        <w:t>a brief description of its structural support system and the main materials of its construction; and</w:t>
      </w:r>
    </w:p>
    <w:p w14:paraId="72A46387" w14:textId="77777777" w:rsidR="000F60D3" w:rsidRDefault="000F60D3">
      <w:pPr>
        <w:pStyle w:val="Asubpara"/>
      </w:pPr>
      <w:r>
        <w:tab/>
        <w:t>(iii)</w:t>
      </w:r>
      <w:r>
        <w:tab/>
        <w:t>the method of demolition; and</w:t>
      </w:r>
    </w:p>
    <w:p w14:paraId="278B20B7" w14:textId="77777777" w:rsidR="000F60D3" w:rsidRDefault="000F60D3">
      <w:pPr>
        <w:pStyle w:val="Asubpara"/>
      </w:pPr>
      <w:r>
        <w:tab/>
        <w:t>(iv)</w:t>
      </w:r>
      <w:r>
        <w:tab/>
        <w:t>the sequence of the demolition works;</w:t>
      </w:r>
    </w:p>
    <w:p w14:paraId="1F72CAE6" w14:textId="77777777" w:rsidR="000F60D3" w:rsidRDefault="000F60D3">
      <w:pPr>
        <w:pStyle w:val="Apara"/>
      </w:pPr>
      <w:r>
        <w:tab/>
        <w:t>(j)</w:t>
      </w:r>
      <w:r>
        <w:tab/>
        <w:t>the kind and quantity of explosives to be detonated;</w:t>
      </w:r>
    </w:p>
    <w:p w14:paraId="11DE98CC" w14:textId="77777777" w:rsidR="000F60D3" w:rsidRDefault="000F60D3">
      <w:pPr>
        <w:pStyle w:val="Apara"/>
      </w:pPr>
      <w:r>
        <w:tab/>
        <w:t>(k)</w:t>
      </w:r>
      <w:r>
        <w:tab/>
        <w:t>the occasion or occasions when explosives are to be detonated (including test detonations);</w:t>
      </w:r>
    </w:p>
    <w:p w14:paraId="23988947" w14:textId="77777777" w:rsidR="000F60D3" w:rsidRDefault="000F60D3">
      <w:pPr>
        <w:pStyle w:val="Apara"/>
      </w:pPr>
      <w:r>
        <w:tab/>
        <w:t>(l)</w:t>
      </w:r>
      <w:r>
        <w:tab/>
        <w:t>the procedure for the preparation and placement of the explosives and the detonation sequence of the explosive charges;</w:t>
      </w:r>
    </w:p>
    <w:p w14:paraId="2DD720FE" w14:textId="77777777" w:rsidR="000F60D3" w:rsidRDefault="000F60D3">
      <w:pPr>
        <w:pStyle w:val="Apara"/>
      </w:pPr>
      <w:r>
        <w:tab/>
        <w:t>(m)</w:t>
      </w:r>
      <w:r>
        <w:tab/>
        <w:t>safety measures for the detonation of the explosives, including the security of people and premises, the exclusion zone and the warning procedures;</w:t>
      </w:r>
    </w:p>
    <w:p w14:paraId="31196C98" w14:textId="77777777" w:rsidR="000F60D3" w:rsidRDefault="000F60D3">
      <w:pPr>
        <w:pStyle w:val="Apara"/>
      </w:pPr>
      <w:r>
        <w:tab/>
        <w:t>(n)</w:t>
      </w:r>
      <w:r>
        <w:tab/>
        <w:t>the procedure to be followed if explosives misfire;</w:t>
      </w:r>
    </w:p>
    <w:p w14:paraId="3767BF2A" w14:textId="77777777" w:rsidR="000F60D3" w:rsidRDefault="000F60D3">
      <w:pPr>
        <w:pStyle w:val="Apara"/>
      </w:pPr>
      <w:r>
        <w:lastRenderedPageBreak/>
        <w:tab/>
        <w:t>(o)</w:t>
      </w:r>
      <w:r>
        <w:tab/>
        <w:t>the method of disposal of any explosives unused at the completion of the proposed purpose;</w:t>
      </w:r>
    </w:p>
    <w:p w14:paraId="221D6DB9" w14:textId="77777777" w:rsidR="000F60D3" w:rsidRDefault="000F60D3">
      <w:pPr>
        <w:pStyle w:val="Apara"/>
      </w:pPr>
      <w:r>
        <w:tab/>
        <w:t>(p)</w:t>
      </w:r>
      <w:r>
        <w:tab/>
        <w:t>the storage facilities for the explosives at the premises and the proposed procedures for the control and management of the facilities;</w:t>
      </w:r>
    </w:p>
    <w:p w14:paraId="5E072646" w14:textId="77777777" w:rsidR="000F60D3" w:rsidRDefault="000F60D3">
      <w:pPr>
        <w:pStyle w:val="Apara"/>
      </w:pPr>
      <w:r>
        <w:tab/>
        <w:t>(q)</w:t>
      </w:r>
      <w:r>
        <w:tab/>
        <w:t>the procedure for carrying the explosives about the workplace;</w:t>
      </w:r>
    </w:p>
    <w:p w14:paraId="535443FD" w14:textId="38A90DC3" w:rsidR="000F60D3" w:rsidRDefault="000F60D3">
      <w:pPr>
        <w:pStyle w:val="Apara"/>
      </w:pPr>
      <w:r>
        <w:tab/>
        <w:t>(r)</w:t>
      </w:r>
      <w:r>
        <w:tab/>
        <w:t xml:space="preserve">any other information or documents required by the form for a blast plan approved under the </w:t>
      </w:r>
      <w:hyperlink r:id="rId214" w:tooltip="A2004-7" w:history="1">
        <w:r w:rsidR="001F53A2" w:rsidRPr="00657787">
          <w:rPr>
            <w:rStyle w:val="charCitHyperlinkAbbrev"/>
          </w:rPr>
          <w:t>Act</w:t>
        </w:r>
      </w:hyperlink>
      <w:r>
        <w:t>, section 222.</w:t>
      </w:r>
    </w:p>
    <w:p w14:paraId="62C124B6" w14:textId="77777777" w:rsidR="000F60D3" w:rsidRDefault="000F60D3">
      <w:pPr>
        <w:pStyle w:val="Apara"/>
      </w:pPr>
      <w:r>
        <w:tab/>
        <w:t>(s)</w:t>
      </w:r>
      <w:r>
        <w:tab/>
        <w:t xml:space="preserve">any other information required by the </w:t>
      </w:r>
      <w:r w:rsidR="00722BCE" w:rsidRPr="002024F9">
        <w:t>work health and safety commissioner</w:t>
      </w:r>
      <w:r>
        <w:t>.</w:t>
      </w:r>
    </w:p>
    <w:p w14:paraId="26AA5839" w14:textId="77777777" w:rsidR="000F60D3" w:rsidRDefault="000F60D3">
      <w:pPr>
        <w:pStyle w:val="AH5Sec"/>
      </w:pPr>
      <w:bookmarkStart w:id="253" w:name="_Toc215477609"/>
      <w:r w:rsidRPr="00047730">
        <w:rPr>
          <w:rStyle w:val="CharSectNo"/>
        </w:rPr>
        <w:t>190</w:t>
      </w:r>
      <w:r>
        <w:tab/>
        <w:t>Suitable people to hold blasting permits—Act, s 49 (1) (i)</w:t>
      </w:r>
      <w:bookmarkEnd w:id="253"/>
    </w:p>
    <w:p w14:paraId="70075114" w14:textId="77777777" w:rsidR="000F60D3" w:rsidRDefault="000F60D3">
      <w:pPr>
        <w:pStyle w:val="Amain"/>
        <w:keepNext/>
      </w:pPr>
      <w:r>
        <w:tab/>
        <w:t>(1)</w:t>
      </w:r>
      <w:r>
        <w:tab/>
        <w:t xml:space="preserve">This section applies in relation to working out whether an applicant for either of the following is a </w:t>
      </w:r>
      <w:r w:rsidRPr="001646D4">
        <w:rPr>
          <w:rStyle w:val="charBoldItals"/>
        </w:rPr>
        <w:t>suitable person</w:t>
      </w:r>
      <w:r>
        <w:t xml:space="preserve"> to hold a blasting permit or an amended blasting permit:</w:t>
      </w:r>
    </w:p>
    <w:p w14:paraId="63BE6C51" w14:textId="77777777" w:rsidR="000F60D3" w:rsidRDefault="000F60D3">
      <w:pPr>
        <w:pStyle w:val="Apara"/>
      </w:pPr>
      <w:r>
        <w:tab/>
        <w:t>(a)</w:t>
      </w:r>
      <w:r>
        <w:tab/>
        <w:t>the issue of a blasting permit for a blasting operation;</w:t>
      </w:r>
    </w:p>
    <w:p w14:paraId="1B4E499A" w14:textId="3683C2FA" w:rsidR="000F60D3" w:rsidRDefault="000F60D3">
      <w:pPr>
        <w:pStyle w:val="Apara"/>
        <w:keepNext/>
      </w:pPr>
      <w:r>
        <w:tab/>
        <w:t>(b)</w:t>
      </w:r>
      <w:r>
        <w:tab/>
        <w:t xml:space="preserve">the amendment of a blasting permit under the </w:t>
      </w:r>
      <w:hyperlink r:id="rId215" w:tooltip="A2004-7" w:history="1">
        <w:r w:rsidR="001F53A2" w:rsidRPr="00657787">
          <w:rPr>
            <w:rStyle w:val="charCitHyperlinkAbbrev"/>
          </w:rPr>
          <w:t>Act</w:t>
        </w:r>
      </w:hyperlink>
      <w:r>
        <w:t>, section 58 (Licence—application to amend by licensee).</w:t>
      </w:r>
    </w:p>
    <w:p w14:paraId="256A5B2F" w14:textId="4756576B" w:rsidR="000F60D3" w:rsidRDefault="000F60D3">
      <w:pPr>
        <w:pStyle w:val="aNote"/>
        <w:rPr>
          <w:iCs/>
        </w:rPr>
      </w:pPr>
      <w:r w:rsidRPr="001646D4">
        <w:rPr>
          <w:rStyle w:val="charItals"/>
        </w:rPr>
        <w:t>Note 1</w:t>
      </w:r>
      <w:r w:rsidRPr="001646D4">
        <w:rPr>
          <w:rStyle w:val="charItals"/>
        </w:rPr>
        <w:tab/>
      </w:r>
      <w:r>
        <w:rPr>
          <w:iCs/>
        </w:rPr>
        <w:t xml:space="preserve">A blasting permit is a licence under the </w:t>
      </w:r>
      <w:hyperlink r:id="rId216" w:tooltip="A2004-7" w:history="1">
        <w:r w:rsidR="001F53A2" w:rsidRPr="00657787">
          <w:rPr>
            <w:rStyle w:val="charCitHyperlinkAbbrev"/>
          </w:rPr>
          <w:t>Act</w:t>
        </w:r>
      </w:hyperlink>
      <w:r>
        <w:rPr>
          <w:iCs/>
        </w:rPr>
        <w:t xml:space="preserve"> (see s 179, def </w:t>
      </w:r>
      <w:r w:rsidRPr="001646D4">
        <w:rPr>
          <w:rStyle w:val="charBoldItals"/>
        </w:rPr>
        <w:t>blasting permit</w:t>
      </w:r>
      <w:r>
        <w:rPr>
          <w:iCs/>
        </w:rPr>
        <w:t>).  For working out who is a suitable person</w:t>
      </w:r>
      <w:r w:rsidRPr="001646D4">
        <w:t xml:space="preserve"> </w:t>
      </w:r>
      <w:r>
        <w:rPr>
          <w:iCs/>
        </w:rPr>
        <w:t>to be issued with a blasting permit, see also s 40A.</w:t>
      </w:r>
    </w:p>
    <w:p w14:paraId="7C38E36D" w14:textId="682C014E" w:rsidR="000F60D3" w:rsidRDefault="000F60D3">
      <w:pPr>
        <w:pStyle w:val="aNote"/>
      </w:pPr>
      <w:r w:rsidRPr="001646D4">
        <w:rPr>
          <w:rStyle w:val="charItals"/>
        </w:rPr>
        <w:t>Note 2</w:t>
      </w:r>
      <w:r w:rsidRPr="001646D4">
        <w:rPr>
          <w:rStyle w:val="charItals"/>
        </w:rPr>
        <w:tab/>
      </w:r>
      <w:r>
        <w:t xml:space="preserve">Additional criteria apply to the issue of licences (see </w:t>
      </w:r>
      <w:hyperlink r:id="rId217" w:tooltip="A2004-7" w:history="1">
        <w:r w:rsidR="001F53A2" w:rsidRPr="00657787">
          <w:rPr>
            <w:rStyle w:val="charCitHyperlinkAbbrev"/>
          </w:rPr>
          <w:t>Act</w:t>
        </w:r>
      </w:hyperlink>
      <w:r>
        <w:t>, pt 4.2).</w:t>
      </w:r>
      <w:r w:rsidRPr="001646D4">
        <w:t xml:space="preserve"> </w:t>
      </w:r>
    </w:p>
    <w:p w14:paraId="2D79C622" w14:textId="77777777" w:rsidR="000F60D3" w:rsidRDefault="000F60D3">
      <w:pPr>
        <w:pStyle w:val="Amain"/>
        <w:keepNext/>
      </w:pPr>
      <w:r>
        <w:tab/>
        <w:t>(2)</w:t>
      </w:r>
      <w:r>
        <w:tab/>
        <w:t xml:space="preserve">In deciding the application, the </w:t>
      </w:r>
      <w:r w:rsidR="002F0533" w:rsidRPr="002024F9">
        <w:t>work health and safety commissioner</w:t>
      </w:r>
      <w:r>
        <w:t xml:space="preserve"> must have regard to matters including the following in deciding whether the applicant is a </w:t>
      </w:r>
      <w:r w:rsidRPr="001646D4">
        <w:rPr>
          <w:rStyle w:val="charBoldItals"/>
        </w:rPr>
        <w:t>suitable person</w:t>
      </w:r>
      <w:r>
        <w:t>:</w:t>
      </w:r>
    </w:p>
    <w:p w14:paraId="33B2D1CE" w14:textId="77777777" w:rsidR="000F60D3" w:rsidRDefault="000F60D3">
      <w:pPr>
        <w:pStyle w:val="Apara"/>
      </w:pPr>
      <w:r>
        <w:tab/>
        <w:t>(a)</w:t>
      </w:r>
      <w:r>
        <w:tab/>
        <w:t xml:space="preserve">whether the shot-firer for the operation has demonstrated practical experience in the use of explosives as proposed in the application; </w:t>
      </w:r>
    </w:p>
    <w:p w14:paraId="6E27A24D" w14:textId="77777777" w:rsidR="000F60D3" w:rsidRDefault="000F60D3">
      <w:pPr>
        <w:pStyle w:val="Apara"/>
      </w:pPr>
      <w:r>
        <w:lastRenderedPageBreak/>
        <w:tab/>
        <w:t>(b)</w:t>
      </w:r>
      <w:r>
        <w:tab/>
        <w:t>whether the applicant’s safety management system (including the blast plan) for any relevant blasting operation is suitable for the operation.</w:t>
      </w:r>
    </w:p>
    <w:p w14:paraId="018A5558" w14:textId="77777777" w:rsidR="000F60D3" w:rsidRDefault="000F60D3">
      <w:pPr>
        <w:pStyle w:val="Amain"/>
      </w:pPr>
      <w:r>
        <w:tab/>
        <w:t>(3)</w:t>
      </w:r>
      <w:r>
        <w:tab/>
        <w:t xml:space="preserve">The </w:t>
      </w:r>
      <w:r w:rsidR="002F0533" w:rsidRPr="002024F9">
        <w:t>work health and safety commissioner</w:t>
      </w:r>
      <w:r>
        <w:t xml:space="preserve"> may, by written notice to the applicant, require the shot-firer for the operation to show by a practical or oral examination the shot-firer’s competence to use explosives in accordance with the blast plan.</w:t>
      </w:r>
    </w:p>
    <w:p w14:paraId="32F8BDB4" w14:textId="77777777" w:rsidR="000F60D3" w:rsidRDefault="000F60D3">
      <w:pPr>
        <w:pStyle w:val="Amain"/>
      </w:pPr>
      <w:r>
        <w:tab/>
        <w:t>(4)</w:t>
      </w:r>
      <w:r>
        <w:tab/>
        <w:t>A practical examination must be conducted under the supervision of an inspector.</w:t>
      </w:r>
    </w:p>
    <w:p w14:paraId="0B9266BB" w14:textId="77777777" w:rsidR="000F60D3" w:rsidRDefault="000F60D3">
      <w:pPr>
        <w:pStyle w:val="AH5Sec"/>
      </w:pPr>
      <w:bookmarkStart w:id="254" w:name="_Toc215477610"/>
      <w:r w:rsidRPr="00047730">
        <w:rPr>
          <w:rStyle w:val="CharSectNo"/>
        </w:rPr>
        <w:t>191</w:t>
      </w:r>
      <w:r>
        <w:tab/>
        <w:t>Blasting permit conditions—Act, s 53 (2) (b)</w:t>
      </w:r>
      <w:bookmarkEnd w:id="254"/>
    </w:p>
    <w:p w14:paraId="0A7BC5BA" w14:textId="77777777" w:rsidR="000F60D3" w:rsidRDefault="000F60D3">
      <w:pPr>
        <w:pStyle w:val="Amain"/>
        <w:keepNext/>
      </w:pPr>
      <w:r>
        <w:tab/>
        <w:t>(1)</w:t>
      </w:r>
      <w:r>
        <w:tab/>
        <w:t>The following conditions apply to each blasting permit:</w:t>
      </w:r>
    </w:p>
    <w:p w14:paraId="495D2BBA" w14:textId="77777777" w:rsidR="000F60D3" w:rsidRDefault="000F60D3">
      <w:pPr>
        <w:pStyle w:val="Apara"/>
      </w:pPr>
      <w:r>
        <w:tab/>
        <w:t>(a)</w:t>
      </w:r>
      <w:r>
        <w:tab/>
        <w:t>only authorised explosives may be used for a blasting operation authorised by the permit;</w:t>
      </w:r>
    </w:p>
    <w:p w14:paraId="166354C7" w14:textId="77777777" w:rsidR="000F60D3" w:rsidRDefault="000F60D3">
      <w:pPr>
        <w:pStyle w:val="Apara"/>
      </w:pPr>
      <w:r>
        <w:tab/>
        <w:t>(b)</w:t>
      </w:r>
      <w:r>
        <w:tab/>
        <w:t>the permit-holder must establish and maintain a safety management system (including a blast plan) for the blasting operation authorised by the permit;</w:t>
      </w:r>
    </w:p>
    <w:p w14:paraId="7BB81C1F" w14:textId="77777777" w:rsidR="000F60D3" w:rsidRDefault="000F60D3">
      <w:pPr>
        <w:pStyle w:val="Apara"/>
      </w:pPr>
      <w:r>
        <w:tab/>
        <w:t>(c)</w:t>
      </w:r>
      <w:r>
        <w:tab/>
        <w:t>the shot-firer for the operation must hold a shot-firer licence authorising the use of the explosives stated in the blast plan for the purpose stated in the blast plan;</w:t>
      </w:r>
    </w:p>
    <w:p w14:paraId="611BDC8D" w14:textId="77777777" w:rsidR="000F60D3" w:rsidRDefault="000F60D3">
      <w:pPr>
        <w:pStyle w:val="Apara"/>
      </w:pPr>
      <w:r>
        <w:tab/>
        <w:t>(d)</w:t>
      </w:r>
      <w:r>
        <w:tab/>
        <w:t>the exclusion zone as set out in the blast plan must be maintained for the blasting site;</w:t>
      </w:r>
    </w:p>
    <w:p w14:paraId="04E900D7" w14:textId="77777777" w:rsidR="000F60D3" w:rsidRDefault="000F60D3">
      <w:pPr>
        <w:pStyle w:val="Apara"/>
      </w:pPr>
      <w:r>
        <w:tab/>
        <w:t>(e)</w:t>
      </w:r>
      <w:r>
        <w:tab/>
        <w:t>the permit-holder must—</w:t>
      </w:r>
    </w:p>
    <w:p w14:paraId="79D1F5FE" w14:textId="77777777" w:rsidR="000F60D3" w:rsidRDefault="000F60D3">
      <w:pPr>
        <w:pStyle w:val="Asubpara"/>
      </w:pPr>
      <w:r>
        <w:tab/>
        <w:t>(i)</w:t>
      </w:r>
      <w:r>
        <w:tab/>
        <w:t>comply with the obligations imposed directly on the permit-holder under this part; and</w:t>
      </w:r>
    </w:p>
    <w:p w14:paraId="06D712D4" w14:textId="77777777" w:rsidR="000F60D3" w:rsidRDefault="000F60D3" w:rsidP="00E5422D">
      <w:pPr>
        <w:pStyle w:val="Asubpara"/>
        <w:keepNext/>
        <w:keepLines/>
      </w:pPr>
      <w:r>
        <w:lastRenderedPageBreak/>
        <w:tab/>
        <w:t>(ii)</w:t>
      </w:r>
      <w:r>
        <w:tab/>
        <w:t>ensure that this part is complied with in relation to the use of explosives for any blasting operation conducted under the authority of the permit.</w:t>
      </w:r>
    </w:p>
    <w:p w14:paraId="03FA04BE" w14:textId="2AD0F2DF" w:rsidR="000F60D3" w:rsidRDefault="000F60D3" w:rsidP="00E5422D">
      <w:pPr>
        <w:pStyle w:val="aNote"/>
        <w:keepNext/>
        <w:keepLines/>
      </w:pPr>
      <w:r w:rsidRPr="001646D4">
        <w:rPr>
          <w:rStyle w:val="charItals"/>
        </w:rPr>
        <w:t>Note 1</w:t>
      </w:r>
      <w:r w:rsidRPr="001646D4">
        <w:rPr>
          <w:rStyle w:val="charItals"/>
        </w:rPr>
        <w:tab/>
      </w:r>
      <w:r>
        <w:t xml:space="preserve">A blasting permit is a licence under the </w:t>
      </w:r>
      <w:hyperlink r:id="rId218" w:tooltip="A2004-7" w:history="1">
        <w:r w:rsidR="001F53A2" w:rsidRPr="00657787">
          <w:rPr>
            <w:rStyle w:val="charCitHyperlinkAbbrev"/>
          </w:rPr>
          <w:t>Act</w:t>
        </w:r>
      </w:hyperlink>
      <w:r>
        <w:t xml:space="preserve"> (see s 179, def </w:t>
      </w:r>
      <w:r w:rsidRPr="001646D4">
        <w:rPr>
          <w:rStyle w:val="charBoldItals"/>
        </w:rPr>
        <w:t>blasting permit</w:t>
      </w:r>
      <w:r>
        <w:t xml:space="preserve">).  A blasting permit is also subject to any conditions included in the permit by the </w:t>
      </w:r>
      <w:r w:rsidR="00C27962" w:rsidRPr="002024F9">
        <w:t>work health and safety commissioner</w:t>
      </w:r>
      <w:r>
        <w:t xml:space="preserve"> (see the </w:t>
      </w:r>
      <w:hyperlink r:id="rId219" w:tooltip="A2004-7" w:history="1">
        <w:r w:rsidR="001F53A2" w:rsidRPr="00657787">
          <w:rPr>
            <w:rStyle w:val="charCitHyperlinkAbbrev"/>
          </w:rPr>
          <w:t>Act</w:t>
        </w:r>
      </w:hyperlink>
      <w:r>
        <w:t>, s</w:t>
      </w:r>
      <w:r w:rsidR="00C27962">
        <w:t> </w:t>
      </w:r>
      <w:r>
        <w:t>53</w:t>
      </w:r>
      <w:r w:rsidR="00C27962">
        <w:t> </w:t>
      </w:r>
      <w:r>
        <w:t>(2) (a)).</w:t>
      </w:r>
    </w:p>
    <w:p w14:paraId="2994A991" w14:textId="47BAF3A5" w:rsidR="000F60D3" w:rsidRDefault="000F60D3">
      <w:pPr>
        <w:pStyle w:val="aNote"/>
      </w:pPr>
      <w:r w:rsidRPr="001646D4">
        <w:rPr>
          <w:rStyle w:val="charItals"/>
        </w:rPr>
        <w:t>Note 2</w:t>
      </w:r>
      <w:r w:rsidRPr="001646D4">
        <w:rPr>
          <w:rStyle w:val="charItals"/>
        </w:rPr>
        <w:tab/>
      </w:r>
      <w:r>
        <w:t xml:space="preserve">The holder of a blasting permit who fails to comply with a condition of the permit may commit an offence against the </w:t>
      </w:r>
      <w:hyperlink r:id="rId220" w:tooltip="A2004-7" w:history="1">
        <w:r w:rsidR="001F53A2" w:rsidRPr="00657787">
          <w:rPr>
            <w:rStyle w:val="charCitHyperlinkAbbrev"/>
          </w:rPr>
          <w:t>Act</w:t>
        </w:r>
      </w:hyperlink>
      <w:r>
        <w:t>, s 63 (Failure to comply with conditions of licence).</w:t>
      </w:r>
    </w:p>
    <w:p w14:paraId="4739F086" w14:textId="77777777" w:rsidR="000F60D3" w:rsidRDefault="000F60D3">
      <w:pPr>
        <w:pStyle w:val="Amain"/>
      </w:pPr>
      <w:r>
        <w:tab/>
        <w:t>(2)</w:t>
      </w:r>
      <w:r>
        <w:tab/>
        <w:t>If a person holds a shot-firer licence as well as a blasting permit, an obligation that applies to the person under this part in either capacity is taken to be a condition of both the licence and the permit.</w:t>
      </w:r>
    </w:p>
    <w:p w14:paraId="14CD1E26" w14:textId="77777777" w:rsidR="000F60D3" w:rsidRDefault="000F60D3">
      <w:pPr>
        <w:pStyle w:val="AH5Sec"/>
      </w:pPr>
      <w:bookmarkStart w:id="255" w:name="_Toc215477611"/>
      <w:r w:rsidRPr="00047730">
        <w:rPr>
          <w:rStyle w:val="CharSectNo"/>
        </w:rPr>
        <w:t>192</w:t>
      </w:r>
      <w:r>
        <w:tab/>
        <w:t>Evaluation of blasting operations</w:t>
      </w:r>
      <w:bookmarkEnd w:id="255"/>
    </w:p>
    <w:p w14:paraId="1C0A46A3" w14:textId="77777777" w:rsidR="000F60D3" w:rsidRDefault="000F60D3">
      <w:pPr>
        <w:pStyle w:val="Amain"/>
      </w:pPr>
      <w:r>
        <w:tab/>
        <w:t>(1)</w:t>
      </w:r>
      <w:r>
        <w:tab/>
        <w:t>After the completion of a blasting operation authorised by a blasting permit, the permit-holder must—</w:t>
      </w:r>
    </w:p>
    <w:p w14:paraId="5144A2D8" w14:textId="77777777" w:rsidR="000F60D3" w:rsidRDefault="000F60D3">
      <w:pPr>
        <w:pStyle w:val="Apara"/>
      </w:pPr>
      <w:r>
        <w:tab/>
        <w:t>(a)</w:t>
      </w:r>
      <w:r>
        <w:tab/>
        <w:t>make a written evaluation of the operation, including the use of explosives in the operation; and</w:t>
      </w:r>
    </w:p>
    <w:p w14:paraId="51282B2F" w14:textId="77777777" w:rsidR="000F60D3" w:rsidRDefault="000F60D3">
      <w:pPr>
        <w:pStyle w:val="Apara"/>
        <w:keepNext/>
      </w:pPr>
      <w:r>
        <w:tab/>
        <w:t>(b)</w:t>
      </w:r>
      <w:r>
        <w:tab/>
        <w:t xml:space="preserve">if required by written notice from the </w:t>
      </w:r>
      <w:r w:rsidR="00A0696F" w:rsidRPr="002024F9">
        <w:t>work health and safety commissioner</w:t>
      </w:r>
      <w:r>
        <w:t xml:space="preserve">—give a copy of the evaluation to the </w:t>
      </w:r>
      <w:r w:rsidR="00A0696F" w:rsidRPr="002024F9">
        <w:t>work health and safety commissioner</w:t>
      </w:r>
      <w:r>
        <w:t>.</w:t>
      </w:r>
    </w:p>
    <w:p w14:paraId="0D0D8770" w14:textId="77777777" w:rsidR="000F60D3" w:rsidRDefault="000F60D3">
      <w:pPr>
        <w:pStyle w:val="Penalty"/>
        <w:keepNext/>
      </w:pPr>
      <w:r>
        <w:t>Maximum penalty:  10 penalty units.</w:t>
      </w:r>
    </w:p>
    <w:p w14:paraId="5B11939A" w14:textId="77777777" w:rsidR="000F60D3" w:rsidRDefault="000F60D3">
      <w:pPr>
        <w:pStyle w:val="Amain"/>
      </w:pPr>
      <w:r>
        <w:tab/>
        <w:t>(2)</w:t>
      </w:r>
      <w:r>
        <w:tab/>
        <w:t>An offence against this section is a strict liability offence.</w:t>
      </w:r>
    </w:p>
    <w:p w14:paraId="4C585276" w14:textId="77777777" w:rsidR="000F60D3" w:rsidRPr="00047730" w:rsidRDefault="000F60D3" w:rsidP="00E5422D">
      <w:pPr>
        <w:pStyle w:val="AH3Div"/>
        <w:keepLines/>
      </w:pPr>
      <w:bookmarkStart w:id="256" w:name="_Toc215477612"/>
      <w:r w:rsidRPr="00047730">
        <w:rPr>
          <w:rStyle w:val="CharDivNo"/>
        </w:rPr>
        <w:lastRenderedPageBreak/>
        <w:t>Division 2.9.5</w:t>
      </w:r>
      <w:r>
        <w:tab/>
      </w:r>
      <w:r w:rsidRPr="00047730">
        <w:rPr>
          <w:rStyle w:val="CharDivText"/>
        </w:rPr>
        <w:t>Purchase of additional explosives for blasting operations</w:t>
      </w:r>
      <w:bookmarkEnd w:id="256"/>
    </w:p>
    <w:p w14:paraId="736058B3" w14:textId="77777777" w:rsidR="000F60D3" w:rsidRDefault="000F60D3" w:rsidP="00E5422D">
      <w:pPr>
        <w:pStyle w:val="AH5Sec"/>
        <w:keepLines/>
      </w:pPr>
      <w:bookmarkStart w:id="257" w:name="_Toc215477613"/>
      <w:r w:rsidRPr="00047730">
        <w:rPr>
          <w:rStyle w:val="CharSectNo"/>
        </w:rPr>
        <w:t>193</w:t>
      </w:r>
      <w:r>
        <w:tab/>
        <w:t>Application for special purchase authority</w:t>
      </w:r>
      <w:bookmarkEnd w:id="257"/>
    </w:p>
    <w:p w14:paraId="5237B114" w14:textId="77777777" w:rsidR="000F60D3" w:rsidRDefault="000F60D3" w:rsidP="00E5422D">
      <w:pPr>
        <w:pStyle w:val="Amainreturn"/>
        <w:keepLines/>
      </w:pPr>
      <w:r>
        <w:t xml:space="preserve">For division 2.8.3 (Explosives—supply requirements), a shot-firer may make a written application to the </w:t>
      </w:r>
      <w:r w:rsidR="00A0696F" w:rsidRPr="002024F9">
        <w:t>work health and safety commissioner</w:t>
      </w:r>
      <w:r>
        <w:t xml:space="preserve"> for special authority as required by that division to be supplied with a greater amount of explosives than is stated in the shot-firer licence or any blasting permit that authorises the shot-firer to conduct a blasting operation.</w:t>
      </w:r>
    </w:p>
    <w:p w14:paraId="3D913564" w14:textId="77777777" w:rsidR="000F60D3" w:rsidRDefault="000F60D3" w:rsidP="00E06F8E">
      <w:pPr>
        <w:pStyle w:val="AH5Sec"/>
      </w:pPr>
      <w:bookmarkStart w:id="258" w:name="_Toc215477614"/>
      <w:r w:rsidRPr="00047730">
        <w:rPr>
          <w:rStyle w:val="CharSectNo"/>
        </w:rPr>
        <w:t>194</w:t>
      </w:r>
      <w:r>
        <w:tab/>
        <w:t>Issue of special purchase authority</w:t>
      </w:r>
      <w:bookmarkEnd w:id="258"/>
    </w:p>
    <w:p w14:paraId="06BA111A" w14:textId="77777777" w:rsidR="000F60D3" w:rsidRDefault="000F60D3">
      <w:pPr>
        <w:pStyle w:val="Amain"/>
      </w:pPr>
      <w:r>
        <w:tab/>
        <w:t>(1)</w:t>
      </w:r>
      <w:r>
        <w:tab/>
        <w:t xml:space="preserve">On an application under section 193, the </w:t>
      </w:r>
      <w:r w:rsidR="00F20303" w:rsidRPr="002024F9">
        <w:t>work health and safety commissioner</w:t>
      </w:r>
      <w:r>
        <w:t xml:space="preserve"> may issue the shot-firer with the special authority sought, in writing, if satisfied that—</w:t>
      </w:r>
    </w:p>
    <w:p w14:paraId="2B2EC8C5" w14:textId="77777777" w:rsidR="000F60D3" w:rsidRDefault="000F60D3">
      <w:pPr>
        <w:pStyle w:val="Apara"/>
      </w:pPr>
      <w:r>
        <w:tab/>
        <w:t>(a)</w:t>
      </w:r>
      <w:r>
        <w:tab/>
        <w:t>the amount and kind of explosives is necessary for completion of a blasting operation; and</w:t>
      </w:r>
    </w:p>
    <w:p w14:paraId="3CD8FB7E" w14:textId="77777777" w:rsidR="000F60D3" w:rsidRDefault="000F60D3">
      <w:pPr>
        <w:pStyle w:val="Apara"/>
      </w:pPr>
      <w:r>
        <w:tab/>
        <w:t>(b)</w:t>
      </w:r>
      <w:r>
        <w:tab/>
        <w:t>explosives purchased for the blasting operation will be stored in compliance with part 2.7 (Storing explosives).</w:t>
      </w:r>
    </w:p>
    <w:p w14:paraId="6B34E703" w14:textId="2DB694A5" w:rsidR="00985F1C" w:rsidRDefault="00985F1C" w:rsidP="00985F1C">
      <w:pPr>
        <w:pStyle w:val="Amain"/>
      </w:pPr>
      <w:r>
        <w:tab/>
        <w:t>(2)</w:t>
      </w:r>
      <w:r>
        <w:tab/>
        <w:t xml:space="preserve">A decision of the </w:t>
      </w:r>
      <w:r w:rsidR="00F20303" w:rsidRPr="002024F9">
        <w:t>work health and safety commissioner</w:t>
      </w:r>
      <w:r>
        <w:t xml:space="preserve"> to refuse to issue a special purchase authority is a reviewable decision for the </w:t>
      </w:r>
      <w:hyperlink r:id="rId221" w:tooltip="A2004-7" w:history="1">
        <w:r w:rsidR="001F53A2" w:rsidRPr="00657787">
          <w:rPr>
            <w:rStyle w:val="charCitHyperlinkAbbrev"/>
          </w:rPr>
          <w:t>Act</w:t>
        </w:r>
      </w:hyperlink>
      <w:r>
        <w:t xml:space="preserve">, section 186, definition of </w:t>
      </w:r>
      <w:r w:rsidRPr="001646D4">
        <w:rPr>
          <w:rStyle w:val="charBoldItals"/>
        </w:rPr>
        <w:t>reviewable decision</w:t>
      </w:r>
      <w:r>
        <w:t>, paragraph (b).</w:t>
      </w:r>
    </w:p>
    <w:p w14:paraId="678F60EA" w14:textId="228FDB63" w:rsidR="00985F1C" w:rsidRDefault="00985F1C" w:rsidP="00985F1C">
      <w:pPr>
        <w:pStyle w:val="aNote"/>
      </w:pPr>
      <w:r w:rsidRPr="001646D4">
        <w:rPr>
          <w:rStyle w:val="charItals"/>
        </w:rPr>
        <w:t>Note</w:t>
      </w:r>
      <w:r w:rsidRPr="001646D4">
        <w:rPr>
          <w:rStyle w:val="charItals"/>
        </w:rPr>
        <w:tab/>
      </w:r>
      <w:r>
        <w:t xml:space="preserve">The effect of this subsection is to make the decision reviewable by the ACAT.  See the </w:t>
      </w:r>
      <w:hyperlink r:id="rId222" w:tooltip="A2004-7" w:history="1">
        <w:r w:rsidR="001F53A2" w:rsidRPr="00657787">
          <w:rPr>
            <w:rStyle w:val="charCitHyperlinkAbbrev"/>
          </w:rPr>
          <w:t>Act</w:t>
        </w:r>
      </w:hyperlink>
      <w:r>
        <w:t>, ch 9 for the relevant procedures.</w:t>
      </w:r>
    </w:p>
    <w:p w14:paraId="0285D08C" w14:textId="4C353DC0" w:rsidR="00985F1C" w:rsidRDefault="00985F1C" w:rsidP="00985F1C">
      <w:pPr>
        <w:pStyle w:val="Amain"/>
      </w:pPr>
      <w:r>
        <w:tab/>
        <w:t>(3)</w:t>
      </w:r>
      <w:r>
        <w:tab/>
        <w:t xml:space="preserve">The applicant for the special authority is prescribed for the </w:t>
      </w:r>
      <w:hyperlink r:id="rId223" w:tooltip="A2004-7" w:history="1">
        <w:r w:rsidR="001F53A2" w:rsidRPr="00657787">
          <w:rPr>
            <w:rStyle w:val="charCitHyperlinkAbbrev"/>
          </w:rPr>
          <w:t>Act</w:t>
        </w:r>
      </w:hyperlink>
      <w:r>
        <w:t>, section 190 (Reviewable decision notices) and section 191 (b) (Applications for review).</w:t>
      </w:r>
    </w:p>
    <w:p w14:paraId="629E2EAC" w14:textId="77777777" w:rsidR="000F60D3" w:rsidRPr="00047730" w:rsidRDefault="000F60D3" w:rsidP="00E5422D">
      <w:pPr>
        <w:pStyle w:val="AH3Div"/>
      </w:pPr>
      <w:bookmarkStart w:id="259" w:name="_Toc215477615"/>
      <w:r w:rsidRPr="00047730">
        <w:rPr>
          <w:rStyle w:val="CharDivNo"/>
        </w:rPr>
        <w:lastRenderedPageBreak/>
        <w:t>Division 2.9.6</w:t>
      </w:r>
      <w:r>
        <w:tab/>
      </w:r>
      <w:r w:rsidRPr="00047730">
        <w:rPr>
          <w:rStyle w:val="CharDivText"/>
        </w:rPr>
        <w:t>On-site storage by shot-firers</w:t>
      </w:r>
      <w:bookmarkEnd w:id="259"/>
    </w:p>
    <w:p w14:paraId="697175F1" w14:textId="77777777" w:rsidR="000F60D3" w:rsidRDefault="000F60D3" w:rsidP="00E5422D">
      <w:pPr>
        <w:pStyle w:val="AH5Sec"/>
      </w:pPr>
      <w:bookmarkStart w:id="260" w:name="_Toc215477616"/>
      <w:r w:rsidRPr="00047730">
        <w:rPr>
          <w:rStyle w:val="CharSectNo"/>
        </w:rPr>
        <w:t>195</w:t>
      </w:r>
      <w:r>
        <w:tab/>
        <w:t>Method of storing explosives at a blasting site</w:t>
      </w:r>
      <w:bookmarkEnd w:id="260"/>
    </w:p>
    <w:p w14:paraId="40C6A040" w14:textId="77777777" w:rsidR="000F60D3" w:rsidRDefault="000F60D3" w:rsidP="00E5422D">
      <w:pPr>
        <w:pStyle w:val="Amain"/>
        <w:keepNext/>
      </w:pPr>
      <w:r>
        <w:tab/>
        <w:t>(1)</w:t>
      </w:r>
      <w:r>
        <w:tab/>
        <w:t>Explosives must be stored at a blasting site—</w:t>
      </w:r>
    </w:p>
    <w:p w14:paraId="1EFEA133" w14:textId="77777777" w:rsidR="000F60D3" w:rsidRDefault="000F60D3">
      <w:pPr>
        <w:pStyle w:val="Apara"/>
      </w:pPr>
      <w:r>
        <w:tab/>
        <w:t>(a)</w:t>
      </w:r>
      <w:r>
        <w:tab/>
        <w:t xml:space="preserve">in accordance with part 2.7 (Storing explosives); or </w:t>
      </w:r>
    </w:p>
    <w:p w14:paraId="297AF539" w14:textId="77777777" w:rsidR="000F60D3" w:rsidRDefault="000F60D3">
      <w:pPr>
        <w:pStyle w:val="Apara"/>
      </w:pPr>
      <w:r>
        <w:tab/>
        <w:t>(b)</w:t>
      </w:r>
      <w:r>
        <w:tab/>
        <w:t xml:space="preserve">securely aboard a road or rail vehicle in accordance with part 2.6 (Carrying explosives); or </w:t>
      </w:r>
    </w:p>
    <w:p w14:paraId="6D1E616C" w14:textId="77777777" w:rsidR="000F60D3" w:rsidRDefault="000F60D3">
      <w:pPr>
        <w:pStyle w:val="Apara"/>
      </w:pPr>
      <w:r>
        <w:tab/>
        <w:t>(c)</w:t>
      </w:r>
      <w:r>
        <w:tab/>
        <w:t>in a portable magazine under section 196.</w:t>
      </w:r>
    </w:p>
    <w:p w14:paraId="418C64A5" w14:textId="77777777" w:rsidR="000F60D3" w:rsidRDefault="000F60D3">
      <w:pPr>
        <w:pStyle w:val="Amain"/>
      </w:pPr>
      <w:r>
        <w:tab/>
        <w:t>(2)</w:t>
      </w:r>
      <w:r>
        <w:tab/>
        <w:t>This section does not apply to—</w:t>
      </w:r>
    </w:p>
    <w:p w14:paraId="41FDE3E2" w14:textId="77777777" w:rsidR="000F60D3" w:rsidRDefault="000F60D3">
      <w:pPr>
        <w:pStyle w:val="Apara"/>
      </w:pPr>
      <w:r>
        <w:tab/>
        <w:t>(a)</w:t>
      </w:r>
      <w:r>
        <w:tab/>
        <w:t>explosives in blast holes; or</w:t>
      </w:r>
    </w:p>
    <w:p w14:paraId="441C3C0E" w14:textId="77777777" w:rsidR="000F60D3" w:rsidRDefault="000F60D3">
      <w:pPr>
        <w:pStyle w:val="Apara"/>
      </w:pPr>
      <w:r>
        <w:tab/>
        <w:t>(b)</w:t>
      </w:r>
      <w:r>
        <w:tab/>
        <w:t>explosives in immediate use in the making up of a charge; or</w:t>
      </w:r>
    </w:p>
    <w:p w14:paraId="0A38AE98" w14:textId="77777777" w:rsidR="000F60D3" w:rsidRDefault="000F60D3">
      <w:pPr>
        <w:pStyle w:val="Apara"/>
      </w:pPr>
      <w:r>
        <w:tab/>
        <w:t>(c)</w:t>
      </w:r>
      <w:r>
        <w:tab/>
        <w:t>the carrying of explosives in their original packages within a mine or a quarry; or</w:t>
      </w:r>
    </w:p>
    <w:p w14:paraId="3B8EB7F7" w14:textId="77777777" w:rsidR="000F60D3" w:rsidRDefault="000F60D3">
      <w:pPr>
        <w:pStyle w:val="Apara"/>
      </w:pPr>
      <w:r>
        <w:tab/>
        <w:t>(d)</w:t>
      </w:r>
      <w:r>
        <w:tab/>
        <w:t>pumpable emulsions, watergel slurries or free-flowing explosives that are safely stored and handled in accordance with information supplied by the manufacturer of the product and the operating procedures for the blasting site.</w:t>
      </w:r>
    </w:p>
    <w:p w14:paraId="6D3441CA" w14:textId="77777777" w:rsidR="000F60D3" w:rsidRDefault="000F60D3">
      <w:pPr>
        <w:pStyle w:val="AH5Sec"/>
      </w:pPr>
      <w:bookmarkStart w:id="261" w:name="_Toc215477617"/>
      <w:r w:rsidRPr="00047730">
        <w:rPr>
          <w:rStyle w:val="CharSectNo"/>
        </w:rPr>
        <w:t>196</w:t>
      </w:r>
      <w:r>
        <w:tab/>
        <w:t>Temporary on-site storage</w:t>
      </w:r>
      <w:bookmarkEnd w:id="261"/>
    </w:p>
    <w:p w14:paraId="08CCD208" w14:textId="77777777" w:rsidR="000F60D3" w:rsidRDefault="000F60D3">
      <w:pPr>
        <w:pStyle w:val="Amain"/>
        <w:keepNext/>
      </w:pPr>
      <w:r>
        <w:tab/>
        <w:t>(1)</w:t>
      </w:r>
      <w:r>
        <w:tab/>
        <w:t>For section 195 (1) (c), the following requirements must be complied with if explosives are kept in a portable magazine at a blasting site:</w:t>
      </w:r>
    </w:p>
    <w:p w14:paraId="34A222E5" w14:textId="77777777" w:rsidR="000F60D3" w:rsidRDefault="000F60D3">
      <w:pPr>
        <w:pStyle w:val="Apara"/>
      </w:pPr>
      <w:r>
        <w:tab/>
        <w:t>(a)</w:t>
      </w:r>
      <w:r>
        <w:tab/>
        <w:t>unless allowed by subsection (2) or (3)—</w:t>
      </w:r>
    </w:p>
    <w:p w14:paraId="4B21888D" w14:textId="77777777" w:rsidR="000F60D3" w:rsidRDefault="000F60D3">
      <w:pPr>
        <w:pStyle w:val="Asubpara"/>
      </w:pPr>
      <w:r>
        <w:tab/>
        <w:t>(i)</w:t>
      </w:r>
      <w:r>
        <w:tab/>
        <w:t>explosives of compatibility group D must not be kept in the same magazine as explosives of classification code 1.4G (for example, plastic igniter cord and fuse lighters); and</w:t>
      </w:r>
    </w:p>
    <w:p w14:paraId="60806F80" w14:textId="77777777" w:rsidR="000F60D3" w:rsidRDefault="000F60D3" w:rsidP="00964AA5">
      <w:pPr>
        <w:pStyle w:val="Asubpara"/>
      </w:pPr>
      <w:r>
        <w:tab/>
        <w:t>(ii)</w:t>
      </w:r>
      <w:r>
        <w:tab/>
        <w:t>detonators must not be kept in the same magazine as any other explosives;</w:t>
      </w:r>
    </w:p>
    <w:p w14:paraId="3A425904" w14:textId="77777777" w:rsidR="000F60D3" w:rsidRDefault="000F60D3" w:rsidP="00964AA5">
      <w:pPr>
        <w:pStyle w:val="Apara"/>
        <w:keepNext/>
      </w:pPr>
      <w:r>
        <w:lastRenderedPageBreak/>
        <w:tab/>
        <w:t>(b)</w:t>
      </w:r>
      <w:r>
        <w:tab/>
        <w:t>except during the preparation of a charge—</w:t>
      </w:r>
    </w:p>
    <w:p w14:paraId="1E5DCE4A" w14:textId="77777777" w:rsidR="000F60D3" w:rsidRDefault="000F60D3">
      <w:pPr>
        <w:pStyle w:val="Asubpara"/>
      </w:pPr>
      <w:r>
        <w:tab/>
        <w:t>(i)</w:t>
      </w:r>
      <w:r>
        <w:tab/>
        <w:t xml:space="preserve">the magazine must be locked; and </w:t>
      </w:r>
    </w:p>
    <w:p w14:paraId="0FBFAC93" w14:textId="77777777" w:rsidR="000F60D3" w:rsidRDefault="000F60D3">
      <w:pPr>
        <w:pStyle w:val="Asubpara"/>
      </w:pPr>
      <w:r>
        <w:tab/>
        <w:t>(ii)</w:t>
      </w:r>
      <w:r>
        <w:tab/>
        <w:t>the magazine containing detonators must be separated by at least 1m from a magazine containing other explosives.</w:t>
      </w:r>
    </w:p>
    <w:p w14:paraId="474C4603" w14:textId="77777777" w:rsidR="000F60D3" w:rsidRDefault="000F60D3">
      <w:pPr>
        <w:pStyle w:val="Amain"/>
        <w:keepNext/>
      </w:pPr>
      <w:r>
        <w:tab/>
        <w:t>(2)</w:t>
      </w:r>
      <w:r>
        <w:tab/>
        <w:t>However, up to the following amounts of explosives may be kept together in any combination in the same magazine at a blasting site:</w:t>
      </w:r>
    </w:p>
    <w:p w14:paraId="5426CD49" w14:textId="77777777" w:rsidR="000F60D3" w:rsidRDefault="000F60D3">
      <w:pPr>
        <w:pStyle w:val="Apara"/>
      </w:pPr>
      <w:r>
        <w:tab/>
        <w:t>(a)</w:t>
      </w:r>
      <w:r>
        <w:tab/>
        <w:t>500m of igniter cord;</w:t>
      </w:r>
    </w:p>
    <w:p w14:paraId="6F9E4E72" w14:textId="77777777" w:rsidR="000F60D3" w:rsidRDefault="000F60D3">
      <w:pPr>
        <w:pStyle w:val="Apara"/>
      </w:pPr>
      <w:r>
        <w:tab/>
        <w:t>(b)</w:t>
      </w:r>
      <w:r>
        <w:tab/>
        <w:t>500g of fuse lighters;</w:t>
      </w:r>
    </w:p>
    <w:p w14:paraId="27345EF5" w14:textId="77777777" w:rsidR="000F60D3" w:rsidRDefault="000F60D3">
      <w:pPr>
        <w:pStyle w:val="Apara"/>
      </w:pPr>
      <w:r>
        <w:tab/>
        <w:t>(c)</w:t>
      </w:r>
      <w:r>
        <w:tab/>
        <w:t>3.5kg of explosives of Compatibility Group D.</w:t>
      </w:r>
    </w:p>
    <w:p w14:paraId="1F2B9414" w14:textId="77777777" w:rsidR="000F60D3" w:rsidRDefault="000F60D3">
      <w:pPr>
        <w:pStyle w:val="Amain"/>
      </w:pPr>
      <w:r>
        <w:tab/>
        <w:t>(3)</w:t>
      </w:r>
      <w:r>
        <w:tab/>
        <w:t>Also, detonators may be kept together in the same magazine at a blasting site with any other explosives if—</w:t>
      </w:r>
    </w:p>
    <w:p w14:paraId="65DC8A25" w14:textId="77777777" w:rsidR="000F60D3" w:rsidRDefault="000F60D3">
      <w:pPr>
        <w:pStyle w:val="Apara"/>
      </w:pPr>
      <w:r>
        <w:tab/>
        <w:t>(a)</w:t>
      </w:r>
      <w:r>
        <w:tab/>
        <w:t>there are no more than 25 detonators and 3.5kg (in total) of other explosives; and</w:t>
      </w:r>
    </w:p>
    <w:p w14:paraId="58ACA733" w14:textId="77777777" w:rsidR="000F60D3" w:rsidRDefault="000F60D3">
      <w:pPr>
        <w:pStyle w:val="Apara"/>
      </w:pPr>
      <w:r>
        <w:tab/>
        <w:t>(b)</w:t>
      </w:r>
      <w:r>
        <w:tab/>
        <w:t>the detonators are kept in 1 compartment and any other explosives are kept in another compartment; and</w:t>
      </w:r>
    </w:p>
    <w:p w14:paraId="72972FBC" w14:textId="77777777" w:rsidR="000F60D3" w:rsidRDefault="000F60D3">
      <w:pPr>
        <w:pStyle w:val="Apara"/>
      </w:pPr>
      <w:r>
        <w:tab/>
        <w:t>(c)</w:t>
      </w:r>
      <w:r>
        <w:tab/>
        <w:t>the magazine has an airspace or space filled with an inert material capable of preventing communication of an explosion in the detonator compartment to explosives stored in other compartments; and</w:t>
      </w:r>
    </w:p>
    <w:p w14:paraId="2D0F21D4" w14:textId="77777777" w:rsidR="000F60D3" w:rsidRDefault="000F60D3">
      <w:pPr>
        <w:pStyle w:val="Apara"/>
      </w:pPr>
      <w:r>
        <w:tab/>
        <w:t>(d)</w:t>
      </w:r>
      <w:r>
        <w:tab/>
        <w:t>the compartment containing the detonators is labelled ‘MAX 25’; and</w:t>
      </w:r>
    </w:p>
    <w:p w14:paraId="38919676" w14:textId="77777777" w:rsidR="000F60D3" w:rsidRDefault="000F60D3">
      <w:pPr>
        <w:pStyle w:val="Apara"/>
      </w:pPr>
      <w:r>
        <w:tab/>
        <w:t>(e)</w:t>
      </w:r>
      <w:r>
        <w:tab/>
        <w:t>the compartment containing the other explosives is labelled ‘MAX 3.5KG’.</w:t>
      </w:r>
    </w:p>
    <w:p w14:paraId="4445FB8B" w14:textId="77777777" w:rsidR="000F60D3" w:rsidRDefault="000F60D3">
      <w:pPr>
        <w:pStyle w:val="Amain"/>
      </w:pPr>
      <w:r>
        <w:tab/>
        <w:t>(4)</w:t>
      </w:r>
      <w:r>
        <w:tab/>
        <w:t>Explosives at a blasting site, whether stored aboard a road or rail vehicle, or in a portable magazine under this section, must be transferred at or before the end of work for the day to a place of storage that complies with part 2.7.</w:t>
      </w:r>
    </w:p>
    <w:p w14:paraId="4BCFD2B2" w14:textId="77777777" w:rsidR="000F60D3" w:rsidRDefault="000F60D3">
      <w:pPr>
        <w:pStyle w:val="AH5Sec"/>
      </w:pPr>
      <w:bookmarkStart w:id="262" w:name="_Toc215477618"/>
      <w:r w:rsidRPr="00047730">
        <w:rPr>
          <w:rStyle w:val="CharSectNo"/>
        </w:rPr>
        <w:lastRenderedPageBreak/>
        <w:t>197</w:t>
      </w:r>
      <w:r>
        <w:tab/>
        <w:t>Ignition sources at blasting sites</w:t>
      </w:r>
      <w:bookmarkEnd w:id="262"/>
    </w:p>
    <w:p w14:paraId="7ED2D046" w14:textId="77777777" w:rsidR="000F60D3" w:rsidRDefault="000F60D3">
      <w:pPr>
        <w:pStyle w:val="Amainreturn"/>
      </w:pPr>
      <w:r>
        <w:t>A source of ignition must not be introduced within 10m of an explosive at a place where the explosive is awaiting use, unless the source of ignition is necessary to fire a charge.</w:t>
      </w:r>
    </w:p>
    <w:p w14:paraId="788D16EC" w14:textId="77777777" w:rsidR="000F60D3" w:rsidRDefault="000F60D3">
      <w:pPr>
        <w:pStyle w:val="AH5Sec"/>
      </w:pPr>
      <w:bookmarkStart w:id="263" w:name="_Toc215477619"/>
      <w:r w:rsidRPr="00047730">
        <w:rPr>
          <w:rStyle w:val="CharSectNo"/>
        </w:rPr>
        <w:t>198</w:t>
      </w:r>
      <w:r>
        <w:tab/>
        <w:t>Defective explosives</w:t>
      </w:r>
      <w:bookmarkEnd w:id="263"/>
    </w:p>
    <w:p w14:paraId="57B54190" w14:textId="77777777" w:rsidR="000F60D3" w:rsidRDefault="000F60D3">
      <w:pPr>
        <w:pStyle w:val="Amainreturn"/>
      </w:pPr>
      <w:r>
        <w:t>Defective explosives</w:t>
      </w:r>
      <w:r>
        <w:rPr>
          <w:b/>
          <w:bCs/>
        </w:rPr>
        <w:t xml:space="preserve">, </w:t>
      </w:r>
      <w:r>
        <w:t>or explosives in defective packages—</w:t>
      </w:r>
    </w:p>
    <w:p w14:paraId="5FA10575" w14:textId="77777777" w:rsidR="000F60D3" w:rsidRDefault="000F60D3">
      <w:pPr>
        <w:pStyle w:val="Apara"/>
      </w:pPr>
      <w:r>
        <w:tab/>
        <w:t>(a)</w:t>
      </w:r>
      <w:r>
        <w:tab/>
        <w:t>must be disposed of in accordance with part 2.10; and</w:t>
      </w:r>
    </w:p>
    <w:p w14:paraId="3F5B32AB" w14:textId="77777777" w:rsidR="000F60D3" w:rsidRDefault="000F60D3">
      <w:pPr>
        <w:pStyle w:val="Apara"/>
      </w:pPr>
      <w:r>
        <w:tab/>
        <w:t>(b)</w:t>
      </w:r>
      <w:r>
        <w:tab/>
        <w:t>must not be disposed of by being used for normal blasting operations in a mine or a quarry unless an inspector has authorised the disposal of the particular explosives by that method.</w:t>
      </w:r>
    </w:p>
    <w:p w14:paraId="28B3A9CE" w14:textId="77777777" w:rsidR="000F60D3" w:rsidRPr="00047730" w:rsidRDefault="000F60D3">
      <w:pPr>
        <w:pStyle w:val="AH3Div"/>
      </w:pPr>
      <w:bookmarkStart w:id="264" w:name="_Toc215477620"/>
      <w:r w:rsidRPr="00047730">
        <w:rPr>
          <w:rStyle w:val="CharDivNo"/>
        </w:rPr>
        <w:t>Division 2.9.7</w:t>
      </w:r>
      <w:r>
        <w:tab/>
      </w:r>
      <w:r w:rsidRPr="00047730">
        <w:rPr>
          <w:rStyle w:val="CharDivText"/>
        </w:rPr>
        <w:t>Equipment for blasting operations</w:t>
      </w:r>
      <w:bookmarkEnd w:id="264"/>
    </w:p>
    <w:p w14:paraId="0F861BF4" w14:textId="77777777" w:rsidR="000F60D3" w:rsidRDefault="000F60D3">
      <w:pPr>
        <w:pStyle w:val="AH5Sec"/>
      </w:pPr>
      <w:bookmarkStart w:id="265" w:name="_Toc215477621"/>
      <w:r w:rsidRPr="00047730">
        <w:rPr>
          <w:rStyle w:val="CharSectNo"/>
        </w:rPr>
        <w:t>199</w:t>
      </w:r>
      <w:r>
        <w:tab/>
        <w:t>Requirement to provide equipment</w:t>
      </w:r>
      <w:bookmarkEnd w:id="265"/>
    </w:p>
    <w:p w14:paraId="26EB2A7F" w14:textId="77777777" w:rsidR="000F60D3" w:rsidRDefault="000F60D3" w:rsidP="00BF04F0">
      <w:pPr>
        <w:pStyle w:val="Amainreturn"/>
        <w:keepLines/>
      </w:pPr>
      <w:r>
        <w:t>The holder of a blasting permit must comply with any reasonable request by the shot-firer for the blasting operation authorised by the permit about the provision and maintenance of equipment necessary for compliance with this regulation.</w:t>
      </w:r>
    </w:p>
    <w:p w14:paraId="26CA0F39" w14:textId="77777777" w:rsidR="000F60D3" w:rsidRDefault="000F60D3">
      <w:pPr>
        <w:pStyle w:val="AH5Sec"/>
      </w:pPr>
      <w:bookmarkStart w:id="266" w:name="_Toc215477622"/>
      <w:r w:rsidRPr="00047730">
        <w:rPr>
          <w:rStyle w:val="CharSectNo"/>
        </w:rPr>
        <w:t>200</w:t>
      </w:r>
      <w:r>
        <w:tab/>
        <w:t>Condition of blasting equipment</w:t>
      </w:r>
      <w:bookmarkEnd w:id="266"/>
    </w:p>
    <w:p w14:paraId="30B6C351" w14:textId="77777777" w:rsidR="000F60D3" w:rsidRDefault="000F60D3">
      <w:pPr>
        <w:pStyle w:val="Amainreturn"/>
      </w:pPr>
      <w:r>
        <w:t>Blasting equipment that is, or is to be, employed in the use of explosives must be kept in good repair.</w:t>
      </w:r>
    </w:p>
    <w:p w14:paraId="6E6FCA72" w14:textId="77777777" w:rsidR="000F60D3" w:rsidRDefault="000F60D3">
      <w:pPr>
        <w:pStyle w:val="AH5Sec"/>
      </w:pPr>
      <w:bookmarkStart w:id="267" w:name="_Toc215477623"/>
      <w:r w:rsidRPr="00047730">
        <w:rPr>
          <w:rStyle w:val="CharSectNo"/>
        </w:rPr>
        <w:t>201</w:t>
      </w:r>
      <w:r>
        <w:tab/>
        <w:t>Equipment used to initiate explosives</w:t>
      </w:r>
      <w:bookmarkEnd w:id="267"/>
    </w:p>
    <w:p w14:paraId="51B67751" w14:textId="77777777" w:rsidR="000F60D3" w:rsidRDefault="000F60D3">
      <w:pPr>
        <w:pStyle w:val="Amain"/>
      </w:pPr>
      <w:r>
        <w:tab/>
        <w:t>(1)</w:t>
      </w:r>
      <w:r>
        <w:tab/>
        <w:t>Equipment used to initiate explosives must be designed and constructed in a way that makes it safe to use.</w:t>
      </w:r>
    </w:p>
    <w:p w14:paraId="600C3AA9" w14:textId="77777777" w:rsidR="000F60D3" w:rsidRDefault="000F60D3">
      <w:pPr>
        <w:pStyle w:val="Amain"/>
      </w:pPr>
      <w:r>
        <w:tab/>
        <w:t>(2)</w:t>
      </w:r>
      <w:r>
        <w:tab/>
        <w:t>An exploder, circuit tester, rheostat or other equipment used to initiate explosives charges must comply with—</w:t>
      </w:r>
    </w:p>
    <w:p w14:paraId="5033563C" w14:textId="77777777" w:rsidR="000F60D3" w:rsidRDefault="000F60D3">
      <w:pPr>
        <w:pStyle w:val="Apara"/>
      </w:pPr>
      <w:r>
        <w:tab/>
        <w:t>(a)</w:t>
      </w:r>
      <w:r>
        <w:tab/>
        <w:t>AS 2187.2; or</w:t>
      </w:r>
    </w:p>
    <w:p w14:paraId="5C802AC4" w14:textId="77777777" w:rsidR="000F60D3" w:rsidRDefault="000F60D3">
      <w:pPr>
        <w:pStyle w:val="Apara"/>
      </w:pPr>
      <w:r>
        <w:lastRenderedPageBreak/>
        <w:tab/>
        <w:t>(b)</w:t>
      </w:r>
      <w:r>
        <w:tab/>
        <w:t xml:space="preserve">if that standard does not apply—a specification approved by the </w:t>
      </w:r>
      <w:r w:rsidR="00F20303" w:rsidRPr="002024F9">
        <w:t>work health and safety commissioner</w:t>
      </w:r>
      <w:r>
        <w:t>.</w:t>
      </w:r>
    </w:p>
    <w:p w14:paraId="3BF57B6B" w14:textId="77777777" w:rsidR="000F60D3" w:rsidRDefault="000F60D3">
      <w:pPr>
        <w:pStyle w:val="Amain"/>
        <w:keepNext/>
      </w:pPr>
      <w:r>
        <w:tab/>
        <w:t>(3)</w:t>
      </w:r>
      <w:r>
        <w:tab/>
        <w:t>An approval under subsection (2) (b) is a notifiable instrument.</w:t>
      </w:r>
    </w:p>
    <w:p w14:paraId="538C8605" w14:textId="4DB7DA45" w:rsidR="000F60D3" w:rsidRDefault="000F60D3">
      <w:pPr>
        <w:pStyle w:val="aNote"/>
      </w:pPr>
      <w:r w:rsidRPr="001646D4">
        <w:rPr>
          <w:rStyle w:val="charItals"/>
        </w:rPr>
        <w:t>Note</w:t>
      </w:r>
      <w:r w:rsidRPr="001646D4">
        <w:rPr>
          <w:rStyle w:val="charItals"/>
        </w:rPr>
        <w:tab/>
      </w:r>
      <w:r>
        <w:t xml:space="preserve">A notifiable instrument must be notified under the </w:t>
      </w:r>
      <w:hyperlink r:id="rId224" w:tooltip="A2001-14" w:history="1">
        <w:r w:rsidR="001646D4" w:rsidRPr="001646D4">
          <w:rPr>
            <w:rStyle w:val="charCitHyperlinkAbbrev"/>
          </w:rPr>
          <w:t>Legislation Act</w:t>
        </w:r>
      </w:hyperlink>
      <w:r>
        <w:t>.</w:t>
      </w:r>
    </w:p>
    <w:p w14:paraId="50FE58F7" w14:textId="77777777" w:rsidR="000F60D3" w:rsidRDefault="000F60D3">
      <w:pPr>
        <w:pStyle w:val="Amain"/>
      </w:pPr>
      <w:r>
        <w:tab/>
        <w:t>(4)</w:t>
      </w:r>
      <w:r>
        <w:tab/>
        <w:t>A storage battery or dry cell must not be used to fire a charge, unless it forms part of an exploder that complies with subsection (2).</w:t>
      </w:r>
    </w:p>
    <w:p w14:paraId="48A7CBD4" w14:textId="77777777" w:rsidR="000F60D3" w:rsidRDefault="000F60D3">
      <w:pPr>
        <w:pStyle w:val="Amain"/>
      </w:pPr>
      <w:r>
        <w:tab/>
        <w:t>(5)</w:t>
      </w:r>
      <w:r>
        <w:tab/>
        <w:t>A firing cable must comply with AS 2187.2.</w:t>
      </w:r>
    </w:p>
    <w:p w14:paraId="68436485" w14:textId="77777777" w:rsidR="000F60D3" w:rsidRDefault="000F60D3">
      <w:pPr>
        <w:pStyle w:val="AH5Sec"/>
      </w:pPr>
      <w:bookmarkStart w:id="268" w:name="_Toc215477624"/>
      <w:r w:rsidRPr="00047730">
        <w:rPr>
          <w:rStyle w:val="CharSectNo"/>
        </w:rPr>
        <w:t>202</w:t>
      </w:r>
      <w:r>
        <w:tab/>
        <w:t>Labelling, identification and testing of exploders</w:t>
      </w:r>
      <w:bookmarkEnd w:id="268"/>
    </w:p>
    <w:p w14:paraId="7C7440B8" w14:textId="77777777" w:rsidR="000F60D3" w:rsidRDefault="000F60D3">
      <w:pPr>
        <w:pStyle w:val="Amain"/>
        <w:keepNext/>
      </w:pPr>
      <w:r>
        <w:tab/>
        <w:t>(1)</w:t>
      </w:r>
      <w:r>
        <w:tab/>
        <w:t>An exploder used or intended to be used for firing an explosive must be labelled with—</w:t>
      </w:r>
    </w:p>
    <w:p w14:paraId="12E3BD18" w14:textId="77777777" w:rsidR="000F60D3" w:rsidRDefault="000F60D3">
      <w:pPr>
        <w:pStyle w:val="Apara"/>
      </w:pPr>
      <w:r>
        <w:tab/>
        <w:t>(a)</w:t>
      </w:r>
      <w:r>
        <w:tab/>
        <w:t xml:space="preserve">a distinguishing serial number; and </w:t>
      </w:r>
    </w:p>
    <w:p w14:paraId="45DA0B13" w14:textId="77777777" w:rsidR="000F60D3" w:rsidRDefault="000F60D3">
      <w:pPr>
        <w:pStyle w:val="Apara"/>
      </w:pPr>
      <w:r>
        <w:tab/>
        <w:t>(b)</w:t>
      </w:r>
      <w:r>
        <w:tab/>
        <w:t>the number of detonators that can satisfactorily fire in a normal series circuit.</w:t>
      </w:r>
    </w:p>
    <w:p w14:paraId="58E7AB12" w14:textId="77777777" w:rsidR="000F60D3" w:rsidRDefault="000F60D3">
      <w:pPr>
        <w:pStyle w:val="Amain"/>
      </w:pPr>
      <w:r>
        <w:tab/>
        <w:t>(2)</w:t>
      </w:r>
      <w:r>
        <w:tab/>
        <w:t>An exploder used or intended to be used for firing an explosive must be tested to assess its proper functioning—</w:t>
      </w:r>
    </w:p>
    <w:p w14:paraId="4A9AC334" w14:textId="77777777" w:rsidR="000F60D3" w:rsidRDefault="000F60D3">
      <w:pPr>
        <w:pStyle w:val="Apara"/>
      </w:pPr>
      <w:r>
        <w:tab/>
        <w:t>(a)</w:t>
      </w:r>
      <w:r>
        <w:tab/>
        <w:t xml:space="preserve">at least every 7 days, when in use; and </w:t>
      </w:r>
    </w:p>
    <w:p w14:paraId="2E3F90C9" w14:textId="77777777" w:rsidR="000F60D3" w:rsidRDefault="000F60D3">
      <w:pPr>
        <w:pStyle w:val="Apara"/>
      </w:pPr>
      <w:r>
        <w:tab/>
        <w:t>(b)</w:t>
      </w:r>
      <w:r>
        <w:tab/>
        <w:t xml:space="preserve">when used for the first time or after a period of non-use of longer than 30 days; and </w:t>
      </w:r>
    </w:p>
    <w:p w14:paraId="57A24244" w14:textId="77777777" w:rsidR="000F60D3" w:rsidRDefault="000F60D3">
      <w:pPr>
        <w:pStyle w:val="Apara"/>
      </w:pPr>
      <w:r>
        <w:tab/>
        <w:t>(c)</w:t>
      </w:r>
      <w:r>
        <w:tab/>
        <w:t xml:space="preserve">if the person using the exploder suspects a loss of efficiency; and </w:t>
      </w:r>
    </w:p>
    <w:p w14:paraId="06D4FCFA" w14:textId="77777777" w:rsidR="000F60D3" w:rsidRDefault="000F60D3">
      <w:pPr>
        <w:pStyle w:val="Apara"/>
      </w:pPr>
      <w:r>
        <w:tab/>
        <w:t>(d)</w:t>
      </w:r>
      <w:r>
        <w:tab/>
        <w:t>if required by an inspector.</w:t>
      </w:r>
    </w:p>
    <w:p w14:paraId="33F9C73B" w14:textId="77777777" w:rsidR="000F60D3" w:rsidRDefault="000F60D3">
      <w:pPr>
        <w:pStyle w:val="AH5Sec"/>
      </w:pPr>
      <w:bookmarkStart w:id="269" w:name="_Toc215477625"/>
      <w:r w:rsidRPr="00047730">
        <w:rPr>
          <w:rStyle w:val="CharSectNo"/>
        </w:rPr>
        <w:t>203</w:t>
      </w:r>
      <w:r>
        <w:tab/>
        <w:t>Firing switches, short-circuit switches and switchboxes</w:t>
      </w:r>
      <w:bookmarkEnd w:id="269"/>
    </w:p>
    <w:p w14:paraId="105CF60F" w14:textId="77777777" w:rsidR="000F60D3" w:rsidRDefault="000F60D3">
      <w:pPr>
        <w:pStyle w:val="Amainreturn"/>
      </w:pPr>
      <w:r>
        <w:t>A firing switch, short-circuit switch or switchbox used for mains firing in a mine must be of a kind approved by an inspector.</w:t>
      </w:r>
    </w:p>
    <w:p w14:paraId="595845D6" w14:textId="77777777" w:rsidR="000F60D3" w:rsidRPr="00047730" w:rsidRDefault="000F60D3">
      <w:pPr>
        <w:pStyle w:val="AH3Div"/>
      </w:pPr>
      <w:bookmarkStart w:id="270" w:name="_Toc215477626"/>
      <w:r w:rsidRPr="00047730">
        <w:rPr>
          <w:rStyle w:val="CharDivNo"/>
        </w:rPr>
        <w:lastRenderedPageBreak/>
        <w:t>Division 2.9.8</w:t>
      </w:r>
      <w:r>
        <w:tab/>
      </w:r>
      <w:r w:rsidRPr="00047730">
        <w:rPr>
          <w:rStyle w:val="CharDivText"/>
        </w:rPr>
        <w:t>Before and after blasting</w:t>
      </w:r>
      <w:bookmarkEnd w:id="270"/>
    </w:p>
    <w:p w14:paraId="2A7BF8E9" w14:textId="77777777" w:rsidR="000F60D3" w:rsidRDefault="000F60D3">
      <w:pPr>
        <w:pStyle w:val="AH5Sec"/>
      </w:pPr>
      <w:bookmarkStart w:id="271" w:name="_Toc215477627"/>
      <w:r w:rsidRPr="00047730">
        <w:rPr>
          <w:rStyle w:val="CharSectNo"/>
        </w:rPr>
        <w:t>204</w:t>
      </w:r>
      <w:r>
        <w:tab/>
        <w:t>Shot-firer to take due precautions</w:t>
      </w:r>
      <w:bookmarkEnd w:id="271"/>
    </w:p>
    <w:p w14:paraId="7108D823" w14:textId="77777777" w:rsidR="000F60D3" w:rsidRDefault="000F60D3">
      <w:pPr>
        <w:pStyle w:val="Amain"/>
      </w:pPr>
      <w:r>
        <w:tab/>
        <w:t>(1)</w:t>
      </w:r>
      <w:r>
        <w:tab/>
        <w:t>A shot-firer must take all precautions that are necessary and reasonable to prevent any danger to people or damage to property from the use of explosives by the shot-firer in the course of a blasting operation.</w:t>
      </w:r>
    </w:p>
    <w:p w14:paraId="7B589A37" w14:textId="77777777" w:rsidR="000F60D3" w:rsidRDefault="000F60D3">
      <w:pPr>
        <w:pStyle w:val="Amain"/>
        <w:keepNext/>
      </w:pPr>
      <w:r>
        <w:tab/>
        <w:t>(2)</w:t>
      </w:r>
      <w:r>
        <w:tab/>
        <w:t>If a person other than the shot-firer is in charge of a blasting operation, the person must take all precautions that are necessary and reasonable to prevent any danger to people or damage to property from the use of explosives in the course of the operation.</w:t>
      </w:r>
    </w:p>
    <w:p w14:paraId="11213894" w14:textId="77777777" w:rsidR="000F60D3" w:rsidRDefault="000F60D3">
      <w:pPr>
        <w:pStyle w:val="Penalty"/>
        <w:keepNext/>
      </w:pPr>
      <w:r>
        <w:t>Maximum penalty:  30 penalty units.</w:t>
      </w:r>
    </w:p>
    <w:p w14:paraId="42843E56" w14:textId="77777777" w:rsidR="000F60D3" w:rsidRDefault="000F60D3">
      <w:pPr>
        <w:pStyle w:val="Amain"/>
      </w:pPr>
      <w:r>
        <w:tab/>
        <w:t>(3)</w:t>
      </w:r>
      <w:r>
        <w:tab/>
        <w:t>An offence against this section is a strict liability offence.</w:t>
      </w:r>
    </w:p>
    <w:p w14:paraId="66584866" w14:textId="77777777" w:rsidR="000F60D3" w:rsidRDefault="000F60D3">
      <w:pPr>
        <w:pStyle w:val="AH5Sec"/>
      </w:pPr>
      <w:bookmarkStart w:id="272" w:name="_Toc215477628"/>
      <w:r w:rsidRPr="00047730">
        <w:rPr>
          <w:rStyle w:val="CharSectNo"/>
        </w:rPr>
        <w:t>205</w:t>
      </w:r>
      <w:r>
        <w:tab/>
        <w:t>Blasting warnings—general</w:t>
      </w:r>
      <w:bookmarkEnd w:id="272"/>
    </w:p>
    <w:p w14:paraId="63DE651E" w14:textId="77777777" w:rsidR="000F60D3" w:rsidRDefault="000F60D3">
      <w:pPr>
        <w:pStyle w:val="Amain"/>
      </w:pPr>
      <w:r>
        <w:tab/>
        <w:t>(1)</w:t>
      </w:r>
      <w:r>
        <w:tab/>
        <w:t>A person intending to fire an explosive for a blasting operation must—</w:t>
      </w:r>
    </w:p>
    <w:p w14:paraId="65DA1799" w14:textId="77777777" w:rsidR="000F60D3" w:rsidRDefault="000F60D3">
      <w:pPr>
        <w:pStyle w:val="Apara"/>
      </w:pPr>
      <w:r>
        <w:tab/>
        <w:t>(a)</w:t>
      </w:r>
      <w:r>
        <w:tab/>
        <w:t xml:space="preserve">give a warning that is sufficient and appropriate to people near the firing operation; and </w:t>
      </w:r>
    </w:p>
    <w:p w14:paraId="7AC83167" w14:textId="77777777" w:rsidR="000F60D3" w:rsidRDefault="000F60D3">
      <w:pPr>
        <w:pStyle w:val="Apara"/>
      </w:pPr>
      <w:r>
        <w:tab/>
        <w:t>(b)</w:t>
      </w:r>
      <w:r>
        <w:tab/>
        <w:t>take all necessary precautions to—</w:t>
      </w:r>
    </w:p>
    <w:p w14:paraId="6D1C410A" w14:textId="77777777" w:rsidR="000F60D3" w:rsidRDefault="000F60D3">
      <w:pPr>
        <w:pStyle w:val="Asubpara"/>
      </w:pPr>
      <w:r>
        <w:tab/>
        <w:t>(i)</w:t>
      </w:r>
      <w:r>
        <w:tab/>
        <w:t xml:space="preserve">ensure that people near the blasting area are at a safe distance from the blasting area; or </w:t>
      </w:r>
    </w:p>
    <w:p w14:paraId="6FF809F3" w14:textId="77777777" w:rsidR="000F60D3" w:rsidRDefault="000F60D3">
      <w:pPr>
        <w:pStyle w:val="Asubpara"/>
      </w:pPr>
      <w:r>
        <w:tab/>
        <w:t>(ii)</w:t>
      </w:r>
      <w:r>
        <w:tab/>
        <w:t>provide appropriate blasting shelters, and ensure that people who may be endangered by the blasting operations use these shelters; and</w:t>
      </w:r>
    </w:p>
    <w:p w14:paraId="19A2B015" w14:textId="77777777" w:rsidR="000F60D3" w:rsidRDefault="000F60D3">
      <w:pPr>
        <w:pStyle w:val="Apara"/>
      </w:pPr>
      <w:r>
        <w:tab/>
        <w:t>(c)</w:t>
      </w:r>
      <w:r>
        <w:tab/>
        <w:t>ensure that all means of approach to the area are secured against entry by the public or vehicles; and</w:t>
      </w:r>
    </w:p>
    <w:p w14:paraId="1149D266" w14:textId="77777777" w:rsidR="000F60D3" w:rsidRDefault="000F60D3" w:rsidP="00964AA5">
      <w:pPr>
        <w:pStyle w:val="Apara"/>
        <w:keepNext/>
      </w:pPr>
      <w:r>
        <w:lastRenderedPageBreak/>
        <w:tab/>
        <w:t>(d)</w:t>
      </w:r>
      <w:r>
        <w:tab/>
        <w:t>except in underground blasting operations—before and after firing, ensure that an effective audible warning signal is given in accordance with—</w:t>
      </w:r>
    </w:p>
    <w:p w14:paraId="58195271" w14:textId="77777777" w:rsidR="000F60D3" w:rsidRDefault="000F60D3">
      <w:pPr>
        <w:pStyle w:val="Asubpara"/>
      </w:pPr>
      <w:r>
        <w:tab/>
        <w:t>(i)</w:t>
      </w:r>
      <w:r>
        <w:tab/>
        <w:t>the system required by section 206 or section 207; or</w:t>
      </w:r>
    </w:p>
    <w:p w14:paraId="5E7CAC84" w14:textId="77777777" w:rsidR="000F60D3" w:rsidRDefault="000F60D3">
      <w:pPr>
        <w:pStyle w:val="Asubpara"/>
        <w:keepNext/>
      </w:pPr>
      <w:r>
        <w:tab/>
        <w:t>(ii)</w:t>
      </w:r>
      <w:r>
        <w:tab/>
        <w:t>any alternative or additional requirements stated in the blasting permit.</w:t>
      </w:r>
    </w:p>
    <w:p w14:paraId="6FF31A45" w14:textId="77777777" w:rsidR="000F60D3" w:rsidRDefault="000F60D3">
      <w:pPr>
        <w:pStyle w:val="aExamHdgss"/>
      </w:pPr>
      <w:r>
        <w:t>Examples for par (c) of means to prevent entry</w:t>
      </w:r>
    </w:p>
    <w:p w14:paraId="5C43AC7F" w14:textId="77777777" w:rsidR="000F60D3" w:rsidRDefault="000F60D3">
      <w:pPr>
        <w:pStyle w:val="aExamINumss"/>
        <w:keepNext/>
      </w:pPr>
      <w:r>
        <w:t>1</w:t>
      </w:r>
      <w:r>
        <w:tab/>
        <w:t>display of warning signs</w:t>
      </w:r>
    </w:p>
    <w:p w14:paraId="2B3D5F7A" w14:textId="77777777" w:rsidR="000F60D3" w:rsidRDefault="000F60D3">
      <w:pPr>
        <w:pStyle w:val="aExamINumss"/>
        <w:keepNext/>
      </w:pPr>
      <w:r>
        <w:t>2</w:t>
      </w:r>
      <w:r>
        <w:tab/>
        <w:t>posting of guards</w:t>
      </w:r>
    </w:p>
    <w:p w14:paraId="6C848EE7" w14:textId="77777777" w:rsidR="000F60D3" w:rsidRDefault="000F60D3">
      <w:pPr>
        <w:pStyle w:val="Amain"/>
      </w:pPr>
      <w:r>
        <w:tab/>
        <w:t>(2)</w:t>
      </w:r>
      <w:r>
        <w:tab/>
        <w:t>For subsection (1) (d), an audible warning must be distinguishable from motor vehicle horns or other audible signalling devices normally used in the area where the firing operation is taking place.</w:t>
      </w:r>
    </w:p>
    <w:p w14:paraId="346B2DFA" w14:textId="77777777" w:rsidR="000F60D3" w:rsidRDefault="000F60D3">
      <w:pPr>
        <w:pStyle w:val="AH5Sec"/>
      </w:pPr>
      <w:bookmarkStart w:id="273" w:name="_Toc215477629"/>
      <w:r w:rsidRPr="00047730">
        <w:rPr>
          <w:rStyle w:val="CharSectNo"/>
        </w:rPr>
        <w:t>206</w:t>
      </w:r>
      <w:r>
        <w:tab/>
        <w:t>Audible warning system—general blasting</w:t>
      </w:r>
      <w:bookmarkEnd w:id="273"/>
    </w:p>
    <w:p w14:paraId="0ECFA59E" w14:textId="77777777" w:rsidR="000F60D3" w:rsidRDefault="000F60D3">
      <w:pPr>
        <w:pStyle w:val="Amainreturn"/>
        <w:keepNext/>
      </w:pPr>
      <w:r>
        <w:t>This is the audible warning system for use in above-ground blasting operations other than in a mine or quarry:</w:t>
      </w:r>
    </w:p>
    <w:p w14:paraId="4F11510D" w14:textId="77777777" w:rsidR="000F60D3" w:rsidRDefault="000F60D3">
      <w:pPr>
        <w:pStyle w:val="Apara"/>
      </w:pPr>
      <w:r>
        <w:tab/>
        <w:t>(a)</w:t>
      </w:r>
      <w:r>
        <w:tab/>
        <w:t>1 minute before firing, an audible signal must be sounded for 15 seconds;</w:t>
      </w:r>
    </w:p>
    <w:p w14:paraId="665F3178" w14:textId="77777777" w:rsidR="000F60D3" w:rsidRDefault="000F60D3">
      <w:pPr>
        <w:pStyle w:val="Apara"/>
      </w:pPr>
      <w:r>
        <w:tab/>
        <w:t>(b)</w:t>
      </w:r>
      <w:r>
        <w:tab/>
        <w:t>the signal ‘Fire on!’ must be given immediately before the charge or charges are fired;</w:t>
      </w:r>
    </w:p>
    <w:p w14:paraId="6CF9A8F3" w14:textId="77777777" w:rsidR="000F60D3" w:rsidRDefault="000F60D3">
      <w:pPr>
        <w:pStyle w:val="Apara"/>
      </w:pPr>
      <w:r>
        <w:tab/>
        <w:t>(c)</w:t>
      </w:r>
      <w:r>
        <w:tab/>
        <w:t>for the ‘all clear’, 3 short audible signals must be sounded for 1 second each, separated by 1 second.</w:t>
      </w:r>
    </w:p>
    <w:p w14:paraId="40D362BF" w14:textId="77777777" w:rsidR="000F60D3" w:rsidRDefault="000F60D3">
      <w:pPr>
        <w:pStyle w:val="AH5Sec"/>
      </w:pPr>
      <w:bookmarkStart w:id="274" w:name="_Toc215477630"/>
      <w:r w:rsidRPr="00047730">
        <w:rPr>
          <w:rStyle w:val="CharSectNo"/>
        </w:rPr>
        <w:t>207</w:t>
      </w:r>
      <w:r>
        <w:tab/>
        <w:t>Audible warning system—mines and quarries</w:t>
      </w:r>
      <w:bookmarkEnd w:id="274"/>
    </w:p>
    <w:p w14:paraId="08800598" w14:textId="77777777" w:rsidR="000F60D3" w:rsidRDefault="000F60D3">
      <w:pPr>
        <w:pStyle w:val="Amainreturn"/>
        <w:keepNext/>
      </w:pPr>
      <w:r>
        <w:t>This is the audible warning system for use in above-ground blasting operations in a mine or quarry:</w:t>
      </w:r>
    </w:p>
    <w:p w14:paraId="32634148" w14:textId="77777777" w:rsidR="000F60D3" w:rsidRDefault="000F60D3">
      <w:pPr>
        <w:pStyle w:val="Apara"/>
      </w:pPr>
      <w:r>
        <w:tab/>
        <w:t>(a)</w:t>
      </w:r>
      <w:r>
        <w:tab/>
        <w:t>a series of 3 short audible signals must be sounded, followed by a pause of at least 3 minutes, during which the blasting area must be checked to ensure everyone in the area is in a position of safety;</w:t>
      </w:r>
    </w:p>
    <w:p w14:paraId="24CC2F50" w14:textId="77777777" w:rsidR="000F60D3" w:rsidRDefault="000F60D3">
      <w:pPr>
        <w:pStyle w:val="Apara"/>
      </w:pPr>
      <w:r>
        <w:lastRenderedPageBreak/>
        <w:tab/>
        <w:t>(b)</w:t>
      </w:r>
      <w:r>
        <w:tab/>
        <w:t>2 short audible signals must be sounded;</w:t>
      </w:r>
    </w:p>
    <w:p w14:paraId="483FE6D4" w14:textId="77777777" w:rsidR="000F60D3" w:rsidRDefault="000F60D3">
      <w:pPr>
        <w:pStyle w:val="Apara"/>
      </w:pPr>
      <w:r>
        <w:tab/>
        <w:t>(c)</w:t>
      </w:r>
      <w:r>
        <w:tab/>
        <w:t>after a 1-minute pause, a continuous audible signal must be sounded;</w:t>
      </w:r>
    </w:p>
    <w:p w14:paraId="568739E4" w14:textId="77777777" w:rsidR="000F60D3" w:rsidRDefault="000F60D3">
      <w:pPr>
        <w:pStyle w:val="Apara"/>
      </w:pPr>
      <w:r>
        <w:tab/>
        <w:t>(d)</w:t>
      </w:r>
      <w:r>
        <w:tab/>
        <w:t>the blast must be fired as soon as practicable after the continuous audible signal has sounded for 10 seconds, after which the signal must stop;</w:t>
      </w:r>
    </w:p>
    <w:p w14:paraId="1CC4C8BB" w14:textId="77777777" w:rsidR="000F60D3" w:rsidRDefault="000F60D3">
      <w:pPr>
        <w:pStyle w:val="Apara"/>
      </w:pPr>
      <w:r>
        <w:tab/>
        <w:t>(e)</w:t>
      </w:r>
      <w:r>
        <w:tab/>
        <w:t>the area must be checked and if all dust and toxic gases have dispersed, and in all other respects the area is safe for return, for the ‘all clear’, a continuous audible signal must be sounded for 10 seconds.</w:t>
      </w:r>
    </w:p>
    <w:p w14:paraId="44556CCC" w14:textId="77777777" w:rsidR="000F60D3" w:rsidRDefault="000F60D3">
      <w:pPr>
        <w:pStyle w:val="AH5Sec"/>
      </w:pPr>
      <w:bookmarkStart w:id="275" w:name="_Toc215477631"/>
      <w:r w:rsidRPr="00047730">
        <w:rPr>
          <w:rStyle w:val="CharSectNo"/>
        </w:rPr>
        <w:t>208</w:t>
      </w:r>
      <w:r>
        <w:tab/>
        <w:t>Control of blasting operations</w:t>
      </w:r>
      <w:bookmarkEnd w:id="275"/>
    </w:p>
    <w:p w14:paraId="1C3BB729" w14:textId="77777777" w:rsidR="000F60D3" w:rsidRDefault="000F60D3">
      <w:pPr>
        <w:pStyle w:val="Amain"/>
      </w:pPr>
      <w:r>
        <w:tab/>
        <w:t>(1)</w:t>
      </w:r>
      <w:r>
        <w:tab/>
        <w:t>A person at a blasting site must obey any reasonable instruction given by a shot-firer during the period—</w:t>
      </w:r>
    </w:p>
    <w:p w14:paraId="39EE6CB2" w14:textId="77777777" w:rsidR="000F60D3" w:rsidRDefault="000F60D3">
      <w:pPr>
        <w:pStyle w:val="Apara"/>
      </w:pPr>
      <w:r>
        <w:tab/>
        <w:t>(a)</w:t>
      </w:r>
      <w:r>
        <w:tab/>
        <w:t>starting when the charges start being prepared for firing; and</w:t>
      </w:r>
    </w:p>
    <w:p w14:paraId="0ACCC97A" w14:textId="77777777" w:rsidR="000F60D3" w:rsidRDefault="000F60D3">
      <w:pPr>
        <w:pStyle w:val="Apara"/>
        <w:keepNext/>
      </w:pPr>
      <w:r>
        <w:tab/>
        <w:t>(b)</w:t>
      </w:r>
      <w:r>
        <w:tab/>
        <w:t>ending when the ‘all clear’ signal is given.</w:t>
      </w:r>
    </w:p>
    <w:p w14:paraId="6D59F481" w14:textId="77777777" w:rsidR="000F60D3" w:rsidRDefault="000F60D3">
      <w:pPr>
        <w:pStyle w:val="Penalty"/>
        <w:keepNext/>
      </w:pPr>
      <w:r>
        <w:t>Maximum penalty:  30 penalty units.</w:t>
      </w:r>
    </w:p>
    <w:p w14:paraId="2F05F8FE" w14:textId="77777777" w:rsidR="000F60D3" w:rsidRDefault="000F60D3">
      <w:pPr>
        <w:pStyle w:val="Amain"/>
      </w:pPr>
      <w:r>
        <w:tab/>
        <w:t>(2)</w:t>
      </w:r>
      <w:r>
        <w:tab/>
        <w:t>An offence against this section is a strict liability offence.</w:t>
      </w:r>
    </w:p>
    <w:p w14:paraId="132DF321" w14:textId="77777777" w:rsidR="000F60D3" w:rsidRDefault="000F60D3">
      <w:pPr>
        <w:pStyle w:val="AH5Sec"/>
      </w:pPr>
      <w:bookmarkStart w:id="276" w:name="_Toc215477632"/>
      <w:r w:rsidRPr="00047730">
        <w:rPr>
          <w:rStyle w:val="CharSectNo"/>
        </w:rPr>
        <w:t>209</w:t>
      </w:r>
      <w:r>
        <w:tab/>
        <w:t>Total fire ban days</w:t>
      </w:r>
      <w:bookmarkEnd w:id="276"/>
    </w:p>
    <w:p w14:paraId="64D4FE12" w14:textId="49BABEF4" w:rsidR="000F60D3" w:rsidRDefault="000F60D3">
      <w:pPr>
        <w:pStyle w:val="Amainreturn"/>
      </w:pPr>
      <w:r>
        <w:t xml:space="preserve">A person must not use an explosive that may produce a flame above the ground in the open during a period for which a total fire ban is in force under the </w:t>
      </w:r>
      <w:hyperlink r:id="rId225" w:tooltip="A2004-28" w:history="1">
        <w:r w:rsidR="001646D4" w:rsidRPr="001646D4">
          <w:rPr>
            <w:rStyle w:val="charCitHyperlinkItal"/>
          </w:rPr>
          <w:t>Emergencies Act 2004</w:t>
        </w:r>
      </w:hyperlink>
      <w:r>
        <w:t>.</w:t>
      </w:r>
    </w:p>
    <w:p w14:paraId="5A23E482" w14:textId="77777777" w:rsidR="000F60D3" w:rsidRDefault="000F60D3">
      <w:pPr>
        <w:pStyle w:val="AH5Sec"/>
      </w:pPr>
      <w:bookmarkStart w:id="277" w:name="_Toc215477633"/>
      <w:r w:rsidRPr="00047730">
        <w:rPr>
          <w:rStyle w:val="CharSectNo"/>
        </w:rPr>
        <w:t>210</w:t>
      </w:r>
      <w:r>
        <w:tab/>
        <w:t>Firing explosives at night</w:t>
      </w:r>
      <w:bookmarkEnd w:id="277"/>
    </w:p>
    <w:p w14:paraId="2E02459D" w14:textId="77777777" w:rsidR="000F60D3" w:rsidRDefault="000F60D3">
      <w:pPr>
        <w:pStyle w:val="Amainreturn"/>
      </w:pPr>
      <w:r>
        <w:t>A person who uses an explosive for a blasting operation at night must ensure that an adequate level of light is provided so that—</w:t>
      </w:r>
    </w:p>
    <w:p w14:paraId="28357194" w14:textId="77777777" w:rsidR="000F60D3" w:rsidRDefault="000F60D3">
      <w:pPr>
        <w:pStyle w:val="Apara"/>
      </w:pPr>
      <w:r>
        <w:tab/>
        <w:t>(a)</w:t>
      </w:r>
      <w:r>
        <w:tab/>
        <w:t>charging operations can be carried out safely; and</w:t>
      </w:r>
    </w:p>
    <w:p w14:paraId="2552F091" w14:textId="77777777" w:rsidR="000F60D3" w:rsidRDefault="000F60D3">
      <w:pPr>
        <w:pStyle w:val="Apara"/>
      </w:pPr>
      <w:r>
        <w:tab/>
        <w:t>(b)</w:t>
      </w:r>
      <w:r>
        <w:tab/>
        <w:t>inspections can be done properly after charges are fired; and</w:t>
      </w:r>
    </w:p>
    <w:p w14:paraId="79E3AE2F" w14:textId="77777777" w:rsidR="000F60D3" w:rsidRDefault="000F60D3">
      <w:pPr>
        <w:pStyle w:val="Apara"/>
      </w:pPr>
      <w:r>
        <w:lastRenderedPageBreak/>
        <w:tab/>
        <w:t>(c)</w:t>
      </w:r>
      <w:r>
        <w:tab/>
        <w:t>any misfire can be dealt with in accordance with division 2.9.11 (Misfire precautions).</w:t>
      </w:r>
    </w:p>
    <w:p w14:paraId="2E9E342A" w14:textId="77777777" w:rsidR="000F60D3" w:rsidRDefault="000F60D3">
      <w:pPr>
        <w:pStyle w:val="AH5Sec"/>
      </w:pPr>
      <w:bookmarkStart w:id="278" w:name="_Toc215477634"/>
      <w:r w:rsidRPr="00047730">
        <w:rPr>
          <w:rStyle w:val="CharSectNo"/>
        </w:rPr>
        <w:t>211</w:t>
      </w:r>
      <w:r>
        <w:tab/>
        <w:t>Capping fuses and preparing primers</w:t>
      </w:r>
      <w:bookmarkEnd w:id="278"/>
    </w:p>
    <w:p w14:paraId="0644091A" w14:textId="77777777" w:rsidR="000F60D3" w:rsidRDefault="000F60D3">
      <w:pPr>
        <w:pStyle w:val="Amain"/>
      </w:pPr>
      <w:r>
        <w:tab/>
        <w:t>(1)</w:t>
      </w:r>
      <w:r>
        <w:tab/>
        <w:t>A person who caps fuses or prepares primers at a place must ensure that everyone who is not involved in doing so remains at least 10m away from the place.</w:t>
      </w:r>
    </w:p>
    <w:p w14:paraId="7B1DD5C0" w14:textId="77777777" w:rsidR="000F60D3" w:rsidRDefault="000F60D3">
      <w:pPr>
        <w:pStyle w:val="Amain"/>
      </w:pPr>
      <w:r>
        <w:tab/>
        <w:t>(2)</w:t>
      </w:r>
      <w:r>
        <w:tab/>
        <w:t>A person who caps fuses or prepares primers must do so in a safe place that is at least 10m away from any place where explosives are stored.</w:t>
      </w:r>
    </w:p>
    <w:p w14:paraId="429E2681" w14:textId="77777777" w:rsidR="000F60D3" w:rsidRDefault="000F60D3">
      <w:pPr>
        <w:pStyle w:val="Amain"/>
      </w:pPr>
      <w:r>
        <w:tab/>
        <w:t>(3)</w:t>
      </w:r>
      <w:r>
        <w:tab/>
        <w:t>A person who caps fuses must ensure that any capped fuses not required for immediate use are placed in a receptacle or stored in a magazine.</w:t>
      </w:r>
    </w:p>
    <w:p w14:paraId="4837F12A" w14:textId="77777777" w:rsidR="000F60D3" w:rsidRDefault="000F60D3">
      <w:pPr>
        <w:pStyle w:val="Amain"/>
      </w:pPr>
      <w:r>
        <w:tab/>
        <w:t>(4)</w:t>
      </w:r>
      <w:r>
        <w:tab/>
        <w:t>A person who prepares primers must—</w:t>
      </w:r>
    </w:p>
    <w:p w14:paraId="252BAAFB" w14:textId="77777777" w:rsidR="000F60D3" w:rsidRDefault="000F60D3">
      <w:pPr>
        <w:pStyle w:val="Apara"/>
      </w:pPr>
      <w:r>
        <w:tab/>
        <w:t>(a)</w:t>
      </w:r>
      <w:r>
        <w:tab/>
        <w:t>prepare the primers immediately before charging; and</w:t>
      </w:r>
    </w:p>
    <w:p w14:paraId="174B270B" w14:textId="77777777" w:rsidR="000F60D3" w:rsidRDefault="000F60D3">
      <w:pPr>
        <w:pStyle w:val="Apara"/>
      </w:pPr>
      <w:r>
        <w:tab/>
        <w:t>(b)</w:t>
      </w:r>
      <w:r>
        <w:tab/>
        <w:t>ensure that the initiating medium used to form a primer has sufficient strength and sufficient contact with the primer cartridge or cast primer to ensure initiation; and</w:t>
      </w:r>
    </w:p>
    <w:p w14:paraId="39258BE4" w14:textId="77777777" w:rsidR="000F60D3" w:rsidRDefault="000F60D3">
      <w:pPr>
        <w:pStyle w:val="Apara"/>
      </w:pPr>
      <w:r>
        <w:tab/>
        <w:t>(c)</w:t>
      </w:r>
      <w:r>
        <w:tab/>
        <w:t>ensure that the initiating medium is attached so that it will not become detached from the primer cartridge during loading.</w:t>
      </w:r>
    </w:p>
    <w:p w14:paraId="70747AD3" w14:textId="77777777" w:rsidR="000F60D3" w:rsidRDefault="000F60D3">
      <w:pPr>
        <w:pStyle w:val="AH5Sec"/>
      </w:pPr>
      <w:bookmarkStart w:id="279" w:name="_Toc215477635"/>
      <w:r w:rsidRPr="00047730">
        <w:rPr>
          <w:rStyle w:val="CharSectNo"/>
        </w:rPr>
        <w:t>212</w:t>
      </w:r>
      <w:r>
        <w:tab/>
        <w:t>Lowering primers into blast holes</w:t>
      </w:r>
      <w:bookmarkEnd w:id="279"/>
    </w:p>
    <w:p w14:paraId="3F98D80E" w14:textId="77777777" w:rsidR="000F60D3" w:rsidRDefault="000F60D3">
      <w:pPr>
        <w:pStyle w:val="Amainreturn"/>
      </w:pPr>
      <w:r>
        <w:t>A person who lowers a primer into a blast hole using the lead wires of a detonator, safety fuse, detonating cord or signal tube must do so in accordance with AS 2187.2.</w:t>
      </w:r>
    </w:p>
    <w:p w14:paraId="65A55E09" w14:textId="77777777" w:rsidR="000F60D3" w:rsidRDefault="000F60D3">
      <w:pPr>
        <w:pStyle w:val="AH5Sec"/>
      </w:pPr>
      <w:bookmarkStart w:id="280" w:name="_Toc215477636"/>
      <w:r w:rsidRPr="00047730">
        <w:rPr>
          <w:rStyle w:val="CharSectNo"/>
        </w:rPr>
        <w:t>213</w:t>
      </w:r>
      <w:r>
        <w:tab/>
        <w:t>Approach of a storm</w:t>
      </w:r>
      <w:bookmarkEnd w:id="280"/>
    </w:p>
    <w:p w14:paraId="14156E04" w14:textId="77777777" w:rsidR="000F60D3" w:rsidRDefault="000F60D3">
      <w:pPr>
        <w:pStyle w:val="Amain"/>
      </w:pPr>
      <w:r>
        <w:tab/>
        <w:t>(1)</w:t>
      </w:r>
      <w:r>
        <w:tab/>
        <w:t>This section applies if, before a blasting operation is to start, an electrical storm, thunderstorm or dust storm approaches the site of the operation.</w:t>
      </w:r>
    </w:p>
    <w:p w14:paraId="152A54C4" w14:textId="77777777" w:rsidR="000F60D3" w:rsidRDefault="000F60D3">
      <w:pPr>
        <w:pStyle w:val="Amain"/>
      </w:pPr>
      <w:r>
        <w:lastRenderedPageBreak/>
        <w:tab/>
        <w:t>(2)</w:t>
      </w:r>
      <w:r>
        <w:tab/>
        <w:t>If time permits before the storm reaches a dangerously close position, the shot-firer must—</w:t>
      </w:r>
    </w:p>
    <w:p w14:paraId="1402975B" w14:textId="77777777" w:rsidR="000F60D3" w:rsidRDefault="000F60D3">
      <w:pPr>
        <w:pStyle w:val="Apara"/>
      </w:pPr>
      <w:r>
        <w:tab/>
        <w:t>(a)</w:t>
      </w:r>
      <w:r>
        <w:tab/>
        <w:t>fire the shot; or</w:t>
      </w:r>
    </w:p>
    <w:p w14:paraId="427541B8" w14:textId="77777777" w:rsidR="000F60D3" w:rsidRDefault="000F60D3">
      <w:pPr>
        <w:pStyle w:val="Apara"/>
      </w:pPr>
      <w:r>
        <w:tab/>
        <w:t>(b)</w:t>
      </w:r>
      <w:r>
        <w:tab/>
        <w:t>make the circuits safe, and collect and return to the magazine all explosives that have not been charged.</w:t>
      </w:r>
    </w:p>
    <w:p w14:paraId="27670A82" w14:textId="77777777" w:rsidR="000F60D3" w:rsidRDefault="000F60D3">
      <w:pPr>
        <w:pStyle w:val="Amain"/>
      </w:pPr>
      <w:r>
        <w:tab/>
        <w:t>(3)</w:t>
      </w:r>
      <w:r>
        <w:tab/>
        <w:t>If time permits before the storm reaches a dangerously close position, a person at the site—</w:t>
      </w:r>
    </w:p>
    <w:p w14:paraId="370AEED3" w14:textId="77777777" w:rsidR="000F60D3" w:rsidRDefault="000F60D3">
      <w:pPr>
        <w:pStyle w:val="Apara"/>
      </w:pPr>
      <w:r>
        <w:tab/>
        <w:t>(a)</w:t>
      </w:r>
      <w:r>
        <w:tab/>
        <w:t>must withdraw to a safe distance from any explosive; and</w:t>
      </w:r>
    </w:p>
    <w:p w14:paraId="3978E713" w14:textId="77777777" w:rsidR="000F60D3" w:rsidRDefault="000F60D3">
      <w:pPr>
        <w:pStyle w:val="Apara"/>
        <w:keepNext/>
      </w:pPr>
      <w:r>
        <w:tab/>
        <w:t>(b)</w:t>
      </w:r>
      <w:r>
        <w:tab/>
        <w:t>must not return until the storm has passed.</w:t>
      </w:r>
    </w:p>
    <w:p w14:paraId="6E45963F" w14:textId="77777777" w:rsidR="000F60D3" w:rsidRDefault="000F60D3">
      <w:pPr>
        <w:pStyle w:val="Penalty"/>
        <w:keepNext/>
      </w:pPr>
      <w:r>
        <w:t>Maximum penalty:  30 penalty units.</w:t>
      </w:r>
    </w:p>
    <w:p w14:paraId="7EA1E0A0" w14:textId="77777777" w:rsidR="000F60D3" w:rsidRDefault="000F60D3">
      <w:pPr>
        <w:pStyle w:val="aExamHdgss"/>
      </w:pPr>
      <w:r>
        <w:t>Examples of explosives for par (a)</w:t>
      </w:r>
    </w:p>
    <w:p w14:paraId="23335024" w14:textId="77777777" w:rsidR="000F60D3" w:rsidRDefault="000F60D3">
      <w:pPr>
        <w:pStyle w:val="aExamINumss"/>
      </w:pPr>
      <w:r>
        <w:t>1</w:t>
      </w:r>
      <w:r>
        <w:tab/>
        <w:t>explosives contained in a magazine</w:t>
      </w:r>
    </w:p>
    <w:p w14:paraId="02962BDB" w14:textId="77777777" w:rsidR="000F60D3" w:rsidRDefault="000F60D3">
      <w:pPr>
        <w:pStyle w:val="aExamINumss"/>
      </w:pPr>
      <w:r>
        <w:t>2</w:t>
      </w:r>
      <w:r>
        <w:tab/>
        <w:t>explosives contained in a blast hole</w:t>
      </w:r>
    </w:p>
    <w:p w14:paraId="561D1B91" w14:textId="77777777" w:rsidR="000F60D3" w:rsidRDefault="000F60D3">
      <w:pPr>
        <w:pStyle w:val="aExamINumss"/>
        <w:keepNext/>
      </w:pPr>
      <w:r>
        <w:t>3</w:t>
      </w:r>
      <w:r>
        <w:tab/>
        <w:t>explosives being carried to the site</w:t>
      </w:r>
    </w:p>
    <w:p w14:paraId="35B76D8F" w14:textId="77777777" w:rsidR="000F60D3" w:rsidRDefault="000F60D3">
      <w:pPr>
        <w:pStyle w:val="Amain"/>
      </w:pPr>
      <w:r>
        <w:tab/>
        <w:t>(4)</w:t>
      </w:r>
      <w:r>
        <w:tab/>
        <w:t>The blasting site must be kept under observation from a safe distance by—</w:t>
      </w:r>
    </w:p>
    <w:p w14:paraId="58F2D64C" w14:textId="77777777" w:rsidR="000F60D3" w:rsidRDefault="000F60D3">
      <w:pPr>
        <w:pStyle w:val="Apara"/>
      </w:pPr>
      <w:r>
        <w:tab/>
        <w:t>(a)</w:t>
      </w:r>
      <w:r>
        <w:tab/>
        <w:t>the shot-firer; or</w:t>
      </w:r>
    </w:p>
    <w:p w14:paraId="77140928" w14:textId="77777777" w:rsidR="000F60D3" w:rsidRDefault="000F60D3">
      <w:pPr>
        <w:pStyle w:val="Apara"/>
      </w:pPr>
      <w:r>
        <w:tab/>
        <w:t>(b)</w:t>
      </w:r>
      <w:r>
        <w:tab/>
        <w:t xml:space="preserve">if the shot-firer is absent—someone authorised by the </w:t>
      </w:r>
      <w:r>
        <w:br/>
        <w:t>shot-firer.</w:t>
      </w:r>
    </w:p>
    <w:p w14:paraId="56B044C8" w14:textId="77777777" w:rsidR="000F60D3" w:rsidRDefault="000F60D3">
      <w:pPr>
        <w:pStyle w:val="Amain"/>
      </w:pPr>
      <w:r>
        <w:tab/>
        <w:t>(5)</w:t>
      </w:r>
      <w:r>
        <w:tab/>
        <w:t>This section does not apply to a blasting operation in underground workings, other than work in a sinking shaft.</w:t>
      </w:r>
    </w:p>
    <w:p w14:paraId="434B933C" w14:textId="77777777" w:rsidR="000F60D3" w:rsidRDefault="000F60D3">
      <w:pPr>
        <w:pStyle w:val="Amain"/>
      </w:pPr>
      <w:r>
        <w:tab/>
        <w:t>(6)</w:t>
      </w:r>
      <w:r>
        <w:tab/>
        <w:t>An offence against this section is a strict liability offence.</w:t>
      </w:r>
    </w:p>
    <w:p w14:paraId="455C31D3" w14:textId="77777777" w:rsidR="000F60D3" w:rsidRDefault="000F60D3">
      <w:pPr>
        <w:pStyle w:val="AH5Sec"/>
      </w:pPr>
      <w:bookmarkStart w:id="281" w:name="_Toc215477637"/>
      <w:r w:rsidRPr="00047730">
        <w:rPr>
          <w:rStyle w:val="CharSectNo"/>
        </w:rPr>
        <w:t>214</w:t>
      </w:r>
      <w:r>
        <w:tab/>
        <w:t>Site preparation</w:t>
      </w:r>
      <w:bookmarkEnd w:id="281"/>
    </w:p>
    <w:p w14:paraId="7CF03AFF" w14:textId="77777777" w:rsidR="000F60D3" w:rsidRDefault="000F60D3">
      <w:pPr>
        <w:pStyle w:val="Amain"/>
      </w:pPr>
      <w:r>
        <w:tab/>
        <w:t>(1)</w:t>
      </w:r>
      <w:r>
        <w:tab/>
        <w:t>Before charging operations begin, all tools, plant and equipment not required for the operation must be removed from the area being charged.</w:t>
      </w:r>
    </w:p>
    <w:p w14:paraId="2714568E" w14:textId="77777777" w:rsidR="000F60D3" w:rsidRDefault="000F60D3">
      <w:pPr>
        <w:pStyle w:val="Amain"/>
      </w:pPr>
      <w:r>
        <w:lastRenderedPageBreak/>
        <w:tab/>
        <w:t>(2)</w:t>
      </w:r>
      <w:r>
        <w:tab/>
        <w:t>When charges are being prepared and blast holes are being charged, no other work may be conducted within 10m of the charging operations.</w:t>
      </w:r>
    </w:p>
    <w:p w14:paraId="52493A42" w14:textId="77777777" w:rsidR="000F60D3" w:rsidRDefault="000F60D3">
      <w:pPr>
        <w:pStyle w:val="Amain"/>
      </w:pPr>
      <w:r>
        <w:tab/>
        <w:t>(3)</w:t>
      </w:r>
      <w:r>
        <w:tab/>
        <w:t>Before charging blast holes—</w:t>
      </w:r>
    </w:p>
    <w:p w14:paraId="5E4CEA6A" w14:textId="77777777" w:rsidR="000F60D3" w:rsidRDefault="000F60D3">
      <w:pPr>
        <w:pStyle w:val="Apara"/>
      </w:pPr>
      <w:r>
        <w:tab/>
        <w:t>(a)</w:t>
      </w:r>
      <w:r>
        <w:tab/>
        <w:t>blast holes must be thoroughly cleared of all debris, loose materials or any other obstruction; and</w:t>
      </w:r>
    </w:p>
    <w:p w14:paraId="47C9C8B0" w14:textId="77777777" w:rsidR="000F60D3" w:rsidRDefault="000F60D3">
      <w:pPr>
        <w:pStyle w:val="Apara"/>
      </w:pPr>
      <w:r>
        <w:tab/>
        <w:t>(b)</w:t>
      </w:r>
      <w:r>
        <w:tab/>
        <w:t>except for deck charges—care must be taken to avoid the presence of any extraneous matter between cartridges.</w:t>
      </w:r>
    </w:p>
    <w:p w14:paraId="2324DC29" w14:textId="77777777" w:rsidR="000F60D3" w:rsidRDefault="000F60D3">
      <w:pPr>
        <w:pStyle w:val="Amain"/>
        <w:keepNext/>
      </w:pPr>
      <w:r>
        <w:tab/>
        <w:t>(4)</w:t>
      </w:r>
      <w:r>
        <w:tab/>
        <w:t>In this section:</w:t>
      </w:r>
    </w:p>
    <w:p w14:paraId="581ECAAA" w14:textId="77777777" w:rsidR="000F60D3" w:rsidRDefault="000F60D3">
      <w:pPr>
        <w:pStyle w:val="aDef"/>
      </w:pPr>
      <w:r w:rsidRPr="001646D4">
        <w:rPr>
          <w:rStyle w:val="charBoldItals"/>
        </w:rPr>
        <w:t xml:space="preserve">deck charges </w:t>
      </w:r>
      <w:r>
        <w:t>means charges placed above a base charge at preselected intervals, if the charges are completely separated from the base charge and from each other.</w:t>
      </w:r>
    </w:p>
    <w:p w14:paraId="3051B752" w14:textId="77777777" w:rsidR="000F60D3" w:rsidRDefault="000F60D3">
      <w:pPr>
        <w:pStyle w:val="AH5Sec"/>
      </w:pPr>
      <w:bookmarkStart w:id="282" w:name="_Toc215477638"/>
      <w:r w:rsidRPr="00047730">
        <w:rPr>
          <w:rStyle w:val="CharSectNo"/>
        </w:rPr>
        <w:t>215</w:t>
      </w:r>
      <w:r>
        <w:tab/>
        <w:t>Blasting equipment precautions</w:t>
      </w:r>
      <w:bookmarkEnd w:id="282"/>
    </w:p>
    <w:p w14:paraId="49F29D47" w14:textId="77777777" w:rsidR="000F60D3" w:rsidRDefault="000F60D3">
      <w:pPr>
        <w:pStyle w:val="Amainreturn"/>
      </w:pPr>
      <w:r>
        <w:t>When a charge is prepared—</w:t>
      </w:r>
    </w:p>
    <w:p w14:paraId="7B889A7C" w14:textId="77777777" w:rsidR="000F60D3" w:rsidRDefault="000F60D3">
      <w:pPr>
        <w:pStyle w:val="Apara"/>
      </w:pPr>
      <w:r>
        <w:tab/>
        <w:t>(a)</w:t>
      </w:r>
      <w:r>
        <w:tab/>
        <w:t>only tools made from non-ferrous materials may be used; and</w:t>
      </w:r>
    </w:p>
    <w:p w14:paraId="429B8441" w14:textId="77777777" w:rsidR="000F60D3" w:rsidRDefault="000F60D3">
      <w:pPr>
        <w:pStyle w:val="Apara"/>
      </w:pPr>
      <w:r>
        <w:tab/>
        <w:t>(b)</w:t>
      </w:r>
      <w:r>
        <w:tab/>
        <w:t>if a metal spike is used to form a hole in a cartridged explosive, the spike must not come into contact with any metal or hard surface as it emerges; and</w:t>
      </w:r>
    </w:p>
    <w:p w14:paraId="632D792B" w14:textId="77777777" w:rsidR="000F60D3" w:rsidRDefault="000F60D3">
      <w:pPr>
        <w:pStyle w:val="Apara"/>
      </w:pPr>
      <w:r>
        <w:tab/>
        <w:t>(c)</w:t>
      </w:r>
      <w:r>
        <w:tab/>
        <w:t>if practicable, only whole cartridges may be charged into blast holes; and</w:t>
      </w:r>
    </w:p>
    <w:p w14:paraId="628E525E" w14:textId="77777777" w:rsidR="000F60D3" w:rsidRDefault="000F60D3">
      <w:pPr>
        <w:pStyle w:val="Apara"/>
        <w:rPr>
          <w:sz w:val="20"/>
        </w:rPr>
      </w:pPr>
      <w:r>
        <w:rPr>
          <w:sz w:val="20"/>
        </w:rPr>
        <w:tab/>
      </w:r>
      <w:r w:rsidRPr="006A20E1">
        <w:t>(d)</w:t>
      </w:r>
      <w:r w:rsidRPr="006A20E1">
        <w:tab/>
      </w:r>
      <w:r>
        <w:t>any metal implement used to cut explosives used for blasting operations must not operate with metal-to-metal contact or come into contact with any hard surface.</w:t>
      </w:r>
    </w:p>
    <w:p w14:paraId="08FAC1A2" w14:textId="77777777" w:rsidR="000F60D3" w:rsidRDefault="000F60D3">
      <w:pPr>
        <w:pStyle w:val="AH5Sec"/>
      </w:pPr>
      <w:bookmarkStart w:id="283" w:name="_Toc215477639"/>
      <w:r w:rsidRPr="00047730">
        <w:rPr>
          <w:rStyle w:val="CharSectNo"/>
        </w:rPr>
        <w:t>216</w:t>
      </w:r>
      <w:r>
        <w:tab/>
        <w:t>Blasting preparation</w:t>
      </w:r>
      <w:bookmarkEnd w:id="283"/>
    </w:p>
    <w:p w14:paraId="16E32365" w14:textId="77777777" w:rsidR="000F60D3" w:rsidRDefault="000F60D3">
      <w:pPr>
        <w:pStyle w:val="Amain"/>
      </w:pPr>
      <w:r>
        <w:tab/>
        <w:t>(1)</w:t>
      </w:r>
      <w:r>
        <w:tab/>
        <w:t>A person charging blast holes with explosives must—</w:t>
      </w:r>
    </w:p>
    <w:p w14:paraId="22D18E5E" w14:textId="77777777" w:rsidR="000F60D3" w:rsidRDefault="000F60D3">
      <w:pPr>
        <w:pStyle w:val="Apara"/>
      </w:pPr>
      <w:r>
        <w:tab/>
        <w:t>(a)</w:t>
      </w:r>
      <w:r>
        <w:tab/>
        <w:t>if practicable, be positioned so that no part of the person’s body is in line with the direction of the hole; and</w:t>
      </w:r>
    </w:p>
    <w:p w14:paraId="5C4F7A39" w14:textId="77777777" w:rsidR="000F60D3" w:rsidRDefault="000F60D3">
      <w:pPr>
        <w:pStyle w:val="Apara"/>
      </w:pPr>
      <w:r>
        <w:lastRenderedPageBreak/>
        <w:tab/>
        <w:t>(b)</w:t>
      </w:r>
      <w:r>
        <w:tab/>
        <w:t>position the primer in the blast hole to minimise the likelihood of a cut-off in the blasting sequence; and</w:t>
      </w:r>
    </w:p>
    <w:p w14:paraId="7010C0E2" w14:textId="77777777" w:rsidR="000F60D3" w:rsidRDefault="000F60D3">
      <w:pPr>
        <w:pStyle w:val="Apara"/>
      </w:pPr>
      <w:r>
        <w:tab/>
        <w:t>(c)</w:t>
      </w:r>
      <w:r>
        <w:tab/>
        <w:t>if tamping is required—tamp the explosives gently into blast holes of an appropriate size; and</w:t>
      </w:r>
    </w:p>
    <w:p w14:paraId="4DC498AF" w14:textId="77777777" w:rsidR="000F60D3" w:rsidRDefault="000F60D3">
      <w:pPr>
        <w:pStyle w:val="Apara"/>
      </w:pPr>
      <w:r>
        <w:tab/>
        <w:t>(d)</w:t>
      </w:r>
      <w:r>
        <w:tab/>
        <w:t>if stemming is required—stem the blast holes by tamping the stemming material lightly, gradually increasing the force until the blast hole is stemmed; and</w:t>
      </w:r>
    </w:p>
    <w:p w14:paraId="0A2251B6" w14:textId="77777777" w:rsidR="000F60D3" w:rsidRDefault="000F60D3">
      <w:pPr>
        <w:pStyle w:val="Apara"/>
      </w:pPr>
      <w:r>
        <w:tab/>
        <w:t>(e)</w:t>
      </w:r>
      <w:r>
        <w:tab/>
        <w:t>ensure that any lead wires, safety fuse, detonating cord or signal tube are not damaged during stemming and tamping.</w:t>
      </w:r>
    </w:p>
    <w:p w14:paraId="61A56851" w14:textId="77777777" w:rsidR="000F60D3" w:rsidRDefault="000F60D3">
      <w:pPr>
        <w:pStyle w:val="Amain"/>
      </w:pPr>
      <w:r>
        <w:tab/>
        <w:t>(2)</w:t>
      </w:r>
      <w:r>
        <w:tab/>
        <w:t>A person charging explosives into a blast hole must use a tamping rod—</w:t>
      </w:r>
    </w:p>
    <w:p w14:paraId="219FC3EB" w14:textId="77777777" w:rsidR="000F60D3" w:rsidRDefault="000F60D3">
      <w:pPr>
        <w:pStyle w:val="Apara"/>
      </w:pPr>
      <w:r>
        <w:tab/>
        <w:t>(a)</w:t>
      </w:r>
      <w:r>
        <w:tab/>
        <w:t>made of wood or other nonmetallic material without any metal ferrule or tip; and</w:t>
      </w:r>
    </w:p>
    <w:p w14:paraId="092BD5B5" w14:textId="77777777" w:rsidR="000F60D3" w:rsidRDefault="000F60D3">
      <w:pPr>
        <w:pStyle w:val="Apara"/>
      </w:pPr>
      <w:r>
        <w:tab/>
        <w:t>(b)</w:t>
      </w:r>
      <w:r>
        <w:tab/>
        <w:t>kept free of grit at the ends.</w:t>
      </w:r>
    </w:p>
    <w:p w14:paraId="71B2313B" w14:textId="77777777" w:rsidR="000F60D3" w:rsidRDefault="000F60D3">
      <w:pPr>
        <w:pStyle w:val="Amain"/>
      </w:pPr>
      <w:r>
        <w:tab/>
        <w:t>(3)</w:t>
      </w:r>
      <w:r>
        <w:tab/>
        <w:t>For top-primed blast holes, tamping may only begin after at least 150mm of stemming material has been placed in the blast hole.</w:t>
      </w:r>
    </w:p>
    <w:p w14:paraId="5C179247" w14:textId="77777777" w:rsidR="000F60D3" w:rsidRDefault="000F60D3">
      <w:pPr>
        <w:pStyle w:val="AH5Sec"/>
      </w:pPr>
      <w:bookmarkStart w:id="284" w:name="_Toc215477640"/>
      <w:r w:rsidRPr="00047730">
        <w:rPr>
          <w:rStyle w:val="CharSectNo"/>
        </w:rPr>
        <w:t>217</w:t>
      </w:r>
      <w:r>
        <w:tab/>
        <w:t>Obstruction in blast hole</w:t>
      </w:r>
      <w:bookmarkEnd w:id="284"/>
    </w:p>
    <w:p w14:paraId="0F5392BA" w14:textId="77777777" w:rsidR="000F60D3" w:rsidRDefault="000F60D3">
      <w:pPr>
        <w:pStyle w:val="Amain"/>
      </w:pPr>
      <w:r>
        <w:tab/>
        <w:t>(1)</w:t>
      </w:r>
      <w:r>
        <w:tab/>
        <w:t>This section applies if an obstruction is met in a blast hole after charging has begun.</w:t>
      </w:r>
    </w:p>
    <w:p w14:paraId="14309063" w14:textId="77777777" w:rsidR="000F60D3" w:rsidRDefault="000F60D3">
      <w:pPr>
        <w:pStyle w:val="Amain"/>
      </w:pPr>
      <w:r>
        <w:tab/>
        <w:t>(2)</w:t>
      </w:r>
      <w:r>
        <w:tab/>
        <w:t>The person charging the hole may only remove the obstruction by—</w:t>
      </w:r>
    </w:p>
    <w:p w14:paraId="261FDCE4" w14:textId="77777777" w:rsidR="000F60D3" w:rsidRDefault="000F60D3">
      <w:pPr>
        <w:pStyle w:val="Apara"/>
      </w:pPr>
      <w:r>
        <w:tab/>
        <w:t>(a)</w:t>
      </w:r>
      <w:r>
        <w:tab/>
        <w:t xml:space="preserve">a flow of water or water and compressed air; or </w:t>
      </w:r>
    </w:p>
    <w:p w14:paraId="2F69CFC6" w14:textId="77777777" w:rsidR="000F60D3" w:rsidRDefault="000F60D3">
      <w:pPr>
        <w:pStyle w:val="Apara"/>
      </w:pPr>
      <w:r>
        <w:tab/>
        <w:t>(b)</w:t>
      </w:r>
      <w:r>
        <w:tab/>
        <w:t>if a pressure water supply is not available—a flow of air applied through a length of safety tubing that has no ferrous metal fittings, and is advanced gently, without force, into the blast hole.</w:t>
      </w:r>
    </w:p>
    <w:p w14:paraId="0954BA92" w14:textId="77777777" w:rsidR="000F60D3" w:rsidRDefault="000F60D3">
      <w:pPr>
        <w:pStyle w:val="Amain"/>
      </w:pPr>
      <w:r>
        <w:tab/>
        <w:t>(3)</w:t>
      </w:r>
      <w:r>
        <w:tab/>
        <w:t>If the obstruction cannot be removed, the person charging the hole must—</w:t>
      </w:r>
    </w:p>
    <w:p w14:paraId="12862C23" w14:textId="77777777" w:rsidR="000F60D3" w:rsidRDefault="000F60D3">
      <w:pPr>
        <w:pStyle w:val="Apara"/>
      </w:pPr>
      <w:r>
        <w:tab/>
        <w:t>(a)</w:t>
      </w:r>
      <w:r>
        <w:tab/>
        <w:t xml:space="preserve">add a primer cartridge to the charge; and </w:t>
      </w:r>
    </w:p>
    <w:p w14:paraId="4057FDED" w14:textId="77777777" w:rsidR="000F60D3" w:rsidRDefault="000F60D3">
      <w:pPr>
        <w:pStyle w:val="Apara"/>
      </w:pPr>
      <w:r>
        <w:lastRenderedPageBreak/>
        <w:tab/>
        <w:t>(b)</w:t>
      </w:r>
      <w:r>
        <w:tab/>
        <w:t xml:space="preserve">continue charging above the obstruction until the stemming height is reached; and </w:t>
      </w:r>
    </w:p>
    <w:p w14:paraId="0AB54451" w14:textId="77777777" w:rsidR="000F60D3" w:rsidRDefault="000F60D3">
      <w:pPr>
        <w:pStyle w:val="Apara"/>
      </w:pPr>
      <w:r>
        <w:tab/>
        <w:t>(c)</w:t>
      </w:r>
      <w:r>
        <w:tab/>
        <w:t>after the charge is fired, search for any unexploded explosive.</w:t>
      </w:r>
    </w:p>
    <w:p w14:paraId="670A9B62" w14:textId="77777777" w:rsidR="000F60D3" w:rsidRDefault="000F60D3">
      <w:pPr>
        <w:pStyle w:val="Amain"/>
        <w:keepNext/>
      </w:pPr>
      <w:r>
        <w:tab/>
        <w:t>(4)</w:t>
      </w:r>
      <w:r>
        <w:tab/>
        <w:t>In this section:</w:t>
      </w:r>
    </w:p>
    <w:p w14:paraId="1CF7F524" w14:textId="77777777" w:rsidR="000F60D3" w:rsidRDefault="000F60D3">
      <w:pPr>
        <w:pStyle w:val="aDef"/>
        <w:keepNext/>
      </w:pPr>
      <w:r w:rsidRPr="001646D4">
        <w:rPr>
          <w:rStyle w:val="charBoldItals"/>
        </w:rPr>
        <w:t xml:space="preserve">safety tube </w:t>
      </w:r>
      <w:r>
        <w:rPr>
          <w:bCs/>
          <w:iCs/>
        </w:rPr>
        <w:t>means a semiconductive plastic or rubber hose with an electrical resistance of—</w:t>
      </w:r>
    </w:p>
    <w:p w14:paraId="6F842730" w14:textId="77777777" w:rsidR="000F60D3" w:rsidRDefault="000F60D3">
      <w:pPr>
        <w:pStyle w:val="aDefpara"/>
      </w:pPr>
      <w:r>
        <w:tab/>
        <w:t>(a)</w:t>
      </w:r>
      <w:r>
        <w:tab/>
        <w:t>no less than 15 000Ω per metre; and</w:t>
      </w:r>
    </w:p>
    <w:p w14:paraId="3BE056B9" w14:textId="77777777" w:rsidR="000F60D3" w:rsidRDefault="000F60D3">
      <w:pPr>
        <w:pStyle w:val="aDefpara"/>
      </w:pPr>
      <w:r>
        <w:tab/>
        <w:t>(b)</w:t>
      </w:r>
      <w:r>
        <w:tab/>
        <w:t>no more than 2MΩ, measured along the length of the hose.</w:t>
      </w:r>
    </w:p>
    <w:p w14:paraId="286BBB78" w14:textId="77777777" w:rsidR="000F60D3" w:rsidRDefault="000F60D3">
      <w:pPr>
        <w:pStyle w:val="AH5Sec"/>
      </w:pPr>
      <w:bookmarkStart w:id="285" w:name="_Toc215477641"/>
      <w:r w:rsidRPr="00047730">
        <w:rPr>
          <w:rStyle w:val="CharSectNo"/>
        </w:rPr>
        <w:t>218</w:t>
      </w:r>
      <w:r>
        <w:tab/>
        <w:t>Charging blast holes using pumpable or free-flowing explosives</w:t>
      </w:r>
      <w:bookmarkEnd w:id="285"/>
    </w:p>
    <w:p w14:paraId="4803B047" w14:textId="77777777" w:rsidR="000F60D3" w:rsidRDefault="000F60D3">
      <w:pPr>
        <w:pStyle w:val="Amainreturn"/>
      </w:pPr>
      <w:r>
        <w:t>A person who charges blast holes using pumpable or free-flowing explosives must ensure that—</w:t>
      </w:r>
    </w:p>
    <w:p w14:paraId="508E6AC9" w14:textId="77777777" w:rsidR="000F60D3" w:rsidRDefault="000F60D3">
      <w:pPr>
        <w:pStyle w:val="Apara"/>
      </w:pPr>
      <w:r>
        <w:tab/>
        <w:t>(a)</w:t>
      </w:r>
      <w:r>
        <w:tab/>
        <w:t>the rate of delivery of explosives does not cause overfilling of the blast hole; and</w:t>
      </w:r>
    </w:p>
    <w:p w14:paraId="02A37671" w14:textId="77777777" w:rsidR="000F60D3" w:rsidRDefault="000F60D3">
      <w:pPr>
        <w:pStyle w:val="Apara"/>
      </w:pPr>
      <w:r>
        <w:tab/>
        <w:t>(b)</w:t>
      </w:r>
      <w:r>
        <w:tab/>
        <w:t xml:space="preserve">the explosives are mixed according to the correct formulation; and </w:t>
      </w:r>
    </w:p>
    <w:p w14:paraId="54038339" w14:textId="77777777" w:rsidR="000F60D3" w:rsidRDefault="000F60D3">
      <w:pPr>
        <w:pStyle w:val="Apara"/>
      </w:pPr>
      <w:r>
        <w:tab/>
        <w:t>(c)</w:t>
      </w:r>
      <w:r>
        <w:tab/>
        <w:t>the operator of the delivery and mixing device remains at the control panel or control device and shuts off the flow when necessary to avoid spillage.</w:t>
      </w:r>
    </w:p>
    <w:p w14:paraId="25CE0810" w14:textId="77777777" w:rsidR="000F60D3" w:rsidRDefault="000F60D3">
      <w:pPr>
        <w:pStyle w:val="AH5Sec"/>
      </w:pPr>
      <w:bookmarkStart w:id="286" w:name="_Toc215477642"/>
      <w:r w:rsidRPr="00047730">
        <w:rPr>
          <w:rStyle w:val="CharSectNo"/>
        </w:rPr>
        <w:t>219</w:t>
      </w:r>
      <w:r>
        <w:tab/>
        <w:t>Precautions after blast</w:t>
      </w:r>
      <w:bookmarkEnd w:id="286"/>
    </w:p>
    <w:p w14:paraId="6C181CEF" w14:textId="77777777" w:rsidR="000F60D3" w:rsidRDefault="000F60D3">
      <w:pPr>
        <w:pStyle w:val="Amainreturn"/>
        <w:keepNext/>
      </w:pPr>
      <w:r>
        <w:t>After blasting has been carried out at a blasting site—</w:t>
      </w:r>
    </w:p>
    <w:p w14:paraId="741AF5D5" w14:textId="77777777" w:rsidR="000F60D3" w:rsidRDefault="000F60D3">
      <w:pPr>
        <w:pStyle w:val="Apara"/>
      </w:pPr>
      <w:r>
        <w:tab/>
        <w:t>(a)</w:t>
      </w:r>
      <w:r>
        <w:tab/>
        <w:t>no-one may enter the blasting site until the shot-firer, or a person authorised by the shot-firer, is satisfied that any fumes and toxic gases created by the explosion are at safe levels; and</w:t>
      </w:r>
    </w:p>
    <w:p w14:paraId="4955D3B4" w14:textId="77777777" w:rsidR="000F60D3" w:rsidRDefault="000F60D3">
      <w:pPr>
        <w:pStyle w:val="Apara"/>
      </w:pPr>
      <w:r>
        <w:tab/>
        <w:t>(b)</w:t>
      </w:r>
      <w:r>
        <w:tab/>
        <w:t>before any further work is carried out at the site, the site must be carefully inspected for the presence of unfired or misfired explosives; and</w:t>
      </w:r>
    </w:p>
    <w:p w14:paraId="7CA78CCF" w14:textId="77777777" w:rsidR="000F60D3" w:rsidRDefault="000F60D3">
      <w:pPr>
        <w:pStyle w:val="Apara"/>
      </w:pPr>
      <w:r>
        <w:lastRenderedPageBreak/>
        <w:tab/>
        <w:t>(c)</w:t>
      </w:r>
      <w:r>
        <w:tab/>
        <w:t>drilling must not be undertaken at the site until—</w:t>
      </w:r>
    </w:p>
    <w:p w14:paraId="42D1DB08" w14:textId="77777777" w:rsidR="000F60D3" w:rsidRDefault="000F60D3">
      <w:pPr>
        <w:pStyle w:val="Asubpara"/>
      </w:pPr>
      <w:r>
        <w:tab/>
        <w:t>(i)</w:t>
      </w:r>
      <w:r>
        <w:tab/>
        <w:t xml:space="preserve">the whole site has been thoroughly washed down, if necessary; and </w:t>
      </w:r>
    </w:p>
    <w:p w14:paraId="07CCA93C" w14:textId="77777777" w:rsidR="000F60D3" w:rsidRDefault="000F60D3">
      <w:pPr>
        <w:pStyle w:val="Asubpara"/>
      </w:pPr>
      <w:r>
        <w:tab/>
        <w:t>(ii)</w:t>
      </w:r>
      <w:r>
        <w:tab/>
        <w:t xml:space="preserve">all butts have been carefully inspected and, if necessary, thoroughly washed and cleaned; and </w:t>
      </w:r>
    </w:p>
    <w:p w14:paraId="518528C7" w14:textId="77777777" w:rsidR="000F60D3" w:rsidRDefault="000F60D3">
      <w:pPr>
        <w:pStyle w:val="Asubpara"/>
      </w:pPr>
      <w:r>
        <w:tab/>
        <w:t>(iii)</w:t>
      </w:r>
      <w:r>
        <w:tab/>
        <w:t>any misfire has been treated as required by division 2.9.11 (Misfire precautions).</w:t>
      </w:r>
    </w:p>
    <w:p w14:paraId="7C7A4D28" w14:textId="77777777" w:rsidR="000F60D3" w:rsidRDefault="000F60D3">
      <w:pPr>
        <w:pStyle w:val="AH5Sec"/>
      </w:pPr>
      <w:bookmarkStart w:id="287" w:name="_Toc215477643"/>
      <w:r w:rsidRPr="00047730">
        <w:rPr>
          <w:rStyle w:val="CharSectNo"/>
        </w:rPr>
        <w:t>220</w:t>
      </w:r>
      <w:r>
        <w:tab/>
        <w:t>Inspection of site at end of shift</w:t>
      </w:r>
      <w:bookmarkEnd w:id="287"/>
    </w:p>
    <w:p w14:paraId="7AEEE2D3" w14:textId="77777777" w:rsidR="000F60D3" w:rsidRDefault="000F60D3">
      <w:pPr>
        <w:pStyle w:val="Amain"/>
      </w:pPr>
      <w:r>
        <w:tab/>
        <w:t>(1)</w:t>
      </w:r>
      <w:r>
        <w:tab/>
        <w:t>If blasting has been carried out at a blasting site during a working shift, work must not begin on the next working shift until the site has been inspected and declared safe by a shot-firer authorised to use explosives under the blasting permit for the operation.</w:t>
      </w:r>
    </w:p>
    <w:p w14:paraId="3980BD0D" w14:textId="77777777" w:rsidR="000F60D3" w:rsidRDefault="000F60D3" w:rsidP="00E5422D">
      <w:pPr>
        <w:pStyle w:val="Amain"/>
        <w:keepNext/>
      </w:pPr>
      <w:r>
        <w:tab/>
        <w:t>(2)</w:t>
      </w:r>
      <w:r>
        <w:tab/>
        <w:t>The shot-firer must tell the person responsible for control of the blasting site during the next shift of—</w:t>
      </w:r>
    </w:p>
    <w:p w14:paraId="1AE17411" w14:textId="77777777" w:rsidR="000F60D3" w:rsidRDefault="000F60D3">
      <w:pPr>
        <w:pStyle w:val="Apara"/>
      </w:pPr>
      <w:r>
        <w:tab/>
        <w:t>(a)</w:t>
      </w:r>
      <w:r>
        <w:tab/>
        <w:t xml:space="preserve">the number and position of all blast holes that have been fired during the previous shift; and </w:t>
      </w:r>
    </w:p>
    <w:p w14:paraId="562E6992" w14:textId="77777777" w:rsidR="000F60D3" w:rsidRDefault="000F60D3">
      <w:pPr>
        <w:pStyle w:val="Apara"/>
      </w:pPr>
      <w:r>
        <w:tab/>
        <w:t>(b)</w:t>
      </w:r>
      <w:r>
        <w:tab/>
        <w:t>any suspected misfires.</w:t>
      </w:r>
    </w:p>
    <w:p w14:paraId="4D94E51F" w14:textId="77777777" w:rsidR="000F60D3" w:rsidRPr="00047730" w:rsidRDefault="000F60D3">
      <w:pPr>
        <w:pStyle w:val="AH3Div"/>
      </w:pPr>
      <w:bookmarkStart w:id="288" w:name="_Toc215477644"/>
      <w:r w:rsidRPr="00047730">
        <w:rPr>
          <w:rStyle w:val="CharDivNo"/>
        </w:rPr>
        <w:t>Division 2.9.9</w:t>
      </w:r>
      <w:r>
        <w:tab/>
      </w:r>
      <w:r w:rsidRPr="00047730">
        <w:rPr>
          <w:rStyle w:val="CharDivText"/>
        </w:rPr>
        <w:t>Electrical firing</w:t>
      </w:r>
      <w:bookmarkEnd w:id="288"/>
    </w:p>
    <w:p w14:paraId="6426C35B" w14:textId="77777777" w:rsidR="000F60D3" w:rsidRDefault="000F60D3">
      <w:pPr>
        <w:pStyle w:val="AH5Sec"/>
      </w:pPr>
      <w:bookmarkStart w:id="289" w:name="_Toc215477645"/>
      <w:r w:rsidRPr="00047730">
        <w:rPr>
          <w:rStyle w:val="CharSectNo"/>
        </w:rPr>
        <w:t>221</w:t>
      </w:r>
      <w:r>
        <w:tab/>
        <w:t>Use of exploders</w:t>
      </w:r>
      <w:bookmarkEnd w:id="289"/>
    </w:p>
    <w:p w14:paraId="3E2165E1" w14:textId="77777777" w:rsidR="000F60D3" w:rsidRDefault="000F60D3">
      <w:pPr>
        <w:pStyle w:val="Amainreturn"/>
      </w:pPr>
      <w:r>
        <w:t>A shot-firer using exploders must ensure that—</w:t>
      </w:r>
    </w:p>
    <w:p w14:paraId="224E5131" w14:textId="77777777" w:rsidR="000F60D3" w:rsidRDefault="000F60D3">
      <w:pPr>
        <w:pStyle w:val="Apara"/>
      </w:pPr>
      <w:r>
        <w:tab/>
        <w:t>(a)</w:t>
      </w:r>
      <w:r>
        <w:tab/>
        <w:t>an exploder used for electrical firing is of a kind suitable for use with the particular kind of detonator and size of firing circuit; and</w:t>
      </w:r>
    </w:p>
    <w:p w14:paraId="318D8038" w14:textId="77777777" w:rsidR="000F60D3" w:rsidRDefault="000F60D3">
      <w:pPr>
        <w:pStyle w:val="Apara"/>
      </w:pPr>
      <w:r>
        <w:tab/>
        <w:t>(b)</w:t>
      </w:r>
      <w:r>
        <w:tab/>
        <w:t>the size of the firing circuit does not exceed the capacity of the exploder; and</w:t>
      </w:r>
    </w:p>
    <w:p w14:paraId="1C7CBFC2" w14:textId="77777777" w:rsidR="000F60D3" w:rsidRDefault="000F60D3">
      <w:pPr>
        <w:pStyle w:val="Apara"/>
      </w:pPr>
      <w:r>
        <w:tab/>
        <w:t>(c)</w:t>
      </w:r>
      <w:r>
        <w:tab/>
        <w:t xml:space="preserve">the exploder is fitted with a device that, by its removal, renders the exploder inoperable; and </w:t>
      </w:r>
    </w:p>
    <w:p w14:paraId="78D54007" w14:textId="77777777" w:rsidR="000F60D3" w:rsidRDefault="000F60D3">
      <w:pPr>
        <w:pStyle w:val="Apara"/>
      </w:pPr>
      <w:r>
        <w:lastRenderedPageBreak/>
        <w:tab/>
        <w:t>(d)</w:t>
      </w:r>
      <w:r>
        <w:tab/>
        <w:t>the device mentioned in paragraph (c) is, while the exploder is not being used to fire explosives—</w:t>
      </w:r>
    </w:p>
    <w:p w14:paraId="2806427B" w14:textId="77777777" w:rsidR="000F60D3" w:rsidRDefault="000F60D3">
      <w:pPr>
        <w:pStyle w:val="Asubpara"/>
      </w:pPr>
      <w:r>
        <w:tab/>
        <w:t>(i)</w:t>
      </w:r>
      <w:r>
        <w:tab/>
        <w:t>out of the exploder; and</w:t>
      </w:r>
    </w:p>
    <w:p w14:paraId="13313EEE" w14:textId="77777777" w:rsidR="000F60D3" w:rsidRDefault="000F60D3">
      <w:pPr>
        <w:pStyle w:val="Asubpara"/>
      </w:pPr>
      <w:r>
        <w:tab/>
        <w:t>(ii)</w:t>
      </w:r>
      <w:r>
        <w:tab/>
        <w:t>in the shot-firer’s possession and control while the shot</w:t>
      </w:r>
      <w:r>
        <w:noBreakHyphen/>
        <w:t>firer is on duty; and</w:t>
      </w:r>
    </w:p>
    <w:p w14:paraId="6347E68F" w14:textId="77777777" w:rsidR="000F60D3" w:rsidRDefault="000F60D3">
      <w:pPr>
        <w:pStyle w:val="Apara"/>
      </w:pPr>
      <w:r>
        <w:tab/>
        <w:t>(e)</w:t>
      </w:r>
      <w:r>
        <w:tab/>
        <w:t>that any exploder, when not in use, is stored in a clean area that is free from moisture, oil and other contaminants.</w:t>
      </w:r>
    </w:p>
    <w:p w14:paraId="5864DB55" w14:textId="77777777" w:rsidR="000F60D3" w:rsidRDefault="000F60D3">
      <w:pPr>
        <w:pStyle w:val="AH5Sec"/>
      </w:pPr>
      <w:bookmarkStart w:id="290" w:name="_Toc215477646"/>
      <w:r w:rsidRPr="00047730">
        <w:rPr>
          <w:rStyle w:val="CharSectNo"/>
        </w:rPr>
        <w:t>222</w:t>
      </w:r>
      <w:r>
        <w:tab/>
        <w:t>Use of mains firing</w:t>
      </w:r>
      <w:bookmarkEnd w:id="290"/>
    </w:p>
    <w:p w14:paraId="303F2E7C" w14:textId="77777777" w:rsidR="000F60D3" w:rsidRDefault="000F60D3">
      <w:pPr>
        <w:pStyle w:val="Amain"/>
      </w:pPr>
      <w:r>
        <w:tab/>
        <w:t>(1)</w:t>
      </w:r>
      <w:r>
        <w:tab/>
        <w:t>A shot-firer using mains firing must ensure that—</w:t>
      </w:r>
    </w:p>
    <w:p w14:paraId="02E72663" w14:textId="77777777" w:rsidR="000F60D3" w:rsidRDefault="000F60D3">
      <w:pPr>
        <w:pStyle w:val="Apara"/>
      </w:pPr>
      <w:r>
        <w:tab/>
        <w:t>(a)</w:t>
      </w:r>
      <w:r>
        <w:tab/>
        <w:t>the mains circuit has adequate electrical capacity to fire the firing circuit; and</w:t>
      </w:r>
    </w:p>
    <w:p w14:paraId="78B8678C" w14:textId="77777777" w:rsidR="000F60D3" w:rsidRDefault="000F60D3">
      <w:pPr>
        <w:pStyle w:val="Apara"/>
      </w:pPr>
      <w:r>
        <w:tab/>
        <w:t>(b)</w:t>
      </w:r>
      <w:r>
        <w:tab/>
        <w:t>the firing switch is installed between the source of electric power and the firing cable; and</w:t>
      </w:r>
    </w:p>
    <w:p w14:paraId="55695FEB" w14:textId="77777777" w:rsidR="000F60D3" w:rsidRDefault="000F60D3">
      <w:pPr>
        <w:pStyle w:val="Apara"/>
      </w:pPr>
      <w:r>
        <w:tab/>
        <w:t>(c)</w:t>
      </w:r>
      <w:r>
        <w:tab/>
        <w:t>the switch is protected by a short-circuit device on the cable side to prevent an electrical current entering the firing cable when the switch is open; and</w:t>
      </w:r>
    </w:p>
    <w:p w14:paraId="4691A718" w14:textId="77777777" w:rsidR="000F60D3" w:rsidRDefault="000F60D3">
      <w:pPr>
        <w:pStyle w:val="Apara"/>
      </w:pPr>
      <w:r>
        <w:tab/>
        <w:t>(d)</w:t>
      </w:r>
      <w:r>
        <w:tab/>
        <w:t>the firing switch and the short-circuit device are placed in switchboxes that are—</w:t>
      </w:r>
    </w:p>
    <w:p w14:paraId="5CC40CB3" w14:textId="77777777" w:rsidR="000F60D3" w:rsidRDefault="000F60D3">
      <w:pPr>
        <w:pStyle w:val="Asubpara"/>
      </w:pPr>
      <w:r>
        <w:tab/>
        <w:t>(i)</w:t>
      </w:r>
      <w:r>
        <w:tab/>
        <w:t>in a fixed and safe position; and</w:t>
      </w:r>
    </w:p>
    <w:p w14:paraId="682805B8" w14:textId="77777777" w:rsidR="000F60D3" w:rsidRDefault="000F60D3">
      <w:pPr>
        <w:pStyle w:val="Asubpara"/>
      </w:pPr>
      <w:r>
        <w:tab/>
        <w:t>(ii)</w:t>
      </w:r>
      <w:r>
        <w:tab/>
        <w:t>provided with an effective lock from which the key cannot be removed unless the box is closed and locked; and</w:t>
      </w:r>
    </w:p>
    <w:p w14:paraId="627043C0" w14:textId="77777777" w:rsidR="000F60D3" w:rsidRDefault="000F60D3">
      <w:pPr>
        <w:pStyle w:val="Asubpara"/>
      </w:pPr>
      <w:r>
        <w:tab/>
        <w:t>(iii)</w:t>
      </w:r>
      <w:r>
        <w:tab/>
        <w:t>so constructed that the box can neither be closed nor locked unless the switch or device is in the open position and the short-circuit device is in place.</w:t>
      </w:r>
    </w:p>
    <w:p w14:paraId="07E409C6" w14:textId="77777777" w:rsidR="000F60D3" w:rsidRDefault="000F60D3">
      <w:pPr>
        <w:pStyle w:val="Amain"/>
      </w:pPr>
      <w:r>
        <w:tab/>
        <w:t>(2)</w:t>
      </w:r>
      <w:r>
        <w:tab/>
        <w:t>A shot-firer using mains firing must also ensure that—</w:t>
      </w:r>
    </w:p>
    <w:p w14:paraId="5257AF6B" w14:textId="77777777" w:rsidR="000F60D3" w:rsidRDefault="000F60D3">
      <w:pPr>
        <w:pStyle w:val="Apara"/>
      </w:pPr>
      <w:r>
        <w:tab/>
        <w:t>(a)</w:t>
      </w:r>
      <w:r>
        <w:tab/>
        <w:t>a switchbox has only a single key; and</w:t>
      </w:r>
    </w:p>
    <w:p w14:paraId="08F18872" w14:textId="77777777" w:rsidR="000F60D3" w:rsidRDefault="000F60D3">
      <w:pPr>
        <w:pStyle w:val="Apara"/>
      </w:pPr>
      <w:r>
        <w:lastRenderedPageBreak/>
        <w:tab/>
        <w:t>(b)</w:t>
      </w:r>
      <w:r>
        <w:tab/>
        <w:t>the key is in shot-firer’s possession and control</w:t>
      </w:r>
      <w:r>
        <w:rPr>
          <w:b/>
          <w:bCs/>
        </w:rPr>
        <w:t xml:space="preserve"> </w:t>
      </w:r>
      <w:r>
        <w:t>while he or she is on duty; and</w:t>
      </w:r>
    </w:p>
    <w:p w14:paraId="350C3875" w14:textId="77777777" w:rsidR="000F60D3" w:rsidRDefault="000F60D3">
      <w:pPr>
        <w:pStyle w:val="Apara"/>
      </w:pPr>
      <w:r>
        <w:tab/>
        <w:t>(c)</w:t>
      </w:r>
      <w:r>
        <w:tab/>
        <w:t>the switchbox is locked after a blasting operation.</w:t>
      </w:r>
    </w:p>
    <w:p w14:paraId="30DEBF70" w14:textId="77777777" w:rsidR="000F60D3" w:rsidRDefault="000F60D3">
      <w:pPr>
        <w:pStyle w:val="AH5Sec"/>
      </w:pPr>
      <w:bookmarkStart w:id="291" w:name="_Toc215477647"/>
      <w:r w:rsidRPr="00047730">
        <w:rPr>
          <w:rStyle w:val="CharSectNo"/>
        </w:rPr>
        <w:t>223</w:t>
      </w:r>
      <w:r>
        <w:tab/>
        <w:t>Electrical firing—testing of components</w:t>
      </w:r>
      <w:bookmarkEnd w:id="291"/>
    </w:p>
    <w:p w14:paraId="6C630AD8" w14:textId="77777777" w:rsidR="000F60D3" w:rsidRDefault="000F60D3">
      <w:pPr>
        <w:pStyle w:val="Amain"/>
      </w:pPr>
      <w:r>
        <w:tab/>
        <w:t>(1)</w:t>
      </w:r>
      <w:r>
        <w:tab/>
        <w:t>A shot-firer must, in accordance with subsection (2), test a firing cable to be used for electric firing operations—</w:t>
      </w:r>
    </w:p>
    <w:p w14:paraId="2EA3F489" w14:textId="77777777" w:rsidR="000F60D3" w:rsidRDefault="000F60D3">
      <w:pPr>
        <w:pStyle w:val="Apara"/>
      </w:pPr>
      <w:r>
        <w:tab/>
        <w:t>(a)</w:t>
      </w:r>
      <w:r>
        <w:tab/>
        <w:t>for breaks a</w:t>
      </w:r>
      <w:r w:rsidR="009C34D8">
        <w:t>nd internal short-circuits; and</w:t>
      </w:r>
    </w:p>
    <w:p w14:paraId="62E8ED2E" w14:textId="77777777" w:rsidR="000F60D3" w:rsidRDefault="000F60D3">
      <w:pPr>
        <w:pStyle w:val="Apara"/>
      </w:pPr>
      <w:r>
        <w:tab/>
        <w:t>(b)</w:t>
      </w:r>
      <w:r>
        <w:tab/>
        <w:t>to work out its electrical resistance.</w:t>
      </w:r>
    </w:p>
    <w:p w14:paraId="1CDFED82" w14:textId="77777777" w:rsidR="000F60D3" w:rsidRDefault="000F60D3">
      <w:pPr>
        <w:pStyle w:val="Amain"/>
      </w:pPr>
      <w:r>
        <w:tab/>
        <w:t>(2)</w:t>
      </w:r>
      <w:r>
        <w:tab/>
        <w:t>Firing cable testing must be carried out—</w:t>
      </w:r>
    </w:p>
    <w:p w14:paraId="55A74800" w14:textId="77777777" w:rsidR="000F60D3" w:rsidRDefault="000F60D3">
      <w:pPr>
        <w:pStyle w:val="Apara"/>
      </w:pPr>
      <w:r>
        <w:tab/>
        <w:t>(a)</w:t>
      </w:r>
      <w:r>
        <w:tab/>
        <w:t>on each day of blasting operations—</w:t>
      </w:r>
    </w:p>
    <w:p w14:paraId="0D82158C" w14:textId="77777777" w:rsidR="000F60D3" w:rsidRDefault="000F60D3">
      <w:pPr>
        <w:pStyle w:val="Asubpara"/>
      </w:pPr>
      <w:r>
        <w:tab/>
        <w:t>(i)</w:t>
      </w:r>
      <w:r>
        <w:tab/>
        <w:t>before the operations start; or</w:t>
      </w:r>
    </w:p>
    <w:p w14:paraId="528164C4" w14:textId="77777777" w:rsidR="000F60D3" w:rsidRDefault="000F60D3">
      <w:pPr>
        <w:pStyle w:val="Asubpara"/>
      </w:pPr>
      <w:r>
        <w:tab/>
        <w:t>(ii)</w:t>
      </w:r>
      <w:r>
        <w:tab/>
        <w:t>if there is more than 1 shift on the day—before each shift starts; and</w:t>
      </w:r>
    </w:p>
    <w:p w14:paraId="490382ED" w14:textId="77777777" w:rsidR="000F60D3" w:rsidRDefault="000F60D3">
      <w:pPr>
        <w:pStyle w:val="Apara"/>
      </w:pPr>
      <w:r>
        <w:tab/>
        <w:t>(b)</w:t>
      </w:r>
      <w:r>
        <w:tab/>
        <w:t>if damage to the cable is suspected.</w:t>
      </w:r>
    </w:p>
    <w:p w14:paraId="26C2A221" w14:textId="77777777" w:rsidR="000F60D3" w:rsidRDefault="000F60D3">
      <w:pPr>
        <w:pStyle w:val="Amain"/>
      </w:pPr>
      <w:r>
        <w:tab/>
        <w:t>(3)</w:t>
      </w:r>
      <w:r>
        <w:tab/>
        <w:t>A shot-firer must test each electric detonator to be used in a blasting operation for continuity and resistance using a circuit tester.</w:t>
      </w:r>
    </w:p>
    <w:p w14:paraId="13D29246" w14:textId="77777777" w:rsidR="000F60D3" w:rsidRDefault="000F60D3">
      <w:pPr>
        <w:pStyle w:val="Amain"/>
        <w:keepNext/>
      </w:pPr>
      <w:r>
        <w:tab/>
        <w:t>(4)</w:t>
      </w:r>
      <w:r>
        <w:tab/>
        <w:t>The shot-firer must take the following precautions in testing an electric detonator:</w:t>
      </w:r>
    </w:p>
    <w:p w14:paraId="10424972" w14:textId="77777777" w:rsidR="000F60D3" w:rsidRDefault="000F60D3">
      <w:pPr>
        <w:pStyle w:val="Apara"/>
      </w:pPr>
      <w:r>
        <w:tab/>
        <w:t>(a)</w:t>
      </w:r>
      <w:r>
        <w:tab/>
        <w:t>the detonator must be covered in a way that will prevent injury to anyone, or damage to any property, if the detonator accidentally fires;</w:t>
      </w:r>
    </w:p>
    <w:p w14:paraId="5A084EDD" w14:textId="77777777" w:rsidR="000F60D3" w:rsidRDefault="000F60D3">
      <w:pPr>
        <w:pStyle w:val="Apara"/>
      </w:pPr>
      <w:r>
        <w:tab/>
        <w:t>(b)</w:t>
      </w:r>
      <w:r>
        <w:tab/>
        <w:t>delay detonators must be kept covered like that for at least twice the delay period of the detonator indicated by the delay number or code marked on the detonator or its wires.</w:t>
      </w:r>
    </w:p>
    <w:p w14:paraId="0BC653D2" w14:textId="77777777" w:rsidR="000F60D3" w:rsidRDefault="000F60D3">
      <w:pPr>
        <w:pStyle w:val="Amain"/>
      </w:pPr>
      <w:r>
        <w:tab/>
        <w:t>(5)</w:t>
      </w:r>
      <w:r>
        <w:tab/>
        <w:t>A shot-firer must not use a firing cable or detonator in a blasting operation that is found to be faulty when tested in accordance with this section until the fault is rectified.</w:t>
      </w:r>
    </w:p>
    <w:p w14:paraId="528A6978" w14:textId="77777777" w:rsidR="000F60D3" w:rsidRDefault="000F60D3">
      <w:pPr>
        <w:pStyle w:val="AH5Sec"/>
      </w:pPr>
      <w:bookmarkStart w:id="292" w:name="_Toc215477648"/>
      <w:r w:rsidRPr="00047730">
        <w:rPr>
          <w:rStyle w:val="CharSectNo"/>
        </w:rPr>
        <w:lastRenderedPageBreak/>
        <w:t>224</w:t>
      </w:r>
      <w:r>
        <w:tab/>
        <w:t>Electrical firing—safe location of firing position</w:t>
      </w:r>
      <w:bookmarkEnd w:id="292"/>
    </w:p>
    <w:p w14:paraId="22FCF3B1" w14:textId="77777777" w:rsidR="000F60D3" w:rsidRDefault="000F60D3">
      <w:pPr>
        <w:pStyle w:val="Amain"/>
      </w:pPr>
      <w:r>
        <w:tab/>
        <w:t>(1)</w:t>
      </w:r>
      <w:r>
        <w:tab/>
        <w:t>A shot-firer must ensure that the firing position is located at a point outside the range of, or is adequately shielded from, any missile or other blast effect that may be produced by the blast.</w:t>
      </w:r>
    </w:p>
    <w:p w14:paraId="5D1D91A2" w14:textId="77777777" w:rsidR="000F60D3" w:rsidRDefault="000F60D3">
      <w:pPr>
        <w:pStyle w:val="Amain"/>
        <w:keepNext/>
      </w:pPr>
      <w:r>
        <w:tab/>
        <w:t>(2)</w:t>
      </w:r>
      <w:r>
        <w:tab/>
        <w:t>In this section:</w:t>
      </w:r>
    </w:p>
    <w:p w14:paraId="5268E6DE" w14:textId="77777777" w:rsidR="000F60D3" w:rsidRDefault="000F60D3">
      <w:pPr>
        <w:pStyle w:val="aDef"/>
      </w:pPr>
      <w:r w:rsidRPr="001646D4">
        <w:rPr>
          <w:rStyle w:val="charBoldItals"/>
        </w:rPr>
        <w:t xml:space="preserve">firing position </w:t>
      </w:r>
      <w:r>
        <w:rPr>
          <w:bCs/>
          <w:iCs/>
        </w:rPr>
        <w:t>means the position where the exploder or circuit switch is to be operated to fire the charge.</w:t>
      </w:r>
      <w:r>
        <w:t xml:space="preserve"> </w:t>
      </w:r>
    </w:p>
    <w:p w14:paraId="1D6DA586" w14:textId="77777777" w:rsidR="000F60D3" w:rsidRDefault="000F60D3">
      <w:pPr>
        <w:pStyle w:val="AH5Sec"/>
      </w:pPr>
      <w:bookmarkStart w:id="293" w:name="_Toc215477649"/>
      <w:r w:rsidRPr="00047730">
        <w:rPr>
          <w:rStyle w:val="CharSectNo"/>
        </w:rPr>
        <w:t>225</w:t>
      </w:r>
      <w:r>
        <w:tab/>
        <w:t>Electrical firing—precautions during charging</w:t>
      </w:r>
      <w:bookmarkEnd w:id="293"/>
    </w:p>
    <w:p w14:paraId="1273B51D" w14:textId="77777777" w:rsidR="000F60D3" w:rsidRDefault="000F60D3">
      <w:pPr>
        <w:pStyle w:val="Amain"/>
        <w:keepNext/>
      </w:pPr>
      <w:r>
        <w:tab/>
        <w:t>(1)</w:t>
      </w:r>
      <w:r>
        <w:tab/>
        <w:t>A shot-firer must comply with the following requirements when charges are to be fired electrically:</w:t>
      </w:r>
    </w:p>
    <w:p w14:paraId="7BF7CC2F" w14:textId="77777777" w:rsidR="000F60D3" w:rsidRDefault="000F60D3">
      <w:pPr>
        <w:pStyle w:val="Apara"/>
      </w:pPr>
      <w:r>
        <w:tab/>
        <w:t>(a)</w:t>
      </w:r>
      <w:r>
        <w:tab/>
        <w:t>the lead wires of a detonator must be kept short-circuited until the charge is in position and ready for firing;</w:t>
      </w:r>
    </w:p>
    <w:p w14:paraId="6C611F2F" w14:textId="77777777" w:rsidR="000F60D3" w:rsidRDefault="000F60D3">
      <w:pPr>
        <w:pStyle w:val="Apara"/>
      </w:pPr>
      <w:r>
        <w:tab/>
        <w:t>(b)</w:t>
      </w:r>
      <w:r>
        <w:tab/>
        <w:t>the joints and other parts in a firing circuit must be covered or placed in a way that will prevent electrical contact to earth or with any other thing that could cause a short circuit;</w:t>
      </w:r>
    </w:p>
    <w:p w14:paraId="64F62E81" w14:textId="77777777" w:rsidR="000F60D3" w:rsidRDefault="000F60D3">
      <w:pPr>
        <w:pStyle w:val="Apara"/>
      </w:pPr>
      <w:r>
        <w:tab/>
        <w:t>(c)</w:t>
      </w:r>
      <w:r>
        <w:tab/>
        <w:t>the firing cable leading to an explosive charge—</w:t>
      </w:r>
    </w:p>
    <w:p w14:paraId="5363025F" w14:textId="77777777" w:rsidR="000F60D3" w:rsidRDefault="000F60D3">
      <w:pPr>
        <w:pStyle w:val="Asubpara"/>
      </w:pPr>
      <w:r>
        <w:tab/>
        <w:t>(i)</w:t>
      </w:r>
      <w:r>
        <w:tab/>
        <w:t>must be short-circuited, at the end nearer the firing position, while the detonators are being connected; and</w:t>
      </w:r>
    </w:p>
    <w:p w14:paraId="185EEBDA" w14:textId="77777777" w:rsidR="000F60D3" w:rsidRDefault="000F60D3">
      <w:pPr>
        <w:pStyle w:val="Asubpara"/>
      </w:pPr>
      <w:r>
        <w:tab/>
        <w:t>(ii)</w:t>
      </w:r>
      <w:r>
        <w:tab/>
        <w:t>must not be connected to an exploder or circuit tester until the requirements of section 205 (Blasting warnings—general) have been complied with (including the sounding of the warning signals);</w:t>
      </w:r>
    </w:p>
    <w:p w14:paraId="0C8ACEE8" w14:textId="77777777" w:rsidR="000F60D3" w:rsidRDefault="000F60D3">
      <w:pPr>
        <w:pStyle w:val="Apara"/>
      </w:pPr>
      <w:r>
        <w:tab/>
        <w:t>(d)</w:t>
      </w:r>
      <w:r>
        <w:tab/>
        <w:t>the short-circuit in the firing cable may be opened only when the explosive charge is ready for testing or firing;</w:t>
      </w:r>
    </w:p>
    <w:p w14:paraId="44306369" w14:textId="77777777" w:rsidR="000F60D3" w:rsidRDefault="000F60D3">
      <w:pPr>
        <w:pStyle w:val="Apara"/>
      </w:pPr>
      <w:r>
        <w:tab/>
        <w:t>(e)</w:t>
      </w:r>
      <w:r>
        <w:tab/>
        <w:t>before firing the charge, the firing circuit must be tested for continuity and electrical resistance at—</w:t>
      </w:r>
    </w:p>
    <w:p w14:paraId="0F6297C7" w14:textId="77777777" w:rsidR="000F60D3" w:rsidRDefault="000F60D3">
      <w:pPr>
        <w:pStyle w:val="Asubpara"/>
      </w:pPr>
      <w:r>
        <w:tab/>
        <w:t>(i)</w:t>
      </w:r>
      <w:r>
        <w:tab/>
        <w:t xml:space="preserve">the firing position; or </w:t>
      </w:r>
    </w:p>
    <w:p w14:paraId="54655E98" w14:textId="77777777" w:rsidR="000F60D3" w:rsidRDefault="000F60D3">
      <w:pPr>
        <w:pStyle w:val="Asubpara"/>
      </w:pPr>
      <w:r>
        <w:lastRenderedPageBreak/>
        <w:tab/>
        <w:t>(ii)</w:t>
      </w:r>
      <w:r>
        <w:tab/>
        <w:t>some other point so distant from the charge that if there is accidental firing there will be no danger to any person;</w:t>
      </w:r>
    </w:p>
    <w:p w14:paraId="4FEADAFD" w14:textId="77777777" w:rsidR="000F60D3" w:rsidRDefault="000F60D3">
      <w:pPr>
        <w:pStyle w:val="Apara"/>
      </w:pPr>
      <w:r>
        <w:tab/>
        <w:t>(f)</w:t>
      </w:r>
      <w:r>
        <w:tab/>
        <w:t>a circuit that is found to be faulty by a test under paragraph (e) must not be used until all faults in the circuit are rectified;</w:t>
      </w:r>
    </w:p>
    <w:p w14:paraId="7FDFF9B8" w14:textId="77777777" w:rsidR="000F60D3" w:rsidRDefault="000F60D3">
      <w:pPr>
        <w:pStyle w:val="Apara"/>
      </w:pPr>
      <w:r>
        <w:tab/>
        <w:t>(g)</w:t>
      </w:r>
      <w:r>
        <w:tab/>
        <w:t>immediately after firing, the shot-firer must—</w:t>
      </w:r>
    </w:p>
    <w:p w14:paraId="4E7BF191" w14:textId="77777777" w:rsidR="000F60D3" w:rsidRDefault="000F60D3">
      <w:pPr>
        <w:pStyle w:val="Asubpara"/>
      </w:pPr>
      <w:r>
        <w:tab/>
        <w:t>(i)</w:t>
      </w:r>
      <w:r>
        <w:tab/>
        <w:t>render the exploder inoperable; and</w:t>
      </w:r>
    </w:p>
    <w:p w14:paraId="03EF2CE8" w14:textId="77777777" w:rsidR="000F60D3" w:rsidRDefault="000F60D3">
      <w:pPr>
        <w:pStyle w:val="Asubpara"/>
      </w:pPr>
      <w:r>
        <w:tab/>
        <w:t>(ii)</w:t>
      </w:r>
      <w:r>
        <w:tab/>
        <w:t>disconnect the firing cable; and</w:t>
      </w:r>
    </w:p>
    <w:p w14:paraId="099A82F9" w14:textId="77777777" w:rsidR="000F60D3" w:rsidRDefault="000F60D3">
      <w:pPr>
        <w:pStyle w:val="Asubpara"/>
      </w:pPr>
      <w:r>
        <w:tab/>
        <w:t>(iii)</w:t>
      </w:r>
      <w:r>
        <w:tab/>
        <w:t>replace the short circuit on the firing cable.</w:t>
      </w:r>
    </w:p>
    <w:p w14:paraId="079F30E6" w14:textId="77777777" w:rsidR="000F60D3" w:rsidRDefault="000F60D3">
      <w:pPr>
        <w:pStyle w:val="Amain"/>
        <w:keepNext/>
      </w:pPr>
      <w:r>
        <w:tab/>
        <w:t>(2)</w:t>
      </w:r>
      <w:r>
        <w:tab/>
        <w:t>In this section:</w:t>
      </w:r>
    </w:p>
    <w:p w14:paraId="0123A201" w14:textId="77777777" w:rsidR="000F60D3" w:rsidRDefault="000F60D3">
      <w:pPr>
        <w:pStyle w:val="aDef"/>
      </w:pPr>
      <w:r w:rsidRPr="001646D4">
        <w:rPr>
          <w:rStyle w:val="charBoldItals"/>
        </w:rPr>
        <w:t xml:space="preserve">firing position </w:t>
      </w:r>
      <w:r>
        <w:rPr>
          <w:iCs/>
        </w:rPr>
        <w:t>means the position where the exploder or circuit switch is to be operated to fire the charge.</w:t>
      </w:r>
    </w:p>
    <w:p w14:paraId="4F0AA78D" w14:textId="77777777" w:rsidR="000F60D3" w:rsidRDefault="000F60D3">
      <w:pPr>
        <w:pStyle w:val="AH5Sec"/>
      </w:pPr>
      <w:bookmarkStart w:id="294" w:name="_Toc215477650"/>
      <w:r w:rsidRPr="00047730">
        <w:rPr>
          <w:rStyle w:val="CharSectNo"/>
        </w:rPr>
        <w:t>226</w:t>
      </w:r>
      <w:r>
        <w:tab/>
        <w:t>Electric firing near source of electric power</w:t>
      </w:r>
      <w:bookmarkEnd w:id="294"/>
    </w:p>
    <w:p w14:paraId="66CAA5FC" w14:textId="77777777" w:rsidR="000F60D3" w:rsidRDefault="000F60D3">
      <w:pPr>
        <w:pStyle w:val="Amain"/>
      </w:pPr>
      <w:r>
        <w:tab/>
        <w:t>(1)</w:t>
      </w:r>
      <w:r>
        <w:tab/>
        <w:t>If electric firing is carried out near a source of electric power or a power or lighting cable, all proper precautions must be taken to prevent the firing cables, connecting wires and detonator lead wires from coming into contact with, or being affected by, any electrical leakage or induction from the cable or source of electric power.</w:t>
      </w:r>
    </w:p>
    <w:p w14:paraId="074EB115" w14:textId="77777777" w:rsidR="000F60D3" w:rsidRDefault="000F60D3">
      <w:pPr>
        <w:pStyle w:val="Amain"/>
      </w:pPr>
      <w:r>
        <w:tab/>
        <w:t>(2)</w:t>
      </w:r>
      <w:r>
        <w:tab/>
        <w:t>Storage batteries and dry cells must be kept at least 10m from—</w:t>
      </w:r>
    </w:p>
    <w:p w14:paraId="70EC21C2" w14:textId="77777777" w:rsidR="000F60D3" w:rsidRDefault="000F60D3">
      <w:pPr>
        <w:pStyle w:val="Apara"/>
      </w:pPr>
      <w:r>
        <w:tab/>
        <w:t>(a)</w:t>
      </w:r>
      <w:r>
        <w:tab/>
        <w:t>any firing cable; and</w:t>
      </w:r>
    </w:p>
    <w:p w14:paraId="2DD7F2FC" w14:textId="77777777" w:rsidR="000F60D3" w:rsidRDefault="000F60D3">
      <w:pPr>
        <w:pStyle w:val="Apara"/>
      </w:pPr>
      <w:r>
        <w:tab/>
        <w:t>(b)</w:t>
      </w:r>
      <w:r>
        <w:tab/>
        <w:t>any part of a firing circuit; and</w:t>
      </w:r>
    </w:p>
    <w:p w14:paraId="5091696A" w14:textId="77777777" w:rsidR="000F60D3" w:rsidRDefault="000F60D3">
      <w:pPr>
        <w:pStyle w:val="Apara"/>
      </w:pPr>
      <w:r>
        <w:tab/>
        <w:t>(c)</w:t>
      </w:r>
      <w:r>
        <w:tab/>
        <w:t>any place where electric detonators or electric fuse lighters are exposed.</w:t>
      </w:r>
    </w:p>
    <w:p w14:paraId="7585E65D" w14:textId="77777777" w:rsidR="000F60D3" w:rsidRDefault="000F60D3">
      <w:pPr>
        <w:pStyle w:val="Amain"/>
      </w:pPr>
      <w:r>
        <w:tab/>
        <w:t>(3)</w:t>
      </w:r>
      <w:r>
        <w:tab/>
        <w:t>Subsection (2) does not apply if the batteries or dry cells are adequately covered to prevent any likelihood of them causing the accidental firing of a detonator or fuse lighter.</w:t>
      </w:r>
    </w:p>
    <w:p w14:paraId="2CE37C57" w14:textId="77777777" w:rsidR="000F60D3" w:rsidRDefault="000F60D3">
      <w:pPr>
        <w:pStyle w:val="Amain"/>
      </w:pPr>
      <w:r>
        <w:lastRenderedPageBreak/>
        <w:tab/>
        <w:t>(4)</w:t>
      </w:r>
      <w:r>
        <w:tab/>
        <w:t>Electric firing in a mine or quarry must not be undertaken near any electrified trolley wire, underground power cable or high-voltage overhead powerline.</w:t>
      </w:r>
    </w:p>
    <w:p w14:paraId="2E25E781" w14:textId="77777777" w:rsidR="000F60D3" w:rsidRDefault="000F60D3">
      <w:pPr>
        <w:pStyle w:val="Amain"/>
      </w:pPr>
      <w:r>
        <w:tab/>
        <w:t>(5)</w:t>
      </w:r>
      <w:r>
        <w:tab/>
        <w:t>Subsection (4) does not apply if an inspector gives the shot-firer written approval for the electric firing.</w:t>
      </w:r>
    </w:p>
    <w:p w14:paraId="7F2F07CA" w14:textId="77777777" w:rsidR="000F60D3" w:rsidRDefault="000F60D3">
      <w:pPr>
        <w:pStyle w:val="AH5Sec"/>
      </w:pPr>
      <w:bookmarkStart w:id="295" w:name="_Toc215477651"/>
      <w:r w:rsidRPr="00047730">
        <w:rPr>
          <w:rStyle w:val="CharSectNo"/>
        </w:rPr>
        <w:t>227</w:t>
      </w:r>
      <w:r>
        <w:tab/>
        <w:t>Electric detonators near radiation source</w:t>
      </w:r>
      <w:bookmarkEnd w:id="295"/>
    </w:p>
    <w:p w14:paraId="4A4ADEF9" w14:textId="77777777" w:rsidR="000F60D3" w:rsidRDefault="000F60D3">
      <w:pPr>
        <w:pStyle w:val="Amain"/>
        <w:keepNext/>
      </w:pPr>
      <w:r>
        <w:tab/>
        <w:t>(1)</w:t>
      </w:r>
      <w:r>
        <w:tab/>
        <w:t>This section applies to the use of an electric detonator near any of the following:</w:t>
      </w:r>
    </w:p>
    <w:p w14:paraId="3558C369" w14:textId="77777777" w:rsidR="000F60D3" w:rsidRDefault="000F60D3">
      <w:pPr>
        <w:pStyle w:val="Apara"/>
      </w:pPr>
      <w:r>
        <w:tab/>
        <w:t>(a)</w:t>
      </w:r>
      <w:r>
        <w:tab/>
        <w:t>a radio or television transmitter;</w:t>
      </w:r>
    </w:p>
    <w:p w14:paraId="294D5B87" w14:textId="77777777" w:rsidR="000F60D3" w:rsidRDefault="000F60D3">
      <w:pPr>
        <w:pStyle w:val="Apara"/>
      </w:pPr>
      <w:r>
        <w:tab/>
        <w:t>(b)</w:t>
      </w:r>
      <w:r>
        <w:tab/>
        <w:t>a repeater transmission station;</w:t>
      </w:r>
    </w:p>
    <w:p w14:paraId="17BD0F5B" w14:textId="77777777" w:rsidR="000F60D3" w:rsidRDefault="000F60D3">
      <w:pPr>
        <w:pStyle w:val="Apara"/>
      </w:pPr>
      <w:r>
        <w:tab/>
        <w:t>(c)</w:t>
      </w:r>
      <w:r>
        <w:tab/>
        <w:t>another source of electromagnetic radiation.</w:t>
      </w:r>
    </w:p>
    <w:p w14:paraId="4B02CA35" w14:textId="77777777" w:rsidR="000F60D3" w:rsidRDefault="000F60D3" w:rsidP="00A30DAD">
      <w:pPr>
        <w:pStyle w:val="Amain"/>
        <w:keepLines/>
      </w:pPr>
      <w:r>
        <w:tab/>
        <w:t>(2)</w:t>
      </w:r>
      <w:r>
        <w:tab/>
        <w:t>The electric detonator may be used only if the use complies with AS 2187.2 in relation to the safe distance to be maintained between the station (or other source of radiation) and the detonator and firing circuit.</w:t>
      </w:r>
    </w:p>
    <w:p w14:paraId="45143D47" w14:textId="77777777" w:rsidR="000F60D3" w:rsidRDefault="000F60D3">
      <w:pPr>
        <w:pStyle w:val="AH5Sec"/>
      </w:pPr>
      <w:bookmarkStart w:id="296" w:name="_Toc215477652"/>
      <w:r w:rsidRPr="00047730">
        <w:rPr>
          <w:rStyle w:val="CharSectNo"/>
        </w:rPr>
        <w:t>228</w:t>
      </w:r>
      <w:r>
        <w:tab/>
        <w:t>Electronic detonator firing</w:t>
      </w:r>
      <w:bookmarkEnd w:id="296"/>
    </w:p>
    <w:p w14:paraId="347FA775" w14:textId="77777777" w:rsidR="000F60D3" w:rsidRDefault="000F60D3">
      <w:pPr>
        <w:pStyle w:val="Amainreturn"/>
      </w:pPr>
      <w:r>
        <w:t>If a shot-firer uses an electronic detonator in a blasting operation at a place, the shot-firer must ensure that the operation is carried out safely and in accordance with the manufacturer’s instructions and the operating procedures for that place.</w:t>
      </w:r>
    </w:p>
    <w:p w14:paraId="2048051A" w14:textId="77777777" w:rsidR="000F60D3" w:rsidRPr="00047730" w:rsidRDefault="000F60D3">
      <w:pPr>
        <w:pStyle w:val="AH3Div"/>
      </w:pPr>
      <w:bookmarkStart w:id="297" w:name="_Toc215477653"/>
      <w:r w:rsidRPr="00047730">
        <w:rPr>
          <w:rStyle w:val="CharDivNo"/>
        </w:rPr>
        <w:t>Division 2.9.10</w:t>
      </w:r>
      <w:r>
        <w:tab/>
      </w:r>
      <w:r w:rsidRPr="00047730">
        <w:rPr>
          <w:rStyle w:val="CharDivText"/>
        </w:rPr>
        <w:t>Other blasting procedures</w:t>
      </w:r>
      <w:bookmarkEnd w:id="297"/>
    </w:p>
    <w:p w14:paraId="05F888DF" w14:textId="77777777" w:rsidR="000F60D3" w:rsidRDefault="000F60D3">
      <w:pPr>
        <w:pStyle w:val="AH5Sec"/>
      </w:pPr>
      <w:bookmarkStart w:id="298" w:name="_Toc215477654"/>
      <w:r w:rsidRPr="00047730">
        <w:rPr>
          <w:rStyle w:val="CharSectNo"/>
        </w:rPr>
        <w:t>229</w:t>
      </w:r>
      <w:r>
        <w:tab/>
        <w:t>Safety fuse firing</w:t>
      </w:r>
      <w:bookmarkEnd w:id="298"/>
    </w:p>
    <w:p w14:paraId="2AA77EFF" w14:textId="77777777" w:rsidR="000F60D3" w:rsidRDefault="000F60D3">
      <w:pPr>
        <w:pStyle w:val="Amain"/>
      </w:pPr>
      <w:r>
        <w:tab/>
        <w:t>(1)</w:t>
      </w:r>
      <w:r>
        <w:tab/>
        <w:t>This section applies if a shot-firer uses safety fuse in a blasting operation.</w:t>
      </w:r>
    </w:p>
    <w:p w14:paraId="76BFC803" w14:textId="77777777" w:rsidR="000F60D3" w:rsidRDefault="000F60D3" w:rsidP="00ED3C57">
      <w:pPr>
        <w:pStyle w:val="Amain"/>
        <w:keepNext/>
      </w:pPr>
      <w:r>
        <w:lastRenderedPageBreak/>
        <w:tab/>
        <w:t>(2)</w:t>
      </w:r>
      <w:r>
        <w:tab/>
        <w:t>The shot-firer must ensure that—</w:t>
      </w:r>
    </w:p>
    <w:p w14:paraId="366910F4" w14:textId="77777777" w:rsidR="000F60D3" w:rsidRDefault="000F60D3" w:rsidP="00ED3C57">
      <w:pPr>
        <w:pStyle w:val="Apara"/>
        <w:keepNext/>
      </w:pPr>
      <w:r>
        <w:tab/>
        <w:t>(a)</w:t>
      </w:r>
      <w:r>
        <w:tab/>
        <w:t>before the fuse is used—</w:t>
      </w:r>
    </w:p>
    <w:p w14:paraId="77BC2FD6" w14:textId="77777777" w:rsidR="000F60D3" w:rsidRDefault="000F60D3">
      <w:pPr>
        <w:pStyle w:val="Asubpara"/>
      </w:pPr>
      <w:r>
        <w:tab/>
        <w:t>(i)</w:t>
      </w:r>
      <w:r>
        <w:tab/>
        <w:t>a sample of at least 1m is burnt to work out the burning rate of the fuse; and</w:t>
      </w:r>
    </w:p>
    <w:p w14:paraId="098424B9" w14:textId="77777777" w:rsidR="000F60D3" w:rsidRDefault="000F60D3">
      <w:pPr>
        <w:pStyle w:val="Asubpara"/>
      </w:pPr>
      <w:r>
        <w:tab/>
        <w:t>(ii)</w:t>
      </w:r>
      <w:r>
        <w:tab/>
        <w:t>the burning rate of the sample is between 90 and 120 seconds per metre; and</w:t>
      </w:r>
    </w:p>
    <w:p w14:paraId="2D8189FA" w14:textId="77777777" w:rsidR="000F60D3" w:rsidRDefault="000F60D3">
      <w:pPr>
        <w:pStyle w:val="Apara"/>
      </w:pPr>
      <w:r>
        <w:tab/>
        <w:t>(b)</w:t>
      </w:r>
      <w:r>
        <w:tab/>
        <w:t>sufficient fuse (of at least 1m) is used to enable the shot-firer to withdraw to a safe place without undue haste after the fuse has been ignited; and</w:t>
      </w:r>
    </w:p>
    <w:p w14:paraId="5D96FB35" w14:textId="77777777" w:rsidR="000F60D3" w:rsidRDefault="000F60D3">
      <w:pPr>
        <w:pStyle w:val="Apara"/>
      </w:pPr>
      <w:r>
        <w:tab/>
        <w:t>(c)</w:t>
      </w:r>
      <w:r>
        <w:tab/>
        <w:t>the end of the fuse to be inserted into the detonator is clean and cut square, and inserted into the detonator by pushing gently without twisting; and</w:t>
      </w:r>
    </w:p>
    <w:p w14:paraId="043013B9" w14:textId="77777777" w:rsidR="000F60D3" w:rsidRDefault="000F60D3">
      <w:pPr>
        <w:pStyle w:val="Apara"/>
      </w:pPr>
      <w:r>
        <w:tab/>
        <w:t>(d)</w:t>
      </w:r>
      <w:r>
        <w:tab/>
        <w:t>detonators are crimped on the fuse with a crimper; and</w:t>
      </w:r>
    </w:p>
    <w:p w14:paraId="43715029" w14:textId="77777777" w:rsidR="000F60D3" w:rsidRDefault="000F60D3" w:rsidP="00A30DAD">
      <w:pPr>
        <w:pStyle w:val="Apara"/>
        <w:keepNext/>
      </w:pPr>
      <w:r>
        <w:tab/>
        <w:t>(e)</w:t>
      </w:r>
      <w:r>
        <w:tab/>
        <w:t>the fuse is not ignited until—</w:t>
      </w:r>
    </w:p>
    <w:p w14:paraId="6D1D1852" w14:textId="77777777" w:rsidR="000F60D3" w:rsidRDefault="000F60D3">
      <w:pPr>
        <w:pStyle w:val="Asubpara"/>
      </w:pPr>
      <w:r>
        <w:tab/>
        <w:t>(i)</w:t>
      </w:r>
      <w:r>
        <w:tab/>
        <w:t>the charge has been fully inserted into the blast hole; and</w:t>
      </w:r>
    </w:p>
    <w:p w14:paraId="103B036B" w14:textId="77777777" w:rsidR="000F60D3" w:rsidRDefault="000F60D3">
      <w:pPr>
        <w:pStyle w:val="Asubpara"/>
      </w:pPr>
      <w:r>
        <w:tab/>
        <w:t>(ii)</w:t>
      </w:r>
      <w:r>
        <w:tab/>
        <w:t>all necessary stemming and tamping has been completed; and</w:t>
      </w:r>
    </w:p>
    <w:p w14:paraId="42FEDCA3" w14:textId="77777777" w:rsidR="000F60D3" w:rsidRDefault="000F60D3">
      <w:pPr>
        <w:pStyle w:val="Asubpara"/>
      </w:pPr>
      <w:r>
        <w:tab/>
        <w:t>(iii)</w:t>
      </w:r>
      <w:r>
        <w:tab/>
        <w:t>if applicable, an effective means of screening the blast is in position; and</w:t>
      </w:r>
    </w:p>
    <w:p w14:paraId="46633EF8" w14:textId="77777777" w:rsidR="000F60D3" w:rsidRDefault="000F60D3">
      <w:pPr>
        <w:pStyle w:val="Apara"/>
      </w:pPr>
      <w:r>
        <w:tab/>
        <w:t>(f)</w:t>
      </w:r>
      <w:r>
        <w:tab/>
        <w:t>if more than 1 fuse is to be ignited at any single firing—</w:t>
      </w:r>
    </w:p>
    <w:p w14:paraId="68737D31" w14:textId="77777777" w:rsidR="000F60D3" w:rsidRDefault="000F60D3">
      <w:pPr>
        <w:pStyle w:val="Asubpara"/>
      </w:pPr>
      <w:r>
        <w:tab/>
        <w:t>(i)</w:t>
      </w:r>
      <w:r>
        <w:tab/>
        <w:t>only a safety fuse igniter approved for igniting more than 1 fuse is used; and</w:t>
      </w:r>
    </w:p>
    <w:p w14:paraId="3196BD7C" w14:textId="77777777" w:rsidR="000F60D3" w:rsidRDefault="000F60D3">
      <w:pPr>
        <w:pStyle w:val="Asubpara"/>
      </w:pPr>
      <w:r>
        <w:tab/>
        <w:t>(ii)</w:t>
      </w:r>
      <w:r>
        <w:tab/>
        <w:t>no more than 8 fuses are ignited at any single firing location, unless igniter cord or an electrical igniter approved by an inspector</w:t>
      </w:r>
      <w:r>
        <w:rPr>
          <w:b/>
          <w:bCs/>
        </w:rPr>
        <w:t xml:space="preserve"> </w:t>
      </w:r>
      <w:r>
        <w:t>is used; and</w:t>
      </w:r>
    </w:p>
    <w:p w14:paraId="7EEFFB1C" w14:textId="77777777" w:rsidR="000F60D3" w:rsidRDefault="000F60D3">
      <w:pPr>
        <w:pStyle w:val="Asubpara"/>
      </w:pPr>
      <w:r>
        <w:tab/>
        <w:t>(iii)</w:t>
      </w:r>
      <w:r>
        <w:tab/>
        <w:t>the firing of charges is arranged to enable the number of explosions to be accurately counted from safe locations.</w:t>
      </w:r>
    </w:p>
    <w:p w14:paraId="578162CC" w14:textId="77777777" w:rsidR="000F60D3" w:rsidRDefault="000F60D3">
      <w:pPr>
        <w:pStyle w:val="Amain"/>
      </w:pPr>
      <w:r>
        <w:lastRenderedPageBreak/>
        <w:tab/>
        <w:t>(3)</w:t>
      </w:r>
      <w:r>
        <w:tab/>
        <w:t>If the shot-firer has any doubt about the number of charges that have exploded, the shot-firer must—</w:t>
      </w:r>
    </w:p>
    <w:p w14:paraId="19B80F3E" w14:textId="77777777" w:rsidR="000F60D3" w:rsidRDefault="000F60D3">
      <w:pPr>
        <w:pStyle w:val="Apara"/>
      </w:pPr>
      <w:r>
        <w:tab/>
        <w:t>(a)</w:t>
      </w:r>
      <w:r>
        <w:tab/>
        <w:t>assume that there has been a misfire; and</w:t>
      </w:r>
    </w:p>
    <w:p w14:paraId="452D7CEA" w14:textId="77777777" w:rsidR="000F60D3" w:rsidRDefault="000F60D3">
      <w:pPr>
        <w:pStyle w:val="Apara"/>
      </w:pPr>
      <w:r>
        <w:tab/>
        <w:t>(b)</w:t>
      </w:r>
      <w:r>
        <w:tab/>
        <w:t>comply with the requirements of division 2.9.11 (Misfire precautions).</w:t>
      </w:r>
    </w:p>
    <w:p w14:paraId="7D1DEA1B" w14:textId="77777777" w:rsidR="000F60D3" w:rsidRDefault="000F60D3">
      <w:pPr>
        <w:pStyle w:val="Amain"/>
      </w:pPr>
      <w:r>
        <w:tab/>
        <w:t>(4)</w:t>
      </w:r>
      <w:r>
        <w:tab/>
        <w:t xml:space="preserve">If 2 or more shot-firers fire explosives near each other, the </w:t>
      </w:r>
      <w:r>
        <w:br/>
        <w:t>shot-firers must arrange the order of firing to avoid confusion in counting the number of explosions.</w:t>
      </w:r>
    </w:p>
    <w:p w14:paraId="7FAB0A7C" w14:textId="77777777" w:rsidR="000F60D3" w:rsidRDefault="000F60D3">
      <w:pPr>
        <w:pStyle w:val="AH5Sec"/>
      </w:pPr>
      <w:bookmarkStart w:id="299" w:name="_Toc215477655"/>
      <w:r w:rsidRPr="00047730">
        <w:rPr>
          <w:rStyle w:val="CharSectNo"/>
        </w:rPr>
        <w:t>230</w:t>
      </w:r>
      <w:r>
        <w:tab/>
        <w:t>Use of detonating cord</w:t>
      </w:r>
      <w:bookmarkEnd w:id="299"/>
    </w:p>
    <w:p w14:paraId="5FBE40D7" w14:textId="77777777" w:rsidR="000F60D3" w:rsidRDefault="000F60D3">
      <w:pPr>
        <w:pStyle w:val="Amain"/>
      </w:pPr>
      <w:r>
        <w:tab/>
        <w:t>(1)</w:t>
      </w:r>
      <w:r>
        <w:tab/>
        <w:t>This section applies if a shot-firer uses detonating cord in a blasting operation.</w:t>
      </w:r>
    </w:p>
    <w:p w14:paraId="20CA5372" w14:textId="77777777" w:rsidR="000F60D3" w:rsidRDefault="000F60D3" w:rsidP="00A30DAD">
      <w:pPr>
        <w:pStyle w:val="Amain"/>
        <w:keepNext/>
      </w:pPr>
      <w:r>
        <w:tab/>
        <w:t>(2)</w:t>
      </w:r>
      <w:r>
        <w:tab/>
        <w:t>The shot-firer must ensure that—</w:t>
      </w:r>
    </w:p>
    <w:p w14:paraId="0CF00001" w14:textId="77777777" w:rsidR="000F60D3" w:rsidRDefault="000F60D3" w:rsidP="00A30DAD">
      <w:pPr>
        <w:pStyle w:val="Apara"/>
        <w:keepNext/>
      </w:pPr>
      <w:r>
        <w:tab/>
        <w:t>(a)</w:t>
      </w:r>
      <w:r>
        <w:tab/>
        <w:t>if the detonating cord is used as a down line, the cord is—</w:t>
      </w:r>
    </w:p>
    <w:p w14:paraId="6E3CD3B1" w14:textId="77777777" w:rsidR="000F60D3" w:rsidRDefault="000F60D3">
      <w:pPr>
        <w:pStyle w:val="Asubpara"/>
      </w:pPr>
      <w:r>
        <w:tab/>
        <w:t>(i)</w:t>
      </w:r>
      <w:r>
        <w:tab/>
        <w:t xml:space="preserve">secured tautly and extends by at least 600mm from the edge of the blast hole; and </w:t>
      </w:r>
    </w:p>
    <w:p w14:paraId="2E922962" w14:textId="77777777" w:rsidR="000F60D3" w:rsidRDefault="000F60D3">
      <w:pPr>
        <w:pStyle w:val="Asubpara"/>
      </w:pPr>
      <w:r>
        <w:tab/>
        <w:t>(ii)</w:t>
      </w:r>
      <w:r>
        <w:tab/>
        <w:t>cut from the reel; and</w:t>
      </w:r>
    </w:p>
    <w:p w14:paraId="384A66A6" w14:textId="77777777" w:rsidR="000F60D3" w:rsidRDefault="000F60D3">
      <w:pPr>
        <w:pStyle w:val="Apara"/>
      </w:pPr>
      <w:r>
        <w:tab/>
        <w:t>(b)</w:t>
      </w:r>
      <w:r>
        <w:tab/>
        <w:t>excessive slack is not left in the branch line connections; and</w:t>
      </w:r>
    </w:p>
    <w:p w14:paraId="1950C42D" w14:textId="77777777" w:rsidR="000F60D3" w:rsidRDefault="000F60D3">
      <w:pPr>
        <w:pStyle w:val="Apara"/>
      </w:pPr>
      <w:r>
        <w:tab/>
        <w:t>(c)</w:t>
      </w:r>
      <w:r>
        <w:tab/>
        <w:t>the branch line connections are made in accordance with AS 2187.2; and</w:t>
      </w:r>
    </w:p>
    <w:p w14:paraId="4A82ABF8" w14:textId="77777777" w:rsidR="000F60D3" w:rsidRDefault="000F60D3">
      <w:pPr>
        <w:pStyle w:val="Apara"/>
      </w:pPr>
      <w:r>
        <w:tab/>
        <w:t>(d)</w:t>
      </w:r>
      <w:r>
        <w:tab/>
        <w:t>if both trunk and branch lines are used—the blast is initiated in a trunk line.</w:t>
      </w:r>
    </w:p>
    <w:p w14:paraId="120C16B9" w14:textId="77777777" w:rsidR="000F60D3" w:rsidRDefault="000F60D3">
      <w:pPr>
        <w:pStyle w:val="Amain"/>
        <w:keepNext/>
      </w:pPr>
      <w:r>
        <w:tab/>
        <w:t>(3)</w:t>
      </w:r>
      <w:r>
        <w:tab/>
        <w:t>In this section:</w:t>
      </w:r>
    </w:p>
    <w:p w14:paraId="74D07193" w14:textId="77777777" w:rsidR="000F60D3" w:rsidRDefault="000F60D3">
      <w:pPr>
        <w:pStyle w:val="aDef"/>
      </w:pPr>
      <w:r w:rsidRPr="001646D4">
        <w:rPr>
          <w:rStyle w:val="charBoldItals"/>
        </w:rPr>
        <w:t>branch line</w:t>
      </w:r>
      <w:r>
        <w:t xml:space="preserve"> means a length of detonating cord running between, and connected to, the trunk line and the primer.</w:t>
      </w:r>
    </w:p>
    <w:p w14:paraId="7BA20158" w14:textId="77777777" w:rsidR="000F60D3" w:rsidRDefault="000F60D3">
      <w:pPr>
        <w:pStyle w:val="aDef"/>
      </w:pPr>
      <w:r w:rsidRPr="001646D4">
        <w:rPr>
          <w:rStyle w:val="charBoldItals"/>
        </w:rPr>
        <w:t xml:space="preserve">down line </w:t>
      </w:r>
      <w:r>
        <w:rPr>
          <w:bCs/>
          <w:iCs/>
        </w:rPr>
        <w:t>means a line of detonating cord, used to initiate an explosive charge, by which a primer is lowered into a blast hole</w:t>
      </w:r>
      <w:r>
        <w:t>.</w:t>
      </w:r>
    </w:p>
    <w:p w14:paraId="111A915F" w14:textId="77777777" w:rsidR="000F60D3" w:rsidRDefault="000F60D3">
      <w:pPr>
        <w:pStyle w:val="aDef"/>
      </w:pPr>
      <w:r w:rsidRPr="001646D4">
        <w:rPr>
          <w:rStyle w:val="charBoldItals"/>
        </w:rPr>
        <w:t>trunk line</w:t>
      </w:r>
      <w:r>
        <w:t xml:space="preserve"> means the main line of detonating cord on the surface.</w:t>
      </w:r>
    </w:p>
    <w:p w14:paraId="43479B7D" w14:textId="77777777" w:rsidR="000F60D3" w:rsidRDefault="000F60D3">
      <w:pPr>
        <w:pStyle w:val="AH5Sec"/>
      </w:pPr>
      <w:bookmarkStart w:id="300" w:name="_Toc215477656"/>
      <w:r w:rsidRPr="00047730">
        <w:rPr>
          <w:rStyle w:val="CharSectNo"/>
        </w:rPr>
        <w:lastRenderedPageBreak/>
        <w:t>231</w:t>
      </w:r>
      <w:r>
        <w:tab/>
        <w:t>Signal tube firing</w:t>
      </w:r>
      <w:bookmarkEnd w:id="300"/>
    </w:p>
    <w:p w14:paraId="2D24EA2C" w14:textId="77777777" w:rsidR="000F60D3" w:rsidRDefault="000F60D3">
      <w:pPr>
        <w:pStyle w:val="Amain"/>
      </w:pPr>
      <w:r>
        <w:tab/>
        <w:t>(1)</w:t>
      </w:r>
      <w:r>
        <w:tab/>
        <w:t>This section applies if a shot-firer uses a signal tube to initiate a blasting operation.</w:t>
      </w:r>
    </w:p>
    <w:p w14:paraId="7C3852B4" w14:textId="77777777" w:rsidR="000F60D3" w:rsidRDefault="000F60D3">
      <w:pPr>
        <w:pStyle w:val="Amain"/>
      </w:pPr>
      <w:r>
        <w:tab/>
        <w:t>(2)</w:t>
      </w:r>
      <w:r>
        <w:tab/>
        <w:t>The shot-firer must ensure that—</w:t>
      </w:r>
    </w:p>
    <w:p w14:paraId="17C9B07D" w14:textId="77777777" w:rsidR="000F60D3" w:rsidRDefault="000F60D3">
      <w:pPr>
        <w:pStyle w:val="Apara"/>
      </w:pPr>
      <w:r>
        <w:tab/>
        <w:t>(a)</w:t>
      </w:r>
      <w:r>
        <w:tab/>
        <w:t>all connections are carried out in accordance with the manufacturer’s instructions; and</w:t>
      </w:r>
    </w:p>
    <w:p w14:paraId="2F8470DF" w14:textId="77777777" w:rsidR="000F60D3" w:rsidRDefault="000F60D3">
      <w:pPr>
        <w:pStyle w:val="Apara"/>
      </w:pPr>
      <w:r>
        <w:tab/>
        <w:t>(b)</w:t>
      </w:r>
      <w:r>
        <w:tab/>
        <w:t>all connections are checked before initiating a blast; and</w:t>
      </w:r>
    </w:p>
    <w:p w14:paraId="06EADD1A" w14:textId="77777777" w:rsidR="000F60D3" w:rsidRDefault="000F60D3">
      <w:pPr>
        <w:pStyle w:val="Apara"/>
      </w:pPr>
      <w:r>
        <w:tab/>
        <w:t>(c)</w:t>
      </w:r>
      <w:r>
        <w:tab/>
        <w:t>if possible, all fired signal tube is cleared from the blast site after the blast has been completed.</w:t>
      </w:r>
    </w:p>
    <w:p w14:paraId="7B30E9DC" w14:textId="77777777" w:rsidR="000F60D3" w:rsidRDefault="000F60D3">
      <w:pPr>
        <w:pStyle w:val="Amain"/>
      </w:pPr>
      <w:r>
        <w:tab/>
        <w:t>(3)</w:t>
      </w:r>
      <w:r>
        <w:tab/>
        <w:t>If both trunk and branch lines are used, the blast must be initiated in a trunk line.</w:t>
      </w:r>
    </w:p>
    <w:p w14:paraId="1E889EB3" w14:textId="77777777" w:rsidR="000F60D3" w:rsidRDefault="000F60D3">
      <w:pPr>
        <w:pStyle w:val="Amain"/>
      </w:pPr>
      <w:r>
        <w:tab/>
        <w:t>(4)</w:t>
      </w:r>
      <w:r>
        <w:tab/>
        <w:t>A shot-firer must ensure that the firing position where the shot-firer initiates the signal tube is located outside the range of, or is adequately shielded from, any missile or other blast effect that may be produced by the blast.</w:t>
      </w:r>
    </w:p>
    <w:p w14:paraId="7A3D0394" w14:textId="77777777" w:rsidR="000F60D3" w:rsidRDefault="000F60D3">
      <w:pPr>
        <w:pStyle w:val="Amain"/>
        <w:keepNext/>
      </w:pPr>
      <w:r>
        <w:tab/>
        <w:t>(5)</w:t>
      </w:r>
      <w:r>
        <w:tab/>
        <w:t>In this section:</w:t>
      </w:r>
    </w:p>
    <w:p w14:paraId="11BF3AB5" w14:textId="77777777" w:rsidR="000F60D3" w:rsidRDefault="000F60D3">
      <w:pPr>
        <w:pStyle w:val="aDef"/>
      </w:pPr>
      <w:r w:rsidRPr="001646D4">
        <w:rPr>
          <w:rStyle w:val="charBoldItals"/>
        </w:rPr>
        <w:t>branch line</w:t>
      </w:r>
      <w:r>
        <w:t xml:space="preserve"> means a length of signal tube running between, and connected to, the trunk line and the primer.</w:t>
      </w:r>
    </w:p>
    <w:p w14:paraId="703BE1A1" w14:textId="77777777" w:rsidR="000F60D3" w:rsidRDefault="000F60D3">
      <w:pPr>
        <w:pStyle w:val="aDef"/>
      </w:pPr>
      <w:r w:rsidRPr="001646D4">
        <w:rPr>
          <w:rStyle w:val="charBoldItals"/>
        </w:rPr>
        <w:t>trunk line</w:t>
      </w:r>
      <w:r>
        <w:t xml:space="preserve"> means the main line of signal tube on the surface.</w:t>
      </w:r>
    </w:p>
    <w:p w14:paraId="444BE050" w14:textId="77777777" w:rsidR="000F60D3" w:rsidRDefault="000F60D3">
      <w:pPr>
        <w:pStyle w:val="AH5Sec"/>
      </w:pPr>
      <w:bookmarkStart w:id="301" w:name="_Toc215477657"/>
      <w:r w:rsidRPr="00047730">
        <w:rPr>
          <w:rStyle w:val="CharSectNo"/>
        </w:rPr>
        <w:t>232</w:t>
      </w:r>
      <w:r>
        <w:tab/>
        <w:t>Use of ANFO</w:t>
      </w:r>
      <w:bookmarkEnd w:id="301"/>
    </w:p>
    <w:p w14:paraId="2DE93C99" w14:textId="77777777" w:rsidR="000F60D3" w:rsidRDefault="000F60D3">
      <w:pPr>
        <w:pStyle w:val="Amain"/>
      </w:pPr>
      <w:r>
        <w:tab/>
        <w:t>(1)</w:t>
      </w:r>
      <w:r>
        <w:tab/>
        <w:t>This section applies if a shot-firer pneumatically loads ANFO.</w:t>
      </w:r>
    </w:p>
    <w:p w14:paraId="67C683C2" w14:textId="77777777" w:rsidR="000F60D3" w:rsidRDefault="000F60D3">
      <w:pPr>
        <w:pStyle w:val="Amain"/>
      </w:pPr>
      <w:r>
        <w:tab/>
        <w:t>(2)</w:t>
      </w:r>
      <w:r>
        <w:tab/>
        <w:t>The shot-firer must ensure that—</w:t>
      </w:r>
    </w:p>
    <w:p w14:paraId="45B9A2EF" w14:textId="77777777" w:rsidR="000F60D3" w:rsidRDefault="000F60D3">
      <w:pPr>
        <w:pStyle w:val="Apara"/>
      </w:pPr>
      <w:r>
        <w:tab/>
        <w:t>(a)</w:t>
      </w:r>
      <w:r>
        <w:tab/>
        <w:t xml:space="preserve">the equipment used for the loading is approved; and </w:t>
      </w:r>
    </w:p>
    <w:p w14:paraId="7DAC9585" w14:textId="77777777" w:rsidR="000F60D3" w:rsidRDefault="000F60D3">
      <w:pPr>
        <w:pStyle w:val="Apara"/>
      </w:pPr>
      <w:r>
        <w:tab/>
        <w:t>(b)</w:t>
      </w:r>
      <w:r>
        <w:tab/>
        <w:t>the mixture is loaded through a safety tube; and</w:t>
      </w:r>
    </w:p>
    <w:p w14:paraId="60F10254" w14:textId="77777777" w:rsidR="000F60D3" w:rsidRDefault="000F60D3">
      <w:pPr>
        <w:pStyle w:val="Apara"/>
      </w:pPr>
      <w:r>
        <w:tab/>
        <w:t>(c)</w:t>
      </w:r>
      <w:r>
        <w:tab/>
        <w:t xml:space="preserve">when loading the mixture, the pneumatic loader is earthed through a resistance of not more than 1MΩ; and </w:t>
      </w:r>
    </w:p>
    <w:p w14:paraId="18F349D4" w14:textId="77777777" w:rsidR="000F60D3" w:rsidRDefault="000F60D3">
      <w:pPr>
        <w:pStyle w:val="Apara"/>
      </w:pPr>
      <w:r>
        <w:lastRenderedPageBreak/>
        <w:tab/>
        <w:t>(d)</w:t>
      </w:r>
      <w:r>
        <w:tab/>
        <w:t>water lines, compressed air lines, wire-covered hoses, rails and permanent electrical earthing systems are not used as a means of earthing the loader; and</w:t>
      </w:r>
    </w:p>
    <w:p w14:paraId="4864006A" w14:textId="77777777" w:rsidR="000F60D3" w:rsidRDefault="000F60D3">
      <w:pPr>
        <w:pStyle w:val="Apara"/>
      </w:pPr>
      <w:r>
        <w:tab/>
        <w:t>(e)</w:t>
      </w:r>
      <w:r>
        <w:tab/>
        <w:t xml:space="preserve">if electric detonators are used with pneumatic loading—the electric detonators are of the protected kind; and </w:t>
      </w:r>
    </w:p>
    <w:p w14:paraId="3F70B767" w14:textId="77777777" w:rsidR="000F60D3" w:rsidRDefault="000F60D3">
      <w:pPr>
        <w:pStyle w:val="Apara"/>
      </w:pPr>
      <w:r>
        <w:tab/>
        <w:t>(f)</w:t>
      </w:r>
      <w:r>
        <w:tab/>
        <w:t>no part of the equipment that may come into contact with ammonium nitrate or ANFO is composed of galvanised iron, galvanised steel, or any zinc, lead, copper or any alloy of those metals.</w:t>
      </w:r>
    </w:p>
    <w:p w14:paraId="6238BC8A" w14:textId="77777777" w:rsidR="000F60D3" w:rsidRDefault="000F60D3">
      <w:pPr>
        <w:pStyle w:val="Amain"/>
        <w:keepNext/>
      </w:pPr>
      <w:r>
        <w:tab/>
        <w:t>(3)</w:t>
      </w:r>
      <w:r>
        <w:tab/>
        <w:t>In this section:</w:t>
      </w:r>
    </w:p>
    <w:p w14:paraId="35A5D6F8" w14:textId="77777777" w:rsidR="000F60D3" w:rsidRDefault="000F60D3">
      <w:pPr>
        <w:pStyle w:val="aDef"/>
        <w:keepNext/>
      </w:pPr>
      <w:r w:rsidRPr="001646D4">
        <w:rPr>
          <w:rStyle w:val="charBoldItals"/>
        </w:rPr>
        <w:t xml:space="preserve">safety tube </w:t>
      </w:r>
      <w:r>
        <w:rPr>
          <w:bCs/>
          <w:iCs/>
        </w:rPr>
        <w:t>means a semiconductive plastic or rubber hose with an electrical resistance of—</w:t>
      </w:r>
    </w:p>
    <w:p w14:paraId="3634C3F5" w14:textId="77777777" w:rsidR="000F60D3" w:rsidRDefault="000F60D3">
      <w:pPr>
        <w:pStyle w:val="aDefpara"/>
      </w:pPr>
      <w:r>
        <w:tab/>
        <w:t>(a)</w:t>
      </w:r>
      <w:r>
        <w:tab/>
        <w:t>no less than 15 000Ω per metre; and</w:t>
      </w:r>
    </w:p>
    <w:p w14:paraId="214E5C02" w14:textId="77777777" w:rsidR="000F60D3" w:rsidRDefault="000F60D3">
      <w:pPr>
        <w:pStyle w:val="aDefpara"/>
      </w:pPr>
      <w:r>
        <w:tab/>
        <w:t>(b)</w:t>
      </w:r>
      <w:r>
        <w:tab/>
        <w:t>no more than 2MΩ, measured along the length of the hose.</w:t>
      </w:r>
    </w:p>
    <w:p w14:paraId="562C6F93" w14:textId="77777777" w:rsidR="000F60D3" w:rsidRDefault="000F60D3">
      <w:pPr>
        <w:pStyle w:val="AH5Sec"/>
      </w:pPr>
      <w:bookmarkStart w:id="302" w:name="_Toc215477658"/>
      <w:r w:rsidRPr="00047730">
        <w:rPr>
          <w:rStyle w:val="CharSectNo"/>
        </w:rPr>
        <w:t>233</w:t>
      </w:r>
      <w:r>
        <w:tab/>
        <w:t>Dealing with butts</w:t>
      </w:r>
      <w:bookmarkEnd w:id="302"/>
    </w:p>
    <w:p w14:paraId="01C132BF" w14:textId="77777777" w:rsidR="000F60D3" w:rsidRDefault="000F60D3">
      <w:pPr>
        <w:pStyle w:val="Amain"/>
      </w:pPr>
      <w:r>
        <w:tab/>
        <w:t>(1)</w:t>
      </w:r>
      <w:r>
        <w:tab/>
        <w:t>If a butt is found after a charge has been fired, the shot-firer must ensure that no further work is carried out near the butt until the butt is made safe.</w:t>
      </w:r>
    </w:p>
    <w:p w14:paraId="6BC482C8" w14:textId="77777777" w:rsidR="000F60D3" w:rsidRDefault="000F60D3">
      <w:pPr>
        <w:pStyle w:val="Amain"/>
      </w:pPr>
      <w:r>
        <w:tab/>
        <w:t>(2)</w:t>
      </w:r>
      <w:r>
        <w:tab/>
        <w:t>A person drilling a hole near a butt must drill in a way, and at a distance, sufficient to prevent the drill from entering any part of the butt.</w:t>
      </w:r>
    </w:p>
    <w:p w14:paraId="6CDA11BD" w14:textId="77777777" w:rsidR="000F60D3" w:rsidRDefault="000F60D3">
      <w:pPr>
        <w:pStyle w:val="AH5Sec"/>
      </w:pPr>
      <w:bookmarkStart w:id="303" w:name="_Toc215477659"/>
      <w:r w:rsidRPr="00047730">
        <w:rPr>
          <w:rStyle w:val="CharSectNo"/>
        </w:rPr>
        <w:t>234</w:t>
      </w:r>
      <w:r>
        <w:tab/>
        <w:t>Bulling charges</w:t>
      </w:r>
      <w:bookmarkEnd w:id="303"/>
    </w:p>
    <w:p w14:paraId="04E783C3" w14:textId="77777777" w:rsidR="000F60D3" w:rsidRDefault="000F60D3">
      <w:pPr>
        <w:pStyle w:val="Amain"/>
      </w:pPr>
      <w:r>
        <w:tab/>
        <w:t>(1)</w:t>
      </w:r>
      <w:r>
        <w:tab/>
        <w:t>This section applies to a blast hole in which a bulling charge has been fired.</w:t>
      </w:r>
    </w:p>
    <w:p w14:paraId="40B68C4F" w14:textId="77777777" w:rsidR="000F60D3" w:rsidRDefault="000F60D3">
      <w:pPr>
        <w:pStyle w:val="Amain"/>
      </w:pPr>
      <w:r>
        <w:tab/>
        <w:t>(2)</w:t>
      </w:r>
      <w:r>
        <w:tab/>
        <w:t>The shot-firer must ensure that the blast hole is not reloaded until—</w:t>
      </w:r>
    </w:p>
    <w:p w14:paraId="36317C94" w14:textId="77777777" w:rsidR="000F60D3" w:rsidRDefault="000F60D3">
      <w:pPr>
        <w:pStyle w:val="Apara"/>
      </w:pPr>
      <w:r>
        <w:tab/>
        <w:t>(a)</w:t>
      </w:r>
      <w:r>
        <w:tab/>
        <w:t xml:space="preserve">the resulting chamber has been filled with water; or </w:t>
      </w:r>
    </w:p>
    <w:p w14:paraId="2385175A" w14:textId="77777777" w:rsidR="000F60D3" w:rsidRDefault="000F60D3">
      <w:pPr>
        <w:pStyle w:val="Apara"/>
        <w:keepNext/>
      </w:pPr>
      <w:r>
        <w:lastRenderedPageBreak/>
        <w:tab/>
        <w:t>(b)</w:t>
      </w:r>
      <w:r>
        <w:tab/>
        <w:t>the hole has been left to cool to a safe temperature over a sufficient period, which must be for at least 1 hour.</w:t>
      </w:r>
    </w:p>
    <w:p w14:paraId="43DDAC84"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Bulling </w:t>
      </w:r>
      <w:r>
        <w:t xml:space="preserve">is also known as </w:t>
      </w:r>
      <w:r w:rsidRPr="001646D4">
        <w:rPr>
          <w:rStyle w:val="charBoldItals"/>
        </w:rPr>
        <w:t xml:space="preserve">chambering </w:t>
      </w:r>
      <w:r>
        <w:t xml:space="preserve">and </w:t>
      </w:r>
      <w:r w:rsidRPr="001646D4">
        <w:rPr>
          <w:rStyle w:val="charBoldItals"/>
        </w:rPr>
        <w:t>springing</w:t>
      </w:r>
      <w:r>
        <w:t>.</w:t>
      </w:r>
    </w:p>
    <w:p w14:paraId="2A300F1C" w14:textId="77777777" w:rsidR="000F60D3" w:rsidRDefault="000F60D3">
      <w:pPr>
        <w:pStyle w:val="AH5Sec"/>
      </w:pPr>
      <w:bookmarkStart w:id="304" w:name="_Toc215477660"/>
      <w:r w:rsidRPr="00047730">
        <w:rPr>
          <w:rStyle w:val="CharSectNo"/>
        </w:rPr>
        <w:t>235</w:t>
      </w:r>
      <w:r>
        <w:tab/>
        <w:t>Charging and firing charges</w:t>
      </w:r>
      <w:bookmarkEnd w:id="304"/>
    </w:p>
    <w:p w14:paraId="10C05FC5" w14:textId="77777777" w:rsidR="000F60D3" w:rsidRDefault="000F60D3">
      <w:pPr>
        <w:pStyle w:val="Amainreturn"/>
      </w:pPr>
      <w:r>
        <w:t>The shot-firer must ensure that—</w:t>
      </w:r>
    </w:p>
    <w:p w14:paraId="3F26BDB1" w14:textId="77777777" w:rsidR="000F60D3" w:rsidRDefault="000F60D3">
      <w:pPr>
        <w:pStyle w:val="Apara"/>
      </w:pPr>
      <w:r>
        <w:tab/>
        <w:t>(a)</w:t>
      </w:r>
      <w:r>
        <w:tab/>
        <w:t>charges in all the blast holes that are charged in a single firing location are—</w:t>
      </w:r>
    </w:p>
    <w:p w14:paraId="4C4800D3" w14:textId="77777777" w:rsidR="000F60D3" w:rsidRDefault="000F60D3">
      <w:pPr>
        <w:pStyle w:val="Asubpara"/>
      </w:pPr>
      <w:r>
        <w:tab/>
        <w:t>(i)</w:t>
      </w:r>
      <w:r>
        <w:tab/>
        <w:t xml:space="preserve">fired as a single round; and </w:t>
      </w:r>
    </w:p>
    <w:p w14:paraId="01546A1C" w14:textId="77777777" w:rsidR="000F60D3" w:rsidRDefault="000F60D3">
      <w:pPr>
        <w:pStyle w:val="Asubpara"/>
      </w:pPr>
      <w:r>
        <w:tab/>
        <w:t>(ii)</w:t>
      </w:r>
      <w:r>
        <w:tab/>
        <w:t>fired without excessive delay; and</w:t>
      </w:r>
    </w:p>
    <w:p w14:paraId="1E776447" w14:textId="77777777" w:rsidR="000F60D3" w:rsidRDefault="000F60D3">
      <w:pPr>
        <w:pStyle w:val="Apara"/>
      </w:pPr>
      <w:r>
        <w:tab/>
        <w:t>(b)</w:t>
      </w:r>
      <w:r>
        <w:tab/>
        <w:t>if a charge is not fired and exploded, it is dealt with as a misfire in accordance with division 2.9.11 (Misfire precautions); and</w:t>
      </w:r>
    </w:p>
    <w:p w14:paraId="654EC2CC" w14:textId="77777777" w:rsidR="000F60D3" w:rsidRDefault="000F60D3">
      <w:pPr>
        <w:pStyle w:val="Apara"/>
      </w:pPr>
      <w:r>
        <w:tab/>
        <w:t>(c)</w:t>
      </w:r>
      <w:r>
        <w:tab/>
        <w:t>a blast hole that is charged is kept under constant and effective supervision until the charge is fired.</w:t>
      </w:r>
    </w:p>
    <w:p w14:paraId="1993EAA2" w14:textId="77777777" w:rsidR="000F60D3" w:rsidRPr="00047730" w:rsidRDefault="000F60D3">
      <w:pPr>
        <w:pStyle w:val="AH3Div"/>
      </w:pPr>
      <w:bookmarkStart w:id="305" w:name="_Toc215477661"/>
      <w:r w:rsidRPr="00047730">
        <w:rPr>
          <w:rStyle w:val="CharDivNo"/>
        </w:rPr>
        <w:t>Division 2.9.11</w:t>
      </w:r>
      <w:r>
        <w:tab/>
      </w:r>
      <w:r w:rsidRPr="00047730">
        <w:rPr>
          <w:rStyle w:val="CharDivText"/>
        </w:rPr>
        <w:t>Misfire precautions</w:t>
      </w:r>
      <w:bookmarkEnd w:id="305"/>
    </w:p>
    <w:p w14:paraId="5A9D14D4" w14:textId="77777777" w:rsidR="000F60D3" w:rsidRDefault="000F60D3">
      <w:pPr>
        <w:pStyle w:val="AH5Sec"/>
      </w:pPr>
      <w:bookmarkStart w:id="306" w:name="_Toc215477662"/>
      <w:r w:rsidRPr="00047730">
        <w:rPr>
          <w:rStyle w:val="CharSectNo"/>
        </w:rPr>
        <w:t>236</w:t>
      </w:r>
      <w:r>
        <w:tab/>
        <w:t xml:space="preserve">Meaning of </w:t>
      </w:r>
      <w:r w:rsidRPr="001646D4">
        <w:rPr>
          <w:rStyle w:val="charItals"/>
        </w:rPr>
        <w:t>misfire</w:t>
      </w:r>
      <w:bookmarkEnd w:id="306"/>
    </w:p>
    <w:p w14:paraId="5734E9E6" w14:textId="77777777" w:rsidR="000F60D3" w:rsidRDefault="000F60D3">
      <w:pPr>
        <w:pStyle w:val="Amain"/>
        <w:keepNext/>
      </w:pPr>
      <w:r>
        <w:tab/>
        <w:t>(1)</w:t>
      </w:r>
      <w:r>
        <w:tab/>
        <w:t>In this regulation:</w:t>
      </w:r>
    </w:p>
    <w:p w14:paraId="23FDF113" w14:textId="77777777" w:rsidR="000F60D3" w:rsidRDefault="000F60D3">
      <w:pPr>
        <w:pStyle w:val="aDef"/>
      </w:pPr>
      <w:r w:rsidRPr="001646D4">
        <w:rPr>
          <w:rStyle w:val="charBoldItals"/>
        </w:rPr>
        <w:t xml:space="preserve">misfire </w:t>
      </w:r>
      <w:r>
        <w:rPr>
          <w:bCs/>
          <w:iCs/>
        </w:rPr>
        <w:t>means a charge or part of a charge that, on firing, has failed to explode or function as intended.</w:t>
      </w:r>
    </w:p>
    <w:p w14:paraId="60163B8B" w14:textId="77777777" w:rsidR="000F60D3" w:rsidRDefault="000F60D3">
      <w:pPr>
        <w:pStyle w:val="Amain"/>
      </w:pPr>
      <w:r>
        <w:tab/>
        <w:t>(2)</w:t>
      </w:r>
      <w:r>
        <w:tab/>
        <w:t>A misfire is taken to have happened if there are reasonable grounds for suspecting that a misfire has happened.</w:t>
      </w:r>
    </w:p>
    <w:p w14:paraId="4FF734F0" w14:textId="77777777" w:rsidR="000F60D3" w:rsidRDefault="000F60D3">
      <w:pPr>
        <w:pStyle w:val="AH5Sec"/>
      </w:pPr>
      <w:bookmarkStart w:id="307" w:name="_Toc215477663"/>
      <w:r w:rsidRPr="00047730">
        <w:rPr>
          <w:rStyle w:val="CharSectNo"/>
        </w:rPr>
        <w:t>237</w:t>
      </w:r>
      <w:r>
        <w:tab/>
        <w:t>Immediate action after a misfire</w:t>
      </w:r>
      <w:bookmarkEnd w:id="307"/>
    </w:p>
    <w:p w14:paraId="59B6B52D" w14:textId="77777777" w:rsidR="000F60D3" w:rsidRDefault="000F60D3">
      <w:pPr>
        <w:pStyle w:val="Amain"/>
        <w:keepNext/>
      </w:pPr>
      <w:r>
        <w:tab/>
        <w:t>(1)</w:t>
      </w:r>
      <w:r>
        <w:tab/>
        <w:t>If there is a misfire, the shot-firer must ensure that no person enters the blasting area until the end of whichever of the following periods apply, or, if more than 1 period applies, until the end of whichever of the following periods ends last:</w:t>
      </w:r>
    </w:p>
    <w:p w14:paraId="51515EF5" w14:textId="77777777" w:rsidR="000F60D3" w:rsidRDefault="000F60D3">
      <w:pPr>
        <w:pStyle w:val="Apara"/>
      </w:pPr>
      <w:r>
        <w:tab/>
        <w:t>(a)</w:t>
      </w:r>
      <w:r>
        <w:tab/>
        <w:t xml:space="preserve">if safety fuse was used—30 minutes after use; or </w:t>
      </w:r>
    </w:p>
    <w:p w14:paraId="39B4AE27" w14:textId="77777777" w:rsidR="000F60D3" w:rsidRDefault="000F60D3">
      <w:pPr>
        <w:pStyle w:val="Apara"/>
      </w:pPr>
      <w:r>
        <w:lastRenderedPageBreak/>
        <w:tab/>
        <w:t>(b)</w:t>
      </w:r>
      <w:r>
        <w:tab/>
        <w:t xml:space="preserve">if a signal tube was used—5 minutes after use; or </w:t>
      </w:r>
    </w:p>
    <w:p w14:paraId="6389DD24" w14:textId="77777777" w:rsidR="000F60D3" w:rsidRDefault="000F60D3">
      <w:pPr>
        <w:pStyle w:val="Apara"/>
      </w:pPr>
      <w:r>
        <w:tab/>
        <w:t>(c)</w:t>
      </w:r>
      <w:r>
        <w:tab/>
        <w:t>if electric detonators were used—5 minutes after the time the firing cables are disconnected and short-circuited.</w:t>
      </w:r>
    </w:p>
    <w:p w14:paraId="3AF59927" w14:textId="77777777" w:rsidR="000F60D3" w:rsidRDefault="000F60D3">
      <w:pPr>
        <w:pStyle w:val="Amain"/>
      </w:pPr>
      <w:r>
        <w:tab/>
        <w:t>(2)</w:t>
      </w:r>
      <w:r>
        <w:tab/>
        <w:t>Subsection (1) does not apply to a cut-off or butt.</w:t>
      </w:r>
    </w:p>
    <w:p w14:paraId="7B01364B" w14:textId="77777777" w:rsidR="000F60D3" w:rsidRDefault="000F60D3">
      <w:pPr>
        <w:pStyle w:val="Amain"/>
      </w:pPr>
      <w:r>
        <w:tab/>
        <w:t>(3)</w:t>
      </w:r>
      <w:r>
        <w:tab/>
        <w:t>The shot-firer must, as soon as possible, tell the person controlling or managing the blasting site about any misfire.</w:t>
      </w:r>
    </w:p>
    <w:p w14:paraId="788CE63C" w14:textId="77777777" w:rsidR="000F60D3" w:rsidRDefault="000F60D3">
      <w:pPr>
        <w:pStyle w:val="AH5Sec"/>
      </w:pPr>
      <w:bookmarkStart w:id="308" w:name="_Toc215477664"/>
      <w:r w:rsidRPr="00047730">
        <w:rPr>
          <w:rStyle w:val="CharSectNo"/>
        </w:rPr>
        <w:t>238</w:t>
      </w:r>
      <w:r>
        <w:tab/>
        <w:t>Misfire not to be left unattended</w:t>
      </w:r>
      <w:bookmarkEnd w:id="308"/>
    </w:p>
    <w:p w14:paraId="506989E7" w14:textId="77777777" w:rsidR="000F60D3" w:rsidRDefault="000F60D3">
      <w:pPr>
        <w:pStyle w:val="Amain"/>
      </w:pPr>
      <w:r>
        <w:tab/>
        <w:t>(1)</w:t>
      </w:r>
      <w:r>
        <w:tab/>
        <w:t>This section applies if there is a misfire in surface blasting.</w:t>
      </w:r>
    </w:p>
    <w:p w14:paraId="7BDC315D" w14:textId="77777777" w:rsidR="000F60D3" w:rsidRDefault="000F60D3">
      <w:pPr>
        <w:pStyle w:val="Amain"/>
      </w:pPr>
      <w:r>
        <w:tab/>
        <w:t>(2)</w:t>
      </w:r>
      <w:r>
        <w:tab/>
        <w:t xml:space="preserve">The misfire must not be left unattended. </w:t>
      </w:r>
    </w:p>
    <w:p w14:paraId="495EC3CE" w14:textId="77777777" w:rsidR="000F60D3" w:rsidRDefault="000F60D3">
      <w:pPr>
        <w:pStyle w:val="Amain"/>
        <w:keepNext/>
      </w:pPr>
      <w:r>
        <w:tab/>
        <w:t>(3)</w:t>
      </w:r>
      <w:r>
        <w:tab/>
        <w:t>The shot-firer must ensure that barriers are put up facing all access ways to the blasting area with—</w:t>
      </w:r>
    </w:p>
    <w:p w14:paraId="538A9BF6" w14:textId="77777777" w:rsidR="000F60D3" w:rsidRDefault="000F60D3">
      <w:pPr>
        <w:pStyle w:val="Apara"/>
      </w:pPr>
      <w:r>
        <w:tab/>
        <w:t>(a)</w:t>
      </w:r>
      <w:r>
        <w:tab/>
        <w:t xml:space="preserve">conspicuous red flags; or </w:t>
      </w:r>
    </w:p>
    <w:p w14:paraId="078E1C50" w14:textId="77777777" w:rsidR="000F60D3" w:rsidRDefault="000F60D3">
      <w:pPr>
        <w:pStyle w:val="Apara"/>
        <w:keepNext/>
      </w:pPr>
      <w:r>
        <w:tab/>
        <w:t>(b)</w:t>
      </w:r>
      <w:r>
        <w:tab/>
        <w:t>conspicuous red signs immediately stationed so as to face all access ways to the blasting area, displaying 1 or more of the following messages in white letters:</w:t>
      </w:r>
    </w:p>
    <w:p w14:paraId="71E0EAC6" w14:textId="77777777" w:rsidR="000F60D3" w:rsidRDefault="000F60D3">
      <w:pPr>
        <w:pStyle w:val="Asubpara"/>
      </w:pPr>
      <w:r>
        <w:tab/>
        <w:t>(i)</w:t>
      </w:r>
      <w:r>
        <w:tab/>
        <w:t>‘STOP’;</w:t>
      </w:r>
    </w:p>
    <w:p w14:paraId="5C9B933B" w14:textId="77777777" w:rsidR="000F60D3" w:rsidRDefault="000F60D3">
      <w:pPr>
        <w:pStyle w:val="Asubpara"/>
      </w:pPr>
      <w:r>
        <w:tab/>
        <w:t>(ii)</w:t>
      </w:r>
      <w:r>
        <w:tab/>
        <w:t>‘STOP—MISFIRED EXPLOSIVES’;</w:t>
      </w:r>
    </w:p>
    <w:p w14:paraId="576C2E73" w14:textId="77777777" w:rsidR="000F60D3" w:rsidRDefault="000F60D3">
      <w:pPr>
        <w:pStyle w:val="Asubpara"/>
      </w:pPr>
      <w:r>
        <w:tab/>
        <w:t>(iii)</w:t>
      </w:r>
      <w:r>
        <w:tab/>
        <w:t>‘DANGER—CHARGED BLAST HOLES’.</w:t>
      </w:r>
    </w:p>
    <w:p w14:paraId="6C3EE0D2" w14:textId="77777777" w:rsidR="000F60D3" w:rsidRDefault="000F60D3">
      <w:pPr>
        <w:pStyle w:val="Amain"/>
        <w:keepNext/>
      </w:pPr>
      <w:r>
        <w:tab/>
        <w:t>(4)</w:t>
      </w:r>
      <w:r>
        <w:tab/>
        <w:t>While barriers are in place under subsection (3), a person must not</w:t>
      </w:r>
      <w:r>
        <w:rPr>
          <w:b/>
          <w:bCs/>
        </w:rPr>
        <w:t xml:space="preserve"> </w:t>
      </w:r>
      <w:r>
        <w:t>enter the blasting area.</w:t>
      </w:r>
    </w:p>
    <w:p w14:paraId="4343B979" w14:textId="77777777" w:rsidR="000F60D3" w:rsidRDefault="000F60D3">
      <w:pPr>
        <w:pStyle w:val="Penalty"/>
        <w:keepNext/>
      </w:pPr>
      <w:r>
        <w:t xml:space="preserve">Maximum penalty:  </w:t>
      </w:r>
      <w:r>
        <w:rPr>
          <w:bCs/>
        </w:rPr>
        <w:t>30 penalty units.</w:t>
      </w:r>
    </w:p>
    <w:p w14:paraId="182F2110" w14:textId="77777777" w:rsidR="000F60D3" w:rsidRDefault="000F60D3">
      <w:pPr>
        <w:pStyle w:val="Amain"/>
      </w:pPr>
      <w:r>
        <w:tab/>
        <w:t>(5)</w:t>
      </w:r>
      <w:r>
        <w:tab/>
        <w:t>Subsection (4) does not apply to the shot-firer or a person authorised by the shot-firer to enter the blasting area.</w:t>
      </w:r>
    </w:p>
    <w:p w14:paraId="63142EF0" w14:textId="77777777" w:rsidR="000F60D3" w:rsidRDefault="000F60D3">
      <w:pPr>
        <w:pStyle w:val="Amain"/>
      </w:pPr>
      <w:r>
        <w:tab/>
        <w:t>(6)</w:t>
      </w:r>
      <w:r>
        <w:tab/>
        <w:t>An offence against this section is a strict liability offence.</w:t>
      </w:r>
    </w:p>
    <w:p w14:paraId="18599C02" w14:textId="77777777" w:rsidR="000F60D3" w:rsidRDefault="000F60D3">
      <w:pPr>
        <w:pStyle w:val="AH5Sec"/>
      </w:pPr>
      <w:bookmarkStart w:id="309" w:name="_Toc215477665"/>
      <w:r w:rsidRPr="00047730">
        <w:rPr>
          <w:rStyle w:val="CharSectNo"/>
        </w:rPr>
        <w:lastRenderedPageBreak/>
        <w:t>239</w:t>
      </w:r>
      <w:r>
        <w:tab/>
        <w:t>Location of misfire</w:t>
      </w:r>
      <w:bookmarkEnd w:id="309"/>
    </w:p>
    <w:p w14:paraId="40C2C501" w14:textId="77777777" w:rsidR="000F60D3" w:rsidRDefault="000F60D3">
      <w:pPr>
        <w:pStyle w:val="Amainreturn"/>
      </w:pPr>
      <w:r>
        <w:t xml:space="preserve">After the end of the period that applies under section 237, the </w:t>
      </w:r>
      <w:r>
        <w:br/>
        <w:t>shot-firer must—</w:t>
      </w:r>
    </w:p>
    <w:p w14:paraId="0B0C8DC2" w14:textId="77777777" w:rsidR="000F60D3" w:rsidRDefault="000F60D3">
      <w:pPr>
        <w:pStyle w:val="Apara"/>
      </w:pPr>
      <w:r>
        <w:tab/>
        <w:t>(a)</w:t>
      </w:r>
      <w:r>
        <w:tab/>
        <w:t xml:space="preserve">thoroughly examine the blasting site and do any work that is necessary to work out the location of any misfire and its cause; and </w:t>
      </w:r>
    </w:p>
    <w:p w14:paraId="7BA70F82" w14:textId="77777777" w:rsidR="000F60D3" w:rsidRDefault="000F60D3">
      <w:pPr>
        <w:pStyle w:val="Apara"/>
      </w:pPr>
      <w:r>
        <w:tab/>
        <w:t>(b)</w:t>
      </w:r>
      <w:r>
        <w:tab/>
        <w:t>carefully search for, collect, and safely dispose of any unexploded explosive or debris likely to contain explosive that is on the surface; and</w:t>
      </w:r>
    </w:p>
    <w:p w14:paraId="530AEBBB" w14:textId="77777777" w:rsidR="000F60D3" w:rsidRDefault="000F60D3">
      <w:pPr>
        <w:pStyle w:val="Apara"/>
      </w:pPr>
      <w:r>
        <w:tab/>
        <w:t>(c)</w:t>
      </w:r>
      <w:r>
        <w:tab/>
        <w:t>warn all incoming work crews of the possible presence of explosives in any broken ground or rock.</w:t>
      </w:r>
    </w:p>
    <w:p w14:paraId="6502485D" w14:textId="77777777" w:rsidR="000F60D3" w:rsidRDefault="000F60D3">
      <w:pPr>
        <w:pStyle w:val="AH5Sec"/>
      </w:pPr>
      <w:bookmarkStart w:id="310" w:name="_Toc215477666"/>
      <w:r w:rsidRPr="00047730">
        <w:rPr>
          <w:rStyle w:val="CharSectNo"/>
        </w:rPr>
        <w:t>240</w:t>
      </w:r>
      <w:r>
        <w:tab/>
        <w:t>Electrical tests for misfire</w:t>
      </w:r>
      <w:bookmarkEnd w:id="310"/>
    </w:p>
    <w:p w14:paraId="239EF30D" w14:textId="77777777" w:rsidR="000F60D3" w:rsidRDefault="000F60D3">
      <w:pPr>
        <w:pStyle w:val="Amainreturn"/>
        <w:keepNext/>
      </w:pPr>
      <w:r>
        <w:t>The shot-firer must not conduct electrical tests on a firing circuit or any part of a firing circuit of a misfired charge unless all people in the blasting area are—</w:t>
      </w:r>
    </w:p>
    <w:p w14:paraId="23DEF657" w14:textId="77777777" w:rsidR="000F60D3" w:rsidRDefault="000F60D3">
      <w:pPr>
        <w:pStyle w:val="Apara"/>
      </w:pPr>
      <w:r>
        <w:tab/>
        <w:t>(a)</w:t>
      </w:r>
      <w:r>
        <w:tab/>
        <w:t>at a safe distance from the charge; or</w:t>
      </w:r>
    </w:p>
    <w:p w14:paraId="3B9D3F6C" w14:textId="77777777" w:rsidR="000F60D3" w:rsidRDefault="000F60D3">
      <w:pPr>
        <w:pStyle w:val="Apara"/>
      </w:pPr>
      <w:r>
        <w:tab/>
        <w:t>(b)</w:t>
      </w:r>
      <w:r>
        <w:tab/>
        <w:t>in a blasting shelter approved by an inspector.</w:t>
      </w:r>
    </w:p>
    <w:p w14:paraId="1A96E795" w14:textId="77777777" w:rsidR="000F60D3" w:rsidRDefault="000F60D3">
      <w:pPr>
        <w:pStyle w:val="AH5Sec"/>
      </w:pPr>
      <w:bookmarkStart w:id="311" w:name="_Toc215477667"/>
      <w:r w:rsidRPr="00047730">
        <w:rPr>
          <w:rStyle w:val="CharSectNo"/>
        </w:rPr>
        <w:t>241</w:t>
      </w:r>
      <w:r>
        <w:tab/>
        <w:t>No removal of cartridged explosive</w:t>
      </w:r>
      <w:bookmarkEnd w:id="311"/>
    </w:p>
    <w:p w14:paraId="2A3EEE56" w14:textId="77777777" w:rsidR="000F60D3" w:rsidRDefault="000F60D3">
      <w:pPr>
        <w:pStyle w:val="Amain"/>
        <w:keepNext/>
      </w:pPr>
      <w:r>
        <w:tab/>
        <w:t>(1)</w:t>
      </w:r>
      <w:r>
        <w:tab/>
        <w:t>A person must not remove cartridged explosive from a blast hole containing a misfired charge.</w:t>
      </w:r>
    </w:p>
    <w:p w14:paraId="4B4A1D5A" w14:textId="77777777" w:rsidR="000F60D3" w:rsidRDefault="000F60D3">
      <w:pPr>
        <w:pStyle w:val="Penalty"/>
        <w:keepNext/>
      </w:pPr>
      <w:r>
        <w:t>Maximum penalty:  30 penalty units.</w:t>
      </w:r>
    </w:p>
    <w:p w14:paraId="7554E3CD" w14:textId="77777777" w:rsidR="000F60D3" w:rsidRDefault="000F60D3">
      <w:pPr>
        <w:pStyle w:val="Amain"/>
      </w:pPr>
      <w:r>
        <w:tab/>
        <w:t>(2)</w:t>
      </w:r>
      <w:r>
        <w:tab/>
        <w:t>An offence against this section is a strict liability offence.</w:t>
      </w:r>
    </w:p>
    <w:p w14:paraId="54B43512" w14:textId="77777777" w:rsidR="000F60D3" w:rsidRDefault="000F60D3">
      <w:pPr>
        <w:pStyle w:val="AH5Sec"/>
      </w:pPr>
      <w:bookmarkStart w:id="312" w:name="_Toc215477668"/>
      <w:r w:rsidRPr="00047730">
        <w:rPr>
          <w:rStyle w:val="CharSectNo"/>
        </w:rPr>
        <w:t>242</w:t>
      </w:r>
      <w:r>
        <w:tab/>
        <w:t>Blasting strategy to deal with misfire</w:t>
      </w:r>
      <w:bookmarkEnd w:id="312"/>
    </w:p>
    <w:p w14:paraId="2064C849" w14:textId="77777777" w:rsidR="000F60D3" w:rsidRDefault="000F60D3">
      <w:pPr>
        <w:pStyle w:val="Amain"/>
      </w:pPr>
      <w:r>
        <w:tab/>
        <w:t>(1)</w:t>
      </w:r>
      <w:r>
        <w:tab/>
        <w:t>This section applies if—</w:t>
      </w:r>
    </w:p>
    <w:p w14:paraId="55645CB4" w14:textId="77777777" w:rsidR="000F60D3" w:rsidRDefault="000F60D3">
      <w:pPr>
        <w:pStyle w:val="Apara"/>
      </w:pPr>
      <w:r>
        <w:tab/>
        <w:t>(a)</w:t>
      </w:r>
      <w:r>
        <w:tab/>
        <w:t>a charge misfires in a blasting or relieving hole; and</w:t>
      </w:r>
    </w:p>
    <w:p w14:paraId="06454A79" w14:textId="77777777" w:rsidR="000F60D3" w:rsidRDefault="000F60D3">
      <w:pPr>
        <w:pStyle w:val="Apara"/>
      </w:pPr>
      <w:r>
        <w:lastRenderedPageBreak/>
        <w:tab/>
        <w:t>(b)</w:t>
      </w:r>
      <w:r>
        <w:tab/>
        <w:t>the shot-firer proposes to deal with the misfire by refiring the charge in the same hole or firing a further charge in the same hole or a relieving hole.</w:t>
      </w:r>
    </w:p>
    <w:p w14:paraId="2B46B8B5" w14:textId="77777777" w:rsidR="000F60D3" w:rsidRDefault="000F60D3">
      <w:pPr>
        <w:pStyle w:val="Amain"/>
        <w:keepNext/>
      </w:pPr>
      <w:r>
        <w:tab/>
        <w:t>(2)</w:t>
      </w:r>
      <w:r>
        <w:tab/>
        <w:t>The shot-firer may deal with the misfire by following whichever of the following procedures applies:</w:t>
      </w:r>
    </w:p>
    <w:p w14:paraId="5328CCCC" w14:textId="77777777" w:rsidR="000F60D3" w:rsidRDefault="000F60D3">
      <w:pPr>
        <w:pStyle w:val="Apara"/>
      </w:pPr>
      <w:r>
        <w:tab/>
        <w:t>(a)</w:t>
      </w:r>
      <w:r>
        <w:tab/>
        <w:t>if the shot-firer believes on reasonable grounds that there is no likelihood of injury to a person or damage to property if the charge is refired—by refiring the charge in the same hole;</w:t>
      </w:r>
    </w:p>
    <w:p w14:paraId="5F458E2A" w14:textId="77777777" w:rsidR="000F60D3" w:rsidRDefault="000F60D3">
      <w:pPr>
        <w:pStyle w:val="Apara"/>
      </w:pPr>
      <w:r>
        <w:tab/>
        <w:t>(b)</w:t>
      </w:r>
      <w:r>
        <w:tab/>
        <w:t>if paragraph (a) does not apply—by firing a further charge in the same hole, in accordance with subsection (3);</w:t>
      </w:r>
    </w:p>
    <w:p w14:paraId="0A6BDC38" w14:textId="77777777" w:rsidR="000F60D3" w:rsidRDefault="000F60D3">
      <w:pPr>
        <w:pStyle w:val="Apara"/>
      </w:pPr>
      <w:r>
        <w:tab/>
        <w:t>(c)</w:t>
      </w:r>
      <w:r>
        <w:tab/>
        <w:t>if it is impractical to fire a further charge in the same hole—subject to subsection (6), by firing a further charge in a relieving hole in accordance with sub</w:t>
      </w:r>
      <w:r w:rsidR="00FC5CEF">
        <w:t>section</w:t>
      </w:r>
      <w:r>
        <w:t xml:space="preserve"> (4) and </w:t>
      </w:r>
      <w:r w:rsidR="00FC5CEF">
        <w:t>subsection </w:t>
      </w:r>
      <w:r>
        <w:t>(5).</w:t>
      </w:r>
    </w:p>
    <w:p w14:paraId="66EC0697" w14:textId="77777777" w:rsidR="000F60D3" w:rsidRDefault="000F60D3">
      <w:pPr>
        <w:pStyle w:val="Amain"/>
      </w:pPr>
      <w:r>
        <w:tab/>
        <w:t>(3)</w:t>
      </w:r>
      <w:r>
        <w:tab/>
        <w:t>If subsection (2) (b) applies, the shot-firer must ensure that—</w:t>
      </w:r>
    </w:p>
    <w:p w14:paraId="07C5BC2E" w14:textId="77777777" w:rsidR="000F60D3" w:rsidRDefault="000F60D3">
      <w:pPr>
        <w:pStyle w:val="Apara"/>
      </w:pPr>
      <w:r>
        <w:tab/>
        <w:t>(a)</w:t>
      </w:r>
      <w:r>
        <w:tab/>
        <w:t>stemming and any water destructible explosives are removed from the hole—</w:t>
      </w:r>
    </w:p>
    <w:p w14:paraId="47D0E4B6" w14:textId="77777777" w:rsidR="000F60D3" w:rsidRDefault="000F60D3">
      <w:pPr>
        <w:pStyle w:val="Asubpara"/>
      </w:pPr>
      <w:r>
        <w:tab/>
        <w:t>(i)</w:t>
      </w:r>
      <w:r>
        <w:tab/>
        <w:t>with pressurised water, or a combination of pressurised water and compressed air, using a rubber or plastic hose or tube; or</w:t>
      </w:r>
    </w:p>
    <w:p w14:paraId="33E2F635" w14:textId="77777777" w:rsidR="000F60D3" w:rsidRDefault="000F60D3">
      <w:pPr>
        <w:pStyle w:val="Asubpara"/>
      </w:pPr>
      <w:r>
        <w:tab/>
        <w:t>(ii)</w:t>
      </w:r>
      <w:r>
        <w:tab/>
        <w:t>if pressurised water or air is not available—with water and a wooden implement; and</w:t>
      </w:r>
    </w:p>
    <w:p w14:paraId="250C0BCC" w14:textId="77777777" w:rsidR="000F60D3" w:rsidRDefault="000F60D3">
      <w:pPr>
        <w:pStyle w:val="Apara"/>
        <w:keepNext/>
      </w:pPr>
      <w:r>
        <w:tab/>
        <w:t>(b)</w:t>
      </w:r>
      <w:r>
        <w:tab/>
        <w:t>the hole is reprimed with a fresh primer.</w:t>
      </w:r>
    </w:p>
    <w:p w14:paraId="5A2D61F5" w14:textId="77777777" w:rsidR="000F60D3" w:rsidRDefault="000F60D3">
      <w:pPr>
        <w:pStyle w:val="aNote"/>
      </w:pPr>
      <w:r w:rsidRPr="001646D4">
        <w:rPr>
          <w:rStyle w:val="charItals"/>
        </w:rPr>
        <w:t>Note</w:t>
      </w:r>
      <w:r w:rsidRPr="001646D4">
        <w:rPr>
          <w:rStyle w:val="charItals"/>
        </w:rPr>
        <w:tab/>
      </w:r>
      <w:r>
        <w:rPr>
          <w:iCs/>
        </w:rPr>
        <w:t>For any further firing, t</w:t>
      </w:r>
      <w:r>
        <w:t>he shot-firer must comply with the other requirements of this part relating to blasting operations.</w:t>
      </w:r>
    </w:p>
    <w:p w14:paraId="1A13CD79" w14:textId="77777777" w:rsidR="000F60D3" w:rsidRDefault="000F60D3">
      <w:pPr>
        <w:pStyle w:val="Amain"/>
      </w:pPr>
      <w:r>
        <w:tab/>
        <w:t>(4)</w:t>
      </w:r>
      <w:r>
        <w:tab/>
        <w:t>If subsection (2) (c) applies, the shot-firer must ensure that the relieving hole is drilled—</w:t>
      </w:r>
    </w:p>
    <w:p w14:paraId="04BE49CB" w14:textId="77777777" w:rsidR="000F60D3" w:rsidRDefault="000F60D3">
      <w:pPr>
        <w:pStyle w:val="Apara"/>
      </w:pPr>
      <w:r>
        <w:tab/>
        <w:t>(a)</w:t>
      </w:r>
      <w:r>
        <w:tab/>
        <w:t>parallel to the misfired hole as far as possible; and</w:t>
      </w:r>
    </w:p>
    <w:p w14:paraId="13219204" w14:textId="77777777" w:rsidR="000F60D3" w:rsidRDefault="000F60D3">
      <w:pPr>
        <w:pStyle w:val="Apara"/>
      </w:pPr>
      <w:r>
        <w:tab/>
        <w:t>(b)</w:t>
      </w:r>
      <w:r>
        <w:tab/>
        <w:t>at a distance sufficient to prevent the drill from entering any part of the misfired hole; and</w:t>
      </w:r>
    </w:p>
    <w:p w14:paraId="09EB6FCF" w14:textId="77777777" w:rsidR="000F60D3" w:rsidRDefault="000F60D3">
      <w:pPr>
        <w:pStyle w:val="Apara"/>
      </w:pPr>
      <w:r>
        <w:lastRenderedPageBreak/>
        <w:tab/>
        <w:t>(c)</w:t>
      </w:r>
      <w:r>
        <w:tab/>
        <w:t>for a misfire in a mine or quarry—</w:t>
      </w:r>
    </w:p>
    <w:p w14:paraId="282D0F33" w14:textId="77777777" w:rsidR="000F60D3" w:rsidRDefault="000F60D3">
      <w:pPr>
        <w:pStyle w:val="Asubpara"/>
      </w:pPr>
      <w:r>
        <w:tab/>
        <w:t>(i)</w:t>
      </w:r>
      <w:r>
        <w:tab/>
        <w:t>from a remote or safe location; and</w:t>
      </w:r>
    </w:p>
    <w:p w14:paraId="63ACD770" w14:textId="77777777" w:rsidR="000F60D3" w:rsidRDefault="000F60D3">
      <w:pPr>
        <w:pStyle w:val="Asubpara"/>
      </w:pPr>
      <w:r>
        <w:tab/>
        <w:t>(ii)</w:t>
      </w:r>
      <w:r>
        <w:tab/>
        <w:t>only with the approval of an inspector.</w:t>
      </w:r>
    </w:p>
    <w:p w14:paraId="78D1E190" w14:textId="77777777" w:rsidR="000F60D3" w:rsidRDefault="000F60D3">
      <w:pPr>
        <w:pStyle w:val="Amain"/>
      </w:pPr>
      <w:r>
        <w:tab/>
        <w:t>(5)</w:t>
      </w:r>
      <w:r>
        <w:tab/>
        <w:t>If subsection (2) (c) applies, the shot-firer may drill multiple relieving holes to be fired together to deal with the misfire.</w:t>
      </w:r>
    </w:p>
    <w:p w14:paraId="26C75783" w14:textId="77777777" w:rsidR="000F60D3" w:rsidRDefault="000F60D3">
      <w:pPr>
        <w:pStyle w:val="Amain"/>
      </w:pPr>
      <w:r>
        <w:tab/>
        <w:t>(6)</w:t>
      </w:r>
      <w:r>
        <w:tab/>
        <w:t>However, a shot-firer must not use a relieving hole (or holes) to deal with the misfire if—</w:t>
      </w:r>
    </w:p>
    <w:p w14:paraId="4874FC5B" w14:textId="77777777" w:rsidR="000F60D3" w:rsidRDefault="000F60D3">
      <w:pPr>
        <w:pStyle w:val="Apara"/>
      </w:pPr>
      <w:r>
        <w:tab/>
        <w:t>(a)</w:t>
      </w:r>
      <w:r>
        <w:tab/>
        <w:t>the blast hole has been bulled; or</w:t>
      </w:r>
    </w:p>
    <w:p w14:paraId="4B01F8A3" w14:textId="77777777" w:rsidR="000F60D3" w:rsidRDefault="000F60D3">
      <w:pPr>
        <w:pStyle w:val="Apara"/>
      </w:pPr>
      <w:r>
        <w:tab/>
        <w:t>(b)</w:t>
      </w:r>
      <w:r>
        <w:tab/>
        <w:t>it is otherwise unsafe to do so.</w:t>
      </w:r>
    </w:p>
    <w:p w14:paraId="25AC6D4B" w14:textId="77777777" w:rsidR="000F60D3" w:rsidRDefault="000F60D3">
      <w:pPr>
        <w:pStyle w:val="AH5Sec"/>
      </w:pPr>
      <w:bookmarkStart w:id="313" w:name="_Toc215477669"/>
      <w:r w:rsidRPr="00047730">
        <w:rPr>
          <w:rStyle w:val="CharSectNo"/>
        </w:rPr>
        <w:t>243</w:t>
      </w:r>
      <w:r>
        <w:tab/>
        <w:t>Misfire when electric detonator used</w:t>
      </w:r>
      <w:bookmarkEnd w:id="313"/>
    </w:p>
    <w:p w14:paraId="62E9952F" w14:textId="77777777" w:rsidR="000F60D3" w:rsidRDefault="000F60D3">
      <w:pPr>
        <w:pStyle w:val="Amain"/>
      </w:pPr>
      <w:r>
        <w:tab/>
        <w:t>(1)</w:t>
      </w:r>
      <w:r>
        <w:tab/>
        <w:t>This section applies if there is a misfire after an electric detonator has been used.</w:t>
      </w:r>
    </w:p>
    <w:p w14:paraId="360D1C18" w14:textId="77777777" w:rsidR="000F60D3" w:rsidRDefault="000F60D3">
      <w:pPr>
        <w:pStyle w:val="Amain"/>
      </w:pPr>
      <w:r>
        <w:tab/>
        <w:t>(2)</w:t>
      </w:r>
      <w:r>
        <w:tab/>
        <w:t>The shot-firer must—</w:t>
      </w:r>
    </w:p>
    <w:p w14:paraId="2FFB8D67" w14:textId="77777777" w:rsidR="000F60D3" w:rsidRDefault="000F60D3">
      <w:pPr>
        <w:pStyle w:val="Apara"/>
      </w:pPr>
      <w:r>
        <w:tab/>
        <w:t>(a)</w:t>
      </w:r>
      <w:r>
        <w:tab/>
        <w:t xml:space="preserve">short-circuit the firing cable and the lead wires of the detonator before attempting to treat the misfire; and </w:t>
      </w:r>
    </w:p>
    <w:p w14:paraId="606C633C" w14:textId="77777777" w:rsidR="000F60D3" w:rsidRDefault="000F60D3" w:rsidP="00ED3C57">
      <w:pPr>
        <w:pStyle w:val="Apara"/>
        <w:keepLines/>
      </w:pPr>
      <w:r>
        <w:tab/>
        <w:t>(b)</w:t>
      </w:r>
      <w:r>
        <w:tab/>
        <w:t>if the shot-firer proposes to use a procedure under section 242—ensure, if practicable, that the lead wires from the detonator in the misfired blast hole are firmly secured to a fixed object so as to allow the recovery of the detonator.</w:t>
      </w:r>
    </w:p>
    <w:p w14:paraId="3927E531" w14:textId="77777777" w:rsidR="000F60D3" w:rsidRDefault="000F60D3">
      <w:pPr>
        <w:pStyle w:val="AH5Sec"/>
      </w:pPr>
      <w:bookmarkStart w:id="314" w:name="_Toc215477670"/>
      <w:r w:rsidRPr="00047730">
        <w:rPr>
          <w:rStyle w:val="CharSectNo"/>
        </w:rPr>
        <w:t>244</w:t>
      </w:r>
      <w:r>
        <w:tab/>
        <w:t>Misfire when signal tube detonator used</w:t>
      </w:r>
      <w:bookmarkEnd w:id="314"/>
    </w:p>
    <w:p w14:paraId="4A904DF6" w14:textId="77777777" w:rsidR="000F60D3" w:rsidRDefault="000F60D3">
      <w:pPr>
        <w:pStyle w:val="Amain"/>
      </w:pPr>
      <w:r>
        <w:tab/>
        <w:t>(1)</w:t>
      </w:r>
      <w:r>
        <w:tab/>
        <w:t>This section applies if—</w:t>
      </w:r>
    </w:p>
    <w:p w14:paraId="1D0BA2F2" w14:textId="77777777" w:rsidR="000F60D3" w:rsidRDefault="000F60D3">
      <w:pPr>
        <w:pStyle w:val="Apara"/>
      </w:pPr>
      <w:r>
        <w:tab/>
        <w:t>(a)</w:t>
      </w:r>
      <w:r>
        <w:tab/>
        <w:t>there is a misfire after a signal tube detonator has been used; and</w:t>
      </w:r>
    </w:p>
    <w:p w14:paraId="6276E9D1" w14:textId="77777777" w:rsidR="000F60D3" w:rsidRDefault="000F60D3">
      <w:pPr>
        <w:pStyle w:val="Apara"/>
      </w:pPr>
      <w:r>
        <w:tab/>
        <w:t>(b)</w:t>
      </w:r>
      <w:r>
        <w:tab/>
        <w:t>the shot-firer proposes to use a procedure under section 242 (Blasting strategy to deal with misfire) to deal with it.</w:t>
      </w:r>
    </w:p>
    <w:p w14:paraId="06F4D0D8" w14:textId="77777777" w:rsidR="000F60D3" w:rsidRDefault="000F60D3">
      <w:pPr>
        <w:pStyle w:val="Amain"/>
      </w:pPr>
      <w:r>
        <w:lastRenderedPageBreak/>
        <w:tab/>
        <w:t>(2)</w:t>
      </w:r>
      <w:r>
        <w:tab/>
        <w:t>The shot-firer must ensure, if practicable, that the signal tube from the detonator in the misfired blast hole is firmly secured to a fixed object so as to allow the recovery of the detonator.</w:t>
      </w:r>
    </w:p>
    <w:p w14:paraId="78FCA0BE" w14:textId="77777777" w:rsidR="000F60D3" w:rsidRDefault="000F60D3">
      <w:pPr>
        <w:pStyle w:val="AH5Sec"/>
      </w:pPr>
      <w:bookmarkStart w:id="315" w:name="_Toc215477671"/>
      <w:r w:rsidRPr="00047730">
        <w:rPr>
          <w:rStyle w:val="CharSectNo"/>
        </w:rPr>
        <w:t>245</w:t>
      </w:r>
      <w:r>
        <w:tab/>
        <w:t>Work not to restart until safe</w:t>
      </w:r>
      <w:bookmarkEnd w:id="315"/>
    </w:p>
    <w:p w14:paraId="0EAF94A9" w14:textId="77777777" w:rsidR="000F60D3" w:rsidRDefault="000F60D3">
      <w:pPr>
        <w:pStyle w:val="Amain"/>
      </w:pPr>
      <w:r>
        <w:tab/>
        <w:t>(1)</w:t>
      </w:r>
      <w:r>
        <w:tab/>
        <w:t>If the treatment of a misfire has involved the firing of a charge, the person controlling or managing the blasting site must ensure that work does not restart on the blasting site until—</w:t>
      </w:r>
    </w:p>
    <w:p w14:paraId="00E6BFC9" w14:textId="77777777" w:rsidR="000F60D3" w:rsidRDefault="000F60D3">
      <w:pPr>
        <w:pStyle w:val="Apara"/>
      </w:pPr>
      <w:r>
        <w:tab/>
        <w:t>(a)</w:t>
      </w:r>
      <w:r>
        <w:tab/>
        <w:t xml:space="preserve">the shot-firer has searched thoroughly for any unexploded explosive; and </w:t>
      </w:r>
    </w:p>
    <w:p w14:paraId="2F5831D3" w14:textId="77777777" w:rsidR="000F60D3" w:rsidRDefault="000F60D3">
      <w:pPr>
        <w:pStyle w:val="Apara"/>
      </w:pPr>
      <w:r>
        <w:tab/>
        <w:t>(b)</w:t>
      </w:r>
      <w:r>
        <w:tab/>
        <w:t xml:space="preserve">any explosive discovered has been safely disposed of; and </w:t>
      </w:r>
    </w:p>
    <w:p w14:paraId="657C4125" w14:textId="77777777" w:rsidR="000F60D3" w:rsidRDefault="000F60D3">
      <w:pPr>
        <w:pStyle w:val="Apara"/>
        <w:keepNext/>
      </w:pPr>
      <w:r>
        <w:tab/>
        <w:t>(c)</w:t>
      </w:r>
      <w:r>
        <w:tab/>
        <w:t>the shot-firer is satisfied that it is safe to resume.</w:t>
      </w:r>
    </w:p>
    <w:p w14:paraId="6ADC1772" w14:textId="77777777" w:rsidR="000F60D3" w:rsidRDefault="000F60D3">
      <w:pPr>
        <w:pStyle w:val="Penalty"/>
        <w:keepNext/>
      </w:pPr>
      <w:r>
        <w:t>Maximum penalty:  30 penalty units.</w:t>
      </w:r>
    </w:p>
    <w:p w14:paraId="187C6142" w14:textId="77777777" w:rsidR="000F60D3" w:rsidRDefault="000F60D3">
      <w:pPr>
        <w:pStyle w:val="Amain"/>
      </w:pPr>
      <w:r>
        <w:tab/>
        <w:t>(2)</w:t>
      </w:r>
      <w:r>
        <w:tab/>
        <w:t>An offence against this section is a strict liability offence.</w:t>
      </w:r>
    </w:p>
    <w:p w14:paraId="76ABE9BB" w14:textId="77777777" w:rsidR="000F60D3" w:rsidRDefault="000F60D3">
      <w:pPr>
        <w:pStyle w:val="AH5Sec"/>
      </w:pPr>
      <w:bookmarkStart w:id="316" w:name="_Toc215477672"/>
      <w:r w:rsidRPr="00047730">
        <w:rPr>
          <w:rStyle w:val="CharSectNo"/>
        </w:rPr>
        <w:t>246</w:t>
      </w:r>
      <w:r>
        <w:tab/>
        <w:t>Misfires that cannot be treated according to requirements</w:t>
      </w:r>
      <w:bookmarkEnd w:id="316"/>
    </w:p>
    <w:p w14:paraId="3C329316" w14:textId="77777777" w:rsidR="000F60D3" w:rsidRDefault="000F60D3">
      <w:pPr>
        <w:pStyle w:val="Amain"/>
      </w:pPr>
      <w:r>
        <w:tab/>
        <w:t>(1)</w:t>
      </w:r>
      <w:r>
        <w:tab/>
        <w:t xml:space="preserve">This section applies if the person controlling or managing the blasting site (the </w:t>
      </w:r>
      <w:r w:rsidRPr="001646D4">
        <w:rPr>
          <w:rStyle w:val="charBoldItals"/>
        </w:rPr>
        <w:t>controller or manager</w:t>
      </w:r>
      <w:r>
        <w:t>) considers that the misfire cannot be dealt with in accordance with this division.</w:t>
      </w:r>
    </w:p>
    <w:p w14:paraId="7B41790C" w14:textId="77777777" w:rsidR="000F60D3" w:rsidRDefault="000F60D3">
      <w:pPr>
        <w:pStyle w:val="Amain"/>
        <w:keepNext/>
      </w:pPr>
      <w:r>
        <w:tab/>
        <w:t>(2)</w:t>
      </w:r>
      <w:r>
        <w:tab/>
        <w:t>The controller or manager must—</w:t>
      </w:r>
    </w:p>
    <w:p w14:paraId="19CDBB32" w14:textId="77777777" w:rsidR="000F60D3" w:rsidRDefault="000F60D3">
      <w:pPr>
        <w:pStyle w:val="Apara"/>
      </w:pPr>
      <w:r>
        <w:tab/>
        <w:t>(a)</w:t>
      </w:r>
      <w:r>
        <w:tab/>
        <w:t>immediately take steps to ensure that instructions to deal safely with the misfire are issued; and</w:t>
      </w:r>
    </w:p>
    <w:p w14:paraId="04932E21" w14:textId="77777777" w:rsidR="000F60D3" w:rsidRDefault="000F60D3">
      <w:pPr>
        <w:pStyle w:val="Apara"/>
      </w:pPr>
      <w:r>
        <w:tab/>
        <w:t>(b)</w:t>
      </w:r>
      <w:r>
        <w:tab/>
        <w:t>ensure that the instructions are carried out; and</w:t>
      </w:r>
    </w:p>
    <w:p w14:paraId="1D5D6DF9" w14:textId="77777777" w:rsidR="000F60D3" w:rsidRDefault="000F60D3">
      <w:pPr>
        <w:pStyle w:val="Apara"/>
      </w:pPr>
      <w:r>
        <w:tab/>
        <w:t>(c)</w:t>
      </w:r>
      <w:r>
        <w:tab/>
        <w:t>make an accurate written record of the instructions; and</w:t>
      </w:r>
    </w:p>
    <w:p w14:paraId="2450B5F6" w14:textId="77777777" w:rsidR="000F60D3" w:rsidRDefault="000F60D3">
      <w:pPr>
        <w:pStyle w:val="Apara"/>
        <w:keepNext/>
      </w:pPr>
      <w:r>
        <w:lastRenderedPageBreak/>
        <w:tab/>
        <w:t>(d)</w:t>
      </w:r>
      <w:r>
        <w:tab/>
        <w:t>if the misfire is in a mine or quarry—tell an inspector in writing about the misfire as soon as possible after the misfire.</w:t>
      </w:r>
    </w:p>
    <w:p w14:paraId="4761634D" w14:textId="77777777" w:rsidR="000F60D3" w:rsidRDefault="000F60D3">
      <w:pPr>
        <w:pStyle w:val="Penalty"/>
        <w:keepNext/>
      </w:pPr>
      <w:r>
        <w:t>Maximum penalty:  20 penalty units.</w:t>
      </w:r>
    </w:p>
    <w:p w14:paraId="7E2B5F01" w14:textId="77777777" w:rsidR="000F60D3" w:rsidRDefault="000F60D3">
      <w:pPr>
        <w:pStyle w:val="Amain"/>
        <w:keepNext/>
      </w:pPr>
      <w:r>
        <w:tab/>
        <w:t>(3)</w:t>
      </w:r>
      <w:r>
        <w:tab/>
        <w:t>The controller or manager must keep</w:t>
      </w:r>
      <w:r w:rsidR="000E4268">
        <w:t xml:space="preserve"> the record made for subsection </w:t>
      </w:r>
      <w:r>
        <w:t>(2) (c) for at least 5 years after the misfire.</w:t>
      </w:r>
    </w:p>
    <w:p w14:paraId="60E8A7FE" w14:textId="77777777" w:rsidR="000F60D3" w:rsidRDefault="000F60D3">
      <w:pPr>
        <w:pStyle w:val="Penalty"/>
        <w:keepNext/>
      </w:pPr>
      <w:r>
        <w:t>Maximum penalty:  20 penalty units.</w:t>
      </w:r>
    </w:p>
    <w:p w14:paraId="58819436" w14:textId="77777777" w:rsidR="000F60D3" w:rsidRDefault="000F60D3">
      <w:pPr>
        <w:pStyle w:val="Amain"/>
      </w:pPr>
      <w:r>
        <w:tab/>
        <w:t>(4)</w:t>
      </w:r>
      <w:r>
        <w:tab/>
        <w:t>An offence against this section is a strict liability offence.</w:t>
      </w:r>
    </w:p>
    <w:p w14:paraId="7E1FCCC1" w14:textId="77777777" w:rsidR="000F60D3" w:rsidRPr="00047730" w:rsidRDefault="000F60D3">
      <w:pPr>
        <w:pStyle w:val="AH3Div"/>
      </w:pPr>
      <w:bookmarkStart w:id="317" w:name="_Toc215477673"/>
      <w:r w:rsidRPr="00047730">
        <w:rPr>
          <w:rStyle w:val="CharDivNo"/>
        </w:rPr>
        <w:t>Division 2.9.12</w:t>
      </w:r>
      <w:r>
        <w:tab/>
      </w:r>
      <w:r w:rsidRPr="00047730">
        <w:rPr>
          <w:rStyle w:val="CharDivText"/>
        </w:rPr>
        <w:t>Special blasting operations</w:t>
      </w:r>
      <w:bookmarkEnd w:id="317"/>
    </w:p>
    <w:p w14:paraId="24FF12F5" w14:textId="77777777" w:rsidR="000F60D3" w:rsidRDefault="000F60D3">
      <w:pPr>
        <w:pStyle w:val="AH5Sec"/>
      </w:pPr>
      <w:bookmarkStart w:id="318" w:name="_Toc215477674"/>
      <w:r w:rsidRPr="00047730">
        <w:rPr>
          <w:rStyle w:val="CharSectNo"/>
        </w:rPr>
        <w:t>247</w:t>
      </w:r>
      <w:r>
        <w:tab/>
        <w:t>Blasting underwater</w:t>
      </w:r>
      <w:bookmarkEnd w:id="318"/>
    </w:p>
    <w:p w14:paraId="68870ACE" w14:textId="77777777" w:rsidR="000F60D3" w:rsidRDefault="000F60D3">
      <w:pPr>
        <w:pStyle w:val="Amain"/>
      </w:pPr>
      <w:r>
        <w:tab/>
        <w:t>(1)</w:t>
      </w:r>
      <w:r>
        <w:tab/>
        <w:t>Blasting underwater must be undertaken in accordance with AS 2187.2.</w:t>
      </w:r>
    </w:p>
    <w:p w14:paraId="1FB67DD2" w14:textId="77777777" w:rsidR="000F60D3" w:rsidRDefault="000F60D3" w:rsidP="00A30DAD">
      <w:pPr>
        <w:pStyle w:val="Amain"/>
        <w:keepNext/>
      </w:pPr>
      <w:r>
        <w:tab/>
        <w:t>(2)</w:t>
      </w:r>
      <w:r>
        <w:tab/>
        <w:t>A shot-firer who intends to fire a charge underwater must ensure, before firing, that—</w:t>
      </w:r>
    </w:p>
    <w:p w14:paraId="370593DE" w14:textId="77777777" w:rsidR="000F60D3" w:rsidRDefault="000F60D3">
      <w:pPr>
        <w:pStyle w:val="Apara"/>
      </w:pPr>
      <w:r>
        <w:tab/>
        <w:t>(a)</w:t>
      </w:r>
      <w:r>
        <w:tab/>
        <w:t>everyone in the water at the blast site, including any diver, is at a safe distance from the charge; and</w:t>
      </w:r>
    </w:p>
    <w:p w14:paraId="6C06766D" w14:textId="77777777" w:rsidR="000F60D3" w:rsidRDefault="000F60D3">
      <w:pPr>
        <w:pStyle w:val="Apara"/>
      </w:pPr>
      <w:r>
        <w:tab/>
        <w:t>(b)</w:t>
      </w:r>
      <w:r>
        <w:tab/>
        <w:t xml:space="preserve">any charges that are not in blast holes are secured against movement; and </w:t>
      </w:r>
    </w:p>
    <w:p w14:paraId="4EFA1813" w14:textId="77777777" w:rsidR="000F60D3" w:rsidRDefault="000F60D3">
      <w:pPr>
        <w:pStyle w:val="Apara"/>
      </w:pPr>
      <w:r>
        <w:tab/>
        <w:t>(c)</w:t>
      </w:r>
      <w:r>
        <w:tab/>
        <w:t>if explosives that may be affected by water are used—the explosives are waterproofed, or are otherwise protected from the effects of water; and</w:t>
      </w:r>
    </w:p>
    <w:p w14:paraId="6B7A8111" w14:textId="77777777" w:rsidR="000F60D3" w:rsidRDefault="000F60D3">
      <w:pPr>
        <w:pStyle w:val="Apara"/>
      </w:pPr>
      <w:r>
        <w:tab/>
        <w:t>(d)</w:t>
      </w:r>
      <w:r>
        <w:tab/>
        <w:t>if detonating cord is used underwater—suitable precautions are taken to ensure that any lines of cord intended to remain apart cannot be brought together by water current or wave action.</w:t>
      </w:r>
    </w:p>
    <w:p w14:paraId="55B66628" w14:textId="77777777" w:rsidR="000F60D3" w:rsidRDefault="000F60D3">
      <w:pPr>
        <w:pStyle w:val="AH5Sec"/>
      </w:pPr>
      <w:bookmarkStart w:id="319" w:name="_Toc215477675"/>
      <w:r w:rsidRPr="00047730">
        <w:rPr>
          <w:rStyle w:val="CharSectNo"/>
        </w:rPr>
        <w:t>248</w:t>
      </w:r>
      <w:r>
        <w:tab/>
        <w:t>Hot-material and high-temperature blasting</w:t>
      </w:r>
      <w:bookmarkEnd w:id="319"/>
    </w:p>
    <w:p w14:paraId="5179E578" w14:textId="77777777" w:rsidR="000F60D3" w:rsidRDefault="000F60D3">
      <w:pPr>
        <w:pStyle w:val="Amain"/>
      </w:pPr>
      <w:r>
        <w:tab/>
        <w:t>(1)</w:t>
      </w:r>
      <w:r>
        <w:tab/>
        <w:t>This section applies if blasting is to be carried out in hot material, or at high temperature, within the meaning of AS 2187.2.</w:t>
      </w:r>
    </w:p>
    <w:p w14:paraId="4C651DBC" w14:textId="77777777" w:rsidR="000F60D3" w:rsidRDefault="000F60D3">
      <w:pPr>
        <w:pStyle w:val="Amain"/>
      </w:pPr>
      <w:r>
        <w:lastRenderedPageBreak/>
        <w:tab/>
        <w:t>(2)</w:t>
      </w:r>
      <w:r>
        <w:tab/>
        <w:t>Blasting must be carried out in accordance with the standard.</w:t>
      </w:r>
    </w:p>
    <w:p w14:paraId="5E3299C6" w14:textId="77777777" w:rsidR="000F60D3" w:rsidRDefault="000F60D3">
      <w:pPr>
        <w:pStyle w:val="Amain"/>
      </w:pPr>
      <w:r>
        <w:tab/>
        <w:t>(3)</w:t>
      </w:r>
      <w:r>
        <w:tab/>
        <w:t>If the requirements of this section and any other section in this part are inconsistent, the requirements of this section prevail.</w:t>
      </w:r>
    </w:p>
    <w:p w14:paraId="56423105" w14:textId="77777777" w:rsidR="000F60D3" w:rsidRDefault="000F60D3">
      <w:pPr>
        <w:pStyle w:val="AH5Sec"/>
      </w:pPr>
      <w:bookmarkStart w:id="320" w:name="_Toc215477676"/>
      <w:r w:rsidRPr="00047730">
        <w:rPr>
          <w:rStyle w:val="CharSectNo"/>
        </w:rPr>
        <w:t>249</w:t>
      </w:r>
      <w:r>
        <w:tab/>
        <w:t>Demolition of buildings and other structures</w:t>
      </w:r>
      <w:bookmarkEnd w:id="320"/>
    </w:p>
    <w:p w14:paraId="445F82D4" w14:textId="77777777" w:rsidR="000F60D3" w:rsidRDefault="000F60D3">
      <w:pPr>
        <w:pStyle w:val="Amain"/>
      </w:pPr>
      <w:r>
        <w:tab/>
        <w:t>(1)</w:t>
      </w:r>
      <w:r>
        <w:tab/>
        <w:t>A shot-firer must ensure that when blasting is used for the demolition of buildings or other structures, all operations are performed in accordance with—</w:t>
      </w:r>
    </w:p>
    <w:p w14:paraId="1F2ADC14" w14:textId="77777777" w:rsidR="000F60D3" w:rsidRDefault="000F60D3">
      <w:pPr>
        <w:pStyle w:val="Apara"/>
      </w:pPr>
      <w:r>
        <w:tab/>
        <w:t>(a)</w:t>
      </w:r>
      <w:r>
        <w:tab/>
        <w:t>any conditions in the blasting permit; and</w:t>
      </w:r>
    </w:p>
    <w:p w14:paraId="4A49B5AB" w14:textId="77777777" w:rsidR="000F60D3" w:rsidRDefault="000F60D3">
      <w:pPr>
        <w:pStyle w:val="Apara"/>
      </w:pPr>
      <w:r>
        <w:tab/>
        <w:t>(b)</w:t>
      </w:r>
      <w:r>
        <w:tab/>
        <w:t>if not inconsistent with any conditions in the blasting permit—AS 2187.2.</w:t>
      </w:r>
    </w:p>
    <w:p w14:paraId="08CB4920" w14:textId="77777777" w:rsidR="000F60D3" w:rsidRDefault="000F60D3">
      <w:pPr>
        <w:pStyle w:val="Amain"/>
      </w:pPr>
      <w:r>
        <w:tab/>
        <w:t>(2)</w:t>
      </w:r>
      <w:r>
        <w:tab/>
        <w:t>If the requirements of this section and any other section in this part are inconsistent, the requirements of this section prevail.</w:t>
      </w:r>
    </w:p>
    <w:p w14:paraId="79C10898" w14:textId="77777777" w:rsidR="000F60D3" w:rsidRDefault="000F60D3">
      <w:pPr>
        <w:pStyle w:val="PageBreak"/>
      </w:pPr>
      <w:r>
        <w:br w:type="page"/>
      </w:r>
    </w:p>
    <w:p w14:paraId="7D73A35B" w14:textId="77777777" w:rsidR="000F60D3" w:rsidRPr="00047730" w:rsidRDefault="000F60D3">
      <w:pPr>
        <w:pStyle w:val="AH2Part"/>
      </w:pPr>
      <w:bookmarkStart w:id="321" w:name="_Toc215477677"/>
      <w:r w:rsidRPr="00047730">
        <w:rPr>
          <w:rStyle w:val="CharPartNo"/>
        </w:rPr>
        <w:lastRenderedPageBreak/>
        <w:t>Part 2.10</w:t>
      </w:r>
      <w:r>
        <w:tab/>
      </w:r>
      <w:r w:rsidRPr="00047730">
        <w:rPr>
          <w:rStyle w:val="CharPartText"/>
        </w:rPr>
        <w:t>Disposal of explosives</w:t>
      </w:r>
      <w:bookmarkEnd w:id="321"/>
    </w:p>
    <w:p w14:paraId="584EC8E0" w14:textId="5849129C" w:rsidR="000F60D3" w:rsidRDefault="000F60D3">
      <w:pPr>
        <w:pStyle w:val="aNote"/>
      </w:pPr>
      <w:r w:rsidRPr="001646D4">
        <w:rPr>
          <w:rStyle w:val="charItals"/>
        </w:rPr>
        <w:t>Note</w:t>
      </w:r>
      <w:r w:rsidRPr="001646D4">
        <w:rPr>
          <w:rStyle w:val="charItals"/>
        </w:rPr>
        <w:tab/>
      </w:r>
      <w:r>
        <w:t xml:space="preserve">If this regulation requires an explosive to be disposed of in a particular way, and a person disposing of the explosive does not comply with that requirement, the person may commit an offence under the </w:t>
      </w:r>
      <w:hyperlink r:id="rId226" w:tooltip="A2004-7" w:history="1">
        <w:r w:rsidR="0091061D" w:rsidRPr="00657787">
          <w:rPr>
            <w:rStyle w:val="charCitHyperlinkAbbrev"/>
          </w:rPr>
          <w:t>Act</w:t>
        </w:r>
      </w:hyperlink>
      <w:r>
        <w:t>, s 81 (Unauthorised disposal of dangerous substances, plant and systems).</w:t>
      </w:r>
    </w:p>
    <w:p w14:paraId="617D2C17" w14:textId="77777777" w:rsidR="000F60D3" w:rsidRDefault="000F60D3">
      <w:pPr>
        <w:pStyle w:val="Placeholder"/>
      </w:pPr>
      <w:r>
        <w:rPr>
          <w:rStyle w:val="CharDivNo"/>
        </w:rPr>
        <w:t xml:space="preserve">  </w:t>
      </w:r>
      <w:r>
        <w:rPr>
          <w:rStyle w:val="CharDivText"/>
        </w:rPr>
        <w:t xml:space="preserve">  </w:t>
      </w:r>
    </w:p>
    <w:p w14:paraId="1A114BB8" w14:textId="77777777" w:rsidR="000F60D3" w:rsidRPr="001646D4" w:rsidRDefault="000F60D3">
      <w:pPr>
        <w:pStyle w:val="AH5Sec"/>
        <w:rPr>
          <w:rStyle w:val="charItals"/>
        </w:rPr>
      </w:pPr>
      <w:bookmarkStart w:id="322" w:name="_Toc215477678"/>
      <w:r w:rsidRPr="00047730">
        <w:rPr>
          <w:rStyle w:val="CharSectNo"/>
        </w:rPr>
        <w:t>250</w:t>
      </w:r>
      <w:r>
        <w:rPr>
          <w:iCs/>
        </w:rPr>
        <w:tab/>
      </w:r>
      <w:r>
        <w:t xml:space="preserve">Meaning of </w:t>
      </w:r>
      <w:r w:rsidRPr="001646D4">
        <w:rPr>
          <w:rStyle w:val="charItals"/>
        </w:rPr>
        <w:t>dispose</w:t>
      </w:r>
      <w:bookmarkEnd w:id="322"/>
    </w:p>
    <w:p w14:paraId="249291C2" w14:textId="77777777" w:rsidR="000F60D3" w:rsidRDefault="000F60D3">
      <w:pPr>
        <w:pStyle w:val="Amainreturn"/>
        <w:keepNext/>
      </w:pPr>
      <w:r>
        <w:t>In this part:</w:t>
      </w:r>
    </w:p>
    <w:p w14:paraId="25EE96FF" w14:textId="77777777" w:rsidR="000F60D3" w:rsidRDefault="000F60D3">
      <w:pPr>
        <w:pStyle w:val="aDef"/>
        <w:keepNext/>
      </w:pPr>
      <w:r w:rsidRPr="001646D4">
        <w:rPr>
          <w:rStyle w:val="charBoldItals"/>
        </w:rPr>
        <w:t xml:space="preserve">dispose </w:t>
      </w:r>
      <w:r>
        <w:rPr>
          <w:bCs/>
          <w:iCs/>
        </w:rPr>
        <w:t>does not include supply.</w:t>
      </w:r>
    </w:p>
    <w:p w14:paraId="4D236E1B"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Dispose </w:t>
      </w:r>
      <w:r>
        <w:t xml:space="preserve">and </w:t>
      </w:r>
      <w:r w:rsidRPr="001646D4">
        <w:rPr>
          <w:rStyle w:val="charBoldItals"/>
        </w:rPr>
        <w:t xml:space="preserve">supply </w:t>
      </w:r>
      <w:r>
        <w:t>are defined in the Act, dict. Those definitions apply to this regulation. However, the definition in this section qualifies the definition in the Act.</w:t>
      </w:r>
    </w:p>
    <w:p w14:paraId="6343E7DC" w14:textId="77777777" w:rsidR="000F60D3" w:rsidRDefault="000F60D3">
      <w:pPr>
        <w:pStyle w:val="AH5Sec"/>
      </w:pPr>
      <w:bookmarkStart w:id="323" w:name="_Toc215477679"/>
      <w:r w:rsidRPr="00047730">
        <w:rPr>
          <w:rStyle w:val="CharSectNo"/>
        </w:rPr>
        <w:t>251</w:t>
      </w:r>
      <w:r>
        <w:tab/>
        <w:t>Application of pt 2.10</w:t>
      </w:r>
      <w:bookmarkEnd w:id="323"/>
    </w:p>
    <w:p w14:paraId="3F22CBE6" w14:textId="77777777" w:rsidR="000F60D3" w:rsidRDefault="000F60D3">
      <w:pPr>
        <w:pStyle w:val="Amain"/>
      </w:pPr>
      <w:r>
        <w:tab/>
        <w:t>(1)</w:t>
      </w:r>
      <w:r>
        <w:tab/>
        <w:t>This part applies to the disposal of explosives other than defined general use fireworks.</w:t>
      </w:r>
    </w:p>
    <w:p w14:paraId="34F4FC64" w14:textId="77777777" w:rsidR="000F60D3" w:rsidRDefault="000F60D3">
      <w:pPr>
        <w:pStyle w:val="Amain"/>
      </w:pPr>
      <w:r>
        <w:tab/>
        <w:t>(2)</w:t>
      </w:r>
      <w:r>
        <w:tab/>
        <w:t>However, this part does not apply to the disposal of explosives by an inspector or police officer exercising a function under the Act.</w:t>
      </w:r>
    </w:p>
    <w:p w14:paraId="358346E5" w14:textId="77777777" w:rsidR="000F60D3" w:rsidRDefault="000F60D3">
      <w:pPr>
        <w:pStyle w:val="Amain"/>
        <w:keepNext/>
      </w:pPr>
      <w:r>
        <w:tab/>
        <w:t>(3)</w:t>
      </w:r>
      <w:r>
        <w:tab/>
        <w:t>In this section:</w:t>
      </w:r>
    </w:p>
    <w:p w14:paraId="08438C5F" w14:textId="77777777" w:rsidR="000F60D3" w:rsidRDefault="000F60D3">
      <w:pPr>
        <w:pStyle w:val="aDef"/>
        <w:keepNext/>
      </w:pPr>
      <w:r w:rsidRPr="001646D4">
        <w:rPr>
          <w:rStyle w:val="charBoldItals"/>
        </w:rPr>
        <w:t xml:space="preserve">defined general use fireworks </w:t>
      </w:r>
      <w:r>
        <w:rPr>
          <w:bCs/>
          <w:iCs/>
        </w:rPr>
        <w:t>means general use fireworks other than a quantity of more than 10kg of sparklers.</w:t>
      </w:r>
    </w:p>
    <w:p w14:paraId="226CCF70" w14:textId="77777777" w:rsidR="000F60D3" w:rsidRDefault="000F60D3">
      <w:pPr>
        <w:pStyle w:val="aNote"/>
      </w:pPr>
      <w:r w:rsidRPr="001646D4">
        <w:rPr>
          <w:rStyle w:val="charItals"/>
        </w:rPr>
        <w:t>Note</w:t>
      </w:r>
      <w:r w:rsidRPr="001646D4">
        <w:rPr>
          <w:rStyle w:val="charItals"/>
        </w:rPr>
        <w:tab/>
      </w:r>
      <w:r>
        <w:t>Sparklers are general use fireworks (see s 259).</w:t>
      </w:r>
    </w:p>
    <w:p w14:paraId="435EB4A2" w14:textId="77777777" w:rsidR="000F60D3" w:rsidRDefault="000F60D3">
      <w:pPr>
        <w:pStyle w:val="AH5Sec"/>
      </w:pPr>
      <w:bookmarkStart w:id="324" w:name="_Toc215477680"/>
      <w:r w:rsidRPr="00047730">
        <w:rPr>
          <w:rStyle w:val="CharSectNo"/>
        </w:rPr>
        <w:t>252</w:t>
      </w:r>
      <w:r>
        <w:tab/>
        <w:t>Authority to dispose of explosives</w:t>
      </w:r>
      <w:bookmarkEnd w:id="324"/>
    </w:p>
    <w:p w14:paraId="2344867E" w14:textId="77777777" w:rsidR="000F60D3" w:rsidRDefault="000F60D3">
      <w:pPr>
        <w:pStyle w:val="Amain"/>
      </w:pPr>
      <w:r>
        <w:tab/>
        <w:t>(1)</w:t>
      </w:r>
      <w:r>
        <w:tab/>
        <w:t>A person must not dispose of an explosive unless the person is authorised under a licence to handle the explosives.</w:t>
      </w:r>
    </w:p>
    <w:p w14:paraId="16E848DF" w14:textId="77777777" w:rsidR="000F60D3" w:rsidRDefault="000F60D3" w:rsidP="00ED3C57">
      <w:pPr>
        <w:pStyle w:val="Amain"/>
      </w:pPr>
      <w:r>
        <w:tab/>
        <w:t>(2)</w:t>
      </w:r>
      <w:r>
        <w:tab/>
        <w:t>A licence that authorises the handling of an explosive authorises the disposal of the explosive by—</w:t>
      </w:r>
    </w:p>
    <w:p w14:paraId="68405638" w14:textId="77777777" w:rsidR="000F60D3" w:rsidRDefault="000F60D3" w:rsidP="00ED3C57">
      <w:pPr>
        <w:pStyle w:val="Apara"/>
      </w:pPr>
      <w:r>
        <w:tab/>
        <w:t>(a)</w:t>
      </w:r>
      <w:r>
        <w:tab/>
        <w:t>the licensee; and</w:t>
      </w:r>
    </w:p>
    <w:p w14:paraId="07389FED" w14:textId="77777777" w:rsidR="000F60D3" w:rsidRDefault="000F60D3">
      <w:pPr>
        <w:pStyle w:val="Apara"/>
        <w:keepNext/>
      </w:pPr>
      <w:r>
        <w:lastRenderedPageBreak/>
        <w:tab/>
        <w:t>(b)</w:t>
      </w:r>
      <w:r>
        <w:tab/>
        <w:t>any individual engaged (as an employee or contractor) to handle the explosive under the supervision of the licensee.</w:t>
      </w:r>
    </w:p>
    <w:p w14:paraId="225C0B0F" w14:textId="0B2C94A4" w:rsidR="000F60D3" w:rsidRDefault="000F60D3">
      <w:pPr>
        <w:pStyle w:val="aNote"/>
        <w:rPr>
          <w:iCs/>
        </w:rPr>
      </w:pPr>
      <w:r w:rsidRPr="001646D4">
        <w:rPr>
          <w:rStyle w:val="charItals"/>
        </w:rPr>
        <w:t>Note 1</w:t>
      </w:r>
      <w:r w:rsidRPr="001646D4">
        <w:rPr>
          <w:rStyle w:val="charItals"/>
        </w:rPr>
        <w:tab/>
      </w:r>
      <w:r>
        <w:rPr>
          <w:iCs/>
        </w:rPr>
        <w:t xml:space="preserve">Licences are issued under the </w:t>
      </w:r>
      <w:hyperlink r:id="rId227" w:tooltip="A2004-7" w:history="1">
        <w:r w:rsidR="0091061D" w:rsidRPr="00657787">
          <w:rPr>
            <w:rStyle w:val="charCitHyperlinkAbbrev"/>
          </w:rPr>
          <w:t>Act</w:t>
        </w:r>
      </w:hyperlink>
      <w:r>
        <w:rPr>
          <w:iCs/>
        </w:rPr>
        <w:t>, ch 4 (Licences for dangerous substances). Explosives are dangerous substances.</w:t>
      </w:r>
    </w:p>
    <w:p w14:paraId="40210E9F" w14:textId="1E64875C" w:rsidR="000F60D3" w:rsidRDefault="000F60D3">
      <w:pPr>
        <w:pStyle w:val="aNote"/>
      </w:pPr>
      <w:r w:rsidRPr="001646D4">
        <w:rPr>
          <w:rStyle w:val="charItals"/>
        </w:rPr>
        <w:t>Note 2</w:t>
      </w:r>
      <w:r w:rsidRPr="001646D4">
        <w:rPr>
          <w:rStyle w:val="charItals"/>
        </w:rPr>
        <w:tab/>
      </w:r>
      <w:r>
        <w:t xml:space="preserve">A person who disposes of an explosive without authorisation may commit an offence against the </w:t>
      </w:r>
      <w:hyperlink r:id="rId228" w:tooltip="A2004-7" w:history="1">
        <w:r w:rsidR="0091061D" w:rsidRPr="00657787">
          <w:rPr>
            <w:rStyle w:val="charCitHyperlinkAbbrev"/>
          </w:rPr>
          <w:t>Act</w:t>
        </w:r>
      </w:hyperlink>
      <w:r>
        <w:t>, pt 5.1.</w:t>
      </w:r>
    </w:p>
    <w:p w14:paraId="4F3AD13D" w14:textId="77777777" w:rsidR="000F60D3" w:rsidRDefault="000F60D3">
      <w:pPr>
        <w:pStyle w:val="AH5Sec"/>
      </w:pPr>
      <w:bookmarkStart w:id="325" w:name="_Toc215477681"/>
      <w:r w:rsidRPr="00047730">
        <w:rPr>
          <w:rStyle w:val="CharSectNo"/>
        </w:rPr>
        <w:t>253</w:t>
      </w:r>
      <w:r>
        <w:tab/>
        <w:t>Conditions for disposal of explosives—Act, s 53 (2) (b)</w:t>
      </w:r>
      <w:bookmarkEnd w:id="325"/>
    </w:p>
    <w:p w14:paraId="1E79E515" w14:textId="77777777" w:rsidR="000F60D3" w:rsidRDefault="000F60D3">
      <w:pPr>
        <w:pStyle w:val="Amainreturn"/>
      </w:pPr>
      <w:r>
        <w:t>It is a condition of a licence that authorises the handling of an explosive that the licensee must—</w:t>
      </w:r>
    </w:p>
    <w:p w14:paraId="45561AE3" w14:textId="77777777" w:rsidR="000F60D3" w:rsidRDefault="000F60D3">
      <w:pPr>
        <w:pStyle w:val="Apara"/>
      </w:pPr>
      <w:r>
        <w:tab/>
        <w:t>(a)</w:t>
      </w:r>
      <w:r>
        <w:tab/>
        <w:t>comply with the obligations imposed directly on the licensee under this part; and</w:t>
      </w:r>
    </w:p>
    <w:p w14:paraId="13526284" w14:textId="77777777" w:rsidR="000F60D3" w:rsidRDefault="000F60D3">
      <w:pPr>
        <w:pStyle w:val="Apara"/>
        <w:keepNext/>
      </w:pPr>
      <w:r>
        <w:tab/>
        <w:t>(b)</w:t>
      </w:r>
      <w:r>
        <w:tab/>
        <w:t>ensure that this part is complied with in relation to the disposal of explosives under the authority of the licence.</w:t>
      </w:r>
    </w:p>
    <w:p w14:paraId="5A9A1295" w14:textId="3230B8D0" w:rsidR="000F60D3" w:rsidRDefault="000F60D3">
      <w:pPr>
        <w:pStyle w:val="aNote"/>
      </w:pPr>
      <w:r w:rsidRPr="001646D4">
        <w:rPr>
          <w:rStyle w:val="charItals"/>
        </w:rPr>
        <w:t>Note</w:t>
      </w:r>
      <w:r w:rsidRPr="001646D4">
        <w:rPr>
          <w:rStyle w:val="charItals"/>
        </w:rPr>
        <w:tab/>
      </w:r>
      <w:r>
        <w:t xml:space="preserve">A licensee who fails to comply with a condition of the licence may commit an offence against the </w:t>
      </w:r>
      <w:hyperlink r:id="rId229" w:tooltip="A2004-7" w:history="1">
        <w:r w:rsidR="0091061D" w:rsidRPr="00657787">
          <w:rPr>
            <w:rStyle w:val="charCitHyperlinkAbbrev"/>
          </w:rPr>
          <w:t>Act</w:t>
        </w:r>
      </w:hyperlink>
      <w:r>
        <w:t>, s 63 (Failure to comply with conditions of licence).</w:t>
      </w:r>
    </w:p>
    <w:p w14:paraId="63C7B38C" w14:textId="77777777" w:rsidR="000F60D3" w:rsidRDefault="000F60D3">
      <w:pPr>
        <w:pStyle w:val="AH5Sec"/>
      </w:pPr>
      <w:bookmarkStart w:id="326" w:name="_Toc215477682"/>
      <w:r w:rsidRPr="00047730">
        <w:rPr>
          <w:rStyle w:val="CharSectNo"/>
        </w:rPr>
        <w:t>254</w:t>
      </w:r>
      <w:r>
        <w:tab/>
        <w:t>Discarding explosives</w:t>
      </w:r>
      <w:bookmarkEnd w:id="326"/>
    </w:p>
    <w:p w14:paraId="7F3FDE64" w14:textId="77777777" w:rsidR="000F60D3" w:rsidRDefault="000F60D3">
      <w:pPr>
        <w:pStyle w:val="Amain"/>
        <w:keepNext/>
      </w:pPr>
      <w:r>
        <w:tab/>
        <w:t>(1)</w:t>
      </w:r>
      <w:r>
        <w:tab/>
        <w:t>A person must not discard explosives.</w:t>
      </w:r>
    </w:p>
    <w:p w14:paraId="5043AF0B" w14:textId="77777777" w:rsidR="000F60D3" w:rsidRDefault="000F60D3">
      <w:pPr>
        <w:pStyle w:val="Penalty"/>
        <w:keepNext/>
      </w:pPr>
      <w:r>
        <w:t>Maximum penalty:  30 penalty units.</w:t>
      </w:r>
    </w:p>
    <w:p w14:paraId="4F9F17A1" w14:textId="77777777" w:rsidR="000F60D3" w:rsidRDefault="000F60D3">
      <w:pPr>
        <w:pStyle w:val="aExamHdgss"/>
      </w:pPr>
      <w:r>
        <w:t>Examples of discarding</w:t>
      </w:r>
    </w:p>
    <w:p w14:paraId="255A6524" w14:textId="77777777" w:rsidR="000F60D3" w:rsidRDefault="000F60D3">
      <w:pPr>
        <w:pStyle w:val="aExamINumss"/>
      </w:pPr>
      <w:r>
        <w:t>1</w:t>
      </w:r>
      <w:r>
        <w:tab/>
        <w:t>throwing away the explosives</w:t>
      </w:r>
    </w:p>
    <w:p w14:paraId="17E6CDE7" w14:textId="77777777" w:rsidR="000F60D3" w:rsidRDefault="000F60D3">
      <w:pPr>
        <w:pStyle w:val="aExamINumss"/>
        <w:keepNext/>
      </w:pPr>
      <w:r>
        <w:t>2</w:t>
      </w:r>
      <w:r>
        <w:tab/>
        <w:t>burying the explosives, unless their burial complies with s 255 or s 256</w:t>
      </w:r>
    </w:p>
    <w:p w14:paraId="0C75D6C3" w14:textId="77777777" w:rsidR="000F60D3" w:rsidRDefault="000F60D3">
      <w:pPr>
        <w:pStyle w:val="Amain"/>
      </w:pPr>
      <w:r>
        <w:tab/>
        <w:t>(2)</w:t>
      </w:r>
      <w:r>
        <w:tab/>
        <w:t>An offence against this section is a strict liability offence.</w:t>
      </w:r>
    </w:p>
    <w:p w14:paraId="1FBCA107" w14:textId="77777777" w:rsidR="000F60D3" w:rsidRDefault="000F60D3">
      <w:pPr>
        <w:pStyle w:val="AH5Sec"/>
      </w:pPr>
      <w:bookmarkStart w:id="327" w:name="_Toc215477683"/>
      <w:r w:rsidRPr="00047730">
        <w:rPr>
          <w:rStyle w:val="CharSectNo"/>
        </w:rPr>
        <w:t>255</w:t>
      </w:r>
      <w:r>
        <w:tab/>
        <w:t>Safe disposal of explosives—AS 2187.2</w:t>
      </w:r>
      <w:bookmarkEnd w:id="327"/>
    </w:p>
    <w:p w14:paraId="227A4723" w14:textId="77777777" w:rsidR="000F60D3" w:rsidRDefault="000F60D3">
      <w:pPr>
        <w:pStyle w:val="Amainreturn"/>
        <w:keepNext/>
      </w:pPr>
      <w:r>
        <w:t>Explosives may only be disposed of in accordance with AS 2187.2, subject to section 256 and 257.</w:t>
      </w:r>
    </w:p>
    <w:p w14:paraId="4807C907" w14:textId="77777777" w:rsidR="000F60D3" w:rsidRDefault="000F60D3">
      <w:pPr>
        <w:pStyle w:val="aNote"/>
      </w:pPr>
      <w:r w:rsidRPr="001646D4">
        <w:rPr>
          <w:rStyle w:val="charItals"/>
        </w:rPr>
        <w:t>Note</w:t>
      </w:r>
      <w:r w:rsidRPr="001646D4">
        <w:rPr>
          <w:rStyle w:val="charItals"/>
        </w:rPr>
        <w:tab/>
      </w:r>
      <w:r>
        <w:t>See AS 2187.2, s 9.</w:t>
      </w:r>
    </w:p>
    <w:p w14:paraId="6DB7FE09" w14:textId="77777777" w:rsidR="000F60D3" w:rsidRDefault="000F60D3">
      <w:pPr>
        <w:pStyle w:val="AH5Sec"/>
      </w:pPr>
      <w:bookmarkStart w:id="328" w:name="_Toc215477684"/>
      <w:r w:rsidRPr="00047730">
        <w:rPr>
          <w:rStyle w:val="CharSectNo"/>
        </w:rPr>
        <w:lastRenderedPageBreak/>
        <w:t>256</w:t>
      </w:r>
      <w:r>
        <w:tab/>
        <w:t>Safe disposal of explosives—general rules</w:t>
      </w:r>
      <w:bookmarkEnd w:id="328"/>
    </w:p>
    <w:p w14:paraId="4699A012" w14:textId="77777777" w:rsidR="000F60D3" w:rsidRDefault="000F60D3">
      <w:pPr>
        <w:pStyle w:val="Amainreturn"/>
      </w:pPr>
      <w:r>
        <w:t>A person disposing of an explosive must—</w:t>
      </w:r>
    </w:p>
    <w:p w14:paraId="0E9EB5AC" w14:textId="77777777" w:rsidR="000F60D3" w:rsidRDefault="000F60D3">
      <w:pPr>
        <w:pStyle w:val="Apara"/>
      </w:pPr>
      <w:r>
        <w:tab/>
        <w:t>(a)</w:t>
      </w:r>
      <w:r>
        <w:tab/>
        <w:t>ensure that the method of disposal used provides the greatest degree of safety and security possible; and</w:t>
      </w:r>
    </w:p>
    <w:p w14:paraId="79AC46DF" w14:textId="77777777" w:rsidR="000F60D3" w:rsidRDefault="000F60D3">
      <w:pPr>
        <w:pStyle w:val="Apara"/>
      </w:pPr>
      <w:r>
        <w:tab/>
        <w:t>(b)</w:t>
      </w:r>
      <w:r>
        <w:tab/>
        <w:t>ensure that the method of disposal is appropriate to the kind and condition of the explosive; and</w:t>
      </w:r>
    </w:p>
    <w:p w14:paraId="6127CC79" w14:textId="77777777" w:rsidR="000F60D3" w:rsidRDefault="000F60D3">
      <w:pPr>
        <w:pStyle w:val="Apara"/>
      </w:pPr>
      <w:r>
        <w:tab/>
        <w:t>(c)</w:t>
      </w:r>
      <w:r>
        <w:tab/>
        <w:t>take adequate precautions against causing injury to anyone or damage to any property.</w:t>
      </w:r>
    </w:p>
    <w:p w14:paraId="4EDC3AB6" w14:textId="77777777" w:rsidR="000F60D3" w:rsidRDefault="000F60D3">
      <w:pPr>
        <w:pStyle w:val="AH5Sec"/>
      </w:pPr>
      <w:bookmarkStart w:id="329" w:name="_Toc215477685"/>
      <w:r w:rsidRPr="00047730">
        <w:rPr>
          <w:rStyle w:val="CharSectNo"/>
        </w:rPr>
        <w:t>257</w:t>
      </w:r>
      <w:r>
        <w:tab/>
        <w:t>Safe disposal of explosives—inspector’s instructions</w:t>
      </w:r>
      <w:bookmarkEnd w:id="329"/>
    </w:p>
    <w:p w14:paraId="71C54283" w14:textId="77777777" w:rsidR="000F60D3" w:rsidRDefault="000F60D3">
      <w:pPr>
        <w:pStyle w:val="Amainreturn"/>
      </w:pPr>
      <w:r>
        <w:t>Despite section 255 and section 256, if an inspector tells (orally or in writing) a person who is authorised to handle an explosive under a licence to dispose of the explosive in a particular way, the person must ensure that the direction is complied with.</w:t>
      </w:r>
    </w:p>
    <w:p w14:paraId="37959918" w14:textId="77777777" w:rsidR="000F60D3" w:rsidRDefault="000F60D3">
      <w:pPr>
        <w:pStyle w:val="AH5Sec"/>
      </w:pPr>
      <w:bookmarkStart w:id="330" w:name="_Toc215477686"/>
      <w:r w:rsidRPr="00047730">
        <w:rPr>
          <w:rStyle w:val="CharSectNo"/>
        </w:rPr>
        <w:t>258</w:t>
      </w:r>
      <w:r>
        <w:tab/>
        <w:t>Disposal records</w:t>
      </w:r>
      <w:bookmarkEnd w:id="330"/>
    </w:p>
    <w:p w14:paraId="011F1127" w14:textId="77777777" w:rsidR="000F60D3" w:rsidRDefault="000F60D3">
      <w:pPr>
        <w:pStyle w:val="Amain"/>
      </w:pPr>
      <w:r>
        <w:tab/>
        <w:t>(1)</w:t>
      </w:r>
      <w:r>
        <w:tab/>
        <w:t>The holder of a licence under which an explosive is disposed of must make a record of the disposal that complies with subsection (2).</w:t>
      </w:r>
    </w:p>
    <w:p w14:paraId="1FE1BA12" w14:textId="77777777" w:rsidR="000F60D3" w:rsidRDefault="000F60D3">
      <w:pPr>
        <w:pStyle w:val="Amain"/>
        <w:keepNext/>
      </w:pPr>
      <w:r>
        <w:tab/>
        <w:t>(2)</w:t>
      </w:r>
      <w:r>
        <w:tab/>
        <w:t>The record must include the following:</w:t>
      </w:r>
    </w:p>
    <w:p w14:paraId="31AC0129" w14:textId="77777777" w:rsidR="000F60D3" w:rsidRDefault="000F60D3">
      <w:pPr>
        <w:pStyle w:val="Apara"/>
      </w:pPr>
      <w:r>
        <w:tab/>
        <w:t>(a)</w:t>
      </w:r>
      <w:r>
        <w:tab/>
        <w:t>the name and licence details of the owner of the explosive;</w:t>
      </w:r>
    </w:p>
    <w:p w14:paraId="2EB53EDA" w14:textId="77777777" w:rsidR="000F60D3" w:rsidRDefault="000F60D3">
      <w:pPr>
        <w:pStyle w:val="Apara"/>
      </w:pPr>
      <w:r>
        <w:tab/>
        <w:t>(b)</w:t>
      </w:r>
      <w:r>
        <w:tab/>
        <w:t>the name and classification code of the explosive, and the quantity disposed of;</w:t>
      </w:r>
    </w:p>
    <w:p w14:paraId="7A38EED2" w14:textId="77777777" w:rsidR="000F60D3" w:rsidRDefault="000F60D3">
      <w:pPr>
        <w:pStyle w:val="Apara"/>
      </w:pPr>
      <w:r>
        <w:tab/>
        <w:t>(c)</w:t>
      </w:r>
      <w:r>
        <w:tab/>
        <w:t>the date of disposal;</w:t>
      </w:r>
    </w:p>
    <w:p w14:paraId="752EEAA1" w14:textId="77777777" w:rsidR="000F60D3" w:rsidRDefault="000F60D3">
      <w:pPr>
        <w:pStyle w:val="Apara"/>
      </w:pPr>
      <w:r>
        <w:tab/>
        <w:t>(d)</w:t>
      </w:r>
      <w:r>
        <w:tab/>
        <w:t>the method of disposal;</w:t>
      </w:r>
    </w:p>
    <w:p w14:paraId="23EC2025" w14:textId="77777777" w:rsidR="000F60D3" w:rsidRDefault="000F60D3">
      <w:pPr>
        <w:pStyle w:val="Apara"/>
      </w:pPr>
      <w:r>
        <w:tab/>
        <w:t>(e)</w:t>
      </w:r>
      <w:r>
        <w:tab/>
        <w:t>the reason for disposal;</w:t>
      </w:r>
    </w:p>
    <w:p w14:paraId="3499F672" w14:textId="266CFE15" w:rsidR="000F60D3" w:rsidRDefault="000F60D3">
      <w:pPr>
        <w:pStyle w:val="Apara"/>
      </w:pPr>
      <w:r>
        <w:tab/>
        <w:t>(f)</w:t>
      </w:r>
      <w:r>
        <w:tab/>
        <w:t xml:space="preserve">any information or documents required by a form for the record approved under the </w:t>
      </w:r>
      <w:hyperlink r:id="rId230" w:tooltip="A2004-7" w:history="1">
        <w:r w:rsidR="0091061D" w:rsidRPr="00657787">
          <w:rPr>
            <w:rStyle w:val="charCitHyperlinkAbbrev"/>
          </w:rPr>
          <w:t>Act</w:t>
        </w:r>
      </w:hyperlink>
      <w:r>
        <w:t>, section 222.</w:t>
      </w:r>
    </w:p>
    <w:p w14:paraId="11904670" w14:textId="77777777" w:rsidR="000F60D3" w:rsidRDefault="000F60D3">
      <w:pPr>
        <w:pStyle w:val="Amain"/>
        <w:keepNext/>
      </w:pPr>
      <w:r>
        <w:lastRenderedPageBreak/>
        <w:tab/>
        <w:t>(3)</w:t>
      </w:r>
      <w:r>
        <w:tab/>
        <w:t>The holder of a licence must keep a record made under this section of the disposal of an explosive for at least 3 years after the day of disposal, whether or not the licence continues in force.</w:t>
      </w:r>
    </w:p>
    <w:p w14:paraId="66EAF40D" w14:textId="77777777" w:rsidR="000F60D3" w:rsidRDefault="000F60D3">
      <w:pPr>
        <w:pStyle w:val="Penalty"/>
        <w:keepNext/>
      </w:pPr>
      <w:r>
        <w:t>Maximum penalty:  20 penalty units.</w:t>
      </w:r>
    </w:p>
    <w:p w14:paraId="5EA18DDB" w14:textId="77777777" w:rsidR="000F60D3" w:rsidRDefault="000F60D3">
      <w:pPr>
        <w:pStyle w:val="Amain"/>
      </w:pPr>
      <w:r>
        <w:tab/>
        <w:t>(4)</w:t>
      </w:r>
      <w:r>
        <w:tab/>
        <w:t>An offence against this section is a strict liability offence.</w:t>
      </w:r>
    </w:p>
    <w:p w14:paraId="76CC036A" w14:textId="77777777" w:rsidR="000F60D3" w:rsidRDefault="000F60D3">
      <w:pPr>
        <w:pStyle w:val="PageBreak"/>
      </w:pPr>
      <w:r>
        <w:br w:type="page"/>
      </w:r>
    </w:p>
    <w:p w14:paraId="0BABF930" w14:textId="77777777" w:rsidR="000F60D3" w:rsidRPr="00047730" w:rsidRDefault="000F60D3">
      <w:pPr>
        <w:pStyle w:val="AH1Chapter"/>
      </w:pPr>
      <w:bookmarkStart w:id="331" w:name="_Toc215477687"/>
      <w:r w:rsidRPr="00047730">
        <w:rPr>
          <w:rStyle w:val="CharChapNo"/>
        </w:rPr>
        <w:lastRenderedPageBreak/>
        <w:t>Chapter 3</w:t>
      </w:r>
      <w:r>
        <w:tab/>
      </w:r>
      <w:r w:rsidRPr="00047730">
        <w:rPr>
          <w:rStyle w:val="CharChapText"/>
        </w:rPr>
        <w:t>Fireworks</w:t>
      </w:r>
      <w:bookmarkEnd w:id="331"/>
    </w:p>
    <w:p w14:paraId="5F836DB1" w14:textId="77777777" w:rsidR="000F60D3" w:rsidRPr="00047730" w:rsidRDefault="000F60D3">
      <w:pPr>
        <w:pStyle w:val="AH2Part"/>
      </w:pPr>
      <w:bookmarkStart w:id="332" w:name="_Toc215477688"/>
      <w:r w:rsidRPr="00047730">
        <w:rPr>
          <w:rStyle w:val="CharPartNo"/>
        </w:rPr>
        <w:t>Part 3.1</w:t>
      </w:r>
      <w:r>
        <w:tab/>
      </w:r>
      <w:r w:rsidRPr="00047730">
        <w:rPr>
          <w:rStyle w:val="CharPartText"/>
        </w:rPr>
        <w:t>Kinds of fireworks</w:t>
      </w:r>
      <w:bookmarkEnd w:id="332"/>
    </w:p>
    <w:p w14:paraId="50141589" w14:textId="77777777" w:rsidR="00445416" w:rsidRPr="00AA336B" w:rsidRDefault="00445416" w:rsidP="00445416">
      <w:pPr>
        <w:pStyle w:val="aNote"/>
        <w:keepNext/>
      </w:pPr>
      <w:r w:rsidRPr="0068583D">
        <w:rPr>
          <w:rStyle w:val="charItals"/>
        </w:rPr>
        <w:t>Note</w:t>
      </w:r>
      <w:r w:rsidRPr="0068583D">
        <w:rPr>
          <w:rStyle w:val="charItals"/>
        </w:rPr>
        <w:tab/>
      </w:r>
      <w:r w:rsidRPr="00AA336B">
        <w:t>This regulation categorise fireworks as follows:</w:t>
      </w:r>
    </w:p>
    <w:p w14:paraId="2D8B1ABD" w14:textId="77777777" w:rsidR="00445416" w:rsidRPr="00AA336B" w:rsidRDefault="00445416" w:rsidP="00445416">
      <w:pPr>
        <w:pStyle w:val="aNoteBulletss"/>
      </w:pPr>
      <w:r w:rsidRPr="00AA336B">
        <w:rPr>
          <w:rFonts w:ascii="Symbol" w:hAnsi="Symbol"/>
        </w:rPr>
        <w:t></w:t>
      </w:r>
      <w:r w:rsidRPr="00AA336B">
        <w:rPr>
          <w:rFonts w:ascii="Symbol" w:hAnsi="Symbol"/>
        </w:rPr>
        <w:tab/>
      </w:r>
      <w:r w:rsidRPr="00AA336B">
        <w:t>general use fireworks (eg sparklers)—see s 259 and pt 3.2</w:t>
      </w:r>
    </w:p>
    <w:p w14:paraId="4C8D82B3" w14:textId="77777777" w:rsidR="00445416" w:rsidRPr="00AA336B" w:rsidRDefault="00445416" w:rsidP="00445416">
      <w:pPr>
        <w:pStyle w:val="aNoteBulletss"/>
      </w:pPr>
      <w:r w:rsidRPr="00AA336B">
        <w:rPr>
          <w:rFonts w:ascii="Symbol" w:hAnsi="Symbol"/>
        </w:rPr>
        <w:t></w:t>
      </w:r>
      <w:r w:rsidRPr="00AA336B">
        <w:rPr>
          <w:rFonts w:ascii="Symbol" w:hAnsi="Symbol"/>
        </w:rPr>
        <w:tab/>
      </w:r>
      <w:r w:rsidRPr="00AA336B">
        <w:t>controlled fireworks (eg ground spinners)—see s 260</w:t>
      </w:r>
    </w:p>
    <w:p w14:paraId="6BDBF626" w14:textId="77777777" w:rsidR="00445416" w:rsidRPr="00AA336B" w:rsidRDefault="00445416" w:rsidP="00445416">
      <w:pPr>
        <w:pStyle w:val="aNoteBulletss"/>
      </w:pPr>
      <w:r w:rsidRPr="00AA336B">
        <w:rPr>
          <w:rFonts w:ascii="Symbol" w:hAnsi="Symbol"/>
        </w:rPr>
        <w:t></w:t>
      </w:r>
      <w:r w:rsidRPr="00AA336B">
        <w:rPr>
          <w:rFonts w:ascii="Symbol" w:hAnsi="Symbol"/>
        </w:rPr>
        <w:tab/>
      </w:r>
      <w:r w:rsidRPr="00AA336B">
        <w:t>prohibited fireworks (eg large cracker</w:t>
      </w:r>
      <w:r w:rsidR="008C43D6">
        <w:t>s or large aerial shells)—see s </w:t>
      </w:r>
      <w:r w:rsidRPr="00AA336B">
        <w:t>261.</w:t>
      </w:r>
    </w:p>
    <w:p w14:paraId="707F09EF" w14:textId="77777777" w:rsidR="000F60D3" w:rsidRDefault="000F60D3">
      <w:pPr>
        <w:pStyle w:val="AH5Sec"/>
      </w:pPr>
      <w:bookmarkStart w:id="333" w:name="_Toc215477689"/>
      <w:r w:rsidRPr="00047730">
        <w:rPr>
          <w:rStyle w:val="CharSectNo"/>
        </w:rPr>
        <w:t>259</w:t>
      </w:r>
      <w:r>
        <w:tab/>
        <w:t>General use fireworks</w:t>
      </w:r>
      <w:bookmarkEnd w:id="333"/>
    </w:p>
    <w:p w14:paraId="54AD1906" w14:textId="77777777" w:rsidR="000F60D3" w:rsidRDefault="000F60D3">
      <w:pPr>
        <w:pStyle w:val="Amain"/>
      </w:pPr>
      <w:r>
        <w:tab/>
        <w:t>(1)</w:t>
      </w:r>
      <w:r>
        <w:tab/>
        <w:t xml:space="preserve">For this regulation, each of the fireworks mentioned in table 259, column 2 is a </w:t>
      </w:r>
      <w:r w:rsidRPr="001646D4">
        <w:rPr>
          <w:rStyle w:val="charBoldItals"/>
        </w:rPr>
        <w:t>general use firework</w:t>
      </w:r>
      <w:r>
        <w:t>—</w:t>
      </w:r>
    </w:p>
    <w:p w14:paraId="0FA5D71F" w14:textId="77777777" w:rsidR="000F60D3" w:rsidRDefault="000F60D3">
      <w:pPr>
        <w:pStyle w:val="Apara"/>
      </w:pPr>
      <w:r>
        <w:tab/>
        <w:t>(a)</w:t>
      </w:r>
      <w:r>
        <w:tab/>
        <w:t>if the quantity of pyrotechnic substance in the firework is no more than the quantity mentioned in column 3 for the firework; and</w:t>
      </w:r>
    </w:p>
    <w:p w14:paraId="683A6EDD" w14:textId="77777777" w:rsidR="000F60D3" w:rsidRDefault="000F60D3">
      <w:pPr>
        <w:pStyle w:val="Apara"/>
        <w:keepNext/>
      </w:pPr>
      <w:r>
        <w:tab/>
        <w:t>(b)</w:t>
      </w:r>
      <w:r>
        <w:tab/>
        <w:t>if any other condition mentioned in column 3 for the firework is met.</w:t>
      </w:r>
    </w:p>
    <w:p w14:paraId="24BC13BD" w14:textId="77777777" w:rsidR="000F60D3" w:rsidRDefault="000F60D3">
      <w:pPr>
        <w:pStyle w:val="aNote"/>
      </w:pPr>
      <w:r w:rsidRPr="001646D4">
        <w:rPr>
          <w:rStyle w:val="charItals"/>
        </w:rPr>
        <w:t>Note</w:t>
      </w:r>
      <w:r w:rsidRPr="001646D4">
        <w:rPr>
          <w:rStyle w:val="charItals"/>
        </w:rPr>
        <w:tab/>
      </w:r>
      <w:r>
        <w:t xml:space="preserve">General use fireworks are exempt explosives, and are taken to be authorised explosives </w:t>
      </w:r>
      <w:r>
        <w:rPr>
          <w:iCs/>
        </w:rPr>
        <w:t xml:space="preserve">(see </w:t>
      </w:r>
      <w:r>
        <w:t>div 2.2.1).</w:t>
      </w:r>
    </w:p>
    <w:p w14:paraId="5E4E1260" w14:textId="77777777" w:rsidR="000F60D3" w:rsidRDefault="000F60D3">
      <w:pPr>
        <w:pStyle w:val="Amain"/>
        <w:keepNext/>
      </w:pPr>
      <w:r>
        <w:tab/>
        <w:t>(2)</w:t>
      </w:r>
      <w:r>
        <w:tab/>
        <w:t>A declaration under table 259, item 6 is a disallowable instrument.</w:t>
      </w:r>
    </w:p>
    <w:p w14:paraId="7423C91C" w14:textId="701F1519" w:rsidR="000F60D3" w:rsidRDefault="000F60D3">
      <w:pPr>
        <w:pStyle w:val="aNote"/>
      </w:pPr>
      <w:r w:rsidRPr="001646D4">
        <w:rPr>
          <w:rStyle w:val="charItals"/>
        </w:rPr>
        <w:t>Note</w:t>
      </w:r>
      <w:r w:rsidRPr="001646D4">
        <w:rPr>
          <w:rStyle w:val="charItals"/>
        </w:rPr>
        <w:tab/>
      </w:r>
      <w:r>
        <w:t xml:space="preserve">A disallowable instrument must be notified, and presented to the Legislative Assembly, under the </w:t>
      </w:r>
      <w:hyperlink r:id="rId231" w:tooltip="A2001-14" w:history="1">
        <w:r w:rsidR="001646D4" w:rsidRPr="001646D4">
          <w:rPr>
            <w:rStyle w:val="charCitHyperlinkAbbrev"/>
          </w:rPr>
          <w:t>Legislation Act</w:t>
        </w:r>
      </w:hyperlink>
      <w:r>
        <w:t>.</w:t>
      </w:r>
    </w:p>
    <w:p w14:paraId="1BE72804" w14:textId="77777777" w:rsidR="000F60D3" w:rsidRDefault="000F60D3">
      <w:pPr>
        <w:pStyle w:val="TableHd"/>
      </w:pPr>
      <w:r>
        <w:t>Table 259</w:t>
      </w:r>
      <w:r>
        <w:tab/>
        <w:t>General use fireworks</w:t>
      </w:r>
    </w:p>
    <w:tbl>
      <w:tblPr>
        <w:tblW w:w="0" w:type="auto"/>
        <w:tblLayout w:type="fixed"/>
        <w:tblLook w:val="0000" w:firstRow="0" w:lastRow="0" w:firstColumn="0" w:lastColumn="0" w:noHBand="0" w:noVBand="0"/>
      </w:tblPr>
      <w:tblGrid>
        <w:gridCol w:w="1200"/>
        <w:gridCol w:w="2670"/>
        <w:gridCol w:w="3652"/>
      </w:tblGrid>
      <w:tr w:rsidR="000F60D3" w14:paraId="689A5F5A" w14:textId="77777777">
        <w:trPr>
          <w:cantSplit/>
          <w:tblHeader/>
        </w:trPr>
        <w:tc>
          <w:tcPr>
            <w:tcW w:w="1200" w:type="dxa"/>
            <w:tcBorders>
              <w:bottom w:val="single" w:sz="4" w:space="0" w:color="auto"/>
            </w:tcBorders>
          </w:tcPr>
          <w:p w14:paraId="0DF6EA36" w14:textId="77777777" w:rsidR="000F60D3" w:rsidRDefault="000F60D3">
            <w:pPr>
              <w:pStyle w:val="TableColHd"/>
            </w:pPr>
            <w:r>
              <w:t>column 1</w:t>
            </w:r>
          </w:p>
          <w:p w14:paraId="5483DB67" w14:textId="77777777" w:rsidR="000F60D3" w:rsidRDefault="000F60D3">
            <w:pPr>
              <w:pStyle w:val="TableColHd"/>
            </w:pPr>
            <w:r>
              <w:t>item</w:t>
            </w:r>
          </w:p>
        </w:tc>
        <w:tc>
          <w:tcPr>
            <w:tcW w:w="2670" w:type="dxa"/>
            <w:tcBorders>
              <w:bottom w:val="single" w:sz="4" w:space="0" w:color="auto"/>
            </w:tcBorders>
          </w:tcPr>
          <w:p w14:paraId="6184EAB0" w14:textId="77777777" w:rsidR="000F60D3" w:rsidRDefault="000F60D3">
            <w:pPr>
              <w:pStyle w:val="TableColHd"/>
            </w:pPr>
            <w:r>
              <w:t>column 2</w:t>
            </w:r>
          </w:p>
          <w:p w14:paraId="432C4DD6" w14:textId="77777777" w:rsidR="000F60D3" w:rsidRDefault="000F60D3">
            <w:pPr>
              <w:pStyle w:val="TableColHd"/>
            </w:pPr>
            <w:r>
              <w:t>kind of firework</w:t>
            </w:r>
          </w:p>
        </w:tc>
        <w:tc>
          <w:tcPr>
            <w:tcW w:w="3652" w:type="dxa"/>
            <w:tcBorders>
              <w:bottom w:val="single" w:sz="4" w:space="0" w:color="auto"/>
            </w:tcBorders>
          </w:tcPr>
          <w:p w14:paraId="15B2D3CD" w14:textId="77777777" w:rsidR="000F60D3" w:rsidRDefault="000F60D3">
            <w:pPr>
              <w:pStyle w:val="TableColHd"/>
            </w:pPr>
            <w:r>
              <w:t>column 3</w:t>
            </w:r>
          </w:p>
          <w:p w14:paraId="087416C6" w14:textId="77777777" w:rsidR="000F60D3" w:rsidRDefault="000F60D3">
            <w:pPr>
              <w:pStyle w:val="TableColHd"/>
            </w:pPr>
            <w:r>
              <w:t>maximum quantity of pyrotechnic substance etc</w:t>
            </w:r>
          </w:p>
        </w:tc>
      </w:tr>
      <w:tr w:rsidR="000F60D3" w14:paraId="6F454832" w14:textId="77777777">
        <w:trPr>
          <w:cantSplit/>
        </w:trPr>
        <w:tc>
          <w:tcPr>
            <w:tcW w:w="1200" w:type="dxa"/>
          </w:tcPr>
          <w:p w14:paraId="0548ED18" w14:textId="77777777" w:rsidR="000F60D3" w:rsidRDefault="000F60D3">
            <w:pPr>
              <w:pStyle w:val="TableText"/>
              <w:keepNext/>
            </w:pPr>
            <w:r>
              <w:t>1</w:t>
            </w:r>
          </w:p>
        </w:tc>
        <w:tc>
          <w:tcPr>
            <w:tcW w:w="2670" w:type="dxa"/>
          </w:tcPr>
          <w:p w14:paraId="59BC6CB0" w14:textId="77777777" w:rsidR="000F60D3" w:rsidRDefault="000F60D3">
            <w:pPr>
              <w:pStyle w:val="TableText"/>
            </w:pPr>
            <w:r>
              <w:t>amorce</w:t>
            </w:r>
          </w:p>
        </w:tc>
        <w:tc>
          <w:tcPr>
            <w:tcW w:w="3652" w:type="dxa"/>
          </w:tcPr>
          <w:p w14:paraId="2CA273E8" w14:textId="77777777" w:rsidR="000F60D3" w:rsidRDefault="000F60D3">
            <w:pPr>
              <w:pStyle w:val="tablepara"/>
            </w:pPr>
            <w:r>
              <w:t>0.0075g</w:t>
            </w:r>
          </w:p>
        </w:tc>
      </w:tr>
      <w:tr w:rsidR="000F60D3" w14:paraId="00869994" w14:textId="77777777">
        <w:trPr>
          <w:cantSplit/>
        </w:trPr>
        <w:tc>
          <w:tcPr>
            <w:tcW w:w="1200" w:type="dxa"/>
          </w:tcPr>
          <w:p w14:paraId="4FEF99DA" w14:textId="77777777" w:rsidR="000F60D3" w:rsidRDefault="000F60D3">
            <w:pPr>
              <w:pStyle w:val="TableText"/>
              <w:keepNext/>
            </w:pPr>
            <w:r>
              <w:t>2</w:t>
            </w:r>
          </w:p>
        </w:tc>
        <w:tc>
          <w:tcPr>
            <w:tcW w:w="2670" w:type="dxa"/>
          </w:tcPr>
          <w:p w14:paraId="35EE2B6B" w14:textId="77777777" w:rsidR="000F60D3" w:rsidRDefault="000F60D3">
            <w:pPr>
              <w:pStyle w:val="TableText"/>
              <w:keepNext/>
            </w:pPr>
            <w:r>
              <w:t>cap</w:t>
            </w:r>
          </w:p>
        </w:tc>
        <w:tc>
          <w:tcPr>
            <w:tcW w:w="3652" w:type="dxa"/>
          </w:tcPr>
          <w:p w14:paraId="0D047EF1" w14:textId="77777777" w:rsidR="000F60D3" w:rsidRDefault="000F60D3">
            <w:pPr>
              <w:pStyle w:val="TableText"/>
              <w:keepNext/>
            </w:pPr>
            <w:r>
              <w:t>0.0075g</w:t>
            </w:r>
          </w:p>
        </w:tc>
      </w:tr>
      <w:tr w:rsidR="000F60D3" w14:paraId="246DD32C" w14:textId="77777777">
        <w:trPr>
          <w:cantSplit/>
        </w:trPr>
        <w:tc>
          <w:tcPr>
            <w:tcW w:w="1200" w:type="dxa"/>
          </w:tcPr>
          <w:p w14:paraId="46BE74D1" w14:textId="77777777" w:rsidR="000F60D3" w:rsidRDefault="000F60D3">
            <w:pPr>
              <w:pStyle w:val="TableText"/>
            </w:pPr>
            <w:r>
              <w:t>3</w:t>
            </w:r>
          </w:p>
        </w:tc>
        <w:tc>
          <w:tcPr>
            <w:tcW w:w="2670" w:type="dxa"/>
          </w:tcPr>
          <w:p w14:paraId="13945CA8" w14:textId="77777777" w:rsidR="000F60D3" w:rsidRDefault="000F60D3">
            <w:pPr>
              <w:pStyle w:val="TableText"/>
            </w:pPr>
            <w:r>
              <w:t>party popper</w:t>
            </w:r>
          </w:p>
        </w:tc>
        <w:tc>
          <w:tcPr>
            <w:tcW w:w="3652" w:type="dxa"/>
          </w:tcPr>
          <w:p w14:paraId="3DB35918" w14:textId="77777777" w:rsidR="000F60D3" w:rsidRDefault="000F60D3">
            <w:pPr>
              <w:pStyle w:val="TableText"/>
            </w:pPr>
            <w:r>
              <w:t>0.03g</w:t>
            </w:r>
          </w:p>
        </w:tc>
      </w:tr>
      <w:tr w:rsidR="000F60D3" w14:paraId="2E0129B7" w14:textId="77777777">
        <w:trPr>
          <w:cantSplit/>
        </w:trPr>
        <w:tc>
          <w:tcPr>
            <w:tcW w:w="1200" w:type="dxa"/>
          </w:tcPr>
          <w:p w14:paraId="244B1694" w14:textId="77777777" w:rsidR="000F60D3" w:rsidRDefault="000F60D3">
            <w:pPr>
              <w:pStyle w:val="TableText"/>
            </w:pPr>
            <w:r>
              <w:lastRenderedPageBreak/>
              <w:t>4</w:t>
            </w:r>
          </w:p>
        </w:tc>
        <w:tc>
          <w:tcPr>
            <w:tcW w:w="2670" w:type="dxa"/>
          </w:tcPr>
          <w:p w14:paraId="6FADEC34" w14:textId="77777777" w:rsidR="000F60D3" w:rsidRDefault="000F60D3">
            <w:pPr>
              <w:pStyle w:val="TableText"/>
              <w:rPr>
                <w:sz w:val="20"/>
              </w:rPr>
            </w:pPr>
            <w:r>
              <w:t>snap for a bonbon</w:t>
            </w:r>
          </w:p>
        </w:tc>
        <w:tc>
          <w:tcPr>
            <w:tcW w:w="3652" w:type="dxa"/>
          </w:tcPr>
          <w:p w14:paraId="7E4B68D2" w14:textId="77777777" w:rsidR="000F60D3" w:rsidRDefault="000F60D3">
            <w:pPr>
              <w:pStyle w:val="TableText"/>
            </w:pPr>
            <w:r>
              <w:t>0.03g</w:t>
            </w:r>
          </w:p>
        </w:tc>
      </w:tr>
      <w:tr w:rsidR="000F60D3" w14:paraId="7B1C221C" w14:textId="77777777">
        <w:trPr>
          <w:cantSplit/>
        </w:trPr>
        <w:tc>
          <w:tcPr>
            <w:tcW w:w="1200" w:type="dxa"/>
          </w:tcPr>
          <w:p w14:paraId="7DAA1AD5" w14:textId="77777777" w:rsidR="000F60D3" w:rsidRDefault="000F60D3">
            <w:pPr>
              <w:pStyle w:val="TableText"/>
            </w:pPr>
            <w:r>
              <w:t>5</w:t>
            </w:r>
          </w:p>
        </w:tc>
        <w:tc>
          <w:tcPr>
            <w:tcW w:w="2670" w:type="dxa"/>
          </w:tcPr>
          <w:p w14:paraId="01D456EB" w14:textId="77777777" w:rsidR="000F60D3" w:rsidRDefault="000F60D3">
            <w:pPr>
              <w:pStyle w:val="TableText"/>
            </w:pPr>
            <w:r>
              <w:t>sparkler</w:t>
            </w:r>
          </w:p>
        </w:tc>
        <w:tc>
          <w:tcPr>
            <w:tcW w:w="3652" w:type="dxa"/>
          </w:tcPr>
          <w:p w14:paraId="4A171A76" w14:textId="77777777" w:rsidR="000F60D3" w:rsidRDefault="000F60D3">
            <w:pPr>
              <w:pStyle w:val="tablepara"/>
            </w:pPr>
            <w:r>
              <w:tab/>
              <w:t>(a)</w:t>
            </w:r>
            <w:r>
              <w:tab/>
              <w:t>10g pyrotechnic substance for any individual sparkler; and</w:t>
            </w:r>
          </w:p>
          <w:p w14:paraId="735EF755" w14:textId="77777777" w:rsidR="000F60D3" w:rsidRDefault="000F60D3">
            <w:pPr>
              <w:pStyle w:val="tablepara"/>
            </w:pPr>
            <w:r>
              <w:tab/>
              <w:t>(b)</w:t>
            </w:r>
            <w:r>
              <w:tab/>
              <w:t>100g total pyrotechnic substance for all sparklers in same package; and</w:t>
            </w:r>
          </w:p>
          <w:p w14:paraId="1D438040" w14:textId="77777777" w:rsidR="000F60D3" w:rsidRDefault="000F60D3">
            <w:pPr>
              <w:pStyle w:val="tablepara"/>
            </w:pPr>
            <w:r>
              <w:tab/>
              <w:t>(c)</w:t>
            </w:r>
            <w:r>
              <w:tab/>
              <w:t>450mm in length; and</w:t>
            </w:r>
          </w:p>
          <w:p w14:paraId="419BE134" w14:textId="77777777" w:rsidR="000F60D3" w:rsidRDefault="000F60D3">
            <w:pPr>
              <w:pStyle w:val="tablepara"/>
            </w:pPr>
            <w:r>
              <w:tab/>
              <w:t>(d)</w:t>
            </w:r>
            <w:r>
              <w:tab/>
              <w:t>designed to be held in the hand; and</w:t>
            </w:r>
          </w:p>
          <w:p w14:paraId="141B6C73" w14:textId="77777777" w:rsidR="000F60D3" w:rsidRDefault="000F60D3">
            <w:pPr>
              <w:pStyle w:val="tablepara"/>
            </w:pPr>
            <w:r>
              <w:tab/>
              <w:t>(e)</w:t>
            </w:r>
            <w:r>
              <w:tab/>
              <w:t>does not contain magnesium, chlorate or perchlorate</w:t>
            </w:r>
          </w:p>
        </w:tc>
      </w:tr>
      <w:tr w:rsidR="000F60D3" w14:paraId="6FB42E35" w14:textId="77777777">
        <w:trPr>
          <w:cantSplit/>
        </w:trPr>
        <w:tc>
          <w:tcPr>
            <w:tcW w:w="1200" w:type="dxa"/>
          </w:tcPr>
          <w:p w14:paraId="01557E11" w14:textId="77777777" w:rsidR="000F60D3" w:rsidRDefault="000F60D3">
            <w:pPr>
              <w:pStyle w:val="TableText"/>
            </w:pPr>
            <w:r>
              <w:t>6</w:t>
            </w:r>
          </w:p>
        </w:tc>
        <w:tc>
          <w:tcPr>
            <w:tcW w:w="2670" w:type="dxa"/>
          </w:tcPr>
          <w:p w14:paraId="47D2093F" w14:textId="7720DD6D" w:rsidR="000F60D3" w:rsidRDefault="000F60D3">
            <w:pPr>
              <w:pStyle w:val="TableText"/>
            </w:pPr>
            <w:r>
              <w:t>any other kind of firework declared by the Minister to be a general use firework</w:t>
            </w:r>
          </w:p>
        </w:tc>
        <w:tc>
          <w:tcPr>
            <w:tcW w:w="3652" w:type="dxa"/>
          </w:tcPr>
          <w:p w14:paraId="5FB9A322" w14:textId="77777777" w:rsidR="000F60D3" w:rsidRDefault="000F60D3">
            <w:pPr>
              <w:pStyle w:val="tablepara"/>
              <w:spacing w:before="60"/>
              <w:ind w:left="0" w:firstLine="0"/>
            </w:pPr>
            <w:r>
              <w:t>any conditions stated by the Minister in the declaration (for example, fixing a maximum quantity of pyrotechnic substance)</w:t>
            </w:r>
          </w:p>
        </w:tc>
      </w:tr>
    </w:tbl>
    <w:p w14:paraId="6E5DA5CE" w14:textId="77777777" w:rsidR="00445416" w:rsidRPr="00AA336B" w:rsidRDefault="00445416" w:rsidP="00445416">
      <w:pPr>
        <w:pStyle w:val="AH5Sec"/>
      </w:pPr>
      <w:bookmarkStart w:id="334" w:name="_Toc215477690"/>
      <w:r w:rsidRPr="00047730">
        <w:rPr>
          <w:rStyle w:val="CharSectNo"/>
        </w:rPr>
        <w:t>260</w:t>
      </w:r>
      <w:r w:rsidRPr="006A52B0">
        <w:tab/>
      </w:r>
      <w:r w:rsidRPr="00AA336B">
        <w:t>Controlled fireworks</w:t>
      </w:r>
      <w:bookmarkEnd w:id="334"/>
    </w:p>
    <w:p w14:paraId="19AEC819" w14:textId="77777777" w:rsidR="00445416" w:rsidRPr="00AA336B" w:rsidRDefault="00445416" w:rsidP="00445416">
      <w:pPr>
        <w:pStyle w:val="Amainreturn"/>
        <w:keepLines/>
      </w:pPr>
      <w:r w:rsidRPr="00AA336B">
        <w:t xml:space="preserve">For this regulation, each of the fireworks mentioned in table 260, column 2 is a </w:t>
      </w:r>
      <w:r w:rsidRPr="0068583D">
        <w:rPr>
          <w:rStyle w:val="charBoldItals"/>
        </w:rPr>
        <w:t>controlled firework</w:t>
      </w:r>
      <w:r w:rsidRPr="00AA336B">
        <w:t xml:space="preserve"> if the quantity of pyrotechnic substance in the firework, or in a part of the firework, is no</w:t>
      </w:r>
      <w:r>
        <w:t>t</w:t>
      </w:r>
      <w:r w:rsidRPr="00AA336B">
        <w:t xml:space="preserve"> more than the quantity mentioned in column 3 for the firework or part.</w:t>
      </w:r>
    </w:p>
    <w:p w14:paraId="613F2F16" w14:textId="77777777" w:rsidR="000F60D3" w:rsidRDefault="000F60D3">
      <w:pPr>
        <w:pStyle w:val="TableHd"/>
      </w:pPr>
      <w:r>
        <w:t>Table 260</w:t>
      </w:r>
      <w:r>
        <w:tab/>
      </w:r>
      <w:r w:rsidR="003342DF">
        <w:t>Controlled</w:t>
      </w:r>
      <w:r>
        <w:t xml:space="preserve"> fireworks</w:t>
      </w:r>
    </w:p>
    <w:tbl>
      <w:tblPr>
        <w:tblW w:w="0" w:type="auto"/>
        <w:tblLayout w:type="fixed"/>
        <w:tblLook w:val="0000" w:firstRow="0" w:lastRow="0" w:firstColumn="0" w:lastColumn="0" w:noHBand="0" w:noVBand="0"/>
      </w:tblPr>
      <w:tblGrid>
        <w:gridCol w:w="1200"/>
        <w:gridCol w:w="2670"/>
        <w:gridCol w:w="3652"/>
      </w:tblGrid>
      <w:tr w:rsidR="000F60D3" w14:paraId="5296A812" w14:textId="77777777">
        <w:trPr>
          <w:cantSplit/>
          <w:tblHeader/>
        </w:trPr>
        <w:tc>
          <w:tcPr>
            <w:tcW w:w="1200" w:type="dxa"/>
            <w:tcBorders>
              <w:bottom w:val="single" w:sz="4" w:space="0" w:color="auto"/>
            </w:tcBorders>
          </w:tcPr>
          <w:p w14:paraId="4FFE4E2F" w14:textId="77777777" w:rsidR="000F60D3" w:rsidRDefault="000F60D3">
            <w:pPr>
              <w:pStyle w:val="TableColHd"/>
            </w:pPr>
            <w:r>
              <w:t>column 1</w:t>
            </w:r>
          </w:p>
          <w:p w14:paraId="6A0A5031" w14:textId="77777777" w:rsidR="000F60D3" w:rsidRDefault="000F60D3">
            <w:pPr>
              <w:pStyle w:val="TableColHd"/>
            </w:pPr>
            <w:r>
              <w:t>item</w:t>
            </w:r>
          </w:p>
        </w:tc>
        <w:tc>
          <w:tcPr>
            <w:tcW w:w="2670" w:type="dxa"/>
            <w:tcBorders>
              <w:bottom w:val="single" w:sz="4" w:space="0" w:color="auto"/>
            </w:tcBorders>
          </w:tcPr>
          <w:p w14:paraId="28B34FF4" w14:textId="77777777" w:rsidR="000F60D3" w:rsidRDefault="000F60D3">
            <w:pPr>
              <w:pStyle w:val="TableColHd"/>
            </w:pPr>
            <w:r>
              <w:t>column 2</w:t>
            </w:r>
          </w:p>
          <w:p w14:paraId="020F098E" w14:textId="77777777" w:rsidR="000F60D3" w:rsidRDefault="000F60D3">
            <w:pPr>
              <w:pStyle w:val="TableColHd"/>
            </w:pPr>
            <w:r>
              <w:t>kind of firework</w:t>
            </w:r>
          </w:p>
        </w:tc>
        <w:tc>
          <w:tcPr>
            <w:tcW w:w="3652" w:type="dxa"/>
            <w:tcBorders>
              <w:bottom w:val="single" w:sz="4" w:space="0" w:color="auto"/>
            </w:tcBorders>
          </w:tcPr>
          <w:p w14:paraId="15EE2BC2" w14:textId="77777777" w:rsidR="000F60D3" w:rsidRDefault="000F60D3">
            <w:pPr>
              <w:pStyle w:val="TableColHd"/>
            </w:pPr>
            <w:r>
              <w:t>column 3</w:t>
            </w:r>
          </w:p>
          <w:p w14:paraId="6D117A88" w14:textId="77777777" w:rsidR="000F60D3" w:rsidRDefault="000F60D3">
            <w:pPr>
              <w:pStyle w:val="TableColHd"/>
            </w:pPr>
            <w:r>
              <w:t>maximum quantity of pyrotechnic substance</w:t>
            </w:r>
          </w:p>
        </w:tc>
      </w:tr>
      <w:tr w:rsidR="000F60D3" w14:paraId="17AB7670" w14:textId="77777777">
        <w:trPr>
          <w:cantSplit/>
        </w:trPr>
        <w:tc>
          <w:tcPr>
            <w:tcW w:w="1200" w:type="dxa"/>
          </w:tcPr>
          <w:p w14:paraId="78BA8D55" w14:textId="77777777" w:rsidR="000F60D3" w:rsidRDefault="000F60D3">
            <w:pPr>
              <w:pStyle w:val="TableText"/>
            </w:pPr>
            <w:r>
              <w:t>1</w:t>
            </w:r>
          </w:p>
        </w:tc>
        <w:tc>
          <w:tcPr>
            <w:tcW w:w="2670" w:type="dxa"/>
          </w:tcPr>
          <w:p w14:paraId="27CCEB12" w14:textId="77777777" w:rsidR="000F60D3" w:rsidRDefault="000F60D3">
            <w:pPr>
              <w:pStyle w:val="TableText"/>
            </w:pPr>
            <w:r>
              <w:t>fountain</w:t>
            </w:r>
          </w:p>
        </w:tc>
        <w:tc>
          <w:tcPr>
            <w:tcW w:w="3652" w:type="dxa"/>
          </w:tcPr>
          <w:p w14:paraId="7B62C84F" w14:textId="77777777" w:rsidR="000F60D3" w:rsidRDefault="000F60D3">
            <w:pPr>
              <w:pStyle w:val="TableText"/>
            </w:pPr>
            <w:r>
              <w:t>60g</w:t>
            </w:r>
          </w:p>
        </w:tc>
      </w:tr>
      <w:tr w:rsidR="000F60D3" w14:paraId="055F6A00" w14:textId="77777777">
        <w:trPr>
          <w:cantSplit/>
        </w:trPr>
        <w:tc>
          <w:tcPr>
            <w:tcW w:w="1200" w:type="dxa"/>
          </w:tcPr>
          <w:p w14:paraId="27EB645B" w14:textId="77777777" w:rsidR="000F60D3" w:rsidRDefault="000F60D3">
            <w:pPr>
              <w:pStyle w:val="TableText"/>
            </w:pPr>
            <w:r>
              <w:lastRenderedPageBreak/>
              <w:t>2</w:t>
            </w:r>
          </w:p>
        </w:tc>
        <w:tc>
          <w:tcPr>
            <w:tcW w:w="2670" w:type="dxa"/>
          </w:tcPr>
          <w:p w14:paraId="0C75BD58" w14:textId="77777777" w:rsidR="000F60D3" w:rsidRDefault="000F60D3">
            <w:pPr>
              <w:pStyle w:val="TableText"/>
            </w:pPr>
            <w:r>
              <w:t>ground spinner</w:t>
            </w:r>
          </w:p>
        </w:tc>
        <w:tc>
          <w:tcPr>
            <w:tcW w:w="3652" w:type="dxa"/>
          </w:tcPr>
          <w:p w14:paraId="1BED9AFC" w14:textId="77777777" w:rsidR="000F60D3" w:rsidRDefault="000F60D3">
            <w:pPr>
              <w:pStyle w:val="TableText"/>
            </w:pPr>
            <w:r>
              <w:t>20g</w:t>
            </w:r>
          </w:p>
        </w:tc>
      </w:tr>
      <w:tr w:rsidR="000F60D3" w14:paraId="7D15FD57" w14:textId="77777777">
        <w:trPr>
          <w:cantSplit/>
        </w:trPr>
        <w:tc>
          <w:tcPr>
            <w:tcW w:w="1200" w:type="dxa"/>
          </w:tcPr>
          <w:p w14:paraId="38723B2C" w14:textId="77777777" w:rsidR="000F60D3" w:rsidRDefault="000F60D3">
            <w:pPr>
              <w:pStyle w:val="TableText"/>
            </w:pPr>
            <w:r>
              <w:t>3</w:t>
            </w:r>
          </w:p>
        </w:tc>
        <w:tc>
          <w:tcPr>
            <w:tcW w:w="2670" w:type="dxa"/>
          </w:tcPr>
          <w:p w14:paraId="1154D12B" w14:textId="77777777" w:rsidR="000F60D3" w:rsidRDefault="000F60D3">
            <w:pPr>
              <w:pStyle w:val="TableText"/>
            </w:pPr>
            <w:r>
              <w:t>helicopter</w:t>
            </w:r>
          </w:p>
          <w:p w14:paraId="7DE90B5A" w14:textId="77777777" w:rsidR="000F60D3" w:rsidRPr="00205EE1" w:rsidRDefault="000F60D3" w:rsidP="00205EE1">
            <w:pPr>
              <w:pStyle w:val="TableText"/>
              <w:rPr>
                <w:i/>
                <w:sz w:val="20"/>
              </w:rPr>
            </w:pPr>
            <w:r w:rsidRPr="00205EE1">
              <w:rPr>
                <w:rStyle w:val="charItals"/>
                <w:sz w:val="20"/>
              </w:rPr>
              <w:t>Note</w:t>
            </w:r>
            <w:r w:rsidRPr="00205EE1">
              <w:rPr>
                <w:rStyle w:val="charItals"/>
                <w:i w:val="0"/>
                <w:sz w:val="20"/>
              </w:rPr>
              <w:tab/>
            </w:r>
            <w:r w:rsidRPr="00205EE1">
              <w:rPr>
                <w:rStyle w:val="charBoldItals"/>
                <w:sz w:val="20"/>
              </w:rPr>
              <w:t>Helicopters</w:t>
            </w:r>
            <w:r w:rsidRPr="00205EE1">
              <w:rPr>
                <w:i/>
                <w:sz w:val="20"/>
              </w:rPr>
              <w:t xml:space="preserve"> are also known as </w:t>
            </w:r>
            <w:r w:rsidRPr="00205EE1">
              <w:rPr>
                <w:rStyle w:val="charBoldItals"/>
                <w:sz w:val="20"/>
              </w:rPr>
              <w:t>fliers</w:t>
            </w:r>
            <w:r w:rsidRPr="00205EE1">
              <w:rPr>
                <w:rStyle w:val="charBoldItals"/>
                <w:i w:val="0"/>
                <w:sz w:val="20"/>
              </w:rPr>
              <w:t xml:space="preserve"> </w:t>
            </w:r>
            <w:r w:rsidRPr="00205EE1">
              <w:rPr>
                <w:i/>
                <w:sz w:val="20"/>
              </w:rPr>
              <w:t xml:space="preserve">and </w:t>
            </w:r>
            <w:r w:rsidRPr="00205EE1">
              <w:rPr>
                <w:rStyle w:val="charBoldItals"/>
                <w:sz w:val="20"/>
              </w:rPr>
              <w:t>aerial spinners</w:t>
            </w:r>
            <w:r w:rsidRPr="00205EE1">
              <w:rPr>
                <w:i/>
                <w:sz w:val="20"/>
              </w:rPr>
              <w:t>.</w:t>
            </w:r>
          </w:p>
        </w:tc>
        <w:tc>
          <w:tcPr>
            <w:tcW w:w="3652" w:type="dxa"/>
          </w:tcPr>
          <w:p w14:paraId="70656664" w14:textId="77777777" w:rsidR="000F60D3" w:rsidRDefault="000F60D3">
            <w:pPr>
              <w:pStyle w:val="tablepara"/>
            </w:pPr>
            <w:r>
              <w:t>20g</w:t>
            </w:r>
          </w:p>
        </w:tc>
      </w:tr>
      <w:tr w:rsidR="000F60D3" w14:paraId="54F38E9E" w14:textId="77777777">
        <w:trPr>
          <w:cantSplit/>
        </w:trPr>
        <w:tc>
          <w:tcPr>
            <w:tcW w:w="1200" w:type="dxa"/>
          </w:tcPr>
          <w:p w14:paraId="4FA4EBEA" w14:textId="77777777" w:rsidR="000F60D3" w:rsidRDefault="000F60D3">
            <w:pPr>
              <w:pStyle w:val="TableText"/>
            </w:pPr>
            <w:r>
              <w:t>4</w:t>
            </w:r>
          </w:p>
        </w:tc>
        <w:tc>
          <w:tcPr>
            <w:tcW w:w="2670" w:type="dxa"/>
          </w:tcPr>
          <w:p w14:paraId="04FB4CD9" w14:textId="77777777" w:rsidR="000F60D3" w:rsidRDefault="000F60D3">
            <w:pPr>
              <w:pStyle w:val="TableText"/>
            </w:pPr>
            <w:r>
              <w:t>mine</w:t>
            </w:r>
          </w:p>
        </w:tc>
        <w:tc>
          <w:tcPr>
            <w:tcW w:w="3652" w:type="dxa"/>
          </w:tcPr>
          <w:p w14:paraId="37BFD655" w14:textId="77777777" w:rsidR="000F60D3" w:rsidRDefault="000F60D3">
            <w:pPr>
              <w:pStyle w:val="tablepara"/>
            </w:pPr>
            <w:r>
              <w:tab/>
              <w:t>(a)</w:t>
            </w:r>
            <w:r>
              <w:tab/>
              <w:t>60g in total; and</w:t>
            </w:r>
          </w:p>
          <w:p w14:paraId="558E48E1" w14:textId="77777777" w:rsidR="000F60D3" w:rsidRDefault="000F60D3">
            <w:pPr>
              <w:pStyle w:val="tablepara"/>
            </w:pPr>
            <w:r>
              <w:tab/>
              <w:t>(b)</w:t>
            </w:r>
            <w:r>
              <w:tab/>
              <w:t>for lift charge—20g; and</w:t>
            </w:r>
          </w:p>
          <w:p w14:paraId="4E8EBCF3" w14:textId="77777777" w:rsidR="000F60D3" w:rsidRDefault="000F60D3">
            <w:pPr>
              <w:pStyle w:val="tablepara"/>
            </w:pPr>
            <w:r>
              <w:tab/>
              <w:t>(c)</w:t>
            </w:r>
            <w:r>
              <w:tab/>
              <w:t>for each star—5g</w:t>
            </w:r>
          </w:p>
        </w:tc>
      </w:tr>
      <w:tr w:rsidR="000F60D3" w14:paraId="4B152EA6" w14:textId="77777777">
        <w:trPr>
          <w:cantSplit/>
        </w:trPr>
        <w:tc>
          <w:tcPr>
            <w:tcW w:w="1200" w:type="dxa"/>
          </w:tcPr>
          <w:p w14:paraId="1EB32329" w14:textId="77777777" w:rsidR="000F60D3" w:rsidRDefault="000F60D3">
            <w:pPr>
              <w:pStyle w:val="TableText"/>
            </w:pPr>
            <w:r>
              <w:t>5</w:t>
            </w:r>
          </w:p>
        </w:tc>
        <w:tc>
          <w:tcPr>
            <w:tcW w:w="2670" w:type="dxa"/>
          </w:tcPr>
          <w:p w14:paraId="5958949D" w14:textId="77777777" w:rsidR="000F60D3" w:rsidRDefault="000F60D3">
            <w:pPr>
              <w:pStyle w:val="TableText"/>
            </w:pPr>
            <w:r>
              <w:t>multishot cake</w:t>
            </w:r>
          </w:p>
        </w:tc>
        <w:tc>
          <w:tcPr>
            <w:tcW w:w="3652" w:type="dxa"/>
          </w:tcPr>
          <w:p w14:paraId="364A3822" w14:textId="77777777" w:rsidR="000F60D3" w:rsidRDefault="000F60D3">
            <w:pPr>
              <w:pStyle w:val="tablepara"/>
            </w:pPr>
            <w:r>
              <w:tab/>
              <w:t>(a)</w:t>
            </w:r>
            <w:r>
              <w:tab/>
              <w:t>60g in total; and</w:t>
            </w:r>
          </w:p>
          <w:p w14:paraId="585835CF" w14:textId="77777777" w:rsidR="000F60D3" w:rsidRDefault="000F60D3">
            <w:pPr>
              <w:pStyle w:val="tablepara"/>
            </w:pPr>
            <w:r>
              <w:tab/>
              <w:t>(b)</w:t>
            </w:r>
            <w:r>
              <w:tab/>
              <w:t>for each tube—10g</w:t>
            </w:r>
          </w:p>
        </w:tc>
      </w:tr>
      <w:tr w:rsidR="000F60D3" w14:paraId="6F3B89E3" w14:textId="77777777">
        <w:trPr>
          <w:cantSplit/>
        </w:trPr>
        <w:tc>
          <w:tcPr>
            <w:tcW w:w="1200" w:type="dxa"/>
          </w:tcPr>
          <w:p w14:paraId="06AB7817" w14:textId="77777777" w:rsidR="000F60D3" w:rsidRDefault="000F60D3">
            <w:pPr>
              <w:pStyle w:val="TableText"/>
            </w:pPr>
            <w:r>
              <w:t>6</w:t>
            </w:r>
          </w:p>
        </w:tc>
        <w:tc>
          <w:tcPr>
            <w:tcW w:w="2670" w:type="dxa"/>
          </w:tcPr>
          <w:p w14:paraId="7B2ABF67" w14:textId="77777777" w:rsidR="000F60D3" w:rsidRDefault="000F60D3">
            <w:pPr>
              <w:pStyle w:val="TableText"/>
              <w:rPr>
                <w:b/>
                <w:bCs/>
              </w:rPr>
            </w:pPr>
            <w:r>
              <w:t>novelty</w:t>
            </w:r>
          </w:p>
        </w:tc>
        <w:tc>
          <w:tcPr>
            <w:tcW w:w="3652" w:type="dxa"/>
          </w:tcPr>
          <w:p w14:paraId="31FDC356" w14:textId="77777777" w:rsidR="000F60D3" w:rsidRDefault="000F60D3">
            <w:pPr>
              <w:pStyle w:val="tablepara"/>
            </w:pPr>
            <w:r>
              <w:t>5g</w:t>
            </w:r>
          </w:p>
        </w:tc>
      </w:tr>
      <w:tr w:rsidR="000F60D3" w14:paraId="44C71097" w14:textId="77777777">
        <w:trPr>
          <w:cantSplit/>
        </w:trPr>
        <w:tc>
          <w:tcPr>
            <w:tcW w:w="1200" w:type="dxa"/>
          </w:tcPr>
          <w:p w14:paraId="5A25CCE3" w14:textId="77777777" w:rsidR="000F60D3" w:rsidRDefault="000F60D3">
            <w:pPr>
              <w:pStyle w:val="TableText"/>
              <w:keepNext/>
            </w:pPr>
            <w:r>
              <w:t>7</w:t>
            </w:r>
          </w:p>
        </w:tc>
        <w:tc>
          <w:tcPr>
            <w:tcW w:w="2670" w:type="dxa"/>
          </w:tcPr>
          <w:p w14:paraId="77321161" w14:textId="77777777" w:rsidR="000F60D3" w:rsidRDefault="000F60D3">
            <w:pPr>
              <w:pStyle w:val="TableText"/>
              <w:keepNext/>
              <w:rPr>
                <w:sz w:val="20"/>
              </w:rPr>
            </w:pPr>
            <w:r>
              <w:t>snake</w:t>
            </w:r>
          </w:p>
        </w:tc>
        <w:tc>
          <w:tcPr>
            <w:tcW w:w="3652" w:type="dxa"/>
          </w:tcPr>
          <w:p w14:paraId="56D1AC2D" w14:textId="77777777" w:rsidR="000F60D3" w:rsidRDefault="000F60D3">
            <w:pPr>
              <w:pStyle w:val="TableText"/>
              <w:keepNext/>
            </w:pPr>
            <w:r>
              <w:t>2g</w:t>
            </w:r>
          </w:p>
        </w:tc>
      </w:tr>
      <w:tr w:rsidR="000F60D3" w14:paraId="7B1716CD" w14:textId="77777777">
        <w:trPr>
          <w:cantSplit/>
        </w:trPr>
        <w:tc>
          <w:tcPr>
            <w:tcW w:w="1200" w:type="dxa"/>
          </w:tcPr>
          <w:p w14:paraId="23D44D52" w14:textId="77777777" w:rsidR="000F60D3" w:rsidRDefault="000F60D3">
            <w:pPr>
              <w:pStyle w:val="TableText"/>
            </w:pPr>
          </w:p>
        </w:tc>
        <w:tc>
          <w:tcPr>
            <w:tcW w:w="6322" w:type="dxa"/>
            <w:gridSpan w:val="2"/>
          </w:tcPr>
          <w:p w14:paraId="22A6FBD0" w14:textId="77777777" w:rsidR="000F60D3" w:rsidRPr="00F83AAB" w:rsidRDefault="000F60D3" w:rsidP="00F83AAB">
            <w:pPr>
              <w:pStyle w:val="TableText"/>
              <w:rPr>
                <w:i/>
                <w:sz w:val="20"/>
              </w:rPr>
            </w:pPr>
            <w:r w:rsidRPr="00F83AAB">
              <w:rPr>
                <w:rStyle w:val="charItals"/>
                <w:sz w:val="20"/>
              </w:rPr>
              <w:t>Note</w:t>
            </w:r>
            <w:r w:rsidRPr="00F83AAB">
              <w:rPr>
                <w:rStyle w:val="charItals"/>
                <w:i w:val="0"/>
                <w:sz w:val="20"/>
              </w:rPr>
              <w:tab/>
            </w:r>
            <w:r w:rsidRPr="00F83AAB">
              <w:rPr>
                <w:rStyle w:val="charItals"/>
                <w:b/>
                <w:sz w:val="20"/>
              </w:rPr>
              <w:t>Snakes</w:t>
            </w:r>
            <w:r w:rsidRPr="00F83AAB">
              <w:rPr>
                <w:rStyle w:val="charItals"/>
                <w:i w:val="0"/>
                <w:sz w:val="20"/>
              </w:rPr>
              <w:t xml:space="preserve"> are also known as </w:t>
            </w:r>
            <w:r w:rsidRPr="00F83AAB">
              <w:rPr>
                <w:rStyle w:val="charItals"/>
                <w:b/>
                <w:sz w:val="20"/>
              </w:rPr>
              <w:t>glow worms</w:t>
            </w:r>
            <w:r w:rsidRPr="00F83AAB">
              <w:rPr>
                <w:rStyle w:val="charItals"/>
                <w:i w:val="0"/>
                <w:sz w:val="20"/>
              </w:rPr>
              <w:t>.</w:t>
            </w:r>
          </w:p>
        </w:tc>
      </w:tr>
      <w:tr w:rsidR="000F60D3" w14:paraId="6ED83084" w14:textId="77777777">
        <w:trPr>
          <w:cantSplit/>
        </w:trPr>
        <w:tc>
          <w:tcPr>
            <w:tcW w:w="1200" w:type="dxa"/>
          </w:tcPr>
          <w:p w14:paraId="3FD2B82D" w14:textId="77777777" w:rsidR="000F60D3" w:rsidRDefault="000F60D3">
            <w:pPr>
              <w:pStyle w:val="TableText"/>
            </w:pPr>
            <w:r>
              <w:t>8</w:t>
            </w:r>
          </w:p>
        </w:tc>
        <w:tc>
          <w:tcPr>
            <w:tcW w:w="2670" w:type="dxa"/>
          </w:tcPr>
          <w:p w14:paraId="11F05A03" w14:textId="77777777" w:rsidR="000F60D3" w:rsidRDefault="000F60D3">
            <w:pPr>
              <w:pStyle w:val="TableText"/>
            </w:pPr>
            <w:r>
              <w:t>wheel</w:t>
            </w:r>
          </w:p>
        </w:tc>
        <w:tc>
          <w:tcPr>
            <w:tcW w:w="3652" w:type="dxa"/>
          </w:tcPr>
          <w:p w14:paraId="4CB9D964" w14:textId="77777777" w:rsidR="000F60D3" w:rsidRDefault="000F60D3">
            <w:pPr>
              <w:pStyle w:val="tablepara"/>
            </w:pPr>
            <w:r>
              <w:tab/>
              <w:t>(a)</w:t>
            </w:r>
            <w:r>
              <w:tab/>
              <w:t>60g in total; and</w:t>
            </w:r>
          </w:p>
          <w:p w14:paraId="10D5A2EE" w14:textId="77777777" w:rsidR="000F60D3" w:rsidRDefault="000F60D3">
            <w:pPr>
              <w:pStyle w:val="tablepara"/>
            </w:pPr>
            <w:r>
              <w:tab/>
              <w:t>(b)</w:t>
            </w:r>
            <w:r>
              <w:tab/>
              <w:t>for each driver—20g</w:t>
            </w:r>
          </w:p>
        </w:tc>
      </w:tr>
    </w:tbl>
    <w:p w14:paraId="76CA30A9" w14:textId="77777777" w:rsidR="000F60D3" w:rsidRDefault="000F60D3">
      <w:pPr>
        <w:pStyle w:val="AH5Sec"/>
      </w:pPr>
      <w:bookmarkStart w:id="335" w:name="_Toc215477691"/>
      <w:r w:rsidRPr="00047730">
        <w:rPr>
          <w:rStyle w:val="CharSectNo"/>
        </w:rPr>
        <w:t>261</w:t>
      </w:r>
      <w:r>
        <w:tab/>
        <w:t>Prohibited fireworks</w:t>
      </w:r>
      <w:bookmarkEnd w:id="335"/>
    </w:p>
    <w:p w14:paraId="45B9B536" w14:textId="77777777" w:rsidR="000F60D3" w:rsidRDefault="000F60D3">
      <w:pPr>
        <w:pStyle w:val="Amainreturn"/>
      </w:pPr>
      <w:r>
        <w:t xml:space="preserve">For this regulation, each of the fireworks mentioned in table 261, column 2 is a </w:t>
      </w:r>
      <w:r w:rsidRPr="001646D4">
        <w:rPr>
          <w:rStyle w:val="charBoldItals"/>
        </w:rPr>
        <w:t>prohibited firework</w:t>
      </w:r>
      <w:r>
        <w:t>—</w:t>
      </w:r>
    </w:p>
    <w:p w14:paraId="0069AF2A" w14:textId="77777777" w:rsidR="000F60D3" w:rsidRDefault="000F60D3">
      <w:pPr>
        <w:pStyle w:val="Apara"/>
      </w:pPr>
      <w:r>
        <w:tab/>
        <w:t>(a)</w:t>
      </w:r>
      <w:r>
        <w:tab/>
        <w:t>if any dimensions of the firework are greater than those stated for the firework in column 3; or</w:t>
      </w:r>
    </w:p>
    <w:p w14:paraId="717189DD" w14:textId="77777777" w:rsidR="000F60D3" w:rsidRDefault="000F60D3" w:rsidP="00AA11E9">
      <w:pPr>
        <w:pStyle w:val="Apara"/>
        <w:keepNext/>
      </w:pPr>
      <w:r>
        <w:lastRenderedPageBreak/>
        <w:tab/>
        <w:t>(b)</w:t>
      </w:r>
      <w:r>
        <w:tab/>
        <w:t>if any other condition mentioned in column 3 for the firework is met.</w:t>
      </w:r>
    </w:p>
    <w:p w14:paraId="2BC2D88D" w14:textId="77777777" w:rsidR="000F60D3" w:rsidRDefault="000F60D3" w:rsidP="00964AA5">
      <w:pPr>
        <w:pStyle w:val="aNote"/>
        <w:keepNext/>
      </w:pPr>
      <w:r w:rsidRPr="001646D4">
        <w:rPr>
          <w:rStyle w:val="charItals"/>
        </w:rPr>
        <w:t>Note 1</w:t>
      </w:r>
      <w:r w:rsidRPr="001646D4">
        <w:rPr>
          <w:rStyle w:val="charItals"/>
        </w:rPr>
        <w:tab/>
      </w:r>
      <w:r>
        <w:t>Prohibited fireworks cannot be authorised (see s 29 (2) and s 32 (3) (a)).</w:t>
      </w:r>
    </w:p>
    <w:p w14:paraId="6CFA656C" w14:textId="77777777" w:rsidR="000F60D3" w:rsidRDefault="000F60D3">
      <w:pPr>
        <w:pStyle w:val="aNote"/>
      </w:pPr>
      <w:r w:rsidRPr="001646D4">
        <w:rPr>
          <w:rStyle w:val="charItals"/>
        </w:rPr>
        <w:t>Note 2</w:t>
      </w:r>
      <w:r w:rsidRPr="001646D4">
        <w:rPr>
          <w:rStyle w:val="charItals"/>
        </w:rPr>
        <w:tab/>
      </w:r>
      <w:r>
        <w:t>Any firework (whether or not it is a prohibited firework) that is not authorised is a prohibited explosive (see s 27 (1)).</w:t>
      </w:r>
    </w:p>
    <w:p w14:paraId="5D11D605" w14:textId="77777777" w:rsidR="000F60D3" w:rsidRDefault="000F60D3">
      <w:pPr>
        <w:pStyle w:val="TableHd"/>
      </w:pPr>
      <w:r>
        <w:t>Table 261</w:t>
      </w:r>
      <w:r>
        <w:tab/>
        <w:t>Prohibited fireworks</w:t>
      </w:r>
    </w:p>
    <w:tbl>
      <w:tblPr>
        <w:tblW w:w="0" w:type="auto"/>
        <w:tblLayout w:type="fixed"/>
        <w:tblLook w:val="0000" w:firstRow="0" w:lastRow="0" w:firstColumn="0" w:lastColumn="0" w:noHBand="0" w:noVBand="0"/>
      </w:tblPr>
      <w:tblGrid>
        <w:gridCol w:w="1200"/>
        <w:gridCol w:w="2670"/>
        <w:gridCol w:w="3652"/>
      </w:tblGrid>
      <w:tr w:rsidR="000F60D3" w14:paraId="672A2227" w14:textId="77777777">
        <w:trPr>
          <w:cantSplit/>
          <w:tblHeader/>
        </w:trPr>
        <w:tc>
          <w:tcPr>
            <w:tcW w:w="1200" w:type="dxa"/>
            <w:tcBorders>
              <w:bottom w:val="single" w:sz="4" w:space="0" w:color="auto"/>
            </w:tcBorders>
          </w:tcPr>
          <w:p w14:paraId="104C6C57" w14:textId="77777777" w:rsidR="000F60D3" w:rsidRDefault="000F60D3">
            <w:pPr>
              <w:pStyle w:val="TableColHd"/>
              <w:keepNext w:val="0"/>
            </w:pPr>
            <w:r>
              <w:t>column 1</w:t>
            </w:r>
          </w:p>
          <w:p w14:paraId="5EE4F602" w14:textId="77777777" w:rsidR="000F60D3" w:rsidRDefault="000F60D3">
            <w:pPr>
              <w:pStyle w:val="TableColHd"/>
              <w:keepNext w:val="0"/>
            </w:pPr>
            <w:r>
              <w:t>item</w:t>
            </w:r>
          </w:p>
        </w:tc>
        <w:tc>
          <w:tcPr>
            <w:tcW w:w="2670" w:type="dxa"/>
            <w:tcBorders>
              <w:bottom w:val="single" w:sz="4" w:space="0" w:color="auto"/>
            </w:tcBorders>
          </w:tcPr>
          <w:p w14:paraId="10BE919B" w14:textId="77777777" w:rsidR="000F60D3" w:rsidRDefault="000F60D3">
            <w:pPr>
              <w:pStyle w:val="TableColHd"/>
              <w:keepNext w:val="0"/>
            </w:pPr>
            <w:r>
              <w:t>column 2</w:t>
            </w:r>
          </w:p>
          <w:p w14:paraId="79E4A9D7" w14:textId="77777777" w:rsidR="000F60D3" w:rsidRDefault="000F60D3">
            <w:pPr>
              <w:pStyle w:val="TableColHd"/>
              <w:keepNext w:val="0"/>
            </w:pPr>
            <w:r>
              <w:t>kind of firework</w:t>
            </w:r>
          </w:p>
        </w:tc>
        <w:tc>
          <w:tcPr>
            <w:tcW w:w="3652" w:type="dxa"/>
            <w:tcBorders>
              <w:bottom w:val="single" w:sz="4" w:space="0" w:color="auto"/>
            </w:tcBorders>
          </w:tcPr>
          <w:p w14:paraId="5454A8B2" w14:textId="77777777" w:rsidR="000F60D3" w:rsidRDefault="000F60D3">
            <w:pPr>
              <w:pStyle w:val="TableColHd"/>
              <w:keepNext w:val="0"/>
            </w:pPr>
            <w:r>
              <w:t>column 3</w:t>
            </w:r>
          </w:p>
          <w:p w14:paraId="4ED89DCA" w14:textId="77777777" w:rsidR="000F60D3" w:rsidRDefault="000F60D3">
            <w:pPr>
              <w:pStyle w:val="TableColHd"/>
              <w:keepNext w:val="0"/>
            </w:pPr>
            <w:r>
              <w:t>dimension etc</w:t>
            </w:r>
          </w:p>
        </w:tc>
      </w:tr>
      <w:tr w:rsidR="000F60D3" w14:paraId="3C4FE25A" w14:textId="77777777">
        <w:trPr>
          <w:cantSplit/>
        </w:trPr>
        <w:tc>
          <w:tcPr>
            <w:tcW w:w="1200" w:type="dxa"/>
          </w:tcPr>
          <w:p w14:paraId="566D0EDA" w14:textId="77777777" w:rsidR="000F60D3" w:rsidRDefault="000F60D3" w:rsidP="002E538E">
            <w:pPr>
              <w:pStyle w:val="TableText"/>
            </w:pPr>
            <w:r>
              <w:t>1</w:t>
            </w:r>
          </w:p>
        </w:tc>
        <w:tc>
          <w:tcPr>
            <w:tcW w:w="2670" w:type="dxa"/>
          </w:tcPr>
          <w:p w14:paraId="30DFB57C" w14:textId="77777777" w:rsidR="000F60D3" w:rsidRPr="006137D5" w:rsidRDefault="000F60D3" w:rsidP="002E538E">
            <w:pPr>
              <w:pStyle w:val="TableText"/>
            </w:pPr>
            <w:r w:rsidRPr="006137D5">
              <w:t>any individual cracker, whether or not in a string</w:t>
            </w:r>
          </w:p>
        </w:tc>
        <w:tc>
          <w:tcPr>
            <w:tcW w:w="3652" w:type="dxa"/>
          </w:tcPr>
          <w:p w14:paraId="11422C4B" w14:textId="77777777" w:rsidR="000F60D3" w:rsidRDefault="000F60D3" w:rsidP="002E538E">
            <w:pPr>
              <w:pStyle w:val="tablepara"/>
            </w:pPr>
            <w:r>
              <w:tab/>
              <w:t>(a)</w:t>
            </w:r>
            <w:r>
              <w:tab/>
              <w:t>length—45mm; and</w:t>
            </w:r>
          </w:p>
          <w:p w14:paraId="32A9EF58" w14:textId="77777777" w:rsidR="000F60D3" w:rsidRDefault="000F60D3" w:rsidP="002E538E">
            <w:pPr>
              <w:pStyle w:val="tablepara"/>
            </w:pPr>
            <w:r>
              <w:tab/>
              <w:t>(b)</w:t>
            </w:r>
            <w:r>
              <w:tab/>
              <w:t>external diameter—10mm</w:t>
            </w:r>
          </w:p>
        </w:tc>
      </w:tr>
      <w:tr w:rsidR="000F60D3" w14:paraId="533D1E00" w14:textId="77777777">
        <w:trPr>
          <w:cantSplit/>
        </w:trPr>
        <w:tc>
          <w:tcPr>
            <w:tcW w:w="1200" w:type="dxa"/>
          </w:tcPr>
          <w:p w14:paraId="5FAB794D" w14:textId="77777777" w:rsidR="000F60D3" w:rsidRDefault="000F60D3">
            <w:pPr>
              <w:pStyle w:val="TableText"/>
            </w:pPr>
            <w:r>
              <w:t>2</w:t>
            </w:r>
          </w:p>
        </w:tc>
        <w:tc>
          <w:tcPr>
            <w:tcW w:w="2670" w:type="dxa"/>
          </w:tcPr>
          <w:p w14:paraId="50595A4F" w14:textId="77777777" w:rsidR="000F60D3" w:rsidRDefault="000F60D3">
            <w:pPr>
              <w:pStyle w:val="TableText"/>
            </w:pPr>
            <w:r>
              <w:t>any individual cracker, whether or not in a string</w:t>
            </w:r>
          </w:p>
        </w:tc>
        <w:tc>
          <w:tcPr>
            <w:tcW w:w="3652" w:type="dxa"/>
          </w:tcPr>
          <w:p w14:paraId="0EEA72A7" w14:textId="77777777" w:rsidR="000F60D3" w:rsidRPr="000B0405" w:rsidRDefault="000F60D3">
            <w:pPr>
              <w:pStyle w:val="TableText"/>
            </w:pPr>
            <w:r>
              <w:t>if the cracker is designed to be ignited by striking part of the cracker against another surface (for example, match crackers and strike bungers)</w:t>
            </w:r>
          </w:p>
        </w:tc>
      </w:tr>
      <w:tr w:rsidR="000F60D3" w14:paraId="1E64B7A6" w14:textId="77777777">
        <w:trPr>
          <w:cantSplit/>
        </w:trPr>
        <w:tc>
          <w:tcPr>
            <w:tcW w:w="1200" w:type="dxa"/>
          </w:tcPr>
          <w:p w14:paraId="6AB4BBB7" w14:textId="77777777" w:rsidR="000F60D3" w:rsidRDefault="000F60D3">
            <w:pPr>
              <w:pStyle w:val="TableText"/>
            </w:pPr>
            <w:r>
              <w:t>3</w:t>
            </w:r>
          </w:p>
        </w:tc>
        <w:tc>
          <w:tcPr>
            <w:tcW w:w="2670" w:type="dxa"/>
          </w:tcPr>
          <w:p w14:paraId="329253E4" w14:textId="77777777" w:rsidR="000F60D3" w:rsidRDefault="000F60D3">
            <w:pPr>
              <w:pStyle w:val="TableText"/>
            </w:pPr>
            <w:r>
              <w:t>string of crackers</w:t>
            </w:r>
          </w:p>
        </w:tc>
        <w:tc>
          <w:tcPr>
            <w:tcW w:w="3652" w:type="dxa"/>
          </w:tcPr>
          <w:p w14:paraId="32A927B2" w14:textId="77777777" w:rsidR="000F60D3" w:rsidRDefault="000F60D3">
            <w:pPr>
              <w:pStyle w:val="TableText"/>
            </w:pPr>
            <w:r>
              <w:t>if the crackers contain a roll or rolls of crackers designed to initiate simultaneously</w:t>
            </w:r>
          </w:p>
        </w:tc>
      </w:tr>
      <w:tr w:rsidR="000F60D3" w14:paraId="1C191C46" w14:textId="77777777">
        <w:trPr>
          <w:cantSplit/>
        </w:trPr>
        <w:tc>
          <w:tcPr>
            <w:tcW w:w="1200" w:type="dxa"/>
          </w:tcPr>
          <w:p w14:paraId="18E628EF" w14:textId="77777777" w:rsidR="000F60D3" w:rsidRDefault="000F60D3">
            <w:pPr>
              <w:pStyle w:val="TableText"/>
            </w:pPr>
            <w:r>
              <w:t>4</w:t>
            </w:r>
          </w:p>
        </w:tc>
        <w:tc>
          <w:tcPr>
            <w:tcW w:w="2670" w:type="dxa"/>
          </w:tcPr>
          <w:p w14:paraId="50BD1331" w14:textId="77777777" w:rsidR="000F60D3" w:rsidRDefault="000F60D3">
            <w:pPr>
              <w:pStyle w:val="TableText"/>
              <w:rPr>
                <w:sz w:val="20"/>
              </w:rPr>
            </w:pPr>
            <w:r>
              <w:t>aerial shell, other than a salute shell</w:t>
            </w:r>
          </w:p>
        </w:tc>
        <w:tc>
          <w:tcPr>
            <w:tcW w:w="3652" w:type="dxa"/>
          </w:tcPr>
          <w:p w14:paraId="00962BC0" w14:textId="77777777" w:rsidR="000F60D3" w:rsidRDefault="000F60D3">
            <w:pPr>
              <w:pStyle w:val="TableText"/>
            </w:pPr>
            <w:r>
              <w:t>diameter—300mm</w:t>
            </w:r>
          </w:p>
        </w:tc>
      </w:tr>
      <w:tr w:rsidR="000F60D3" w14:paraId="42F65828" w14:textId="77777777">
        <w:trPr>
          <w:cantSplit/>
        </w:trPr>
        <w:tc>
          <w:tcPr>
            <w:tcW w:w="1200" w:type="dxa"/>
          </w:tcPr>
          <w:p w14:paraId="0A5E73C3" w14:textId="77777777" w:rsidR="000F60D3" w:rsidRDefault="000F60D3">
            <w:pPr>
              <w:pStyle w:val="TableText"/>
            </w:pPr>
            <w:r>
              <w:t>5</w:t>
            </w:r>
          </w:p>
        </w:tc>
        <w:tc>
          <w:tcPr>
            <w:tcW w:w="2670" w:type="dxa"/>
          </w:tcPr>
          <w:p w14:paraId="648BC602" w14:textId="77777777" w:rsidR="000F60D3" w:rsidRDefault="000F60D3">
            <w:pPr>
              <w:pStyle w:val="TableText"/>
              <w:rPr>
                <w:sz w:val="20"/>
              </w:rPr>
            </w:pPr>
            <w:r>
              <w:t>salute shell</w:t>
            </w:r>
          </w:p>
        </w:tc>
        <w:tc>
          <w:tcPr>
            <w:tcW w:w="3652" w:type="dxa"/>
          </w:tcPr>
          <w:p w14:paraId="61382BD4" w14:textId="77777777" w:rsidR="000F60D3" w:rsidRDefault="000F60D3">
            <w:pPr>
              <w:pStyle w:val="TableText"/>
            </w:pPr>
            <w:r>
              <w:t>diameter—75mm</w:t>
            </w:r>
          </w:p>
        </w:tc>
      </w:tr>
    </w:tbl>
    <w:p w14:paraId="7FA0BED5" w14:textId="77777777" w:rsidR="000F60D3" w:rsidRDefault="000F60D3">
      <w:pPr>
        <w:pStyle w:val="PageBreak"/>
      </w:pPr>
      <w:r>
        <w:br w:type="page"/>
      </w:r>
    </w:p>
    <w:p w14:paraId="54C5FC72" w14:textId="77777777" w:rsidR="000F60D3" w:rsidRPr="00047730" w:rsidRDefault="000F60D3">
      <w:pPr>
        <w:pStyle w:val="AH2Part"/>
      </w:pPr>
      <w:bookmarkStart w:id="336" w:name="_Toc215477692"/>
      <w:r w:rsidRPr="00047730">
        <w:rPr>
          <w:rStyle w:val="CharPartNo"/>
        </w:rPr>
        <w:lastRenderedPageBreak/>
        <w:t>Part 3.2</w:t>
      </w:r>
      <w:r>
        <w:tab/>
      </w:r>
      <w:r w:rsidRPr="00047730">
        <w:rPr>
          <w:rStyle w:val="CharPartText"/>
        </w:rPr>
        <w:t>General use fireworks</w:t>
      </w:r>
      <w:bookmarkEnd w:id="336"/>
    </w:p>
    <w:p w14:paraId="4A72800C" w14:textId="77777777" w:rsidR="000F60D3" w:rsidRDefault="000F60D3">
      <w:pPr>
        <w:pStyle w:val="AH5Sec"/>
      </w:pPr>
      <w:bookmarkStart w:id="337" w:name="_Toc215477693"/>
      <w:r w:rsidRPr="00047730">
        <w:rPr>
          <w:rStyle w:val="CharSectNo"/>
        </w:rPr>
        <w:t>262</w:t>
      </w:r>
      <w:r>
        <w:tab/>
        <w:t>General use fireworks—ch 3 does not apply</w:t>
      </w:r>
      <w:bookmarkEnd w:id="337"/>
    </w:p>
    <w:p w14:paraId="25A73603" w14:textId="77777777" w:rsidR="000F60D3" w:rsidRDefault="000F60D3">
      <w:pPr>
        <w:pStyle w:val="Amainreturn"/>
      </w:pPr>
      <w:r>
        <w:t>This chapter, other than this part, does not apply to general use fireworks.</w:t>
      </w:r>
    </w:p>
    <w:p w14:paraId="1ACFC8EA" w14:textId="77777777" w:rsidR="000F60D3" w:rsidRDefault="000F60D3">
      <w:pPr>
        <w:pStyle w:val="AH5Sec"/>
      </w:pPr>
      <w:bookmarkStart w:id="338" w:name="_Toc215477694"/>
      <w:r w:rsidRPr="00047730">
        <w:rPr>
          <w:rStyle w:val="CharSectNo"/>
        </w:rPr>
        <w:t>263</w:t>
      </w:r>
      <w:r>
        <w:tab/>
        <w:t>Use in accordance with instructions</w:t>
      </w:r>
      <w:bookmarkEnd w:id="338"/>
    </w:p>
    <w:p w14:paraId="305B78D9" w14:textId="77777777" w:rsidR="000F60D3" w:rsidRDefault="000F60D3">
      <w:pPr>
        <w:pStyle w:val="Amain"/>
        <w:keepNext/>
      </w:pPr>
      <w:r>
        <w:tab/>
        <w:t>(1)</w:t>
      </w:r>
      <w:r>
        <w:tab/>
        <w:t>If a person uses a general use firework the person must use it in accordance with any instruction written on, or provided with, the firework.</w:t>
      </w:r>
    </w:p>
    <w:p w14:paraId="4037ED61" w14:textId="77777777" w:rsidR="000F60D3" w:rsidRDefault="000F60D3">
      <w:pPr>
        <w:pStyle w:val="Penalty"/>
        <w:keepNext/>
      </w:pPr>
      <w:r>
        <w:t xml:space="preserve">Maximum penalty: </w:t>
      </w:r>
      <w:r>
        <w:rPr>
          <w:b/>
          <w:bCs/>
        </w:rPr>
        <w:t xml:space="preserve"> </w:t>
      </w:r>
      <w:r>
        <w:t>5 penalty units.</w:t>
      </w:r>
    </w:p>
    <w:p w14:paraId="3C9A8631" w14:textId="77777777" w:rsidR="000F60D3" w:rsidRDefault="000F60D3">
      <w:pPr>
        <w:pStyle w:val="aExamHdgss"/>
      </w:pPr>
      <w:r>
        <w:t>Example of written instruction</w:t>
      </w:r>
    </w:p>
    <w:p w14:paraId="0F1AEB7B" w14:textId="77777777" w:rsidR="000F60D3" w:rsidRDefault="000F60D3">
      <w:pPr>
        <w:pStyle w:val="aExamss"/>
        <w:keepNext/>
      </w:pPr>
      <w:r>
        <w:t>an instruction provided with a package of sparklers (which are general use fireworks) that states ‘Keep burning end or sparks away from clothing or other flammable material’</w:t>
      </w:r>
    </w:p>
    <w:p w14:paraId="16C893D2" w14:textId="77777777" w:rsidR="000F60D3" w:rsidRDefault="000F60D3">
      <w:pPr>
        <w:pStyle w:val="Amain"/>
      </w:pPr>
      <w:r>
        <w:tab/>
        <w:t>(2)</w:t>
      </w:r>
      <w:r>
        <w:tab/>
        <w:t>An offence against this section is a strict liability offence.</w:t>
      </w:r>
    </w:p>
    <w:p w14:paraId="27DB935E" w14:textId="77777777" w:rsidR="000F60D3" w:rsidRDefault="000F60D3">
      <w:pPr>
        <w:pStyle w:val="PageBreak"/>
      </w:pPr>
      <w:r>
        <w:br w:type="page"/>
      </w:r>
    </w:p>
    <w:p w14:paraId="2DB139D8" w14:textId="77777777" w:rsidR="00041BC9" w:rsidRPr="00047730" w:rsidRDefault="00041BC9" w:rsidP="00041BC9">
      <w:pPr>
        <w:pStyle w:val="AH2Part"/>
      </w:pPr>
      <w:bookmarkStart w:id="339" w:name="_Toc215477695"/>
      <w:r w:rsidRPr="00047730">
        <w:rPr>
          <w:rStyle w:val="CharPartNo"/>
        </w:rPr>
        <w:lastRenderedPageBreak/>
        <w:t>Part 3.3</w:t>
      </w:r>
      <w:r w:rsidRPr="00AA336B">
        <w:tab/>
      </w:r>
      <w:r w:rsidRPr="00047730">
        <w:rPr>
          <w:rStyle w:val="CharPartText"/>
        </w:rPr>
        <w:t>Controlled fireworks</w:t>
      </w:r>
      <w:bookmarkEnd w:id="339"/>
    </w:p>
    <w:p w14:paraId="0304CBE5" w14:textId="77777777" w:rsidR="00041BC9" w:rsidRPr="00AA336B" w:rsidRDefault="00041BC9" w:rsidP="00041BC9">
      <w:pPr>
        <w:pStyle w:val="AH5Sec"/>
      </w:pPr>
      <w:bookmarkStart w:id="340" w:name="_Toc215477696"/>
      <w:r w:rsidRPr="00047730">
        <w:rPr>
          <w:rStyle w:val="CharSectNo"/>
        </w:rPr>
        <w:t>264</w:t>
      </w:r>
      <w:r w:rsidRPr="00AA336B">
        <w:tab/>
        <w:t>Use of controlled fireworks</w:t>
      </w:r>
      <w:bookmarkEnd w:id="340"/>
    </w:p>
    <w:p w14:paraId="6A0EBB0C" w14:textId="77777777" w:rsidR="00041BC9" w:rsidRPr="00AA336B" w:rsidRDefault="00041BC9" w:rsidP="00041BC9">
      <w:pPr>
        <w:pStyle w:val="Amain"/>
      </w:pPr>
      <w:r w:rsidRPr="00AA336B">
        <w:tab/>
        <w:t>(1)</w:t>
      </w:r>
      <w:r w:rsidRPr="00AA336B">
        <w:tab/>
        <w:t>A person commits an offence if the person—</w:t>
      </w:r>
    </w:p>
    <w:p w14:paraId="522AB7AB" w14:textId="77777777" w:rsidR="00041BC9" w:rsidRPr="00AA336B" w:rsidRDefault="00041BC9" w:rsidP="00041BC9">
      <w:pPr>
        <w:pStyle w:val="Apara"/>
      </w:pPr>
      <w:r w:rsidRPr="00AA336B">
        <w:tab/>
        <w:t>(a)</w:t>
      </w:r>
      <w:r w:rsidRPr="00AA336B">
        <w:tab/>
        <w:t>uses a controlled firework; and</w:t>
      </w:r>
    </w:p>
    <w:p w14:paraId="4BD4F2B6" w14:textId="77777777" w:rsidR="00041BC9" w:rsidRPr="00AA336B" w:rsidRDefault="00041BC9" w:rsidP="00041BC9">
      <w:pPr>
        <w:pStyle w:val="Apara"/>
      </w:pPr>
      <w:r w:rsidRPr="00AA336B">
        <w:tab/>
        <w:t>(b)</w:t>
      </w:r>
      <w:r w:rsidRPr="00AA336B">
        <w:tab/>
        <w:t>is not authorised by a licence or otherwise under the Act to use the firework.</w:t>
      </w:r>
    </w:p>
    <w:p w14:paraId="437016EB" w14:textId="77777777" w:rsidR="00041BC9" w:rsidRPr="00AA336B" w:rsidRDefault="00041BC9" w:rsidP="00041BC9">
      <w:pPr>
        <w:pStyle w:val="Penalty"/>
        <w:keepNext/>
      </w:pPr>
      <w:r w:rsidRPr="00AA336B">
        <w:t>Maximum penalty:  30 penalty units.</w:t>
      </w:r>
    </w:p>
    <w:p w14:paraId="3E2C174E" w14:textId="0FC3810D" w:rsidR="00041BC9" w:rsidRPr="00AA336B" w:rsidRDefault="00041BC9" w:rsidP="00041BC9">
      <w:pPr>
        <w:pStyle w:val="aNote"/>
      </w:pPr>
      <w:r w:rsidRPr="0068583D">
        <w:rPr>
          <w:rStyle w:val="charItals"/>
        </w:rPr>
        <w:t>Note</w:t>
      </w:r>
      <w:r w:rsidRPr="0068583D">
        <w:rPr>
          <w:rStyle w:val="charItals"/>
        </w:rPr>
        <w:tab/>
      </w:r>
      <w:r w:rsidRPr="00AA336B">
        <w:rPr>
          <w:snapToGrid w:val="0"/>
        </w:rPr>
        <w:t>A reference to an Act includes a reference to the statutory instruments made or in force under the Act, including any regulation (</w:t>
      </w:r>
      <w:r w:rsidRPr="00AA336B">
        <w:t xml:space="preserve">see </w:t>
      </w:r>
      <w:hyperlink r:id="rId232" w:tooltip="A2001-14" w:history="1">
        <w:r w:rsidR="001646D4" w:rsidRPr="001646D4">
          <w:rPr>
            <w:rStyle w:val="charCitHyperlinkAbbrev"/>
          </w:rPr>
          <w:t>Legislation Act</w:t>
        </w:r>
      </w:hyperlink>
      <w:r w:rsidRPr="00AA336B">
        <w:t>, s 104).</w:t>
      </w:r>
    </w:p>
    <w:p w14:paraId="3C86CE53" w14:textId="77777777" w:rsidR="00041BC9" w:rsidRPr="00AA336B" w:rsidRDefault="00041BC9" w:rsidP="00041BC9">
      <w:pPr>
        <w:pStyle w:val="Amain"/>
      </w:pPr>
      <w:r w:rsidRPr="00AA336B">
        <w:tab/>
        <w:t>(2)</w:t>
      </w:r>
      <w:r w:rsidRPr="00AA336B">
        <w:tab/>
        <w:t>An offence against this section is a strict liability offence.</w:t>
      </w:r>
    </w:p>
    <w:p w14:paraId="1AA60877" w14:textId="77777777" w:rsidR="000F60D3" w:rsidRDefault="000F60D3">
      <w:pPr>
        <w:pStyle w:val="PageBreak"/>
      </w:pPr>
      <w:r>
        <w:br w:type="page"/>
      </w:r>
    </w:p>
    <w:p w14:paraId="6E9F8D8D" w14:textId="77777777" w:rsidR="000F60D3" w:rsidRPr="00047730" w:rsidRDefault="000F60D3">
      <w:pPr>
        <w:pStyle w:val="AH2Part"/>
      </w:pPr>
      <w:bookmarkStart w:id="341" w:name="_Toc215477697"/>
      <w:r w:rsidRPr="00047730">
        <w:rPr>
          <w:rStyle w:val="CharPartNo"/>
        </w:rPr>
        <w:lastRenderedPageBreak/>
        <w:t>Part 3.4</w:t>
      </w:r>
      <w:r>
        <w:tab/>
      </w:r>
      <w:r w:rsidRPr="00047730">
        <w:rPr>
          <w:rStyle w:val="CharPartText"/>
        </w:rPr>
        <w:t>Fireworks displays</w:t>
      </w:r>
      <w:bookmarkEnd w:id="341"/>
    </w:p>
    <w:p w14:paraId="7A064FA2" w14:textId="77777777" w:rsidR="000F60D3" w:rsidRPr="00047730" w:rsidRDefault="000F60D3">
      <w:pPr>
        <w:pStyle w:val="AH3Div"/>
      </w:pPr>
      <w:bookmarkStart w:id="342" w:name="_Toc215477698"/>
      <w:r w:rsidRPr="00047730">
        <w:rPr>
          <w:rStyle w:val="CharDivNo"/>
        </w:rPr>
        <w:t>Division 3.4.1</w:t>
      </w:r>
      <w:r>
        <w:tab/>
      </w:r>
      <w:r w:rsidRPr="00047730">
        <w:rPr>
          <w:rStyle w:val="CharDivText"/>
        </w:rPr>
        <w:t>Preliminary</w:t>
      </w:r>
      <w:bookmarkEnd w:id="342"/>
    </w:p>
    <w:p w14:paraId="5F29EBF7" w14:textId="77777777" w:rsidR="000F60D3" w:rsidRDefault="000F60D3">
      <w:pPr>
        <w:pStyle w:val="AH5Sec"/>
      </w:pPr>
      <w:bookmarkStart w:id="343" w:name="_Toc215477699"/>
      <w:r w:rsidRPr="00047730">
        <w:rPr>
          <w:rStyle w:val="CharSectNo"/>
        </w:rPr>
        <w:t>298</w:t>
      </w:r>
      <w:r>
        <w:tab/>
        <w:t>Application of pt 3.4</w:t>
      </w:r>
      <w:bookmarkEnd w:id="343"/>
    </w:p>
    <w:p w14:paraId="664E5525" w14:textId="77777777" w:rsidR="000F60D3" w:rsidRDefault="000F60D3">
      <w:pPr>
        <w:pStyle w:val="Amain"/>
      </w:pPr>
      <w:r>
        <w:tab/>
        <w:t>(1)</w:t>
      </w:r>
      <w:r>
        <w:tab/>
        <w:t>This part applies to the use of fireworks for fireworks displays.</w:t>
      </w:r>
    </w:p>
    <w:p w14:paraId="6625544A" w14:textId="77777777" w:rsidR="00041BC9" w:rsidRPr="00AA336B" w:rsidRDefault="00041BC9" w:rsidP="00041BC9">
      <w:pPr>
        <w:pStyle w:val="Amain"/>
      </w:pPr>
      <w:r w:rsidRPr="00AA336B">
        <w:tab/>
        <w:t>(2)</w:t>
      </w:r>
      <w:r w:rsidRPr="00AA336B">
        <w:tab/>
        <w:t>However, this part does not apply in relation to the use of a firework by an inspector or police officer exercising a function under the Act.</w:t>
      </w:r>
    </w:p>
    <w:p w14:paraId="411F91A5" w14:textId="77777777" w:rsidR="000F60D3" w:rsidRDefault="000F60D3">
      <w:pPr>
        <w:pStyle w:val="aNote"/>
      </w:pPr>
      <w:r w:rsidRPr="001646D4">
        <w:rPr>
          <w:rStyle w:val="charItals"/>
        </w:rPr>
        <w:t>Note</w:t>
      </w:r>
      <w:r w:rsidRPr="001646D4">
        <w:rPr>
          <w:rStyle w:val="charItals"/>
        </w:rPr>
        <w:tab/>
      </w:r>
      <w:r>
        <w:t>This part also does not apply to the use of general use fireworks (see</w:t>
      </w:r>
      <w:r>
        <w:rPr>
          <w:b/>
          <w:bCs/>
        </w:rPr>
        <w:t xml:space="preserve"> </w:t>
      </w:r>
      <w:r>
        <w:t>s 262).</w:t>
      </w:r>
    </w:p>
    <w:p w14:paraId="73233CF5" w14:textId="77777777" w:rsidR="000F60D3" w:rsidRDefault="000F60D3">
      <w:pPr>
        <w:pStyle w:val="AH5Sec"/>
      </w:pPr>
      <w:bookmarkStart w:id="344" w:name="_Toc215477700"/>
      <w:r w:rsidRPr="00047730">
        <w:rPr>
          <w:rStyle w:val="CharSectNo"/>
        </w:rPr>
        <w:t>299</w:t>
      </w:r>
      <w:r>
        <w:tab/>
        <w:t>Fireworks display definitions</w:t>
      </w:r>
      <w:bookmarkEnd w:id="344"/>
    </w:p>
    <w:p w14:paraId="29E670ED" w14:textId="77777777" w:rsidR="000F60D3" w:rsidRDefault="000F60D3">
      <w:pPr>
        <w:pStyle w:val="Amainreturn"/>
        <w:keepNext/>
      </w:pPr>
      <w:r>
        <w:t>In this regulation:</w:t>
      </w:r>
    </w:p>
    <w:p w14:paraId="0886F98F" w14:textId="77777777" w:rsidR="000F60D3" w:rsidRDefault="000F60D3">
      <w:pPr>
        <w:pStyle w:val="aDef"/>
      </w:pPr>
      <w:r w:rsidRPr="001646D4">
        <w:rPr>
          <w:rStyle w:val="charBoldItals"/>
        </w:rPr>
        <w:t>display operator licence</w:t>
      </w:r>
      <w:r>
        <w:rPr>
          <w:bCs/>
          <w:iCs/>
        </w:rPr>
        <w:t xml:space="preserve"> means a licence issued for this part authorising the use of fireworks for fireworks displays.</w:t>
      </w:r>
    </w:p>
    <w:p w14:paraId="3D20A509" w14:textId="77777777" w:rsidR="000F60D3" w:rsidRDefault="000F60D3">
      <w:pPr>
        <w:pStyle w:val="aDef"/>
        <w:keepNext/>
      </w:pPr>
      <w:r w:rsidRPr="001646D4">
        <w:rPr>
          <w:rStyle w:val="charBoldItals"/>
        </w:rPr>
        <w:t>display site</w:t>
      </w:r>
      <w:r>
        <w:t>, for a fireworks display authorised by a fireworks display permit, means the immediate area of the display and the area under the direct control of the permit-holder, including all of the following:</w:t>
      </w:r>
    </w:p>
    <w:p w14:paraId="28682C0D" w14:textId="77777777" w:rsidR="000F60D3" w:rsidRDefault="000F60D3">
      <w:pPr>
        <w:pStyle w:val="aDefpara"/>
      </w:pPr>
      <w:r>
        <w:tab/>
        <w:t>(a)</w:t>
      </w:r>
      <w:r>
        <w:tab/>
        <w:t>the point of ignition;</w:t>
      </w:r>
    </w:p>
    <w:p w14:paraId="3F6ECA23" w14:textId="77777777" w:rsidR="000F60D3" w:rsidRDefault="000F60D3">
      <w:pPr>
        <w:pStyle w:val="aDefpara"/>
      </w:pPr>
      <w:r>
        <w:tab/>
        <w:t>(b)</w:t>
      </w:r>
      <w:r>
        <w:tab/>
        <w:t>the fall-out area;</w:t>
      </w:r>
    </w:p>
    <w:p w14:paraId="184D6B45" w14:textId="77777777" w:rsidR="000F60D3" w:rsidRDefault="000F60D3">
      <w:pPr>
        <w:pStyle w:val="aDefpara"/>
      </w:pPr>
      <w:r>
        <w:tab/>
        <w:t>(c)</w:t>
      </w:r>
      <w:r>
        <w:tab/>
        <w:t>the area within the largest applicable minimum distance (under section 327 (Separation distances for fireworks displays)) from all viewing areas and any protected works.</w:t>
      </w:r>
    </w:p>
    <w:p w14:paraId="6D1905A3" w14:textId="77777777" w:rsidR="000F60D3" w:rsidRDefault="000F60D3">
      <w:pPr>
        <w:pStyle w:val="aDef"/>
        <w:keepNext/>
      </w:pPr>
      <w:r w:rsidRPr="001646D4">
        <w:rPr>
          <w:rStyle w:val="charBoldItals"/>
        </w:rPr>
        <w:t>effective barrier</w:t>
      </w:r>
      <w:r>
        <w:t xml:space="preserve"> means—</w:t>
      </w:r>
    </w:p>
    <w:p w14:paraId="73FA3AAB" w14:textId="77777777" w:rsidR="000F60D3" w:rsidRDefault="000F60D3">
      <w:pPr>
        <w:pStyle w:val="aDefpara"/>
      </w:pPr>
      <w:r>
        <w:tab/>
        <w:t>(a)</w:t>
      </w:r>
      <w:r>
        <w:tab/>
        <w:t>a fence, cordon or similar device; or</w:t>
      </w:r>
    </w:p>
    <w:p w14:paraId="61A9A715" w14:textId="77777777" w:rsidR="000F60D3" w:rsidRDefault="000F60D3">
      <w:pPr>
        <w:pStyle w:val="aDefpara"/>
      </w:pPr>
      <w:r>
        <w:tab/>
        <w:t>(b)</w:t>
      </w:r>
      <w:r>
        <w:tab/>
        <w:t>a body of water or other natural barrier; or</w:t>
      </w:r>
    </w:p>
    <w:p w14:paraId="447BBF4C" w14:textId="77777777" w:rsidR="000F60D3" w:rsidRDefault="000F60D3">
      <w:pPr>
        <w:pStyle w:val="aDefpara"/>
      </w:pPr>
      <w:r>
        <w:tab/>
        <w:t>(c)</w:t>
      </w:r>
      <w:r>
        <w:tab/>
        <w:t>any other way stated in a fireworks display permit of ensuring that separation distances are complied with for the use of fireworks under the permit.</w:t>
      </w:r>
    </w:p>
    <w:p w14:paraId="5A66AB50" w14:textId="77777777" w:rsidR="000F60D3" w:rsidRDefault="000F60D3">
      <w:pPr>
        <w:pStyle w:val="aDef"/>
      </w:pPr>
      <w:r w:rsidRPr="001646D4">
        <w:rPr>
          <w:rStyle w:val="charBoldItals"/>
        </w:rPr>
        <w:lastRenderedPageBreak/>
        <w:t>fireworks display</w:t>
      </w:r>
      <w:r>
        <w:t xml:space="preserve"> means a display of fireworks, whether indoors or outdoors, and includes the testing of fireworks for fireworks displays.</w:t>
      </w:r>
    </w:p>
    <w:p w14:paraId="2FC6FAB3" w14:textId="77777777" w:rsidR="000F60D3" w:rsidRDefault="000F60D3">
      <w:pPr>
        <w:pStyle w:val="aExamHdgss"/>
      </w:pPr>
      <w:r>
        <w:t>Examples</w:t>
      </w:r>
    </w:p>
    <w:p w14:paraId="7F8C684F" w14:textId="77777777" w:rsidR="000F60D3" w:rsidRDefault="000F60D3">
      <w:pPr>
        <w:pStyle w:val="aExamINumss"/>
      </w:pPr>
      <w:r>
        <w:t>1</w:t>
      </w:r>
      <w:r>
        <w:tab/>
        <w:t>an outdoor display of fireworks in association with a public event such as the Canberra Show or an outdoor entertainment (eg a game of football at Canberra Outdoor Stadium)</w:t>
      </w:r>
    </w:p>
    <w:p w14:paraId="488AA33F" w14:textId="77777777" w:rsidR="000F60D3" w:rsidRDefault="000F60D3">
      <w:pPr>
        <w:pStyle w:val="aExamINumss"/>
      </w:pPr>
      <w:r>
        <w:t>2</w:t>
      </w:r>
      <w:r>
        <w:tab/>
        <w:t>use of theatrical fireworks indoors at a theatre for the performance of a children’s pantomime</w:t>
      </w:r>
    </w:p>
    <w:p w14:paraId="09A58E2B" w14:textId="77777777" w:rsidR="000F60D3" w:rsidRDefault="000F60D3">
      <w:pPr>
        <w:pStyle w:val="aExamINumss"/>
        <w:keepNext/>
      </w:pPr>
      <w:r>
        <w:t>3</w:t>
      </w:r>
      <w:r>
        <w:tab/>
        <w:t>an outdoor display of Chinese firecrackers to celebrate Chinese New Year</w:t>
      </w:r>
    </w:p>
    <w:p w14:paraId="2F4BB8C7" w14:textId="77777777" w:rsidR="000F60D3" w:rsidRDefault="000F60D3">
      <w:pPr>
        <w:pStyle w:val="aDef"/>
      </w:pPr>
      <w:r w:rsidRPr="001646D4">
        <w:rPr>
          <w:rStyle w:val="charBoldItals"/>
        </w:rPr>
        <w:t>fireworks display permit</w:t>
      </w:r>
      <w:r>
        <w:t>, for a fireworks display, means a licence issued for this part authorising the conduct of the display.</w:t>
      </w:r>
    </w:p>
    <w:p w14:paraId="06FC63C4" w14:textId="77777777" w:rsidR="000F60D3" w:rsidRDefault="000F60D3">
      <w:pPr>
        <w:pStyle w:val="aDef"/>
        <w:keepNext/>
      </w:pPr>
      <w:r w:rsidRPr="001646D4">
        <w:rPr>
          <w:rStyle w:val="charBoldItals"/>
        </w:rPr>
        <w:t xml:space="preserve">ground display fireworks </w:t>
      </w:r>
      <w:r>
        <w:t>means fireworks that—</w:t>
      </w:r>
    </w:p>
    <w:p w14:paraId="1B8C15E5" w14:textId="77777777" w:rsidR="000F60D3" w:rsidRDefault="000F60D3">
      <w:pPr>
        <w:pStyle w:val="aDefpara"/>
      </w:pPr>
      <w:r>
        <w:tab/>
        <w:t>(a)</w:t>
      </w:r>
      <w:r>
        <w:tab/>
        <w:t>primarily function on the ground; and</w:t>
      </w:r>
    </w:p>
    <w:p w14:paraId="6830B4CD" w14:textId="77777777" w:rsidR="000F60D3" w:rsidRDefault="000F60D3">
      <w:pPr>
        <w:pStyle w:val="aDefpara"/>
      </w:pPr>
      <w:r>
        <w:tab/>
        <w:t>(b)</w:t>
      </w:r>
      <w:r>
        <w:tab/>
        <w:t>project stars, novelty effects or other effects above the ground.</w:t>
      </w:r>
    </w:p>
    <w:p w14:paraId="2F9508AC" w14:textId="77777777" w:rsidR="000F60D3" w:rsidRPr="00047730" w:rsidRDefault="000F60D3">
      <w:pPr>
        <w:pStyle w:val="AH3Div"/>
      </w:pPr>
      <w:bookmarkStart w:id="345" w:name="_Toc215477701"/>
      <w:r w:rsidRPr="00047730">
        <w:rPr>
          <w:rStyle w:val="CharDivNo"/>
        </w:rPr>
        <w:t>Division 3.4.2</w:t>
      </w:r>
      <w:r>
        <w:tab/>
      </w:r>
      <w:r w:rsidRPr="00047730">
        <w:rPr>
          <w:rStyle w:val="CharDivText"/>
        </w:rPr>
        <w:t>Using fireworks for fireworks displays—general</w:t>
      </w:r>
      <w:bookmarkEnd w:id="345"/>
    </w:p>
    <w:p w14:paraId="037A6D0E" w14:textId="77777777" w:rsidR="000F60D3" w:rsidRDefault="000F60D3">
      <w:pPr>
        <w:pStyle w:val="AH5Sec"/>
      </w:pPr>
      <w:bookmarkStart w:id="346" w:name="_Toc215477702"/>
      <w:r w:rsidRPr="00047730">
        <w:rPr>
          <w:rStyle w:val="CharSectNo"/>
        </w:rPr>
        <w:t>300</w:t>
      </w:r>
      <w:r>
        <w:tab/>
        <w:t>Authority to use fireworks for fireworks displays</w:t>
      </w:r>
      <w:bookmarkEnd w:id="346"/>
      <w:r>
        <w:t xml:space="preserve"> </w:t>
      </w:r>
    </w:p>
    <w:p w14:paraId="0AB658E7" w14:textId="77777777" w:rsidR="000F60D3" w:rsidRDefault="000F60D3">
      <w:pPr>
        <w:pStyle w:val="Amain"/>
      </w:pPr>
      <w:r>
        <w:tab/>
        <w:t>(1)</w:t>
      </w:r>
      <w:r>
        <w:tab/>
        <w:t>A person is authorised to use a firework for a fireworks display if the person—</w:t>
      </w:r>
    </w:p>
    <w:p w14:paraId="107D4CD8" w14:textId="77777777" w:rsidR="000F60D3" w:rsidRDefault="000F60D3">
      <w:pPr>
        <w:pStyle w:val="Apara"/>
      </w:pPr>
      <w:r>
        <w:tab/>
        <w:t>(a)</w:t>
      </w:r>
      <w:r>
        <w:tab/>
        <w:t>holds a display operator licence authorising the use of the firework for fireworks displays; or</w:t>
      </w:r>
    </w:p>
    <w:p w14:paraId="31F9B36A" w14:textId="77777777" w:rsidR="000F60D3" w:rsidRDefault="000F60D3">
      <w:pPr>
        <w:pStyle w:val="Apara"/>
      </w:pPr>
      <w:r>
        <w:tab/>
        <w:t>(b)</w:t>
      </w:r>
      <w:r>
        <w:tab/>
        <w:t>holds a fireworks display permit authorising the use of the firework for the display; or</w:t>
      </w:r>
    </w:p>
    <w:p w14:paraId="5364C525" w14:textId="77777777" w:rsidR="000F60D3" w:rsidRDefault="000F60D3" w:rsidP="006E77CE">
      <w:pPr>
        <w:pStyle w:val="Apara"/>
        <w:keepNext/>
        <w:keepLines/>
      </w:pPr>
      <w:r>
        <w:lastRenderedPageBreak/>
        <w:tab/>
        <w:t>(c)</w:t>
      </w:r>
      <w:r>
        <w:tab/>
        <w:t>is an individual engaged (as an employee or contractor) to use the firework for the display under the supervision of a person who holds a display operator licence or a fireworks display permit authorising the use of the firework for a fireworks display.</w:t>
      </w:r>
    </w:p>
    <w:p w14:paraId="5BEBFBE6" w14:textId="1046DE88" w:rsidR="000F60D3" w:rsidRDefault="000F60D3">
      <w:pPr>
        <w:pStyle w:val="aNote"/>
      </w:pPr>
      <w:r w:rsidRPr="001646D4">
        <w:rPr>
          <w:rStyle w:val="charItals"/>
        </w:rPr>
        <w:t>Note</w:t>
      </w:r>
      <w:r w:rsidRPr="001646D4">
        <w:rPr>
          <w:rStyle w:val="charItals"/>
        </w:rPr>
        <w:tab/>
      </w:r>
      <w:r>
        <w:t xml:space="preserve">A person who uses a firework without authorisation may commit an offence against the </w:t>
      </w:r>
      <w:hyperlink r:id="rId233" w:tooltip="A2004-7" w:history="1">
        <w:r w:rsidR="0091061D" w:rsidRPr="00657787">
          <w:rPr>
            <w:rStyle w:val="charCitHyperlinkAbbrev"/>
          </w:rPr>
          <w:t>Act</w:t>
        </w:r>
      </w:hyperlink>
      <w:r>
        <w:t>, pt 5.1.</w:t>
      </w:r>
    </w:p>
    <w:p w14:paraId="072B9022" w14:textId="77777777" w:rsidR="000F60D3" w:rsidRDefault="000F60D3">
      <w:pPr>
        <w:pStyle w:val="Amain"/>
        <w:keepNext/>
      </w:pPr>
      <w:r>
        <w:tab/>
        <w:t>(2)</w:t>
      </w:r>
      <w:r>
        <w:tab/>
        <w:t>However, a person is authorised to use a firework for a fireworks display only if its use is for a display in accordance with this regulation that is authorised by a fireworks display permit.</w:t>
      </w:r>
    </w:p>
    <w:p w14:paraId="2D451935" w14:textId="77777777" w:rsidR="000F60D3" w:rsidRDefault="000F60D3">
      <w:pPr>
        <w:pStyle w:val="aNote"/>
      </w:pPr>
      <w:r w:rsidRPr="001646D4">
        <w:rPr>
          <w:rStyle w:val="charItals"/>
        </w:rPr>
        <w:t>Note</w:t>
      </w:r>
      <w:r w:rsidRPr="001646D4">
        <w:rPr>
          <w:rStyle w:val="charItals"/>
        </w:rPr>
        <w:tab/>
      </w:r>
      <w:r>
        <w:t>Div 3.4.4 (Fireworks display permits) includes a number of restrictions on the times, places and types of fireworks displays that may be conducted under fireworks display permits.</w:t>
      </w:r>
    </w:p>
    <w:p w14:paraId="4EE4CA37" w14:textId="77777777" w:rsidR="000F60D3" w:rsidRDefault="000F60D3">
      <w:pPr>
        <w:pStyle w:val="AH5Sec"/>
      </w:pPr>
      <w:bookmarkStart w:id="347" w:name="_Toc215477703"/>
      <w:r w:rsidRPr="00047730">
        <w:rPr>
          <w:rStyle w:val="CharSectNo"/>
        </w:rPr>
        <w:t>301</w:t>
      </w:r>
      <w:r>
        <w:tab/>
        <w:t>Operator licence or display permit to be produced</w:t>
      </w:r>
      <w:bookmarkEnd w:id="347"/>
    </w:p>
    <w:p w14:paraId="3A2E7028" w14:textId="77777777" w:rsidR="000F60D3" w:rsidRDefault="000F60D3">
      <w:pPr>
        <w:pStyle w:val="Amainreturn"/>
      </w:pPr>
      <w:r>
        <w:t>A person who holds a display operator licence or a fireworks display permit must—</w:t>
      </w:r>
    </w:p>
    <w:p w14:paraId="22916FA5" w14:textId="77777777" w:rsidR="000F60D3" w:rsidRDefault="000F60D3">
      <w:pPr>
        <w:pStyle w:val="Apara"/>
      </w:pPr>
      <w:r>
        <w:tab/>
        <w:t>(a)</w:t>
      </w:r>
      <w:r>
        <w:tab/>
        <w:t>carry the licence or permit at all times when using, or preparing to use, the fireworks authorised to be used under the licence or permit; and</w:t>
      </w:r>
    </w:p>
    <w:p w14:paraId="4074E0DD" w14:textId="77777777" w:rsidR="000F60D3" w:rsidRDefault="000F60D3">
      <w:pPr>
        <w:pStyle w:val="Apara"/>
      </w:pPr>
      <w:r>
        <w:tab/>
        <w:t>(b)</w:t>
      </w:r>
      <w:r>
        <w:tab/>
        <w:t>produce the licence or permit when asked to do so by an inspector, police officer or firefighter.</w:t>
      </w:r>
    </w:p>
    <w:p w14:paraId="5EE3428B" w14:textId="77777777" w:rsidR="000F60D3" w:rsidRDefault="000F60D3">
      <w:pPr>
        <w:pStyle w:val="AH5Sec"/>
      </w:pPr>
      <w:bookmarkStart w:id="348" w:name="_Toc215477704"/>
      <w:r w:rsidRPr="00047730">
        <w:rPr>
          <w:rStyle w:val="CharSectNo"/>
        </w:rPr>
        <w:t>302</w:t>
      </w:r>
      <w:r>
        <w:tab/>
      </w:r>
      <w:r w:rsidRPr="001646D4">
        <w:rPr>
          <w:rStyle w:val="charItals"/>
        </w:rPr>
        <w:t>Reasonable steps</w:t>
      </w:r>
      <w:r>
        <w:t xml:space="preserve"> for supplying and storing fireworks—Act, s 16 (2) (e)</w:t>
      </w:r>
      <w:bookmarkEnd w:id="348"/>
    </w:p>
    <w:p w14:paraId="4F7CBA8B" w14:textId="77777777" w:rsidR="000F60D3" w:rsidRDefault="000F60D3">
      <w:pPr>
        <w:pStyle w:val="Amainreturn"/>
        <w:keepNext/>
      </w:pPr>
      <w:r>
        <w:t xml:space="preserve">For the Act, in working out whether </w:t>
      </w:r>
      <w:r w:rsidRPr="001646D4">
        <w:rPr>
          <w:rStyle w:val="charBoldItals"/>
        </w:rPr>
        <w:t xml:space="preserve">reasonable steps </w:t>
      </w:r>
      <w:r>
        <w:t>have been taken in relation to a risk that may arise directly or indirectly from the handling of fireworks for a fireworks display, consideration must be given to whether the requirements under this part have been complied with in relation to the supply or storage.</w:t>
      </w:r>
    </w:p>
    <w:p w14:paraId="7F0D3D7C" w14:textId="1803D9C2" w:rsidR="000F60D3" w:rsidRDefault="000F60D3">
      <w:pPr>
        <w:pStyle w:val="aNote"/>
        <w:rPr>
          <w:iCs/>
        </w:rPr>
      </w:pPr>
      <w:r w:rsidRPr="001646D4">
        <w:rPr>
          <w:rStyle w:val="charItals"/>
        </w:rPr>
        <w:t>Note 1</w:t>
      </w:r>
      <w:r w:rsidRPr="001646D4">
        <w:rPr>
          <w:rStyle w:val="charItals"/>
        </w:rPr>
        <w:tab/>
      </w:r>
      <w:r w:rsidRPr="001646D4">
        <w:rPr>
          <w:rStyle w:val="charBoldItals"/>
        </w:rPr>
        <w:t xml:space="preserve">Risk </w:t>
      </w:r>
      <w:r>
        <w:rPr>
          <w:iCs/>
        </w:rPr>
        <w:t xml:space="preserve">is defined (in the </w:t>
      </w:r>
      <w:hyperlink r:id="rId234" w:tooltip="A2004-7" w:history="1">
        <w:r w:rsidR="0091061D" w:rsidRPr="00657787">
          <w:rPr>
            <w:rStyle w:val="charCitHyperlinkAbbrev"/>
          </w:rPr>
          <w:t>Act</w:t>
        </w:r>
      </w:hyperlink>
      <w:r>
        <w:rPr>
          <w:iCs/>
        </w:rPr>
        <w:t>, s 15 (2)) as the likelihood of death or harm to a person, or damage to property or the environment, from a hazard (</w:t>
      </w:r>
      <w:r w:rsidRPr="001646D4">
        <w:rPr>
          <w:rStyle w:val="charBoldItals"/>
        </w:rPr>
        <w:t>Hazard</w:t>
      </w:r>
      <w:r>
        <w:rPr>
          <w:iCs/>
        </w:rPr>
        <w:t xml:space="preserve"> is defined in the </w:t>
      </w:r>
      <w:hyperlink r:id="rId235" w:tooltip="A2004-7" w:history="1">
        <w:r w:rsidR="0091061D" w:rsidRPr="00657787">
          <w:rPr>
            <w:rStyle w:val="charCitHyperlinkAbbrev"/>
          </w:rPr>
          <w:t>Act</w:t>
        </w:r>
      </w:hyperlink>
      <w:r w:rsidR="008A182C">
        <w:rPr>
          <w:iCs/>
        </w:rPr>
        <w:t>, s 15 (1)</w:t>
      </w:r>
      <w:r>
        <w:rPr>
          <w:iCs/>
        </w:rPr>
        <w:t>).</w:t>
      </w:r>
    </w:p>
    <w:p w14:paraId="39FCB9D4" w14:textId="19FAA4E0" w:rsidR="000F60D3" w:rsidRDefault="000F60D3">
      <w:pPr>
        <w:pStyle w:val="aNote"/>
        <w:rPr>
          <w:iCs/>
        </w:rPr>
      </w:pPr>
      <w:r w:rsidRPr="001646D4">
        <w:rPr>
          <w:rStyle w:val="charItals"/>
        </w:rPr>
        <w:lastRenderedPageBreak/>
        <w:t>Note 2</w:t>
      </w:r>
      <w:r w:rsidRPr="001646D4">
        <w:rPr>
          <w:rStyle w:val="charItals"/>
        </w:rPr>
        <w:tab/>
      </w:r>
      <w:r>
        <w:rPr>
          <w:iCs/>
        </w:rPr>
        <w:t xml:space="preserve">The Act requires </w:t>
      </w:r>
      <w:r w:rsidRPr="001646D4">
        <w:rPr>
          <w:rStyle w:val="charBoldItals"/>
        </w:rPr>
        <w:t xml:space="preserve">reasonable steps </w:t>
      </w:r>
      <w:r>
        <w:rPr>
          <w:iCs/>
        </w:rPr>
        <w:t xml:space="preserve">to be taken in relation to risks in a number of different contexts (eg throughout pt 3.1 (Safety duties)). The </w:t>
      </w:r>
      <w:hyperlink r:id="rId236" w:tooltip="A2004-7" w:history="1">
        <w:r w:rsidR="0091061D" w:rsidRPr="00657787">
          <w:rPr>
            <w:rStyle w:val="charCitHyperlinkAbbrev"/>
          </w:rPr>
          <w:t>Act</w:t>
        </w:r>
      </w:hyperlink>
      <w:r>
        <w:rPr>
          <w:iCs/>
        </w:rPr>
        <w:t xml:space="preserve">, s 16 (2) (a) to (d) lists a number of criteria for working out whether reasonable steps have been taken in relation to a risk. The </w:t>
      </w:r>
      <w:hyperlink r:id="rId237" w:tooltip="A2004-7" w:history="1">
        <w:r w:rsidR="0091061D" w:rsidRPr="00657787">
          <w:rPr>
            <w:rStyle w:val="charCitHyperlinkAbbrev"/>
          </w:rPr>
          <w:t>Act</w:t>
        </w:r>
      </w:hyperlink>
      <w:r>
        <w:rPr>
          <w:iCs/>
        </w:rPr>
        <w:t>, s 16 (2) (e) enables regulations to be made to add to the list.</w:t>
      </w:r>
    </w:p>
    <w:p w14:paraId="2F71D68E" w14:textId="77777777" w:rsidR="000F60D3" w:rsidRDefault="000F60D3">
      <w:pPr>
        <w:pStyle w:val="AH5Sec"/>
        <w:rPr>
          <w:lang w:val="en-US"/>
        </w:rPr>
      </w:pPr>
      <w:bookmarkStart w:id="349" w:name="_Toc215477705"/>
      <w:r w:rsidRPr="00047730">
        <w:rPr>
          <w:rStyle w:val="CharSectNo"/>
        </w:rPr>
        <w:t>303</w:t>
      </w:r>
      <w:r>
        <w:rPr>
          <w:lang w:val="en-US"/>
        </w:rPr>
        <w:tab/>
      </w:r>
      <w:r w:rsidRPr="001646D4">
        <w:rPr>
          <w:rStyle w:val="charItals"/>
        </w:rPr>
        <w:t>Person in control</w:t>
      </w:r>
      <w:r>
        <w:rPr>
          <w:lang w:val="en-US"/>
        </w:rPr>
        <w:t xml:space="preserve"> of fireworks displays—Act, s 17 (1) (e)</w:t>
      </w:r>
      <w:bookmarkEnd w:id="349"/>
    </w:p>
    <w:p w14:paraId="3D40C593" w14:textId="77777777" w:rsidR="000F60D3" w:rsidRDefault="000F60D3">
      <w:pPr>
        <w:pStyle w:val="Amainreturn"/>
        <w:keepNext/>
        <w:rPr>
          <w:lang w:val="en-US"/>
        </w:rPr>
      </w:pPr>
      <w:r>
        <w:rPr>
          <w:lang w:val="en-US"/>
        </w:rPr>
        <w:t xml:space="preserve">For the Act, the holder of a display operator licence or a fireworks display permit is a </w:t>
      </w:r>
      <w:r w:rsidRPr="001646D4">
        <w:rPr>
          <w:rStyle w:val="charBoldItals"/>
        </w:rPr>
        <w:t xml:space="preserve">person in control </w:t>
      </w:r>
      <w:r>
        <w:rPr>
          <w:lang w:val="en-US"/>
        </w:rPr>
        <w:t>of all of the following in relation to the handling of a firework under the licence or permit for a fireworks display:</w:t>
      </w:r>
    </w:p>
    <w:p w14:paraId="78E876E2" w14:textId="77777777" w:rsidR="000F60D3" w:rsidRDefault="000F60D3">
      <w:pPr>
        <w:pStyle w:val="Apara"/>
        <w:rPr>
          <w:lang w:val="en-US"/>
        </w:rPr>
      </w:pPr>
      <w:r>
        <w:rPr>
          <w:lang w:val="en-US"/>
        </w:rPr>
        <w:tab/>
        <w:t>(a)</w:t>
      </w:r>
      <w:r>
        <w:rPr>
          <w:lang w:val="en-US"/>
        </w:rPr>
        <w:tab/>
        <w:t>the handling of the firework;</w:t>
      </w:r>
    </w:p>
    <w:p w14:paraId="0925BE2E" w14:textId="77777777" w:rsidR="000F60D3" w:rsidRDefault="000F60D3">
      <w:pPr>
        <w:pStyle w:val="Apara"/>
        <w:rPr>
          <w:lang w:val="en-US"/>
        </w:rPr>
      </w:pPr>
      <w:r>
        <w:rPr>
          <w:lang w:val="en-US"/>
        </w:rPr>
        <w:tab/>
        <w:t>(b)</w:t>
      </w:r>
      <w:r>
        <w:rPr>
          <w:lang w:val="en-US"/>
        </w:rPr>
        <w:tab/>
        <w:t>the display site;</w:t>
      </w:r>
    </w:p>
    <w:p w14:paraId="07FDAAC7" w14:textId="77777777" w:rsidR="000F60D3" w:rsidRDefault="000F60D3">
      <w:pPr>
        <w:pStyle w:val="Apara"/>
        <w:rPr>
          <w:lang w:val="en-US"/>
        </w:rPr>
      </w:pPr>
      <w:r>
        <w:rPr>
          <w:lang w:val="en-US"/>
        </w:rPr>
        <w:tab/>
        <w:t>(c)</w:t>
      </w:r>
      <w:r>
        <w:rPr>
          <w:lang w:val="en-US"/>
        </w:rPr>
        <w:tab/>
        <w:t>any associated plant or system;</w:t>
      </w:r>
    </w:p>
    <w:p w14:paraId="298D5362" w14:textId="77777777" w:rsidR="000F60D3" w:rsidRDefault="000F60D3">
      <w:pPr>
        <w:pStyle w:val="Apara"/>
        <w:keepNext/>
        <w:rPr>
          <w:lang w:val="en-US"/>
        </w:rPr>
      </w:pPr>
      <w:r>
        <w:rPr>
          <w:lang w:val="en-US"/>
        </w:rPr>
        <w:tab/>
        <w:t>(d)</w:t>
      </w:r>
      <w:r>
        <w:rPr>
          <w:lang w:val="en-US"/>
        </w:rPr>
        <w:tab/>
        <w:t>any associated activity.</w:t>
      </w:r>
    </w:p>
    <w:p w14:paraId="2DC4AE32" w14:textId="28F55236" w:rsidR="000F60D3" w:rsidRDefault="000F60D3">
      <w:pPr>
        <w:pStyle w:val="aNote"/>
      </w:pPr>
      <w:r w:rsidRPr="001646D4">
        <w:rPr>
          <w:rStyle w:val="charItals"/>
        </w:rPr>
        <w:t>Note</w:t>
      </w:r>
      <w:r w:rsidRPr="001646D4">
        <w:rPr>
          <w:rStyle w:val="charItals"/>
        </w:rPr>
        <w:tab/>
      </w:r>
      <w:r>
        <w:t xml:space="preserve">The </w:t>
      </w:r>
      <w:hyperlink r:id="rId238" w:tooltip="A2004-7" w:history="1">
        <w:r w:rsidR="0091061D" w:rsidRPr="00657787">
          <w:rPr>
            <w:rStyle w:val="charCitHyperlinkAbbrev"/>
          </w:rPr>
          <w:t>Act</w:t>
        </w:r>
      </w:hyperlink>
      <w:r>
        <w:t xml:space="preserve">, ch 3 (Safety duties for dangerous substances) imposes safety duties on a </w:t>
      </w:r>
      <w:r w:rsidRPr="001646D4">
        <w:rPr>
          <w:rStyle w:val="charBoldItals"/>
        </w:rPr>
        <w:t xml:space="preserve">person in control </w:t>
      </w:r>
      <w:r>
        <w:t>of activities, plants, systems and premises relating to the handling of dangerous substances. An explosive is a dangerous substance.</w:t>
      </w:r>
    </w:p>
    <w:p w14:paraId="6D5B749A" w14:textId="77777777" w:rsidR="000F60D3" w:rsidRPr="00047730" w:rsidRDefault="000F60D3">
      <w:pPr>
        <w:pStyle w:val="AH3Div"/>
      </w:pPr>
      <w:bookmarkStart w:id="350" w:name="_Toc215477706"/>
      <w:r w:rsidRPr="00047730">
        <w:rPr>
          <w:rStyle w:val="CharDivNo"/>
        </w:rPr>
        <w:t>Division 3.4.3</w:t>
      </w:r>
      <w:r>
        <w:tab/>
      </w:r>
      <w:r w:rsidRPr="00047730">
        <w:rPr>
          <w:rStyle w:val="CharDivText"/>
        </w:rPr>
        <w:t>Display operator licences</w:t>
      </w:r>
      <w:bookmarkEnd w:id="350"/>
    </w:p>
    <w:p w14:paraId="689519E0" w14:textId="77777777" w:rsidR="000F60D3" w:rsidRDefault="000F60D3">
      <w:pPr>
        <w:pStyle w:val="AH5Sec"/>
      </w:pPr>
      <w:bookmarkStart w:id="351" w:name="_Toc215477707"/>
      <w:r w:rsidRPr="00047730">
        <w:rPr>
          <w:rStyle w:val="CharSectNo"/>
        </w:rPr>
        <w:t>304</w:t>
      </w:r>
      <w:r>
        <w:tab/>
        <w:t>Display operator licence applications—Act, s 50 (2)</w:t>
      </w:r>
      <w:bookmarkEnd w:id="351"/>
    </w:p>
    <w:p w14:paraId="3B0E8FCD" w14:textId="77777777" w:rsidR="000F60D3" w:rsidRDefault="000F60D3">
      <w:pPr>
        <w:pStyle w:val="Amainreturn"/>
        <w:keepNext/>
      </w:pPr>
      <w:r>
        <w:t>An application for a display operator licence must include the following information and documents:</w:t>
      </w:r>
    </w:p>
    <w:p w14:paraId="38AF74C1" w14:textId="77777777" w:rsidR="000F60D3" w:rsidRDefault="000F60D3">
      <w:pPr>
        <w:pStyle w:val="Apara"/>
      </w:pPr>
      <w:r>
        <w:tab/>
        <w:t>(a)</w:t>
      </w:r>
      <w:r>
        <w:tab/>
        <w:t>the name, address and date of birth of the applicant;</w:t>
      </w:r>
    </w:p>
    <w:p w14:paraId="3E1EDC51" w14:textId="77777777" w:rsidR="000F60D3" w:rsidRDefault="000F60D3">
      <w:pPr>
        <w:pStyle w:val="Apara"/>
      </w:pPr>
      <w:r>
        <w:tab/>
        <w:t>(b)</w:t>
      </w:r>
      <w:r>
        <w:tab/>
        <w:t>2 passport photographs of the applicant;</w:t>
      </w:r>
    </w:p>
    <w:p w14:paraId="40F6DEDA" w14:textId="77777777" w:rsidR="000F60D3" w:rsidRDefault="000F60D3">
      <w:pPr>
        <w:pStyle w:val="Apara"/>
      </w:pPr>
      <w:r>
        <w:tab/>
        <w:t>(c)</w:t>
      </w:r>
      <w:r>
        <w:tab/>
        <w:t>documentation describing a safety management system for the use of fireworks under the licence for fireworks displays;</w:t>
      </w:r>
    </w:p>
    <w:p w14:paraId="59D0195A" w14:textId="77777777" w:rsidR="000F60D3" w:rsidRDefault="000F60D3" w:rsidP="006E77CE">
      <w:pPr>
        <w:pStyle w:val="Apara"/>
        <w:keepLines/>
      </w:pPr>
      <w:r>
        <w:lastRenderedPageBreak/>
        <w:tab/>
        <w:t>(d)</w:t>
      </w:r>
      <w:r>
        <w:tab/>
        <w:t>details of any training course that the applicant has attended in the use of fireworks, and evidence that the applicant passed the course, or met an applicable standard of competency because of the course;</w:t>
      </w:r>
    </w:p>
    <w:p w14:paraId="1F696877" w14:textId="77777777" w:rsidR="000F60D3" w:rsidRDefault="000F60D3">
      <w:pPr>
        <w:pStyle w:val="Apara"/>
      </w:pPr>
      <w:r>
        <w:tab/>
        <w:t>(e)</w:t>
      </w:r>
      <w:r>
        <w:tab/>
        <w:t>details of the kinds of fireworks the applicant intends to use in fireworks displays, including the maximum size of each kind of firework;</w:t>
      </w:r>
    </w:p>
    <w:p w14:paraId="29D95DBF" w14:textId="77777777" w:rsidR="000F60D3" w:rsidRDefault="000F60D3">
      <w:pPr>
        <w:pStyle w:val="Apara"/>
      </w:pPr>
      <w:r>
        <w:tab/>
        <w:t>(f)</w:t>
      </w:r>
      <w:r>
        <w:tab/>
        <w:t>details of any special effects or procedures using fireworks or pyrotechnic substances that the applicant intends to use in fireworks displays;</w:t>
      </w:r>
    </w:p>
    <w:p w14:paraId="12EE2AED" w14:textId="77777777" w:rsidR="000F60D3" w:rsidRDefault="000F60D3">
      <w:pPr>
        <w:pStyle w:val="Apara"/>
      </w:pPr>
      <w:r>
        <w:tab/>
        <w:t>(g)</w:t>
      </w:r>
      <w:r>
        <w:tab/>
        <w:t>details of the applicant’s experience and knowledge in using the kinds and sizes of fireworks that the applicant intends to use in fireworks displays;</w:t>
      </w:r>
    </w:p>
    <w:p w14:paraId="55F184F6" w14:textId="7D0CBE32" w:rsidR="000F60D3" w:rsidRDefault="000F60D3">
      <w:pPr>
        <w:pStyle w:val="Apara"/>
      </w:pPr>
      <w:r>
        <w:tab/>
        <w:t>(h)</w:t>
      </w:r>
      <w:r>
        <w:tab/>
        <w:t xml:space="preserve">any other information or documents required by a form for an application approved under the </w:t>
      </w:r>
      <w:hyperlink r:id="rId239" w:tooltip="A2004-7" w:history="1">
        <w:r w:rsidR="0091061D" w:rsidRPr="00657787">
          <w:rPr>
            <w:rStyle w:val="charCitHyperlinkAbbrev"/>
          </w:rPr>
          <w:t>Act</w:t>
        </w:r>
      </w:hyperlink>
      <w:r>
        <w:t>, section 222.</w:t>
      </w:r>
    </w:p>
    <w:p w14:paraId="2D86BA6B" w14:textId="77777777" w:rsidR="000F60D3" w:rsidRDefault="000F60D3">
      <w:pPr>
        <w:pStyle w:val="AH5Sec"/>
      </w:pPr>
      <w:bookmarkStart w:id="352" w:name="_Toc215477708"/>
      <w:r w:rsidRPr="00047730">
        <w:rPr>
          <w:rStyle w:val="CharSectNo"/>
        </w:rPr>
        <w:t>305</w:t>
      </w:r>
      <w:r>
        <w:tab/>
        <w:t>Suitable people to hold display operator licences—</w:t>
      </w:r>
      <w:r>
        <w:br/>
        <w:t>Act, s 49 (1) (i)</w:t>
      </w:r>
      <w:bookmarkEnd w:id="352"/>
    </w:p>
    <w:p w14:paraId="24AA67AD" w14:textId="77777777" w:rsidR="000F60D3" w:rsidRDefault="000F60D3">
      <w:pPr>
        <w:pStyle w:val="Amain"/>
        <w:keepNext/>
      </w:pPr>
      <w:r>
        <w:tab/>
        <w:t>(1)</w:t>
      </w:r>
      <w:r>
        <w:tab/>
        <w:t xml:space="preserve">For the Act, the matters the </w:t>
      </w:r>
      <w:r w:rsidR="00F20303" w:rsidRPr="002024F9">
        <w:t>work health and safety commissioner</w:t>
      </w:r>
      <w:r>
        <w:t xml:space="preserve"> must have regard to in deciding whether a person is a </w:t>
      </w:r>
      <w:r w:rsidRPr="001646D4">
        <w:rPr>
          <w:rStyle w:val="charBoldItals"/>
        </w:rPr>
        <w:t>suitable person</w:t>
      </w:r>
      <w:r>
        <w:t xml:space="preserve"> to be issued with, or to continue to hold, a display operator licence include the following:</w:t>
      </w:r>
    </w:p>
    <w:p w14:paraId="3858124B" w14:textId="77777777" w:rsidR="000F60D3" w:rsidRDefault="000F60D3">
      <w:pPr>
        <w:pStyle w:val="Apara"/>
      </w:pPr>
      <w:r>
        <w:tab/>
        <w:t>(a)</w:t>
      </w:r>
      <w:r>
        <w:tab/>
        <w:t>whether the person is an individual;</w:t>
      </w:r>
    </w:p>
    <w:p w14:paraId="25C294CC" w14:textId="77777777" w:rsidR="000F60D3" w:rsidRDefault="000F60D3">
      <w:pPr>
        <w:pStyle w:val="Apara"/>
        <w:keepNext/>
      </w:pPr>
      <w:r>
        <w:tab/>
        <w:t>(b)</w:t>
      </w:r>
      <w:r>
        <w:tab/>
        <w:t xml:space="preserve">whether the person has demonstrated adequate knowledge and experience of the following matters (the </w:t>
      </w:r>
      <w:r w:rsidRPr="001646D4">
        <w:rPr>
          <w:rStyle w:val="charBoldItals"/>
        </w:rPr>
        <w:t>licence criteria</w:t>
      </w:r>
      <w:r>
        <w:t>):</w:t>
      </w:r>
    </w:p>
    <w:p w14:paraId="34D32FE0" w14:textId="77777777" w:rsidR="000F60D3" w:rsidRDefault="000F60D3">
      <w:pPr>
        <w:pStyle w:val="Asubpara"/>
      </w:pPr>
      <w:r>
        <w:tab/>
        <w:t>(i)</w:t>
      </w:r>
      <w:r>
        <w:tab/>
        <w:t>safety in the use of fireworks of the kind and size stated in the application;</w:t>
      </w:r>
    </w:p>
    <w:p w14:paraId="24E06F15" w14:textId="77777777" w:rsidR="000F60D3" w:rsidRDefault="000F60D3">
      <w:pPr>
        <w:pStyle w:val="Asubpara"/>
        <w:keepNext/>
      </w:pPr>
      <w:r>
        <w:tab/>
        <w:t>(ii)</w:t>
      </w:r>
      <w:r>
        <w:tab/>
        <w:t>the requirements of this regulation that relate to fireworks displays.</w:t>
      </w:r>
    </w:p>
    <w:p w14:paraId="51122FC7" w14:textId="77777777" w:rsidR="000F60D3" w:rsidRDefault="000F60D3">
      <w:pPr>
        <w:pStyle w:val="aNote"/>
        <w:rPr>
          <w:iCs/>
        </w:rPr>
      </w:pPr>
      <w:r w:rsidRPr="001646D4">
        <w:rPr>
          <w:rStyle w:val="charItals"/>
        </w:rPr>
        <w:t>Note 1</w:t>
      </w:r>
      <w:r w:rsidRPr="001646D4">
        <w:rPr>
          <w:rStyle w:val="charItals"/>
        </w:rPr>
        <w:tab/>
      </w:r>
      <w:r>
        <w:rPr>
          <w:iCs/>
        </w:rPr>
        <w:t>For working out who is a suitable person</w:t>
      </w:r>
      <w:r w:rsidRPr="001646D4">
        <w:t xml:space="preserve"> </w:t>
      </w:r>
      <w:r>
        <w:rPr>
          <w:iCs/>
        </w:rPr>
        <w:t>to be issued with a licence, see also s 40A.</w:t>
      </w:r>
    </w:p>
    <w:p w14:paraId="41BFB325" w14:textId="55B5D9D3" w:rsidR="000F60D3" w:rsidRDefault="000F60D3">
      <w:pPr>
        <w:pStyle w:val="aNote"/>
      </w:pPr>
      <w:r w:rsidRPr="001646D4">
        <w:rPr>
          <w:rStyle w:val="charItals"/>
        </w:rPr>
        <w:lastRenderedPageBreak/>
        <w:t>Note 2</w:t>
      </w:r>
      <w:r w:rsidRPr="001646D4">
        <w:rPr>
          <w:rStyle w:val="charItals"/>
        </w:rPr>
        <w:tab/>
      </w:r>
      <w:r>
        <w:t xml:space="preserve">Additional criteria apply to the issue of licences (see </w:t>
      </w:r>
      <w:hyperlink r:id="rId240" w:tooltip="A2004-7" w:history="1">
        <w:r w:rsidR="0091061D" w:rsidRPr="00657787">
          <w:rPr>
            <w:rStyle w:val="charCitHyperlinkAbbrev"/>
          </w:rPr>
          <w:t>Act</w:t>
        </w:r>
      </w:hyperlink>
      <w:r>
        <w:t>, pt 4.2).</w:t>
      </w:r>
      <w:r w:rsidRPr="001646D4">
        <w:t xml:space="preserve"> </w:t>
      </w:r>
    </w:p>
    <w:p w14:paraId="724861B6" w14:textId="77777777" w:rsidR="000F60D3" w:rsidRDefault="000F60D3">
      <w:pPr>
        <w:pStyle w:val="Amain"/>
        <w:keepNext/>
      </w:pPr>
      <w:r>
        <w:tab/>
        <w:t>(2)</w:t>
      </w:r>
      <w:r>
        <w:tab/>
        <w:t xml:space="preserve">For subsection (1), an applicant is taken to have demonstrated adequate knowledge and experience of the licence criteria if the applicant meets 1 or more of the following conditions, required by the </w:t>
      </w:r>
      <w:r w:rsidR="00F20303" w:rsidRPr="002024F9">
        <w:t>work health and safety commissioner</w:t>
      </w:r>
      <w:r>
        <w:t>:</w:t>
      </w:r>
    </w:p>
    <w:p w14:paraId="5DD98A10" w14:textId="77777777" w:rsidR="000F60D3" w:rsidRDefault="000F60D3">
      <w:pPr>
        <w:pStyle w:val="Apara"/>
      </w:pPr>
      <w:r>
        <w:tab/>
        <w:t>(a)</w:t>
      </w:r>
      <w:r>
        <w:tab/>
        <w:t xml:space="preserve">the person has passed an examination approved by the </w:t>
      </w:r>
      <w:r w:rsidR="00F20303" w:rsidRPr="002024F9">
        <w:t>work health and safety commissioner</w:t>
      </w:r>
      <w:r>
        <w:t xml:space="preserve"> to test the applicant’s knowledge of the licence criteria;</w:t>
      </w:r>
    </w:p>
    <w:p w14:paraId="7D9266E5" w14:textId="77777777" w:rsidR="000F60D3" w:rsidRDefault="000F60D3">
      <w:pPr>
        <w:pStyle w:val="Apara"/>
      </w:pPr>
      <w:r>
        <w:tab/>
        <w:t>(b)</w:t>
      </w:r>
      <w:r>
        <w:tab/>
        <w:t>the person has—</w:t>
      </w:r>
    </w:p>
    <w:p w14:paraId="74824C49" w14:textId="77777777" w:rsidR="000F60D3" w:rsidRDefault="000F60D3">
      <w:pPr>
        <w:pStyle w:val="Asubpara"/>
      </w:pPr>
      <w:r>
        <w:tab/>
        <w:t>(i)</w:t>
      </w:r>
      <w:r>
        <w:tab/>
        <w:t xml:space="preserve">attended a training course approved by the </w:t>
      </w:r>
      <w:r w:rsidR="00F20303" w:rsidRPr="002024F9">
        <w:t>work health and safety commissioner</w:t>
      </w:r>
      <w:r>
        <w:t xml:space="preserve"> on the use of fireworks for fireworks displays; and</w:t>
      </w:r>
    </w:p>
    <w:p w14:paraId="45B57857" w14:textId="77777777" w:rsidR="000F60D3" w:rsidRDefault="000F60D3">
      <w:pPr>
        <w:pStyle w:val="Asubpara"/>
      </w:pPr>
      <w:r>
        <w:tab/>
        <w:t>(ii)</w:t>
      </w:r>
      <w:r>
        <w:tab/>
        <w:t xml:space="preserve">passed the course, or met an applicable standard of competency to the satisfaction of the </w:t>
      </w:r>
      <w:r w:rsidR="00F20303" w:rsidRPr="002024F9">
        <w:t>work health and safety commissioner</w:t>
      </w:r>
      <w:r>
        <w:t xml:space="preserve"> because of the course; and</w:t>
      </w:r>
    </w:p>
    <w:p w14:paraId="5DD68A21" w14:textId="77777777" w:rsidR="000F60D3" w:rsidRDefault="000F60D3">
      <w:pPr>
        <w:pStyle w:val="Asubpara"/>
      </w:pPr>
      <w:r>
        <w:tab/>
        <w:t>(iii)</w:t>
      </w:r>
      <w:r>
        <w:tab/>
        <w:t xml:space="preserve">demonstrated suitable practical experience in the use for fireworks displays of the fireworks intended to be used under the licence, to the satisfaction of the </w:t>
      </w:r>
      <w:r w:rsidR="00F20303" w:rsidRPr="002024F9">
        <w:t>work health and safety commissioner</w:t>
      </w:r>
      <w:r>
        <w:t>;</w:t>
      </w:r>
    </w:p>
    <w:p w14:paraId="0A7DFCBE" w14:textId="77777777" w:rsidR="000F60D3" w:rsidRDefault="000F60D3">
      <w:pPr>
        <w:pStyle w:val="Apara"/>
      </w:pPr>
      <w:r>
        <w:tab/>
        <w:t>(c)</w:t>
      </w:r>
      <w:r>
        <w:tab/>
        <w:t xml:space="preserve">the person has demonstrated suitable practical experience in the use for fireworks displays of the fireworks intended to be used under the licence, to the satisfaction of the </w:t>
      </w:r>
      <w:r w:rsidR="00F20303" w:rsidRPr="002024F9">
        <w:t>work health and safety commissioner</w:t>
      </w:r>
      <w:r>
        <w:t>.</w:t>
      </w:r>
    </w:p>
    <w:p w14:paraId="1E55B5F4" w14:textId="77777777" w:rsidR="000F60D3" w:rsidRDefault="000F60D3">
      <w:pPr>
        <w:pStyle w:val="Amain"/>
      </w:pPr>
      <w:r>
        <w:tab/>
        <w:t>(3)</w:t>
      </w:r>
      <w:r>
        <w:tab/>
        <w:t xml:space="preserve">A person is also taken to have demonstrated adequate knowledge and experience of the licence criteria if the person holds a qualification relating to the use of fireworks issued outside the ACT that is approved by the </w:t>
      </w:r>
      <w:r w:rsidR="00F20303" w:rsidRPr="002024F9">
        <w:t>work health and safety commissioner</w:t>
      </w:r>
      <w:r>
        <w:t>.</w:t>
      </w:r>
    </w:p>
    <w:p w14:paraId="59321C91" w14:textId="77777777" w:rsidR="000F60D3" w:rsidRDefault="000F60D3">
      <w:pPr>
        <w:pStyle w:val="Amain"/>
        <w:keepNext/>
      </w:pPr>
      <w:r>
        <w:tab/>
        <w:t>(4)</w:t>
      </w:r>
      <w:r>
        <w:tab/>
        <w:t>An approval under this section is a notifiable instrument.</w:t>
      </w:r>
    </w:p>
    <w:p w14:paraId="727ED917" w14:textId="0AAE8E72" w:rsidR="000F60D3" w:rsidRDefault="000F60D3">
      <w:pPr>
        <w:pStyle w:val="aNote"/>
      </w:pPr>
      <w:r w:rsidRPr="001646D4">
        <w:rPr>
          <w:rStyle w:val="charItals"/>
        </w:rPr>
        <w:t>Note</w:t>
      </w:r>
      <w:r w:rsidRPr="001646D4">
        <w:rPr>
          <w:rStyle w:val="charItals"/>
        </w:rPr>
        <w:tab/>
      </w:r>
      <w:r>
        <w:t xml:space="preserve">A notifiable instrument must be notified under the </w:t>
      </w:r>
      <w:hyperlink r:id="rId241" w:tooltip="A2001-14" w:history="1">
        <w:r w:rsidR="001646D4" w:rsidRPr="001646D4">
          <w:rPr>
            <w:rStyle w:val="charCitHyperlinkAbbrev"/>
          </w:rPr>
          <w:t>Legislation Act</w:t>
        </w:r>
      </w:hyperlink>
      <w:r>
        <w:t>.</w:t>
      </w:r>
    </w:p>
    <w:p w14:paraId="075B2F36" w14:textId="77777777" w:rsidR="000F60D3" w:rsidRDefault="000F60D3">
      <w:pPr>
        <w:pStyle w:val="AH5Sec"/>
      </w:pPr>
      <w:bookmarkStart w:id="353" w:name="_Toc215477709"/>
      <w:r w:rsidRPr="00047730">
        <w:rPr>
          <w:rStyle w:val="CharSectNo"/>
        </w:rPr>
        <w:lastRenderedPageBreak/>
        <w:t>306</w:t>
      </w:r>
      <w:r>
        <w:tab/>
        <w:t>Display operator licence conditions—Act, s 53 (2) (b)</w:t>
      </w:r>
      <w:bookmarkEnd w:id="353"/>
    </w:p>
    <w:p w14:paraId="502ED4CD" w14:textId="77777777" w:rsidR="000F60D3" w:rsidRDefault="000F60D3">
      <w:pPr>
        <w:pStyle w:val="Amain"/>
        <w:keepNext/>
      </w:pPr>
      <w:r>
        <w:tab/>
        <w:t>(1)</w:t>
      </w:r>
      <w:r>
        <w:tab/>
        <w:t>The following conditions apply to each display operator licence:</w:t>
      </w:r>
    </w:p>
    <w:p w14:paraId="2FA6A06E" w14:textId="77777777" w:rsidR="000F60D3" w:rsidRDefault="000F60D3">
      <w:pPr>
        <w:pStyle w:val="Apara"/>
      </w:pPr>
      <w:r>
        <w:tab/>
        <w:t>(a)</w:t>
      </w:r>
      <w:r>
        <w:tab/>
        <w:t>only authorised fireworks may be used under the licence;</w:t>
      </w:r>
    </w:p>
    <w:p w14:paraId="26655B47" w14:textId="77777777" w:rsidR="000F60D3" w:rsidRDefault="000F60D3">
      <w:pPr>
        <w:pStyle w:val="Apara"/>
      </w:pPr>
      <w:r>
        <w:tab/>
        <w:t>(b)</w:t>
      </w:r>
      <w:r>
        <w:tab/>
        <w:t>the licensee must establish and maintain a safety management system for the use of fireworks under the licence for fireworks displays;</w:t>
      </w:r>
    </w:p>
    <w:p w14:paraId="196B78EE" w14:textId="77777777" w:rsidR="000F60D3" w:rsidRDefault="000F60D3">
      <w:pPr>
        <w:pStyle w:val="Apara"/>
      </w:pPr>
      <w:r>
        <w:tab/>
        <w:t>(c)</w:t>
      </w:r>
      <w:r>
        <w:tab/>
        <w:t>the licensee must—</w:t>
      </w:r>
    </w:p>
    <w:p w14:paraId="4B0AF689" w14:textId="77777777" w:rsidR="000F60D3" w:rsidRDefault="000F60D3">
      <w:pPr>
        <w:pStyle w:val="Asubpara"/>
      </w:pPr>
      <w:r>
        <w:tab/>
        <w:t>(i)</w:t>
      </w:r>
      <w:r>
        <w:tab/>
        <w:t>comply with the obligations imposed directly on the licensee under this part; and</w:t>
      </w:r>
    </w:p>
    <w:p w14:paraId="7EA0C8D2" w14:textId="77777777" w:rsidR="000F60D3" w:rsidRDefault="000F60D3">
      <w:pPr>
        <w:pStyle w:val="Asubpara"/>
      </w:pPr>
      <w:r>
        <w:tab/>
        <w:t>(ii)</w:t>
      </w:r>
      <w:r>
        <w:tab/>
        <w:t>ensure that this part is complied with in relation to the use of fireworks under the licence for fireworks displays.</w:t>
      </w:r>
    </w:p>
    <w:p w14:paraId="7945256F" w14:textId="77777777" w:rsidR="000F60D3" w:rsidRDefault="000F60D3">
      <w:pPr>
        <w:pStyle w:val="Amain"/>
        <w:keepNext/>
      </w:pPr>
      <w:r>
        <w:tab/>
        <w:t>(2)</w:t>
      </w:r>
      <w:r>
        <w:tab/>
        <w:t>If a person holds a display operator licence as well as a fireworks display permit, an obligation that applies to the person under this part in either capacity is taken to be a condition of both the licence and the permit.</w:t>
      </w:r>
    </w:p>
    <w:p w14:paraId="6CBA0AFB" w14:textId="14F5DE1B" w:rsidR="000F60D3" w:rsidRDefault="000F60D3">
      <w:pPr>
        <w:pStyle w:val="aNote"/>
      </w:pPr>
      <w:r w:rsidRPr="001646D4">
        <w:rPr>
          <w:rStyle w:val="charItals"/>
        </w:rPr>
        <w:t>Note</w:t>
      </w:r>
      <w:r w:rsidRPr="001646D4">
        <w:rPr>
          <w:rStyle w:val="charItals"/>
        </w:rPr>
        <w:tab/>
      </w:r>
      <w:r>
        <w:rPr>
          <w:iCs/>
        </w:rPr>
        <w:t>Display operator licence</w:t>
      </w:r>
      <w:r>
        <w:t xml:space="preserve">s and fireworks display permits are all licences under the Act. The holder of a licence or permit who fails to comply with a condition of the licence or permit may commit an offence against the </w:t>
      </w:r>
      <w:hyperlink r:id="rId242" w:tooltip="A2004-7" w:history="1">
        <w:r w:rsidR="0091061D" w:rsidRPr="00657787">
          <w:rPr>
            <w:rStyle w:val="charCitHyperlinkAbbrev"/>
          </w:rPr>
          <w:t>Act</w:t>
        </w:r>
      </w:hyperlink>
      <w:r>
        <w:t>, s 63 (Failure to comply with conditions of licence).</w:t>
      </w:r>
    </w:p>
    <w:p w14:paraId="38444289" w14:textId="77777777" w:rsidR="000F60D3" w:rsidRPr="00047730" w:rsidRDefault="000F60D3">
      <w:pPr>
        <w:pStyle w:val="AH3Div"/>
      </w:pPr>
      <w:bookmarkStart w:id="354" w:name="_Toc215477710"/>
      <w:r w:rsidRPr="00047730">
        <w:rPr>
          <w:rStyle w:val="CharDivNo"/>
        </w:rPr>
        <w:t>Division 3.4.4</w:t>
      </w:r>
      <w:r>
        <w:tab/>
      </w:r>
      <w:r w:rsidRPr="00047730">
        <w:rPr>
          <w:rStyle w:val="CharDivText"/>
        </w:rPr>
        <w:t>Fireworks display permits</w:t>
      </w:r>
      <w:bookmarkEnd w:id="354"/>
    </w:p>
    <w:p w14:paraId="2DB94548" w14:textId="77777777" w:rsidR="000F60D3" w:rsidRDefault="000F60D3">
      <w:pPr>
        <w:pStyle w:val="AH5Sec"/>
      </w:pPr>
      <w:bookmarkStart w:id="355" w:name="_Toc215477711"/>
      <w:r w:rsidRPr="00047730">
        <w:rPr>
          <w:rStyle w:val="CharSectNo"/>
        </w:rPr>
        <w:t>307</w:t>
      </w:r>
      <w:r>
        <w:tab/>
        <w:t>Fireworks display permit applications—Act, s 50 (2)</w:t>
      </w:r>
      <w:bookmarkEnd w:id="355"/>
    </w:p>
    <w:p w14:paraId="37A3A7E2" w14:textId="77777777" w:rsidR="000F60D3" w:rsidRDefault="000F60D3">
      <w:pPr>
        <w:pStyle w:val="Amain"/>
        <w:keepNext/>
      </w:pPr>
      <w:r>
        <w:tab/>
        <w:t>(1)</w:t>
      </w:r>
      <w:r>
        <w:tab/>
        <w:t>An application for a fireworks display permit must include the following information and documents in relation to the fireworks display for which the permit is sought:</w:t>
      </w:r>
    </w:p>
    <w:p w14:paraId="1C6C62F1" w14:textId="77777777" w:rsidR="000F60D3" w:rsidRDefault="000F60D3">
      <w:pPr>
        <w:pStyle w:val="Apara"/>
      </w:pPr>
      <w:r>
        <w:tab/>
        <w:t>(a)</w:t>
      </w:r>
      <w:r>
        <w:tab/>
        <w:t>the name, address and date of birth of the applicant;</w:t>
      </w:r>
    </w:p>
    <w:p w14:paraId="051C893A" w14:textId="77777777" w:rsidR="000F60D3" w:rsidRDefault="000F60D3">
      <w:pPr>
        <w:pStyle w:val="Apara"/>
      </w:pPr>
      <w:r>
        <w:tab/>
        <w:t>(b)</w:t>
      </w:r>
      <w:r>
        <w:tab/>
        <w:t>the number of—</w:t>
      </w:r>
    </w:p>
    <w:p w14:paraId="32C92919" w14:textId="77777777" w:rsidR="000F60D3" w:rsidRDefault="000F60D3">
      <w:pPr>
        <w:pStyle w:val="Asubpara"/>
      </w:pPr>
      <w:r>
        <w:tab/>
        <w:t>(i)</w:t>
      </w:r>
      <w:r>
        <w:tab/>
        <w:t>the display operator licence (if any) held by the applicant; and</w:t>
      </w:r>
    </w:p>
    <w:p w14:paraId="6A3A724E" w14:textId="77777777" w:rsidR="000F60D3" w:rsidRDefault="000F60D3">
      <w:pPr>
        <w:pStyle w:val="Asubpara"/>
      </w:pPr>
      <w:r>
        <w:lastRenderedPageBreak/>
        <w:tab/>
        <w:t>(ii)</w:t>
      </w:r>
      <w:r>
        <w:tab/>
        <w:t>any authority to use fireworks held by the applicant that is issued under a corresponding law;</w:t>
      </w:r>
    </w:p>
    <w:p w14:paraId="5F400C73" w14:textId="77777777" w:rsidR="000F60D3" w:rsidRDefault="000F60D3">
      <w:pPr>
        <w:pStyle w:val="Apara"/>
      </w:pPr>
      <w:r>
        <w:tab/>
        <w:t>(c)</w:t>
      </w:r>
      <w:r>
        <w:tab/>
        <w:t>the time and date of the display;</w:t>
      </w:r>
    </w:p>
    <w:p w14:paraId="372A8A1E" w14:textId="77777777" w:rsidR="000F60D3" w:rsidRDefault="000F60D3">
      <w:pPr>
        <w:pStyle w:val="Apara"/>
      </w:pPr>
      <w:r>
        <w:tab/>
        <w:t>(d)</w:t>
      </w:r>
      <w:r>
        <w:tab/>
        <w:t>if the applicant holds a display operator licence—documentation describing the safety management system established for the licence, adapted, if necessary to show how the system will apply to the display;</w:t>
      </w:r>
    </w:p>
    <w:p w14:paraId="760181C7" w14:textId="77777777" w:rsidR="000F60D3" w:rsidRDefault="000F60D3">
      <w:pPr>
        <w:pStyle w:val="Apara"/>
      </w:pPr>
      <w:r>
        <w:tab/>
        <w:t>(e)</w:t>
      </w:r>
      <w:r>
        <w:tab/>
        <w:t>the name, address and telephone number of the person or organisation sponsoring the display;</w:t>
      </w:r>
    </w:p>
    <w:p w14:paraId="32DCAA2D" w14:textId="77777777" w:rsidR="000F60D3" w:rsidRDefault="000F60D3">
      <w:pPr>
        <w:pStyle w:val="Apara"/>
      </w:pPr>
      <w:r>
        <w:tab/>
        <w:t>(f)</w:t>
      </w:r>
      <w:r>
        <w:tab/>
        <w:t>details of insurance arrangements in relation to the display;</w:t>
      </w:r>
    </w:p>
    <w:p w14:paraId="567955FD" w14:textId="77777777" w:rsidR="000F60D3" w:rsidRDefault="000F60D3">
      <w:pPr>
        <w:pStyle w:val="Apara"/>
      </w:pPr>
      <w:r>
        <w:tab/>
        <w:t>(g)</w:t>
      </w:r>
      <w:r>
        <w:tab/>
        <w:t>the location of the display, its potential community impact and its potential impact on the surrounding areas;</w:t>
      </w:r>
    </w:p>
    <w:p w14:paraId="07E4BC5B" w14:textId="77777777" w:rsidR="000F60D3" w:rsidRDefault="000F60D3">
      <w:pPr>
        <w:pStyle w:val="Apara"/>
      </w:pPr>
      <w:r>
        <w:tab/>
        <w:t>(h)</w:t>
      </w:r>
      <w:r>
        <w:tab/>
        <w:t>details of any approval to use unleased national or territory land that is required under a law of the Commonwealth or the Territory for the conduct of the display;</w:t>
      </w:r>
    </w:p>
    <w:p w14:paraId="6D1AA2AF" w14:textId="77777777" w:rsidR="000F60D3" w:rsidRDefault="000F60D3">
      <w:pPr>
        <w:pStyle w:val="Apara"/>
      </w:pPr>
      <w:r>
        <w:tab/>
        <w:t>(i)</w:t>
      </w:r>
      <w:r>
        <w:tab/>
        <w:t>for an outdoor fireworks display—neighbouring resident notification arrangements;</w:t>
      </w:r>
    </w:p>
    <w:p w14:paraId="31DFF32F" w14:textId="77777777" w:rsidR="000F60D3" w:rsidRDefault="000F60D3">
      <w:pPr>
        <w:pStyle w:val="Apara"/>
      </w:pPr>
      <w:r>
        <w:tab/>
        <w:t>(j)</w:t>
      </w:r>
      <w:r>
        <w:tab/>
        <w:t>public notification arrangements;</w:t>
      </w:r>
    </w:p>
    <w:p w14:paraId="77812338" w14:textId="77777777" w:rsidR="000F60D3" w:rsidRDefault="000F60D3">
      <w:pPr>
        <w:pStyle w:val="Apara"/>
      </w:pPr>
      <w:r>
        <w:tab/>
        <w:t>(k)</w:t>
      </w:r>
      <w:r>
        <w:tab/>
        <w:t>police, fire and emergency services authorities notification arrangements;</w:t>
      </w:r>
    </w:p>
    <w:p w14:paraId="303110AF" w14:textId="77777777" w:rsidR="000F60D3" w:rsidRDefault="000F60D3">
      <w:pPr>
        <w:pStyle w:val="Apara"/>
      </w:pPr>
      <w:r>
        <w:tab/>
        <w:t>(l)</w:t>
      </w:r>
      <w:r>
        <w:tab/>
        <w:t>the kind, size and quantity of fireworks to be used;</w:t>
      </w:r>
    </w:p>
    <w:p w14:paraId="6559CE6E" w14:textId="77777777" w:rsidR="000F60D3" w:rsidRDefault="000F60D3">
      <w:pPr>
        <w:pStyle w:val="Apara"/>
      </w:pPr>
      <w:r>
        <w:tab/>
        <w:t>(m)</w:t>
      </w:r>
      <w:r>
        <w:tab/>
        <w:t>details of any special effects or procedures using fireworks or pyrotechnic substances that the applicant intends to use in the display;</w:t>
      </w:r>
    </w:p>
    <w:p w14:paraId="41514F64" w14:textId="77777777" w:rsidR="000F60D3" w:rsidRDefault="000F60D3">
      <w:pPr>
        <w:pStyle w:val="Apara"/>
      </w:pPr>
      <w:r>
        <w:tab/>
        <w:t>(n)</w:t>
      </w:r>
      <w:r>
        <w:tab/>
        <w:t>fireworks site storage arrangements;</w:t>
      </w:r>
    </w:p>
    <w:p w14:paraId="675F8BB6" w14:textId="77777777" w:rsidR="000F60D3" w:rsidRDefault="000F60D3">
      <w:pPr>
        <w:pStyle w:val="Apara"/>
      </w:pPr>
      <w:r>
        <w:tab/>
        <w:t>(o)</w:t>
      </w:r>
      <w:r>
        <w:tab/>
        <w:t>site security and public control arrangements during the setting up, operation and dismantling of the display;</w:t>
      </w:r>
    </w:p>
    <w:p w14:paraId="577FC3E5" w14:textId="77777777" w:rsidR="000F60D3" w:rsidRDefault="000F60D3">
      <w:pPr>
        <w:pStyle w:val="Apara"/>
      </w:pPr>
      <w:r>
        <w:tab/>
        <w:t>(p)</w:t>
      </w:r>
      <w:r>
        <w:tab/>
        <w:t>public safety arrangements and separation distances;</w:t>
      </w:r>
    </w:p>
    <w:p w14:paraId="5B8B0EEB" w14:textId="77777777" w:rsidR="000F60D3" w:rsidRDefault="000F60D3">
      <w:pPr>
        <w:pStyle w:val="Apara"/>
      </w:pPr>
      <w:r>
        <w:lastRenderedPageBreak/>
        <w:tab/>
        <w:t>(q)</w:t>
      </w:r>
      <w:r>
        <w:tab/>
        <w:t>if the applicant does not hold a display operator licence—the details required by subsection (2);</w:t>
      </w:r>
    </w:p>
    <w:p w14:paraId="00C82857" w14:textId="0A66DCF3" w:rsidR="000F60D3" w:rsidRDefault="000F60D3">
      <w:pPr>
        <w:pStyle w:val="Apara"/>
      </w:pPr>
      <w:r>
        <w:tab/>
        <w:t>(r)</w:t>
      </w:r>
      <w:r>
        <w:tab/>
        <w:t xml:space="preserve">any other information or documents required by a form for the application approved under the </w:t>
      </w:r>
      <w:hyperlink r:id="rId243" w:tooltip="A2004-7" w:history="1">
        <w:r w:rsidR="0091061D" w:rsidRPr="00657787">
          <w:rPr>
            <w:rStyle w:val="charCitHyperlinkAbbrev"/>
          </w:rPr>
          <w:t>Act</w:t>
        </w:r>
      </w:hyperlink>
      <w:r>
        <w:t>, section 222.</w:t>
      </w:r>
    </w:p>
    <w:p w14:paraId="19C0325A" w14:textId="77777777" w:rsidR="000F60D3" w:rsidRDefault="000F60D3">
      <w:pPr>
        <w:pStyle w:val="Amain"/>
      </w:pPr>
      <w:r>
        <w:tab/>
        <w:t>(2)</w:t>
      </w:r>
      <w:r>
        <w:tab/>
        <w:t>In addition, if the applicant does not hold a display operator licence, the application must include the following information;</w:t>
      </w:r>
    </w:p>
    <w:p w14:paraId="7D5868A1" w14:textId="77777777" w:rsidR="000F60D3" w:rsidRDefault="000F60D3">
      <w:pPr>
        <w:pStyle w:val="Apara"/>
      </w:pPr>
      <w:r>
        <w:tab/>
        <w:t>(a)</w:t>
      </w:r>
      <w:r>
        <w:tab/>
        <w:t>the date of birth of the applicant;</w:t>
      </w:r>
    </w:p>
    <w:p w14:paraId="43B2EE33" w14:textId="77777777" w:rsidR="000F60D3" w:rsidRDefault="000F60D3">
      <w:pPr>
        <w:pStyle w:val="Apara"/>
      </w:pPr>
      <w:r>
        <w:tab/>
        <w:t>(b)</w:t>
      </w:r>
      <w:r>
        <w:tab/>
        <w:t>2 passport photographs of the applicant;</w:t>
      </w:r>
    </w:p>
    <w:p w14:paraId="4268E694" w14:textId="77777777" w:rsidR="000F60D3" w:rsidRDefault="000F60D3" w:rsidP="00AA11E9">
      <w:pPr>
        <w:pStyle w:val="Apara"/>
        <w:keepLines/>
      </w:pPr>
      <w:r>
        <w:tab/>
        <w:t>(c)</w:t>
      </w:r>
      <w:r>
        <w:tab/>
        <w:t>details of any training course that the applicant has attended in the use of fireworks, and evidence that the applicant passed the course, or met an applicable standard of competency because of the course;</w:t>
      </w:r>
    </w:p>
    <w:p w14:paraId="4D62A39E" w14:textId="77777777" w:rsidR="000F60D3" w:rsidRDefault="000F60D3">
      <w:pPr>
        <w:pStyle w:val="Apara"/>
      </w:pPr>
      <w:r>
        <w:tab/>
        <w:t>(d)</w:t>
      </w:r>
      <w:r>
        <w:tab/>
        <w:t>details of the applicant’s experience and knowledge in using the kinds and sizes of fireworks that the applicant intends to use in fireworks displays;</w:t>
      </w:r>
    </w:p>
    <w:p w14:paraId="5C2BB4CC" w14:textId="77777777" w:rsidR="000F60D3" w:rsidRDefault="000F60D3">
      <w:pPr>
        <w:pStyle w:val="Apara"/>
      </w:pPr>
      <w:r>
        <w:tab/>
        <w:t>(e)</w:t>
      </w:r>
      <w:r>
        <w:tab/>
        <w:t>documentation describing a safety management system for the conduct of fireworks displays under the permit.</w:t>
      </w:r>
    </w:p>
    <w:p w14:paraId="13C3CC21" w14:textId="77777777" w:rsidR="000F60D3" w:rsidRDefault="000F60D3">
      <w:pPr>
        <w:pStyle w:val="AH5Sec"/>
      </w:pPr>
      <w:bookmarkStart w:id="356" w:name="_Toc215477712"/>
      <w:r w:rsidRPr="00047730">
        <w:rPr>
          <w:rStyle w:val="CharSectNo"/>
        </w:rPr>
        <w:t>308</w:t>
      </w:r>
      <w:r>
        <w:rPr>
          <w:bCs/>
        </w:rPr>
        <w:tab/>
      </w:r>
      <w:r>
        <w:t>Suitable people to hold fireworks display permits—Act, s 49 (1) (i)</w:t>
      </w:r>
      <w:bookmarkEnd w:id="356"/>
    </w:p>
    <w:p w14:paraId="597AD58B" w14:textId="77777777" w:rsidR="000F60D3" w:rsidRDefault="000F60D3">
      <w:pPr>
        <w:pStyle w:val="Amain"/>
        <w:keepNext/>
      </w:pPr>
      <w:r>
        <w:tab/>
        <w:t>(1)</w:t>
      </w:r>
      <w:r>
        <w:tab/>
        <w:t xml:space="preserve">For the Act, the matters the </w:t>
      </w:r>
      <w:r w:rsidR="00531B48" w:rsidRPr="002024F9">
        <w:t>work health and safety commissioner</w:t>
      </w:r>
      <w:r>
        <w:t xml:space="preserve"> must have regard to in deciding whether a person is a </w:t>
      </w:r>
      <w:r w:rsidRPr="001646D4">
        <w:rPr>
          <w:rStyle w:val="charBoldItals"/>
        </w:rPr>
        <w:t>suitable person</w:t>
      </w:r>
      <w:r>
        <w:t xml:space="preserve"> to be issued with, or to continue to hold, a fireworks display permit include the following:</w:t>
      </w:r>
    </w:p>
    <w:p w14:paraId="585F213E" w14:textId="77777777" w:rsidR="000F60D3" w:rsidRDefault="000F60D3">
      <w:pPr>
        <w:pStyle w:val="Apara"/>
      </w:pPr>
      <w:r>
        <w:tab/>
        <w:t>(a)</w:t>
      </w:r>
      <w:r>
        <w:tab/>
        <w:t>whether the person holds a display operator licence;</w:t>
      </w:r>
    </w:p>
    <w:p w14:paraId="548B2901" w14:textId="77777777" w:rsidR="000F60D3" w:rsidRDefault="000F60D3" w:rsidP="00F27B16">
      <w:pPr>
        <w:pStyle w:val="Apara"/>
        <w:keepNext/>
      </w:pPr>
      <w:r>
        <w:lastRenderedPageBreak/>
        <w:tab/>
        <w:t>(b)</w:t>
      </w:r>
      <w:r>
        <w:tab/>
        <w:t>if the person does not hold a display operator licence—if the person has demonstrated adequate knowledge and experience of—</w:t>
      </w:r>
    </w:p>
    <w:p w14:paraId="79B0F143" w14:textId="77777777" w:rsidR="000F60D3" w:rsidRDefault="000F60D3">
      <w:pPr>
        <w:pStyle w:val="Asubpara"/>
      </w:pPr>
      <w:r>
        <w:tab/>
        <w:t>(i)</w:t>
      </w:r>
      <w:r>
        <w:tab/>
        <w:t>safety in the use of fireworks of the kind and size to be used in the display or displays for which the permit is sought; and</w:t>
      </w:r>
    </w:p>
    <w:p w14:paraId="142498BE" w14:textId="77777777" w:rsidR="000F60D3" w:rsidRDefault="000F60D3">
      <w:pPr>
        <w:pStyle w:val="Asubpara"/>
        <w:keepNext/>
      </w:pPr>
      <w:r>
        <w:tab/>
        <w:t>(ii)</w:t>
      </w:r>
      <w:r>
        <w:tab/>
        <w:t>the requirements of this regulation that relate to fireworks displays.</w:t>
      </w:r>
    </w:p>
    <w:p w14:paraId="5B047F2C" w14:textId="086F20E8" w:rsidR="000F60D3" w:rsidRDefault="000F60D3">
      <w:pPr>
        <w:pStyle w:val="aNote"/>
        <w:rPr>
          <w:iCs/>
        </w:rPr>
      </w:pPr>
      <w:r w:rsidRPr="001646D4">
        <w:rPr>
          <w:rStyle w:val="charItals"/>
        </w:rPr>
        <w:t>Note 1</w:t>
      </w:r>
      <w:r w:rsidRPr="001646D4">
        <w:rPr>
          <w:rStyle w:val="charItals"/>
        </w:rPr>
        <w:tab/>
      </w:r>
      <w:r>
        <w:rPr>
          <w:iCs/>
        </w:rPr>
        <w:t xml:space="preserve">A fireworks display permit is a licence under the </w:t>
      </w:r>
      <w:hyperlink r:id="rId244" w:tooltip="A2004-7" w:history="1">
        <w:r w:rsidR="0091061D" w:rsidRPr="00657787">
          <w:rPr>
            <w:rStyle w:val="charCitHyperlinkAbbrev"/>
          </w:rPr>
          <w:t>Act</w:t>
        </w:r>
      </w:hyperlink>
      <w:r>
        <w:rPr>
          <w:iCs/>
        </w:rPr>
        <w:t xml:space="preserve"> (see s 299, def </w:t>
      </w:r>
      <w:r w:rsidRPr="001646D4">
        <w:rPr>
          <w:rStyle w:val="charBoldItals"/>
        </w:rPr>
        <w:t>fireworks display permit</w:t>
      </w:r>
      <w:r>
        <w:rPr>
          <w:iCs/>
        </w:rPr>
        <w:t>).  For working out who is a suitable person</w:t>
      </w:r>
      <w:r w:rsidRPr="001646D4">
        <w:t xml:space="preserve"> </w:t>
      </w:r>
      <w:r>
        <w:rPr>
          <w:iCs/>
        </w:rPr>
        <w:t>to be issued with a fireworks display permit, see also s 40A.</w:t>
      </w:r>
    </w:p>
    <w:p w14:paraId="568FA621" w14:textId="100C497F" w:rsidR="000F60D3" w:rsidRDefault="000F60D3">
      <w:pPr>
        <w:pStyle w:val="aNote"/>
      </w:pPr>
      <w:r w:rsidRPr="001646D4">
        <w:rPr>
          <w:rStyle w:val="charItals"/>
        </w:rPr>
        <w:t>Note 2</w:t>
      </w:r>
      <w:r w:rsidRPr="001646D4">
        <w:rPr>
          <w:rStyle w:val="charItals"/>
        </w:rPr>
        <w:tab/>
      </w:r>
      <w:r>
        <w:t xml:space="preserve">Additional criteria apply to the issue of licences (see </w:t>
      </w:r>
      <w:hyperlink r:id="rId245" w:tooltip="A2004-7" w:history="1">
        <w:r w:rsidR="0091061D" w:rsidRPr="00657787">
          <w:rPr>
            <w:rStyle w:val="charCitHyperlinkAbbrev"/>
          </w:rPr>
          <w:t>Act</w:t>
        </w:r>
      </w:hyperlink>
      <w:r>
        <w:t>, pt 4.2).</w:t>
      </w:r>
      <w:r w:rsidRPr="001646D4">
        <w:t xml:space="preserve"> </w:t>
      </w:r>
    </w:p>
    <w:p w14:paraId="5FE53673" w14:textId="77777777" w:rsidR="000F60D3" w:rsidRDefault="000F60D3">
      <w:pPr>
        <w:pStyle w:val="Amain"/>
      </w:pPr>
      <w:r>
        <w:tab/>
        <w:t>(2)</w:t>
      </w:r>
      <w:r>
        <w:tab/>
        <w:t xml:space="preserve">For subsection (1), the </w:t>
      </w:r>
      <w:r w:rsidR="00531B48" w:rsidRPr="002024F9">
        <w:t>work health and safety commissioner</w:t>
      </w:r>
      <w:r>
        <w:t xml:space="preserve"> must have regard to any relevant qualifications held by the applicant.</w:t>
      </w:r>
    </w:p>
    <w:p w14:paraId="7766BA48" w14:textId="77777777" w:rsidR="000F60D3" w:rsidRDefault="000F60D3">
      <w:pPr>
        <w:pStyle w:val="AH5Sec"/>
      </w:pPr>
      <w:bookmarkStart w:id="357" w:name="_Toc215477713"/>
      <w:r w:rsidRPr="00047730">
        <w:rPr>
          <w:rStyle w:val="CharSectNo"/>
        </w:rPr>
        <w:t>309</w:t>
      </w:r>
      <w:r>
        <w:tab/>
        <w:t>Fireworks display permits—prescribed conditions for Act, s 53 (2) (b)</w:t>
      </w:r>
      <w:bookmarkEnd w:id="357"/>
    </w:p>
    <w:p w14:paraId="3B055A90" w14:textId="77777777" w:rsidR="000F60D3" w:rsidRDefault="000F60D3">
      <w:pPr>
        <w:pStyle w:val="Amain"/>
        <w:keepNext/>
      </w:pPr>
      <w:r>
        <w:tab/>
        <w:t>(1)</w:t>
      </w:r>
      <w:r>
        <w:tab/>
        <w:t>The following conditions apply to each fireworks display permit:</w:t>
      </w:r>
    </w:p>
    <w:p w14:paraId="57700A45" w14:textId="77777777" w:rsidR="000F60D3" w:rsidRDefault="000F60D3">
      <w:pPr>
        <w:pStyle w:val="Apara"/>
      </w:pPr>
      <w:r>
        <w:tab/>
        <w:t>(a)</w:t>
      </w:r>
      <w:r>
        <w:tab/>
        <w:t>only authorised fireworks may be used under the permit;</w:t>
      </w:r>
    </w:p>
    <w:p w14:paraId="0046EF9B" w14:textId="77777777" w:rsidR="000F60D3" w:rsidRDefault="000F60D3">
      <w:pPr>
        <w:pStyle w:val="Apara"/>
      </w:pPr>
      <w:r>
        <w:tab/>
        <w:t>(b)</w:t>
      </w:r>
      <w:r>
        <w:tab/>
        <w:t>the permit-holder must establish and maintain a safety management system for the use of fireworks under the permit;</w:t>
      </w:r>
    </w:p>
    <w:p w14:paraId="3C62CE6C" w14:textId="77777777" w:rsidR="000F60D3" w:rsidRDefault="000F60D3">
      <w:pPr>
        <w:pStyle w:val="Apara"/>
      </w:pPr>
      <w:r>
        <w:tab/>
        <w:t>(c)</w:t>
      </w:r>
      <w:r>
        <w:tab/>
        <w:t>the permit-holder must—</w:t>
      </w:r>
    </w:p>
    <w:p w14:paraId="3595D928" w14:textId="77777777" w:rsidR="000F60D3" w:rsidRDefault="000F60D3">
      <w:pPr>
        <w:pStyle w:val="Asubpara"/>
      </w:pPr>
      <w:r>
        <w:tab/>
        <w:t>(i)</w:t>
      </w:r>
      <w:r>
        <w:tab/>
        <w:t>comply with the obligations imposed directly on the permit-holder under this part; and</w:t>
      </w:r>
    </w:p>
    <w:p w14:paraId="50B8A62D" w14:textId="77777777" w:rsidR="000F60D3" w:rsidRDefault="000F60D3">
      <w:pPr>
        <w:pStyle w:val="Asubpara"/>
      </w:pPr>
      <w:r>
        <w:tab/>
        <w:t>(ii)</w:t>
      </w:r>
      <w:r>
        <w:tab/>
        <w:t>ensure that this part is complied with in relation to the use of fireworks under the permit for fireworks displays.</w:t>
      </w:r>
    </w:p>
    <w:p w14:paraId="56CBF399" w14:textId="77777777" w:rsidR="000F60D3" w:rsidRDefault="000F60D3" w:rsidP="00F27B16">
      <w:pPr>
        <w:pStyle w:val="Amain"/>
        <w:keepNext/>
        <w:keepLines/>
      </w:pPr>
      <w:r>
        <w:lastRenderedPageBreak/>
        <w:tab/>
        <w:t>(2)</w:t>
      </w:r>
      <w:r>
        <w:tab/>
        <w:t>If a person holds a display operator licence as well as a fireworks display permit, an obligation that applies to the person under this part in either capacity is taken to be a condition of both the licence and the permit.</w:t>
      </w:r>
    </w:p>
    <w:p w14:paraId="694D19F5" w14:textId="5150322B" w:rsidR="000F60D3" w:rsidRDefault="000F60D3">
      <w:pPr>
        <w:pStyle w:val="aNote"/>
      </w:pPr>
      <w:r w:rsidRPr="001646D4">
        <w:rPr>
          <w:rStyle w:val="charItals"/>
        </w:rPr>
        <w:t>Note</w:t>
      </w:r>
      <w:r w:rsidRPr="001646D4">
        <w:rPr>
          <w:rStyle w:val="charItals"/>
        </w:rPr>
        <w:tab/>
      </w:r>
      <w:r>
        <w:rPr>
          <w:iCs/>
        </w:rPr>
        <w:t>Display operator licence</w:t>
      </w:r>
      <w:r>
        <w:t xml:space="preserve">s and fireworks display permits are licences under the Act. The holder of a licence or permit who fails to comply with a condition of the licence or permit may commit an offence against the </w:t>
      </w:r>
      <w:hyperlink r:id="rId246" w:tooltip="A2004-7" w:history="1">
        <w:r w:rsidR="0091061D" w:rsidRPr="00657787">
          <w:rPr>
            <w:rStyle w:val="charCitHyperlinkAbbrev"/>
          </w:rPr>
          <w:t>Act</w:t>
        </w:r>
      </w:hyperlink>
      <w:r>
        <w:t>, s 63 (Failure to comply with conditions of licence).</w:t>
      </w:r>
    </w:p>
    <w:p w14:paraId="4DE9C2FD" w14:textId="77777777" w:rsidR="000F60D3" w:rsidRDefault="000F60D3">
      <w:pPr>
        <w:pStyle w:val="AH5Sec"/>
      </w:pPr>
      <w:bookmarkStart w:id="358" w:name="_Toc215477714"/>
      <w:r w:rsidRPr="00047730">
        <w:rPr>
          <w:rStyle w:val="CharSectNo"/>
        </w:rPr>
        <w:t>310</w:t>
      </w:r>
      <w:r>
        <w:tab/>
        <w:t>Insurance requirements</w:t>
      </w:r>
      <w:bookmarkEnd w:id="358"/>
    </w:p>
    <w:p w14:paraId="1BEA4ED6" w14:textId="77777777" w:rsidR="000F60D3" w:rsidRDefault="000F60D3">
      <w:pPr>
        <w:pStyle w:val="Amainreturn"/>
      </w:pPr>
      <w:r>
        <w:t xml:space="preserve">A fireworks display may not be conducted unless the </w:t>
      </w:r>
      <w:r w:rsidR="00D63EF6" w:rsidRPr="002024F9">
        <w:t>work health and safety commissioner</w:t>
      </w:r>
      <w:r>
        <w:t xml:space="preserve"> is satisfied that there is adequate insurance coverage.</w:t>
      </w:r>
    </w:p>
    <w:p w14:paraId="06DF22F0" w14:textId="77777777" w:rsidR="000F60D3" w:rsidRDefault="000F60D3">
      <w:pPr>
        <w:pStyle w:val="AH5Sec"/>
      </w:pPr>
      <w:bookmarkStart w:id="359" w:name="_Toc215477715"/>
      <w:r w:rsidRPr="00047730">
        <w:rPr>
          <w:rStyle w:val="CharSectNo"/>
        </w:rPr>
        <w:t>311</w:t>
      </w:r>
      <w:r>
        <w:tab/>
        <w:t>Multiple fireworks displays—general</w:t>
      </w:r>
      <w:bookmarkEnd w:id="359"/>
    </w:p>
    <w:p w14:paraId="394C17B2" w14:textId="77777777" w:rsidR="000F60D3" w:rsidRDefault="000F60D3">
      <w:pPr>
        <w:pStyle w:val="Amainreturn"/>
      </w:pPr>
      <w:r>
        <w:t xml:space="preserve">A separate fireworks display permit is required for every fireworks display, unless the </w:t>
      </w:r>
      <w:r w:rsidR="00D63EF6" w:rsidRPr="002024F9">
        <w:t>work health and safety commissioner</w:t>
      </w:r>
      <w:r>
        <w:t xml:space="preserve"> approves 2 or more displays under a single permit in accordance with section</w:t>
      </w:r>
      <w:r w:rsidR="00873A4E">
        <w:t> </w:t>
      </w:r>
      <w:r>
        <w:t>312.</w:t>
      </w:r>
    </w:p>
    <w:p w14:paraId="3735DE95" w14:textId="77777777" w:rsidR="000F60D3" w:rsidRDefault="000F60D3">
      <w:pPr>
        <w:pStyle w:val="AH5Sec"/>
      </w:pPr>
      <w:bookmarkStart w:id="360" w:name="_Toc215477716"/>
      <w:r w:rsidRPr="00047730">
        <w:rPr>
          <w:rStyle w:val="CharSectNo"/>
        </w:rPr>
        <w:t>312</w:t>
      </w:r>
      <w:r>
        <w:tab/>
        <w:t>Multiple fireworks displays—theatrical events etc</w:t>
      </w:r>
      <w:bookmarkEnd w:id="360"/>
    </w:p>
    <w:p w14:paraId="28A8C895" w14:textId="77777777" w:rsidR="000F60D3" w:rsidRDefault="000F60D3">
      <w:pPr>
        <w:pStyle w:val="Amainreturn"/>
      </w:pPr>
      <w:r>
        <w:t xml:space="preserve">The </w:t>
      </w:r>
      <w:r w:rsidR="00873A4E" w:rsidRPr="002024F9">
        <w:t>work health and safety commissioner</w:t>
      </w:r>
      <w:r>
        <w:t xml:space="preserve"> may approve 2 or more fireworks displays under a fireworks display permit if satisfied that—</w:t>
      </w:r>
    </w:p>
    <w:p w14:paraId="6E23B66C" w14:textId="77777777" w:rsidR="000F60D3" w:rsidRDefault="000F60D3">
      <w:pPr>
        <w:pStyle w:val="Apara"/>
      </w:pPr>
      <w:r>
        <w:tab/>
        <w:t>(a)</w:t>
      </w:r>
      <w:r>
        <w:tab/>
        <w:t>the displays are to be conducted as part of the rehearsal and production of a theatrical or similar event; and</w:t>
      </w:r>
    </w:p>
    <w:p w14:paraId="6B1A3336" w14:textId="77777777" w:rsidR="000F60D3" w:rsidRDefault="000F60D3">
      <w:pPr>
        <w:pStyle w:val="Apara"/>
      </w:pPr>
      <w:r>
        <w:tab/>
        <w:t>(b)</w:t>
      </w:r>
      <w:r>
        <w:tab/>
        <w:t>the displays are all to be conducted at the same place; and</w:t>
      </w:r>
    </w:p>
    <w:p w14:paraId="672B80B2" w14:textId="77777777" w:rsidR="000F60D3" w:rsidRDefault="000F60D3">
      <w:pPr>
        <w:pStyle w:val="Apara"/>
      </w:pPr>
      <w:r>
        <w:tab/>
        <w:t>(c)</w:t>
      </w:r>
      <w:r>
        <w:tab/>
        <w:t>the same types and quantities of fireworks and pyrotechnic effects are to be used for each display; and</w:t>
      </w:r>
    </w:p>
    <w:p w14:paraId="0AF52407" w14:textId="77777777" w:rsidR="000F60D3" w:rsidRDefault="000F60D3">
      <w:pPr>
        <w:pStyle w:val="Apara"/>
      </w:pPr>
      <w:r>
        <w:tab/>
        <w:t>(d)</w:t>
      </w:r>
      <w:r>
        <w:tab/>
        <w:t>the fireworks and pyrotechnic effects are to be used in the same context in each display.</w:t>
      </w:r>
    </w:p>
    <w:p w14:paraId="7973E194" w14:textId="77777777" w:rsidR="000F60D3" w:rsidRDefault="000F60D3">
      <w:pPr>
        <w:pStyle w:val="AH5Sec"/>
      </w:pPr>
      <w:bookmarkStart w:id="361" w:name="_Toc215477717"/>
      <w:r w:rsidRPr="00047730">
        <w:rPr>
          <w:rStyle w:val="CharSectNo"/>
        </w:rPr>
        <w:lastRenderedPageBreak/>
        <w:t>313</w:t>
      </w:r>
      <w:r>
        <w:tab/>
        <w:t>Time and place restrictions for outdoor displays</w:t>
      </w:r>
      <w:bookmarkEnd w:id="361"/>
    </w:p>
    <w:p w14:paraId="6DA1DE14" w14:textId="77777777" w:rsidR="000F60D3" w:rsidRDefault="000F60D3">
      <w:pPr>
        <w:pStyle w:val="Amain"/>
        <w:keepNext/>
      </w:pPr>
      <w:r>
        <w:tab/>
        <w:t>(1)</w:t>
      </w:r>
      <w:r>
        <w:tab/>
        <w:t>An outdoor fireworks display must not be conducted unless it is—</w:t>
      </w:r>
    </w:p>
    <w:p w14:paraId="75D19415" w14:textId="77777777" w:rsidR="000F60D3" w:rsidRDefault="000F60D3">
      <w:pPr>
        <w:pStyle w:val="Apara"/>
      </w:pPr>
      <w:r>
        <w:tab/>
        <w:t>(a)</w:t>
      </w:r>
      <w:r>
        <w:tab/>
        <w:t>conducted as permitted under this section; or</w:t>
      </w:r>
    </w:p>
    <w:p w14:paraId="042ADC59" w14:textId="77777777" w:rsidR="000F60D3" w:rsidRDefault="000F60D3">
      <w:pPr>
        <w:pStyle w:val="Apara"/>
        <w:keepNext/>
      </w:pPr>
      <w:r>
        <w:tab/>
        <w:t>(b)</w:t>
      </w:r>
      <w:r>
        <w:tab/>
        <w:t xml:space="preserve">approved by the </w:t>
      </w:r>
      <w:r w:rsidR="00873A4E" w:rsidRPr="002024F9">
        <w:t>work health and safety commissioner</w:t>
      </w:r>
      <w:r>
        <w:t xml:space="preserve"> under section 314.</w:t>
      </w:r>
    </w:p>
    <w:p w14:paraId="7B53F967" w14:textId="77777777" w:rsidR="000F60D3" w:rsidRDefault="000F60D3">
      <w:pPr>
        <w:pStyle w:val="aNote"/>
      </w:pPr>
      <w:r w:rsidRPr="001646D4">
        <w:rPr>
          <w:rStyle w:val="charItals"/>
        </w:rPr>
        <w:t>Note</w:t>
      </w:r>
      <w:r w:rsidRPr="001646D4">
        <w:rPr>
          <w:rStyle w:val="charItals"/>
        </w:rPr>
        <w:tab/>
      </w:r>
      <w:r>
        <w:t>A person is authorised to use a firework for a fireworks display only if its use is for a display in accordance with the section that is authorised by a fireworks display permit (see s 300 (2)).</w:t>
      </w:r>
    </w:p>
    <w:p w14:paraId="5F93D1A9" w14:textId="77777777" w:rsidR="000F60D3" w:rsidRDefault="000F60D3">
      <w:pPr>
        <w:pStyle w:val="Amain"/>
        <w:keepNext/>
      </w:pPr>
      <w:r>
        <w:tab/>
        <w:t>(2)</w:t>
      </w:r>
      <w:r>
        <w:tab/>
        <w:t>An outdoor fireworks display may be conducted, subject to this part, only on the following days and at the following times:</w:t>
      </w:r>
    </w:p>
    <w:p w14:paraId="44DF3A4E" w14:textId="77777777" w:rsidR="000F60D3" w:rsidRDefault="000F60D3">
      <w:pPr>
        <w:pStyle w:val="Apara"/>
      </w:pPr>
      <w:r>
        <w:tab/>
        <w:t>(a)</w:t>
      </w:r>
      <w:r>
        <w:tab/>
        <w:t>Fridays, Saturdays and publi</w:t>
      </w:r>
      <w:r w:rsidR="005B0EC8">
        <w:t>c holidays, between 5 pm and 10 </w:t>
      </w:r>
      <w:r>
        <w:t>pm;</w:t>
      </w:r>
    </w:p>
    <w:p w14:paraId="42CC8A1E" w14:textId="77777777" w:rsidR="000F60D3" w:rsidRDefault="000F60D3">
      <w:pPr>
        <w:pStyle w:val="Apara"/>
      </w:pPr>
      <w:r>
        <w:tab/>
        <w:t>(b)</w:t>
      </w:r>
      <w:r>
        <w:tab/>
        <w:t>31 December in any year, between 5 pm and 12 pm;</w:t>
      </w:r>
    </w:p>
    <w:p w14:paraId="3BDB7B30" w14:textId="77777777" w:rsidR="000F60D3" w:rsidRDefault="000F60D3">
      <w:pPr>
        <w:pStyle w:val="Apara"/>
      </w:pPr>
      <w:r>
        <w:tab/>
        <w:t>(c)</w:t>
      </w:r>
      <w:r>
        <w:tab/>
        <w:t>1 January in any year, between 12 am and 12.30 am.</w:t>
      </w:r>
    </w:p>
    <w:p w14:paraId="6E11B58E" w14:textId="77777777" w:rsidR="000F60D3" w:rsidRDefault="000F60D3">
      <w:pPr>
        <w:pStyle w:val="Amain"/>
      </w:pPr>
      <w:r>
        <w:tab/>
        <w:t>(3)</w:t>
      </w:r>
      <w:r>
        <w:tab/>
        <w:t>An outdoor fireworks displays must not be conducted on land leased for residential purposes.</w:t>
      </w:r>
    </w:p>
    <w:p w14:paraId="386EEF9D" w14:textId="77777777" w:rsidR="000F60D3" w:rsidRDefault="000F60D3">
      <w:pPr>
        <w:pStyle w:val="AH5Sec"/>
      </w:pPr>
      <w:bookmarkStart w:id="362" w:name="_Toc215477718"/>
      <w:r w:rsidRPr="00047730">
        <w:rPr>
          <w:rStyle w:val="CharSectNo"/>
        </w:rPr>
        <w:t>314</w:t>
      </w:r>
      <w:r>
        <w:tab/>
      </w:r>
      <w:r w:rsidR="000706F5">
        <w:t>W</w:t>
      </w:r>
      <w:r w:rsidR="000706F5" w:rsidRPr="002024F9">
        <w:t>ork health and safety commissioner</w:t>
      </w:r>
      <w:r w:rsidR="000706F5">
        <w:t xml:space="preserve"> </w:t>
      </w:r>
      <w:r>
        <w:t>approval of fireworks displays—special celebrations</w:t>
      </w:r>
      <w:bookmarkEnd w:id="362"/>
    </w:p>
    <w:p w14:paraId="12EB2A96" w14:textId="77777777" w:rsidR="000F60D3" w:rsidRDefault="000F60D3">
      <w:pPr>
        <w:pStyle w:val="Amain"/>
      </w:pPr>
      <w:r>
        <w:tab/>
        <w:t>(1)</w:t>
      </w:r>
      <w:r>
        <w:tab/>
        <w:t xml:space="preserve">The </w:t>
      </w:r>
      <w:r w:rsidR="00873A4E" w:rsidRPr="002024F9">
        <w:t>work health and safety commissioner</w:t>
      </w:r>
      <w:r>
        <w:t xml:space="preserve"> may approve an outdoor fireworks display for an event at a time, on a day, and at a place, stated in the fireworks display permit for the display, appropriate for the celebration of the event.</w:t>
      </w:r>
    </w:p>
    <w:p w14:paraId="62CD7A15" w14:textId="77777777" w:rsidR="000F60D3" w:rsidRDefault="000F60D3">
      <w:pPr>
        <w:pStyle w:val="aExamHdgss"/>
      </w:pPr>
      <w:r>
        <w:t>Examples of events</w:t>
      </w:r>
    </w:p>
    <w:p w14:paraId="7FD15D4E" w14:textId="77777777" w:rsidR="000F60D3" w:rsidRDefault="000F60D3">
      <w:pPr>
        <w:pStyle w:val="aExamINumss"/>
      </w:pPr>
      <w:r>
        <w:t>1</w:t>
      </w:r>
      <w:r>
        <w:tab/>
        <w:t>Chinese New Year celebrations</w:t>
      </w:r>
    </w:p>
    <w:p w14:paraId="1DF565D6" w14:textId="77777777" w:rsidR="000F60D3" w:rsidRDefault="000F60D3" w:rsidP="00964AA5">
      <w:pPr>
        <w:pStyle w:val="aExamINumss"/>
      </w:pPr>
      <w:r>
        <w:t>2</w:t>
      </w:r>
      <w:r>
        <w:tab/>
        <w:t>sporting events</w:t>
      </w:r>
    </w:p>
    <w:p w14:paraId="6A5076D1" w14:textId="77777777" w:rsidR="000F60D3" w:rsidRDefault="000F60D3">
      <w:pPr>
        <w:pStyle w:val="Amain"/>
        <w:keepNext/>
        <w:keepLines/>
      </w:pPr>
      <w:r>
        <w:lastRenderedPageBreak/>
        <w:tab/>
        <w:t>(2)</w:t>
      </w:r>
      <w:r>
        <w:tab/>
        <w:t xml:space="preserve">In deciding whether to approve an outdoor fireworks display under subsection (1), the </w:t>
      </w:r>
      <w:r w:rsidR="00873A4E" w:rsidRPr="002024F9">
        <w:t>work health and safety commissioner</w:t>
      </w:r>
      <w:r>
        <w:t xml:space="preserve"> must have regard to the noise nuisance to anyone who lives near the place of the display, or who is likely to be nearby at the time of the display.</w:t>
      </w:r>
    </w:p>
    <w:p w14:paraId="2BEB12FC" w14:textId="77777777" w:rsidR="000F60D3" w:rsidRPr="00047730" w:rsidRDefault="000F60D3">
      <w:pPr>
        <w:pStyle w:val="AH3Div"/>
      </w:pPr>
      <w:bookmarkStart w:id="363" w:name="_Toc215477719"/>
      <w:r w:rsidRPr="00047730">
        <w:rPr>
          <w:rStyle w:val="CharDivNo"/>
        </w:rPr>
        <w:t>Division 3.4.5</w:t>
      </w:r>
      <w:r>
        <w:tab/>
      </w:r>
      <w:r w:rsidRPr="00047730">
        <w:rPr>
          <w:rStyle w:val="CharDivText"/>
        </w:rPr>
        <w:t>Notification of outdoor fireworks displays</w:t>
      </w:r>
      <w:bookmarkEnd w:id="363"/>
    </w:p>
    <w:p w14:paraId="744405F7" w14:textId="77777777" w:rsidR="000F60D3" w:rsidRDefault="000F60D3">
      <w:pPr>
        <w:pStyle w:val="AH5Sec"/>
      </w:pPr>
      <w:bookmarkStart w:id="364" w:name="_Toc215477720"/>
      <w:r w:rsidRPr="00047730">
        <w:rPr>
          <w:rStyle w:val="CharSectNo"/>
        </w:rPr>
        <w:t>315</w:t>
      </w:r>
      <w:r>
        <w:tab/>
        <w:t>Application of div 3.4.5</w:t>
      </w:r>
      <w:bookmarkEnd w:id="364"/>
    </w:p>
    <w:p w14:paraId="70A5CC50" w14:textId="77777777" w:rsidR="000F60D3" w:rsidRDefault="000F60D3">
      <w:pPr>
        <w:pStyle w:val="Amainreturn"/>
      </w:pPr>
      <w:r>
        <w:t>This division applies if the holder of a fireworks display permit proposes to conduct an outdoor fireworks display authorised by the permit.</w:t>
      </w:r>
    </w:p>
    <w:p w14:paraId="239C155F" w14:textId="77777777" w:rsidR="000F60D3" w:rsidRDefault="000F60D3">
      <w:pPr>
        <w:pStyle w:val="AH5Sec"/>
      </w:pPr>
      <w:bookmarkStart w:id="365" w:name="_Toc215477721"/>
      <w:r w:rsidRPr="00047730">
        <w:rPr>
          <w:rStyle w:val="CharSectNo"/>
        </w:rPr>
        <w:t>316</w:t>
      </w:r>
      <w:r>
        <w:tab/>
        <w:t>Public notice for outdoor displays</w:t>
      </w:r>
      <w:bookmarkEnd w:id="365"/>
    </w:p>
    <w:p w14:paraId="35EC9E2D" w14:textId="77777777" w:rsidR="00006BF3" w:rsidRDefault="00006BF3" w:rsidP="00006BF3">
      <w:pPr>
        <w:pStyle w:val="Amain"/>
        <w:rPr>
          <w:lang w:eastAsia="en-AU"/>
        </w:rPr>
      </w:pPr>
      <w:r>
        <w:rPr>
          <w:lang w:eastAsia="en-AU"/>
        </w:rPr>
        <w:tab/>
        <w:t>(1)</w:t>
      </w:r>
      <w:r>
        <w:rPr>
          <w:lang w:eastAsia="en-AU"/>
        </w:rPr>
        <w:tab/>
        <w:t>The permit-holder must, within the notification period, give public notice of the date, time, duration and location of the proposed fireworks display.</w:t>
      </w:r>
    </w:p>
    <w:p w14:paraId="517CF4D2" w14:textId="29018318" w:rsidR="00006BF3" w:rsidRDefault="00006BF3" w:rsidP="00006BF3">
      <w:pPr>
        <w:pStyle w:val="aNote"/>
        <w:rPr>
          <w:lang w:eastAsia="en-AU"/>
        </w:rPr>
      </w:pPr>
      <w:r>
        <w:rPr>
          <w:rStyle w:val="charItals"/>
        </w:rPr>
        <w:t>Note</w:t>
      </w:r>
      <w:r>
        <w:rPr>
          <w:rStyle w:val="charItals"/>
        </w:rPr>
        <w:tab/>
      </w:r>
      <w:r>
        <w:rPr>
          <w:rStyle w:val="charBoldItals"/>
        </w:rPr>
        <w:t xml:space="preserve">Public notice </w:t>
      </w:r>
      <w:r>
        <w:rPr>
          <w:lang w:eastAsia="en-AU"/>
        </w:rPr>
        <w:t xml:space="preserve">means notice on an ACT government website or in a daily newspaper circulating in the ACT (see </w:t>
      </w:r>
      <w:hyperlink r:id="rId247" w:tooltip="A2001-14" w:history="1">
        <w:r>
          <w:rPr>
            <w:rStyle w:val="charCitHyperlinkAbbrev"/>
          </w:rPr>
          <w:t>Legislation Act</w:t>
        </w:r>
      </w:hyperlink>
      <w:r>
        <w:rPr>
          <w:lang w:eastAsia="en-AU"/>
        </w:rPr>
        <w:t>, dict, pt 1).</w:t>
      </w:r>
    </w:p>
    <w:p w14:paraId="41C8F946" w14:textId="77777777" w:rsidR="000F60D3" w:rsidRDefault="000F60D3">
      <w:pPr>
        <w:pStyle w:val="Amain"/>
        <w:keepNext/>
      </w:pPr>
      <w:r>
        <w:tab/>
        <w:t>(2)</w:t>
      </w:r>
      <w:r>
        <w:tab/>
        <w:t>In this section:</w:t>
      </w:r>
    </w:p>
    <w:p w14:paraId="560FDC3A" w14:textId="77777777" w:rsidR="000F60D3" w:rsidRDefault="000F60D3">
      <w:pPr>
        <w:pStyle w:val="aDef"/>
      </w:pPr>
      <w:r w:rsidRPr="001646D4">
        <w:rPr>
          <w:rStyle w:val="charBoldItals"/>
        </w:rPr>
        <w:t>notification period</w:t>
      </w:r>
      <w:r>
        <w:rPr>
          <w:bCs/>
          <w:iCs/>
        </w:rPr>
        <w:t xml:space="preserve"> means</w:t>
      </w:r>
      <w:r>
        <w:t xml:space="preserve"> </w:t>
      </w:r>
      <w:r>
        <w:rPr>
          <w:bCs/>
          <w:iCs/>
        </w:rPr>
        <w:t>between 3 and 7 days before the date for the proposed fireworks display.</w:t>
      </w:r>
    </w:p>
    <w:p w14:paraId="39808931" w14:textId="77777777" w:rsidR="000F60D3" w:rsidRDefault="000F60D3">
      <w:pPr>
        <w:pStyle w:val="AH5Sec"/>
      </w:pPr>
      <w:bookmarkStart w:id="366" w:name="_Toc215477722"/>
      <w:r w:rsidRPr="00047730">
        <w:rPr>
          <w:rStyle w:val="CharSectNo"/>
        </w:rPr>
        <w:t>317</w:t>
      </w:r>
      <w:r>
        <w:tab/>
        <w:t>Notification of police, fire and emergency services about outdoor displays</w:t>
      </w:r>
      <w:bookmarkEnd w:id="366"/>
    </w:p>
    <w:p w14:paraId="131BFAC4" w14:textId="77777777" w:rsidR="000F60D3" w:rsidRDefault="000F60D3">
      <w:pPr>
        <w:pStyle w:val="Amain"/>
        <w:keepNext/>
      </w:pPr>
      <w:r>
        <w:tab/>
        <w:t>(1)</w:t>
      </w:r>
      <w:r>
        <w:tab/>
        <w:t>The permit-holder must, no later than 7 days before the proposed date for the fireworks display, give notice to the police and fire authorities of the following details about the proposed display:</w:t>
      </w:r>
    </w:p>
    <w:p w14:paraId="336FDC23" w14:textId="77777777" w:rsidR="000F60D3" w:rsidRDefault="000F60D3">
      <w:pPr>
        <w:pStyle w:val="Apara"/>
      </w:pPr>
      <w:r>
        <w:tab/>
        <w:t>(a)</w:t>
      </w:r>
      <w:r>
        <w:tab/>
        <w:t>the date, time, duration and location of the proposed display;</w:t>
      </w:r>
    </w:p>
    <w:p w14:paraId="655D07A0" w14:textId="69C6F478" w:rsidR="000F60D3" w:rsidRDefault="000F60D3">
      <w:pPr>
        <w:pStyle w:val="Apara"/>
      </w:pPr>
      <w:r>
        <w:tab/>
        <w:t>(b)</w:t>
      </w:r>
      <w:r>
        <w:tab/>
        <w:t xml:space="preserve">any other information or documents required by a form for the notice approved under the </w:t>
      </w:r>
      <w:hyperlink r:id="rId248" w:tooltip="A2004-7" w:history="1">
        <w:r w:rsidR="0091061D" w:rsidRPr="00657787">
          <w:rPr>
            <w:rStyle w:val="charCitHyperlinkAbbrev"/>
          </w:rPr>
          <w:t>Act</w:t>
        </w:r>
      </w:hyperlink>
      <w:r>
        <w:t>, section 222.</w:t>
      </w:r>
    </w:p>
    <w:p w14:paraId="3CFA67F5" w14:textId="77777777" w:rsidR="000F60D3" w:rsidRDefault="000F60D3">
      <w:pPr>
        <w:pStyle w:val="Amain"/>
        <w:keepNext/>
      </w:pPr>
      <w:r>
        <w:lastRenderedPageBreak/>
        <w:tab/>
        <w:t>(2)</w:t>
      </w:r>
      <w:r>
        <w:tab/>
        <w:t>In this section:</w:t>
      </w:r>
    </w:p>
    <w:p w14:paraId="6D72EBE1" w14:textId="77777777" w:rsidR="000F60D3" w:rsidRDefault="000F60D3">
      <w:pPr>
        <w:pStyle w:val="aDef"/>
        <w:keepNext/>
      </w:pPr>
      <w:r w:rsidRPr="001646D4">
        <w:rPr>
          <w:rStyle w:val="charBoldItals"/>
        </w:rPr>
        <w:t>police and fire authorities</w:t>
      </w:r>
      <w:r>
        <w:t xml:space="preserve"> means all of the following:</w:t>
      </w:r>
    </w:p>
    <w:p w14:paraId="6CD01AAF" w14:textId="77777777" w:rsidR="000F60D3" w:rsidRDefault="000F60D3">
      <w:pPr>
        <w:pStyle w:val="aDefpara"/>
      </w:pPr>
      <w:r>
        <w:tab/>
        <w:t>(a)</w:t>
      </w:r>
      <w:r>
        <w:tab/>
        <w:t>the chief police officer and the police officer in charge of the police station closest to the location of the proposed display;</w:t>
      </w:r>
    </w:p>
    <w:p w14:paraId="069CA6D6" w14:textId="77777777" w:rsidR="000F60D3" w:rsidRDefault="000F60D3">
      <w:pPr>
        <w:pStyle w:val="aDefpara"/>
      </w:pPr>
      <w:r>
        <w:tab/>
        <w:t>(b)</w:t>
      </w:r>
      <w:r>
        <w:tab/>
        <w:t>the chief officer (</w:t>
      </w:r>
      <w:r w:rsidR="00E04807" w:rsidRPr="00D97824">
        <w:t>fire and rescue</w:t>
      </w:r>
      <w:r w:rsidR="00B51E5C">
        <w:t xml:space="preserve"> service</w:t>
      </w:r>
      <w:r>
        <w:t>) or the chief officer (rural fire service), whichever is appropriate.</w:t>
      </w:r>
    </w:p>
    <w:p w14:paraId="42B90B93" w14:textId="77777777" w:rsidR="000F60D3" w:rsidRPr="00047730" w:rsidRDefault="000F60D3">
      <w:pPr>
        <w:pStyle w:val="AH3Div"/>
      </w:pPr>
      <w:bookmarkStart w:id="367" w:name="_Toc215477723"/>
      <w:r w:rsidRPr="00047730">
        <w:rPr>
          <w:rStyle w:val="CharDivNo"/>
        </w:rPr>
        <w:t>Division 3.4.6</w:t>
      </w:r>
      <w:r>
        <w:tab/>
      </w:r>
      <w:r w:rsidRPr="00047730">
        <w:rPr>
          <w:rStyle w:val="CharDivText"/>
        </w:rPr>
        <w:t>Management of fireworks displays—general</w:t>
      </w:r>
      <w:bookmarkEnd w:id="367"/>
      <w:r w:rsidRPr="00047730">
        <w:rPr>
          <w:rStyle w:val="CharDivText"/>
        </w:rPr>
        <w:t xml:space="preserve"> </w:t>
      </w:r>
    </w:p>
    <w:p w14:paraId="4FFDEA35" w14:textId="77777777" w:rsidR="000F60D3" w:rsidRDefault="000F60D3">
      <w:pPr>
        <w:pStyle w:val="AH5Sec"/>
      </w:pPr>
      <w:bookmarkStart w:id="368" w:name="_Toc215477724"/>
      <w:r w:rsidRPr="00047730">
        <w:rPr>
          <w:rStyle w:val="CharSectNo"/>
        </w:rPr>
        <w:t>318</w:t>
      </w:r>
      <w:r>
        <w:tab/>
        <w:t>Application of div 3.4.6</w:t>
      </w:r>
      <w:bookmarkEnd w:id="368"/>
    </w:p>
    <w:p w14:paraId="5B0ECAFE" w14:textId="77777777" w:rsidR="000F60D3" w:rsidRDefault="000F60D3">
      <w:pPr>
        <w:pStyle w:val="Amainreturn"/>
      </w:pPr>
      <w:r>
        <w:t>This division applies to a person who holds a fireworks display permit in relation to the conduct of any display (whether indoor or outdoor) authorised by the permit.</w:t>
      </w:r>
    </w:p>
    <w:p w14:paraId="618E6703" w14:textId="77777777" w:rsidR="000F60D3" w:rsidRDefault="000F60D3">
      <w:pPr>
        <w:pStyle w:val="AH5Sec"/>
      </w:pPr>
      <w:bookmarkStart w:id="369" w:name="_Toc215477725"/>
      <w:r w:rsidRPr="00047730">
        <w:rPr>
          <w:rStyle w:val="CharSectNo"/>
        </w:rPr>
        <w:t>319</w:t>
      </w:r>
      <w:r>
        <w:tab/>
        <w:t>Supervision—fireworks displays</w:t>
      </w:r>
      <w:bookmarkEnd w:id="369"/>
    </w:p>
    <w:p w14:paraId="2F12B7C8" w14:textId="77777777" w:rsidR="000F60D3" w:rsidRDefault="000F60D3">
      <w:pPr>
        <w:pStyle w:val="Amainreturn"/>
      </w:pPr>
      <w:r>
        <w:t>A fireworks display authorised by the permit must be conducted under the direct supervision of the permit-holder.</w:t>
      </w:r>
    </w:p>
    <w:p w14:paraId="7C213763" w14:textId="77777777" w:rsidR="000F60D3" w:rsidRDefault="000F60D3">
      <w:pPr>
        <w:pStyle w:val="AH5Sec"/>
      </w:pPr>
      <w:bookmarkStart w:id="370" w:name="_Toc215477726"/>
      <w:r w:rsidRPr="00047730">
        <w:rPr>
          <w:rStyle w:val="CharSectNo"/>
        </w:rPr>
        <w:t>320</w:t>
      </w:r>
      <w:r>
        <w:tab/>
        <w:t>Fire protection—fireworks displays</w:t>
      </w:r>
      <w:bookmarkEnd w:id="370"/>
    </w:p>
    <w:p w14:paraId="2156D8F6" w14:textId="77777777" w:rsidR="000F60D3" w:rsidRDefault="000F60D3">
      <w:pPr>
        <w:pStyle w:val="Amain"/>
      </w:pPr>
      <w:r>
        <w:tab/>
        <w:t>(1)</w:t>
      </w:r>
      <w:r>
        <w:tab/>
        <w:t>Adequate resources for fire prevention and a suitable means of fire</w:t>
      </w:r>
      <w:r w:rsidR="0067101B">
        <w:t xml:space="preserve"> </w:t>
      </w:r>
      <w:r>
        <w:t>fighting must be available at the display site.</w:t>
      </w:r>
    </w:p>
    <w:p w14:paraId="1BCE22EC" w14:textId="77777777" w:rsidR="000F60D3" w:rsidRDefault="000F60D3">
      <w:pPr>
        <w:pStyle w:val="Amain"/>
      </w:pPr>
      <w:r>
        <w:tab/>
        <w:t>(2)</w:t>
      </w:r>
      <w:r>
        <w:tab/>
        <w:t>Before the display starts, all easily ignitable material at the display site must, as far as practicable, be—</w:t>
      </w:r>
    </w:p>
    <w:p w14:paraId="4E1E6B22" w14:textId="77777777" w:rsidR="000F60D3" w:rsidRDefault="000F60D3">
      <w:pPr>
        <w:pStyle w:val="Apara"/>
      </w:pPr>
      <w:r>
        <w:tab/>
        <w:t>(a)</w:t>
      </w:r>
      <w:r>
        <w:tab/>
        <w:t>removed from the display site; or</w:t>
      </w:r>
    </w:p>
    <w:p w14:paraId="0000E86C" w14:textId="77777777" w:rsidR="000F60D3" w:rsidRDefault="000F60D3">
      <w:pPr>
        <w:pStyle w:val="Apara"/>
      </w:pPr>
      <w:r>
        <w:tab/>
        <w:t>(b)</w:t>
      </w:r>
      <w:r>
        <w:tab/>
        <w:t>reduced; or</w:t>
      </w:r>
    </w:p>
    <w:p w14:paraId="3DE12E62" w14:textId="77777777" w:rsidR="000F60D3" w:rsidRDefault="000F60D3">
      <w:pPr>
        <w:pStyle w:val="Apara"/>
      </w:pPr>
      <w:r>
        <w:tab/>
        <w:t>(c)</w:t>
      </w:r>
      <w:r>
        <w:tab/>
        <w:t>treated to reduce the risk of fire.</w:t>
      </w:r>
    </w:p>
    <w:p w14:paraId="02BD3375" w14:textId="77777777" w:rsidR="000F60D3" w:rsidRDefault="000F60D3">
      <w:pPr>
        <w:pStyle w:val="AH5Sec"/>
      </w:pPr>
      <w:bookmarkStart w:id="371" w:name="_Toc215477727"/>
      <w:r w:rsidRPr="00047730">
        <w:rPr>
          <w:rStyle w:val="CharSectNo"/>
        </w:rPr>
        <w:lastRenderedPageBreak/>
        <w:t>321</w:t>
      </w:r>
      <w:r>
        <w:tab/>
        <w:t>Sources of ignition—fireworks displays</w:t>
      </w:r>
      <w:bookmarkEnd w:id="371"/>
    </w:p>
    <w:p w14:paraId="2F6BC634" w14:textId="77777777" w:rsidR="000F60D3" w:rsidRDefault="000F60D3">
      <w:pPr>
        <w:pStyle w:val="Amain"/>
        <w:keepNext/>
      </w:pPr>
      <w:r>
        <w:tab/>
        <w:t>(1)</w:t>
      </w:r>
      <w:r>
        <w:tab/>
        <w:t>A person must not bring a source of ignition, or permit a source of ignition to be brought, within 10m of fireworks to be used for a fireworks display authorised by the permit.</w:t>
      </w:r>
    </w:p>
    <w:p w14:paraId="549F834C" w14:textId="77777777" w:rsidR="000F60D3" w:rsidRDefault="000F60D3">
      <w:pPr>
        <w:pStyle w:val="Penalty"/>
        <w:keepNext/>
      </w:pPr>
      <w:r>
        <w:t xml:space="preserve">Maximum penalty:  </w:t>
      </w:r>
      <w:r>
        <w:rPr>
          <w:bCs/>
        </w:rPr>
        <w:t>30 penalty units</w:t>
      </w:r>
      <w:r>
        <w:t>.</w:t>
      </w:r>
    </w:p>
    <w:p w14:paraId="067CD341" w14:textId="77777777" w:rsidR="000F60D3" w:rsidRDefault="000F60D3">
      <w:pPr>
        <w:pStyle w:val="aExamHdgss"/>
      </w:pPr>
      <w:r>
        <w:t>Example of a source of ignition</w:t>
      </w:r>
    </w:p>
    <w:p w14:paraId="7DC11384" w14:textId="77777777" w:rsidR="000F60D3" w:rsidRDefault="000F60D3">
      <w:pPr>
        <w:pStyle w:val="aExamss"/>
        <w:keepNext/>
      </w:pPr>
      <w:r>
        <w:t>a lit cigarette</w:t>
      </w:r>
    </w:p>
    <w:p w14:paraId="7316A3EA" w14:textId="77777777" w:rsidR="000F60D3" w:rsidRDefault="000F60D3">
      <w:pPr>
        <w:pStyle w:val="Amain"/>
      </w:pPr>
      <w:r>
        <w:tab/>
        <w:t>(2)</w:t>
      </w:r>
      <w:r>
        <w:tab/>
        <w:t>Subsection (1) does not apply to a source of ignition necessary to fire the fireworks.</w:t>
      </w:r>
    </w:p>
    <w:p w14:paraId="469B36AD" w14:textId="77777777" w:rsidR="000F60D3" w:rsidRDefault="000F60D3">
      <w:pPr>
        <w:pStyle w:val="Amain"/>
      </w:pPr>
      <w:r>
        <w:tab/>
        <w:t>(3)</w:t>
      </w:r>
      <w:r>
        <w:tab/>
        <w:t>An offence against this section is a strict liability offence.</w:t>
      </w:r>
    </w:p>
    <w:p w14:paraId="4B8D6FA0" w14:textId="77777777" w:rsidR="000F60D3" w:rsidRDefault="000F60D3">
      <w:pPr>
        <w:pStyle w:val="AH5Sec"/>
      </w:pPr>
      <w:bookmarkStart w:id="372" w:name="_Toc215477728"/>
      <w:r w:rsidRPr="00047730">
        <w:rPr>
          <w:rStyle w:val="CharSectNo"/>
        </w:rPr>
        <w:t>322</w:t>
      </w:r>
      <w:r>
        <w:tab/>
        <w:t>Keys for electrical firing—fireworks displays</w:t>
      </w:r>
      <w:bookmarkEnd w:id="372"/>
    </w:p>
    <w:p w14:paraId="0C0032BB" w14:textId="77777777" w:rsidR="000F60D3" w:rsidRDefault="000F60D3">
      <w:pPr>
        <w:pStyle w:val="Amain"/>
      </w:pPr>
      <w:r>
        <w:tab/>
        <w:t>(1)</w:t>
      </w:r>
      <w:r>
        <w:tab/>
        <w:t>If fireworks are to be fired electrically—</w:t>
      </w:r>
    </w:p>
    <w:p w14:paraId="7EA6EF18" w14:textId="77777777" w:rsidR="000F60D3" w:rsidRDefault="000F60D3">
      <w:pPr>
        <w:pStyle w:val="Apara"/>
      </w:pPr>
      <w:r>
        <w:tab/>
        <w:t>(a)</w:t>
      </w:r>
      <w:r>
        <w:tab/>
        <w:t>if the firing unit includes a key-operated switch—the key must remain in the control of the permit-holder at all times; or</w:t>
      </w:r>
    </w:p>
    <w:p w14:paraId="652F70A4" w14:textId="77777777" w:rsidR="000F60D3" w:rsidRDefault="000F60D3">
      <w:pPr>
        <w:pStyle w:val="Apara"/>
        <w:keepNext/>
      </w:pPr>
      <w:r>
        <w:tab/>
        <w:t>(b)</w:t>
      </w:r>
      <w:r>
        <w:tab/>
        <w:t>if the firing unit does not include a key-operated switch—</w:t>
      </w:r>
    </w:p>
    <w:p w14:paraId="68012668" w14:textId="77777777" w:rsidR="000F60D3" w:rsidRDefault="000F60D3">
      <w:pPr>
        <w:pStyle w:val="Asubpara"/>
      </w:pPr>
      <w:r>
        <w:tab/>
        <w:t>(i)</w:t>
      </w:r>
      <w:r>
        <w:tab/>
        <w:t>the firing unit must be kept in a locked receptacle; and</w:t>
      </w:r>
    </w:p>
    <w:p w14:paraId="0F2B5407" w14:textId="77777777" w:rsidR="000F60D3" w:rsidRDefault="000F60D3">
      <w:pPr>
        <w:pStyle w:val="Asubpara"/>
      </w:pPr>
      <w:r>
        <w:tab/>
        <w:t>(ii)</w:t>
      </w:r>
      <w:r>
        <w:tab/>
        <w:t>the key for the receptacle must remain in the control of the holder of the display permit at all times.</w:t>
      </w:r>
    </w:p>
    <w:p w14:paraId="0C4347C5" w14:textId="77777777" w:rsidR="000F60D3" w:rsidRDefault="000F60D3">
      <w:pPr>
        <w:pStyle w:val="Amain"/>
        <w:keepNext/>
      </w:pPr>
      <w:r>
        <w:tab/>
        <w:t>(2)</w:t>
      </w:r>
      <w:r>
        <w:tab/>
        <w:t>When testing electrical firing circuits, a person authorised under a fireworks display permit to operate the circuits must ensure that no-one else is present in the immediate area of the fireworks attached to the electrical firing unit.</w:t>
      </w:r>
    </w:p>
    <w:p w14:paraId="0C24FF07" w14:textId="77777777" w:rsidR="000F60D3" w:rsidRDefault="000F60D3">
      <w:pPr>
        <w:pStyle w:val="Penalty"/>
        <w:keepNext/>
      </w:pPr>
      <w:r>
        <w:t xml:space="preserve">Maximum penalty:  </w:t>
      </w:r>
      <w:r>
        <w:rPr>
          <w:bCs/>
        </w:rPr>
        <w:t>30 penalty units</w:t>
      </w:r>
      <w:r>
        <w:t>.</w:t>
      </w:r>
    </w:p>
    <w:p w14:paraId="02585456" w14:textId="77777777" w:rsidR="000F60D3" w:rsidRDefault="000F60D3">
      <w:pPr>
        <w:pStyle w:val="Amain"/>
      </w:pPr>
      <w:r>
        <w:tab/>
        <w:t>(3)</w:t>
      </w:r>
      <w:r>
        <w:tab/>
        <w:t>An offence against this section is a strict liability offence.</w:t>
      </w:r>
    </w:p>
    <w:p w14:paraId="11A821D7" w14:textId="77777777" w:rsidR="000F60D3" w:rsidRDefault="000F60D3" w:rsidP="00964AA5">
      <w:pPr>
        <w:pStyle w:val="AH5Sec"/>
      </w:pPr>
      <w:bookmarkStart w:id="373" w:name="_Toc215477729"/>
      <w:r w:rsidRPr="00047730">
        <w:rPr>
          <w:rStyle w:val="CharSectNo"/>
        </w:rPr>
        <w:lastRenderedPageBreak/>
        <w:t>323</w:t>
      </w:r>
      <w:r>
        <w:tab/>
        <w:t>Clean up—fireworks displays</w:t>
      </w:r>
      <w:bookmarkEnd w:id="373"/>
    </w:p>
    <w:p w14:paraId="7A26EA3B" w14:textId="77777777" w:rsidR="000F60D3" w:rsidRDefault="000F60D3" w:rsidP="00964AA5">
      <w:pPr>
        <w:pStyle w:val="Amain"/>
        <w:keepNext/>
      </w:pPr>
      <w:r>
        <w:tab/>
        <w:t>(1)</w:t>
      </w:r>
      <w:r>
        <w:tab/>
        <w:t>After the display—</w:t>
      </w:r>
    </w:p>
    <w:p w14:paraId="41F4C1F5" w14:textId="77777777" w:rsidR="000F60D3" w:rsidRDefault="000F60D3">
      <w:pPr>
        <w:pStyle w:val="Apara"/>
      </w:pPr>
      <w:r>
        <w:tab/>
        <w:t>(a)</w:t>
      </w:r>
      <w:r>
        <w:tab/>
        <w:t>the display site must be inspected as soon as possible for any unfired firework; and</w:t>
      </w:r>
    </w:p>
    <w:p w14:paraId="65C1BCD4" w14:textId="77777777" w:rsidR="000F60D3" w:rsidRDefault="000F60D3">
      <w:pPr>
        <w:pStyle w:val="Apara"/>
      </w:pPr>
      <w:r>
        <w:tab/>
        <w:t>(b)</w:t>
      </w:r>
      <w:r>
        <w:tab/>
        <w:t>all misfired and unexploded fireworks that are found must be disposed of in accordance with part 2.10 (Disposal of explosives); and</w:t>
      </w:r>
    </w:p>
    <w:p w14:paraId="5475EF46" w14:textId="77777777" w:rsidR="000F60D3" w:rsidRDefault="000F60D3">
      <w:pPr>
        <w:pStyle w:val="Apara"/>
      </w:pPr>
      <w:r>
        <w:tab/>
        <w:t>(c)</w:t>
      </w:r>
      <w:r>
        <w:tab/>
        <w:t>all debris resulting from the handling of the fireworks must, as far as practicable, be cleared away and disposed of.</w:t>
      </w:r>
    </w:p>
    <w:p w14:paraId="4B693D9A" w14:textId="77777777" w:rsidR="000F60D3" w:rsidRDefault="000F60D3">
      <w:pPr>
        <w:pStyle w:val="Amain"/>
      </w:pPr>
      <w:r>
        <w:tab/>
        <w:t>(2)</w:t>
      </w:r>
      <w:r>
        <w:tab/>
        <w:t xml:space="preserve">Until subsection (1) is complied with, the permit-holder must ensure that no-one enters the display site except a person authorised by the permit-holder. </w:t>
      </w:r>
    </w:p>
    <w:p w14:paraId="1F6D0960" w14:textId="77777777" w:rsidR="000F60D3" w:rsidRDefault="000F60D3">
      <w:pPr>
        <w:pStyle w:val="AH5Sec"/>
      </w:pPr>
      <w:bookmarkStart w:id="374" w:name="_Toc215477730"/>
      <w:r w:rsidRPr="00047730">
        <w:rPr>
          <w:rStyle w:val="CharSectNo"/>
        </w:rPr>
        <w:t>324</w:t>
      </w:r>
      <w:r>
        <w:tab/>
        <w:t>Malfunctions—fireworks displays</w:t>
      </w:r>
      <w:bookmarkEnd w:id="374"/>
    </w:p>
    <w:p w14:paraId="350D65D7" w14:textId="77777777" w:rsidR="000F60D3" w:rsidRDefault="000F60D3">
      <w:pPr>
        <w:pStyle w:val="Amainreturn"/>
      </w:pPr>
      <w:r>
        <w:t>If a firework malfunctions and there is risk to the public—</w:t>
      </w:r>
    </w:p>
    <w:p w14:paraId="5E08CB43" w14:textId="77777777" w:rsidR="000F60D3" w:rsidRDefault="000F60D3">
      <w:pPr>
        <w:pStyle w:val="Apara"/>
      </w:pPr>
      <w:r>
        <w:tab/>
        <w:t>(a)</w:t>
      </w:r>
      <w:r>
        <w:tab/>
        <w:t>operations relating to the display must be stopped immediately; and</w:t>
      </w:r>
    </w:p>
    <w:p w14:paraId="126AA13C" w14:textId="77777777" w:rsidR="000F60D3" w:rsidRDefault="000F60D3">
      <w:pPr>
        <w:pStyle w:val="Apara"/>
      </w:pPr>
      <w:r>
        <w:tab/>
        <w:t>(b)</w:t>
      </w:r>
      <w:r>
        <w:tab/>
        <w:t>the cause of the malfunction must be worked out; and</w:t>
      </w:r>
    </w:p>
    <w:p w14:paraId="1FB830BF" w14:textId="77777777" w:rsidR="000F60D3" w:rsidRDefault="000F60D3">
      <w:pPr>
        <w:pStyle w:val="Apara"/>
      </w:pPr>
      <w:r>
        <w:tab/>
        <w:t>(c)</w:t>
      </w:r>
      <w:r>
        <w:tab/>
        <w:t>the operations must not be resumed until—</w:t>
      </w:r>
    </w:p>
    <w:p w14:paraId="7832E0D5" w14:textId="77777777" w:rsidR="000F60D3" w:rsidRDefault="000F60D3">
      <w:pPr>
        <w:pStyle w:val="Asubpara"/>
      </w:pPr>
      <w:r>
        <w:tab/>
        <w:t>(i)</w:t>
      </w:r>
      <w:r>
        <w:tab/>
        <w:t>the cause of the malfunction is worked out; and</w:t>
      </w:r>
    </w:p>
    <w:p w14:paraId="52E8363A" w14:textId="77777777" w:rsidR="000F60D3" w:rsidRDefault="000F60D3">
      <w:pPr>
        <w:pStyle w:val="Asubpara"/>
      </w:pPr>
      <w:r>
        <w:tab/>
        <w:t>(ii)</w:t>
      </w:r>
      <w:r>
        <w:tab/>
        <w:t>the malfunction has been corrected; and</w:t>
      </w:r>
    </w:p>
    <w:p w14:paraId="317529CF" w14:textId="77777777" w:rsidR="000F60D3" w:rsidRDefault="000F60D3">
      <w:pPr>
        <w:pStyle w:val="Asubpara"/>
      </w:pPr>
      <w:r>
        <w:tab/>
        <w:t>(iii)</w:t>
      </w:r>
      <w:r>
        <w:tab/>
        <w:t>it is safe to restart operations.</w:t>
      </w:r>
    </w:p>
    <w:p w14:paraId="76D1C2C3" w14:textId="77777777" w:rsidR="000F60D3" w:rsidRDefault="000F60D3">
      <w:pPr>
        <w:pStyle w:val="AH5Sec"/>
      </w:pPr>
      <w:bookmarkStart w:id="375" w:name="_Toc215477731"/>
      <w:r w:rsidRPr="00047730">
        <w:rPr>
          <w:rStyle w:val="CharSectNo"/>
        </w:rPr>
        <w:t>325</w:t>
      </w:r>
      <w:r>
        <w:tab/>
        <w:t>Reporting on displays</w:t>
      </w:r>
      <w:bookmarkEnd w:id="375"/>
    </w:p>
    <w:p w14:paraId="6829A780" w14:textId="77777777" w:rsidR="000F60D3" w:rsidRDefault="000F60D3">
      <w:pPr>
        <w:pStyle w:val="Amain"/>
      </w:pPr>
      <w:r>
        <w:tab/>
        <w:t>(1)</w:t>
      </w:r>
      <w:r>
        <w:tab/>
        <w:t xml:space="preserve">The permit-holder must give the </w:t>
      </w:r>
      <w:r w:rsidR="00873A4E" w:rsidRPr="002024F9">
        <w:t>work health and safety commissioner</w:t>
      </w:r>
      <w:r>
        <w:t xml:space="preserve"> a report in accordance with subsection (2) about each display authorised by the permit within 7 days after the date of the last display authorised by the permit.</w:t>
      </w:r>
    </w:p>
    <w:p w14:paraId="210BD2A9" w14:textId="77777777" w:rsidR="000F60D3" w:rsidRDefault="000F60D3">
      <w:pPr>
        <w:pStyle w:val="Amain"/>
        <w:keepNext/>
      </w:pPr>
      <w:r>
        <w:lastRenderedPageBreak/>
        <w:tab/>
        <w:t>(2)</w:t>
      </w:r>
      <w:r>
        <w:tab/>
        <w:t>The report must include details of the following for each authorised display:</w:t>
      </w:r>
    </w:p>
    <w:p w14:paraId="5D9D6C38" w14:textId="77777777" w:rsidR="000F60D3" w:rsidRDefault="000F60D3">
      <w:pPr>
        <w:pStyle w:val="Apara"/>
      </w:pPr>
      <w:r>
        <w:tab/>
        <w:t>(a)</w:t>
      </w:r>
      <w:r>
        <w:tab/>
        <w:t>any malfunction (including the causes of the malfunction);</w:t>
      </w:r>
    </w:p>
    <w:p w14:paraId="7B4D7D7A" w14:textId="77777777" w:rsidR="000F60D3" w:rsidRDefault="000F60D3">
      <w:pPr>
        <w:pStyle w:val="Apara"/>
      </w:pPr>
      <w:r>
        <w:tab/>
        <w:t>(b)</w:t>
      </w:r>
      <w:r>
        <w:tab/>
        <w:t>action taken to deal with any malfunction;</w:t>
      </w:r>
    </w:p>
    <w:p w14:paraId="66D3A90E" w14:textId="77777777" w:rsidR="000F60D3" w:rsidRDefault="000F60D3">
      <w:pPr>
        <w:pStyle w:val="Apara"/>
      </w:pPr>
      <w:r>
        <w:tab/>
        <w:t>(c)</w:t>
      </w:r>
      <w:r>
        <w:tab/>
        <w:t>any fireworks that did not ignite;</w:t>
      </w:r>
    </w:p>
    <w:p w14:paraId="6109621D" w14:textId="77777777" w:rsidR="000F60D3" w:rsidRDefault="000F60D3">
      <w:pPr>
        <w:pStyle w:val="Apara"/>
      </w:pPr>
      <w:r>
        <w:tab/>
        <w:t>(d)</w:t>
      </w:r>
      <w:r>
        <w:tab/>
        <w:t>any misfired fireworks;</w:t>
      </w:r>
    </w:p>
    <w:p w14:paraId="4005DF2E" w14:textId="77777777" w:rsidR="000F60D3" w:rsidRDefault="000F60D3">
      <w:pPr>
        <w:pStyle w:val="Apara"/>
      </w:pPr>
      <w:r>
        <w:tab/>
        <w:t>(e)</w:t>
      </w:r>
      <w:r>
        <w:tab/>
        <w:t>any fireworks that did not operate as intended (for example, an aerial shell that launched but did not ignite);</w:t>
      </w:r>
    </w:p>
    <w:p w14:paraId="3C4FD016" w14:textId="77777777" w:rsidR="000F60D3" w:rsidRDefault="000F60D3">
      <w:pPr>
        <w:pStyle w:val="Apara"/>
      </w:pPr>
      <w:r>
        <w:tab/>
        <w:t>(f)</w:t>
      </w:r>
      <w:r>
        <w:tab/>
        <w:t>any fireworks mentioned in the application for the permit that were not used;</w:t>
      </w:r>
    </w:p>
    <w:p w14:paraId="5CEEB6CE" w14:textId="77777777" w:rsidR="000F60D3" w:rsidRDefault="000F60D3">
      <w:pPr>
        <w:pStyle w:val="Apara"/>
      </w:pPr>
      <w:r>
        <w:tab/>
        <w:t>(g)</w:t>
      </w:r>
      <w:r>
        <w:tab/>
        <w:t>any delay or cancellation of the display (including the reason for the delay or cancellation);</w:t>
      </w:r>
    </w:p>
    <w:p w14:paraId="4CE7DC5E" w14:textId="77777777" w:rsidR="000F60D3" w:rsidRDefault="000F60D3">
      <w:pPr>
        <w:pStyle w:val="Apara"/>
        <w:keepNext/>
      </w:pPr>
      <w:r>
        <w:tab/>
        <w:t>(h)</w:t>
      </w:r>
      <w:r>
        <w:tab/>
        <w:t>any variation in the conduct of the display from that described in the permit (including the reason for the variation).</w:t>
      </w:r>
    </w:p>
    <w:p w14:paraId="75FDF2B0" w14:textId="77777777" w:rsidR="000F60D3" w:rsidRDefault="000F60D3">
      <w:pPr>
        <w:pStyle w:val="Amain"/>
        <w:keepNext/>
      </w:pPr>
      <w:r>
        <w:tab/>
        <w:t>(3)</w:t>
      </w:r>
      <w:r>
        <w:tab/>
        <w:t>The permit-holder must, whether or not the permit continues in force, keep the permit and a copy of the report under this section for a period of 3 years after the date of the fireworks display (or the latest fireworks display) authorised by the permit.</w:t>
      </w:r>
    </w:p>
    <w:p w14:paraId="2A544366" w14:textId="77777777" w:rsidR="000F60D3" w:rsidRDefault="000F60D3">
      <w:pPr>
        <w:pStyle w:val="Penalty"/>
        <w:keepNext/>
      </w:pPr>
      <w:r>
        <w:t>Maximum penalty:  20 penalty units.</w:t>
      </w:r>
    </w:p>
    <w:p w14:paraId="7DAA6476" w14:textId="77777777" w:rsidR="000F60D3" w:rsidRDefault="000F60D3">
      <w:pPr>
        <w:pStyle w:val="Amain"/>
      </w:pPr>
      <w:r>
        <w:tab/>
        <w:t>(4)</w:t>
      </w:r>
      <w:r>
        <w:tab/>
        <w:t>An offence against this section is a strict liability offence.</w:t>
      </w:r>
    </w:p>
    <w:p w14:paraId="0CDCFCDB" w14:textId="77777777" w:rsidR="000F60D3" w:rsidRPr="00047730" w:rsidRDefault="000F60D3">
      <w:pPr>
        <w:pStyle w:val="AH3Div"/>
      </w:pPr>
      <w:bookmarkStart w:id="376" w:name="_Toc215477732"/>
      <w:r w:rsidRPr="00047730">
        <w:rPr>
          <w:rStyle w:val="CharDivNo"/>
        </w:rPr>
        <w:t>Division 3.4.7</w:t>
      </w:r>
      <w:r>
        <w:tab/>
      </w:r>
      <w:r w:rsidRPr="00047730">
        <w:rPr>
          <w:rStyle w:val="CharDivText"/>
        </w:rPr>
        <w:t>Management of outdoor displays</w:t>
      </w:r>
      <w:bookmarkEnd w:id="376"/>
    </w:p>
    <w:p w14:paraId="14DD05F3" w14:textId="77777777" w:rsidR="000F60D3" w:rsidRDefault="000F60D3">
      <w:pPr>
        <w:pStyle w:val="AH5Sec"/>
      </w:pPr>
      <w:bookmarkStart w:id="377" w:name="_Toc215477733"/>
      <w:r w:rsidRPr="00047730">
        <w:rPr>
          <w:rStyle w:val="CharSectNo"/>
        </w:rPr>
        <w:t>326</w:t>
      </w:r>
      <w:r>
        <w:tab/>
        <w:t>Application of div 3.4.7</w:t>
      </w:r>
      <w:bookmarkEnd w:id="377"/>
    </w:p>
    <w:p w14:paraId="7E39EB14" w14:textId="77777777" w:rsidR="000F60D3" w:rsidRDefault="000F60D3">
      <w:pPr>
        <w:pStyle w:val="Amainreturn"/>
      </w:pPr>
      <w:r>
        <w:t>This division applies to a person who holds a fireworks display permit in relation to the conduct of any outdoor fireworks display authorised by the permit.</w:t>
      </w:r>
    </w:p>
    <w:p w14:paraId="0EFC5A20" w14:textId="77777777" w:rsidR="000F60D3" w:rsidRDefault="000F60D3">
      <w:pPr>
        <w:pStyle w:val="AH5Sec"/>
      </w:pPr>
      <w:bookmarkStart w:id="378" w:name="_Toc215477734"/>
      <w:r w:rsidRPr="00047730">
        <w:rPr>
          <w:rStyle w:val="CharSectNo"/>
        </w:rPr>
        <w:lastRenderedPageBreak/>
        <w:t>327</w:t>
      </w:r>
      <w:r>
        <w:tab/>
        <w:t>Separation distances—outdoor displays</w:t>
      </w:r>
      <w:bookmarkEnd w:id="378"/>
    </w:p>
    <w:p w14:paraId="021A3AD8" w14:textId="77777777" w:rsidR="000F60D3" w:rsidRDefault="000F60D3">
      <w:pPr>
        <w:pStyle w:val="Amain"/>
      </w:pPr>
      <w:r>
        <w:tab/>
        <w:t>(1)</w:t>
      </w:r>
      <w:r>
        <w:tab/>
        <w:t>The place from which each kind of firework mentioned in table 327, column 2 is fired for the display must be no closer than the minimum separation distance worked out in ac</w:t>
      </w:r>
      <w:r w:rsidR="006E7E22">
        <w:t>cordance with the table, column </w:t>
      </w:r>
      <w:r>
        <w:t>3 for the kind of firework from—</w:t>
      </w:r>
    </w:p>
    <w:p w14:paraId="4350334E" w14:textId="77777777" w:rsidR="000F60D3" w:rsidRDefault="000F60D3">
      <w:pPr>
        <w:pStyle w:val="Apara"/>
      </w:pPr>
      <w:r>
        <w:tab/>
        <w:t>(a)</w:t>
      </w:r>
      <w:r>
        <w:tab/>
        <w:t>anyone except the permit-holder or someone authorised by the permit-holder to handle the firework; and</w:t>
      </w:r>
    </w:p>
    <w:p w14:paraId="76CD1213" w14:textId="77777777" w:rsidR="000F60D3" w:rsidRDefault="000F60D3">
      <w:pPr>
        <w:pStyle w:val="Apara"/>
        <w:keepNext/>
      </w:pPr>
      <w:r>
        <w:tab/>
        <w:t>(b)</w:t>
      </w:r>
      <w:r>
        <w:tab/>
        <w:t>any of the following:</w:t>
      </w:r>
    </w:p>
    <w:p w14:paraId="343B5279" w14:textId="77777777" w:rsidR="000F60D3" w:rsidRDefault="000F60D3">
      <w:pPr>
        <w:pStyle w:val="Asubpara"/>
      </w:pPr>
      <w:r>
        <w:tab/>
        <w:t>(i)</w:t>
      </w:r>
      <w:r>
        <w:tab/>
        <w:t>a building or structure;</w:t>
      </w:r>
    </w:p>
    <w:p w14:paraId="62D7B144" w14:textId="77777777" w:rsidR="000F60D3" w:rsidRDefault="000F60D3">
      <w:pPr>
        <w:pStyle w:val="Asubpara"/>
      </w:pPr>
      <w:r>
        <w:tab/>
        <w:t>(ii)</w:t>
      </w:r>
      <w:r>
        <w:tab/>
        <w:t>a place where dangerous substances are stored;</w:t>
      </w:r>
    </w:p>
    <w:p w14:paraId="07B85838" w14:textId="77777777" w:rsidR="000F60D3" w:rsidRDefault="000F60D3">
      <w:pPr>
        <w:pStyle w:val="Asubpara"/>
      </w:pPr>
      <w:r>
        <w:tab/>
        <w:t>(iii)</w:t>
      </w:r>
      <w:r>
        <w:tab/>
        <w:t>a route for traffic of any kind (for example, motor vehicle, bicycle or pedestrian traffic);</w:t>
      </w:r>
    </w:p>
    <w:p w14:paraId="461D2001" w14:textId="77777777" w:rsidR="000F60D3" w:rsidRDefault="000F60D3">
      <w:pPr>
        <w:pStyle w:val="Asubpara"/>
        <w:keepNext/>
      </w:pPr>
      <w:r>
        <w:tab/>
        <w:t>(iv)</w:t>
      </w:r>
      <w:r>
        <w:tab/>
        <w:t>a place where it is proposed that people will assemble to view the display.</w:t>
      </w:r>
    </w:p>
    <w:p w14:paraId="6661A106" w14:textId="77777777" w:rsidR="000F60D3" w:rsidRDefault="000F60D3">
      <w:pPr>
        <w:pStyle w:val="Amain"/>
      </w:pPr>
      <w:r>
        <w:tab/>
        <w:t>(2)</w:t>
      </w:r>
      <w:r>
        <w:tab/>
        <w:t>Despite subsection (1), the separation distances between people and property and the place where a firework is fired must be greater than the minimum required by that subsection, if necessary to ensure—</w:t>
      </w:r>
    </w:p>
    <w:p w14:paraId="4A6B5B24" w14:textId="77777777" w:rsidR="000F60D3" w:rsidRDefault="000F60D3">
      <w:pPr>
        <w:pStyle w:val="Apara"/>
      </w:pPr>
      <w:r>
        <w:tab/>
        <w:t>(a)</w:t>
      </w:r>
      <w:r>
        <w:tab/>
        <w:t>that the firework effects and any firework debris remain within the minimum stated separation distances; and</w:t>
      </w:r>
    </w:p>
    <w:p w14:paraId="13944681" w14:textId="77777777" w:rsidR="000F60D3" w:rsidRDefault="000F60D3">
      <w:pPr>
        <w:pStyle w:val="Apara"/>
      </w:pPr>
      <w:r>
        <w:tab/>
        <w:t>(b)</w:t>
      </w:r>
      <w:r>
        <w:tab/>
        <w:t>the safety of anyone, or to avoid damage to any property, near the display.</w:t>
      </w:r>
    </w:p>
    <w:p w14:paraId="3A616ED9" w14:textId="77777777" w:rsidR="000F60D3" w:rsidRDefault="000F60D3">
      <w:pPr>
        <w:pStyle w:val="aExamHdgss"/>
      </w:pPr>
      <w:r>
        <w:t>Examples of increases in the minimum separation distances that may be required</w:t>
      </w:r>
    </w:p>
    <w:p w14:paraId="46E64636" w14:textId="77777777" w:rsidR="000F60D3" w:rsidRDefault="000F60D3">
      <w:pPr>
        <w:pStyle w:val="aExamINumss"/>
      </w:pPr>
      <w:r>
        <w:t>1</w:t>
      </w:r>
      <w:r>
        <w:tab/>
        <w:t>increase to adjust for wind-drift</w:t>
      </w:r>
    </w:p>
    <w:p w14:paraId="0B20551F" w14:textId="77777777" w:rsidR="000F60D3" w:rsidRDefault="000F60D3">
      <w:pPr>
        <w:pStyle w:val="aExamINumss"/>
      </w:pPr>
      <w:r>
        <w:t>2</w:t>
      </w:r>
      <w:r>
        <w:tab/>
        <w:t xml:space="preserve">increase to adjust for the angle of a mortar used to fire the firework </w:t>
      </w:r>
    </w:p>
    <w:p w14:paraId="726E2F05" w14:textId="77777777" w:rsidR="000F60D3" w:rsidRDefault="000F60D3">
      <w:pPr>
        <w:pStyle w:val="Amain"/>
      </w:pPr>
      <w:r>
        <w:tab/>
        <w:t>(3)</w:t>
      </w:r>
      <w:r>
        <w:tab/>
        <w:t>Subsection (1) is subject to any contrary condition stated in the permit.</w:t>
      </w:r>
    </w:p>
    <w:p w14:paraId="080ECBD4" w14:textId="77777777" w:rsidR="000F60D3" w:rsidRDefault="000F60D3">
      <w:pPr>
        <w:pStyle w:val="TableHd"/>
      </w:pPr>
      <w:r>
        <w:lastRenderedPageBreak/>
        <w:t>Table 327</w:t>
      </w:r>
      <w:r>
        <w:tab/>
        <w:t>Separation distances for firing of fireworks</w:t>
      </w:r>
    </w:p>
    <w:tbl>
      <w:tblPr>
        <w:tblW w:w="0" w:type="auto"/>
        <w:tblLayout w:type="fixed"/>
        <w:tblLook w:val="0000" w:firstRow="0" w:lastRow="0" w:firstColumn="0" w:lastColumn="0" w:noHBand="0" w:noVBand="0"/>
      </w:tblPr>
      <w:tblGrid>
        <w:gridCol w:w="1200"/>
        <w:gridCol w:w="3297"/>
        <w:gridCol w:w="3025"/>
      </w:tblGrid>
      <w:tr w:rsidR="000F60D3" w14:paraId="3AF9EF5A" w14:textId="77777777">
        <w:trPr>
          <w:cantSplit/>
          <w:tblHeader/>
        </w:trPr>
        <w:tc>
          <w:tcPr>
            <w:tcW w:w="1200" w:type="dxa"/>
            <w:tcBorders>
              <w:bottom w:val="single" w:sz="4" w:space="0" w:color="auto"/>
            </w:tcBorders>
          </w:tcPr>
          <w:p w14:paraId="3AAE44FB" w14:textId="77777777" w:rsidR="000F60D3" w:rsidRDefault="000F60D3">
            <w:pPr>
              <w:pStyle w:val="TableColHd"/>
            </w:pPr>
            <w:r>
              <w:t>column 1</w:t>
            </w:r>
          </w:p>
          <w:p w14:paraId="4A99172B" w14:textId="77777777" w:rsidR="000F60D3" w:rsidRDefault="000F60D3">
            <w:pPr>
              <w:pStyle w:val="TableColHd"/>
            </w:pPr>
            <w:r>
              <w:t>item</w:t>
            </w:r>
          </w:p>
        </w:tc>
        <w:tc>
          <w:tcPr>
            <w:tcW w:w="3297" w:type="dxa"/>
            <w:tcBorders>
              <w:bottom w:val="single" w:sz="4" w:space="0" w:color="auto"/>
            </w:tcBorders>
          </w:tcPr>
          <w:p w14:paraId="6E1A991F" w14:textId="77777777" w:rsidR="000F60D3" w:rsidRDefault="000F60D3">
            <w:pPr>
              <w:pStyle w:val="TableColHd"/>
            </w:pPr>
            <w:r>
              <w:t>column 2</w:t>
            </w:r>
          </w:p>
          <w:p w14:paraId="0D712590" w14:textId="77777777" w:rsidR="000F60D3" w:rsidRDefault="000F60D3">
            <w:pPr>
              <w:pStyle w:val="TableColHd"/>
            </w:pPr>
            <w:r>
              <w:rPr>
                <w:rFonts w:cs="Arial"/>
              </w:rPr>
              <w:t>kind of fireworks</w:t>
            </w:r>
          </w:p>
        </w:tc>
        <w:tc>
          <w:tcPr>
            <w:tcW w:w="3025" w:type="dxa"/>
            <w:tcBorders>
              <w:bottom w:val="single" w:sz="4" w:space="0" w:color="auto"/>
            </w:tcBorders>
          </w:tcPr>
          <w:p w14:paraId="48BABCFC" w14:textId="77777777" w:rsidR="000F60D3" w:rsidRDefault="000F60D3">
            <w:pPr>
              <w:pStyle w:val="TableColHd"/>
            </w:pPr>
            <w:r>
              <w:t>column 3</w:t>
            </w:r>
          </w:p>
          <w:p w14:paraId="3EF0E7D0" w14:textId="77777777" w:rsidR="000F60D3" w:rsidRDefault="000F60D3">
            <w:pPr>
              <w:pStyle w:val="TableColHd"/>
            </w:pPr>
            <w:r>
              <w:rPr>
                <w:rFonts w:cs="Arial"/>
              </w:rPr>
              <w:t>minimum distance</w:t>
            </w:r>
          </w:p>
        </w:tc>
      </w:tr>
      <w:tr w:rsidR="000F60D3" w14:paraId="61AF3C9F" w14:textId="77777777">
        <w:trPr>
          <w:cantSplit/>
        </w:trPr>
        <w:tc>
          <w:tcPr>
            <w:tcW w:w="1200" w:type="dxa"/>
          </w:tcPr>
          <w:p w14:paraId="216032E7" w14:textId="77777777" w:rsidR="000F60D3" w:rsidRDefault="000F60D3">
            <w:pPr>
              <w:pStyle w:val="TableText"/>
            </w:pPr>
            <w:r>
              <w:t>1</w:t>
            </w:r>
          </w:p>
        </w:tc>
        <w:tc>
          <w:tcPr>
            <w:tcW w:w="3297" w:type="dxa"/>
          </w:tcPr>
          <w:p w14:paraId="028D8E48" w14:textId="77777777" w:rsidR="000F60D3" w:rsidRDefault="000F60D3">
            <w:pPr>
              <w:pStyle w:val="TableText"/>
            </w:pPr>
            <w:r>
              <w:t>lancework</w:t>
            </w:r>
          </w:p>
        </w:tc>
        <w:tc>
          <w:tcPr>
            <w:tcW w:w="3025" w:type="dxa"/>
          </w:tcPr>
          <w:p w14:paraId="0B9802C7" w14:textId="77777777" w:rsidR="000F60D3" w:rsidRDefault="000F60D3">
            <w:pPr>
              <w:pStyle w:val="TableText"/>
            </w:pPr>
            <w:r>
              <w:t>10m</w:t>
            </w:r>
          </w:p>
        </w:tc>
      </w:tr>
      <w:tr w:rsidR="000F60D3" w14:paraId="0CCAEF27" w14:textId="77777777">
        <w:trPr>
          <w:cantSplit/>
        </w:trPr>
        <w:tc>
          <w:tcPr>
            <w:tcW w:w="1200" w:type="dxa"/>
          </w:tcPr>
          <w:p w14:paraId="1AB596AB" w14:textId="77777777" w:rsidR="000F60D3" w:rsidRDefault="000F60D3">
            <w:pPr>
              <w:pStyle w:val="TableText"/>
            </w:pPr>
            <w:r>
              <w:t>2</w:t>
            </w:r>
          </w:p>
        </w:tc>
        <w:tc>
          <w:tcPr>
            <w:tcW w:w="3297" w:type="dxa"/>
          </w:tcPr>
          <w:p w14:paraId="4361CC6D" w14:textId="77777777" w:rsidR="000F60D3" w:rsidRDefault="000F60D3">
            <w:pPr>
              <w:pStyle w:val="TableText"/>
            </w:pPr>
            <w:r>
              <w:t>fountains—</w:t>
            </w:r>
          </w:p>
          <w:p w14:paraId="19EC552E" w14:textId="77777777" w:rsidR="000F60D3" w:rsidRDefault="000F60D3">
            <w:pPr>
              <w:pStyle w:val="TableText"/>
            </w:pPr>
            <w:r>
              <w:t>25mm or less maximum internal diameter</w:t>
            </w:r>
          </w:p>
        </w:tc>
        <w:tc>
          <w:tcPr>
            <w:tcW w:w="3025" w:type="dxa"/>
          </w:tcPr>
          <w:p w14:paraId="1A8C888D" w14:textId="77777777" w:rsidR="000F60D3" w:rsidRDefault="000F60D3">
            <w:pPr>
              <w:pStyle w:val="TableText"/>
            </w:pPr>
          </w:p>
          <w:p w14:paraId="1C5F3D9A" w14:textId="77777777" w:rsidR="000F60D3" w:rsidRDefault="000F60D3">
            <w:pPr>
              <w:pStyle w:val="TableText"/>
            </w:pPr>
            <w:r>
              <w:rPr>
                <w:sz w:val="20"/>
              </w:rPr>
              <w:br/>
            </w:r>
            <w:r>
              <w:t>20m</w:t>
            </w:r>
          </w:p>
        </w:tc>
      </w:tr>
      <w:tr w:rsidR="000F60D3" w14:paraId="0CBCBE93" w14:textId="77777777">
        <w:trPr>
          <w:cantSplit/>
        </w:trPr>
        <w:tc>
          <w:tcPr>
            <w:tcW w:w="1200" w:type="dxa"/>
          </w:tcPr>
          <w:p w14:paraId="6045531A" w14:textId="77777777" w:rsidR="000F60D3" w:rsidRDefault="000F60D3">
            <w:pPr>
              <w:pStyle w:val="TableText"/>
            </w:pPr>
            <w:r>
              <w:t>3</w:t>
            </w:r>
          </w:p>
        </w:tc>
        <w:tc>
          <w:tcPr>
            <w:tcW w:w="3297" w:type="dxa"/>
          </w:tcPr>
          <w:p w14:paraId="5E920587" w14:textId="77777777" w:rsidR="000F60D3" w:rsidRDefault="000F60D3">
            <w:pPr>
              <w:pStyle w:val="TableText"/>
            </w:pPr>
            <w:r>
              <w:t>fountains—</w:t>
            </w:r>
          </w:p>
          <w:p w14:paraId="22EAFA44" w14:textId="77777777" w:rsidR="000F60D3" w:rsidRDefault="000F60D3">
            <w:pPr>
              <w:pStyle w:val="TableText"/>
            </w:pPr>
            <w:r>
              <w:t>more than 25mm maximum internal diameter</w:t>
            </w:r>
          </w:p>
        </w:tc>
        <w:tc>
          <w:tcPr>
            <w:tcW w:w="3025" w:type="dxa"/>
          </w:tcPr>
          <w:p w14:paraId="2B8FBD99" w14:textId="77777777" w:rsidR="000F60D3" w:rsidRDefault="000F60D3">
            <w:pPr>
              <w:pStyle w:val="TableText"/>
            </w:pPr>
          </w:p>
          <w:p w14:paraId="44696794" w14:textId="77777777" w:rsidR="000F60D3" w:rsidRDefault="000F60D3">
            <w:pPr>
              <w:pStyle w:val="TableText"/>
              <w:spacing w:before="0" w:after="0"/>
            </w:pPr>
          </w:p>
          <w:p w14:paraId="1AB7802B" w14:textId="77777777" w:rsidR="000F60D3" w:rsidRDefault="000F60D3">
            <w:pPr>
              <w:pStyle w:val="TableText"/>
              <w:spacing w:before="0" w:after="0"/>
            </w:pPr>
            <w:r>
              <w:t>35m</w:t>
            </w:r>
          </w:p>
        </w:tc>
      </w:tr>
      <w:tr w:rsidR="000F60D3" w14:paraId="59EFAC33" w14:textId="77777777">
        <w:trPr>
          <w:cantSplit/>
        </w:trPr>
        <w:tc>
          <w:tcPr>
            <w:tcW w:w="1200" w:type="dxa"/>
          </w:tcPr>
          <w:p w14:paraId="3FE7D5C9" w14:textId="77777777" w:rsidR="000F60D3" w:rsidRDefault="000F60D3">
            <w:pPr>
              <w:pStyle w:val="TableText"/>
            </w:pPr>
            <w:r>
              <w:t>4</w:t>
            </w:r>
          </w:p>
        </w:tc>
        <w:tc>
          <w:tcPr>
            <w:tcW w:w="3297" w:type="dxa"/>
          </w:tcPr>
          <w:p w14:paraId="3C014554" w14:textId="77777777" w:rsidR="000F60D3" w:rsidRDefault="000F60D3">
            <w:pPr>
              <w:pStyle w:val="TableText"/>
            </w:pPr>
            <w:r>
              <w:t>ground display fireworks, unless otherwise provided by this table</w:t>
            </w:r>
          </w:p>
        </w:tc>
        <w:tc>
          <w:tcPr>
            <w:tcW w:w="3025" w:type="dxa"/>
          </w:tcPr>
          <w:p w14:paraId="17CD8208" w14:textId="77777777" w:rsidR="000F60D3" w:rsidRDefault="000F60D3">
            <w:pPr>
              <w:pStyle w:val="TableText"/>
              <w:keepNext/>
            </w:pPr>
            <w:r>
              <w:t>the greater of the following:</w:t>
            </w:r>
          </w:p>
          <w:p w14:paraId="42023091" w14:textId="77777777" w:rsidR="000F60D3" w:rsidRDefault="000F60D3">
            <w:pPr>
              <w:pStyle w:val="tablepara"/>
            </w:pPr>
            <w:r>
              <w:tab/>
              <w:t>(a)</w:t>
            </w:r>
            <w:r>
              <w:tab/>
              <w:t>1m per mm of internal diameter of firework;</w:t>
            </w:r>
          </w:p>
          <w:p w14:paraId="690E0556" w14:textId="77777777" w:rsidR="000F60D3" w:rsidRDefault="000F60D3">
            <w:pPr>
              <w:pStyle w:val="tablepara"/>
            </w:pPr>
            <w:r>
              <w:tab/>
              <w:t>(b)</w:t>
            </w:r>
            <w:r>
              <w:tab/>
              <w:t>35m</w:t>
            </w:r>
          </w:p>
        </w:tc>
      </w:tr>
      <w:tr w:rsidR="000F60D3" w14:paraId="6B27B663" w14:textId="77777777">
        <w:trPr>
          <w:cantSplit/>
        </w:trPr>
        <w:tc>
          <w:tcPr>
            <w:tcW w:w="1200" w:type="dxa"/>
          </w:tcPr>
          <w:p w14:paraId="5AAE194F" w14:textId="77777777" w:rsidR="000F60D3" w:rsidRDefault="000F60D3">
            <w:pPr>
              <w:pStyle w:val="TableText"/>
            </w:pPr>
            <w:r>
              <w:t>5</w:t>
            </w:r>
          </w:p>
        </w:tc>
        <w:tc>
          <w:tcPr>
            <w:tcW w:w="3297" w:type="dxa"/>
          </w:tcPr>
          <w:p w14:paraId="640DE468" w14:textId="77777777" w:rsidR="000F60D3" w:rsidRDefault="000F60D3">
            <w:pPr>
              <w:pStyle w:val="TableText"/>
            </w:pPr>
            <w:r>
              <w:t>aerial shells, unless otherwise provided by this table</w:t>
            </w:r>
          </w:p>
        </w:tc>
        <w:tc>
          <w:tcPr>
            <w:tcW w:w="3025" w:type="dxa"/>
          </w:tcPr>
          <w:p w14:paraId="04005B87" w14:textId="77777777" w:rsidR="000F60D3" w:rsidRDefault="000F60D3">
            <w:pPr>
              <w:pStyle w:val="TableText"/>
              <w:keepNext/>
            </w:pPr>
            <w:r>
              <w:t>the greater of the following:</w:t>
            </w:r>
          </w:p>
          <w:p w14:paraId="1CC3F32E" w14:textId="77777777" w:rsidR="000F60D3" w:rsidRDefault="000F60D3">
            <w:pPr>
              <w:pStyle w:val="tablepara"/>
            </w:pPr>
            <w:r>
              <w:tab/>
              <w:t>(a)</w:t>
            </w:r>
            <w:r>
              <w:tab/>
              <w:t>1m per mm of diameter of firework;</w:t>
            </w:r>
          </w:p>
          <w:p w14:paraId="2454FAD6" w14:textId="77777777" w:rsidR="000F60D3" w:rsidRDefault="000F60D3">
            <w:pPr>
              <w:pStyle w:val="tablepara"/>
            </w:pPr>
            <w:r>
              <w:tab/>
              <w:t>(b)</w:t>
            </w:r>
            <w:r>
              <w:tab/>
              <w:t>35m</w:t>
            </w:r>
          </w:p>
        </w:tc>
      </w:tr>
      <w:tr w:rsidR="000F60D3" w14:paraId="5D4FEDD8" w14:textId="77777777">
        <w:trPr>
          <w:cantSplit/>
        </w:trPr>
        <w:tc>
          <w:tcPr>
            <w:tcW w:w="1200" w:type="dxa"/>
          </w:tcPr>
          <w:p w14:paraId="6D8CDB37" w14:textId="77777777" w:rsidR="000F60D3" w:rsidRDefault="000F60D3">
            <w:pPr>
              <w:pStyle w:val="TableText"/>
            </w:pPr>
            <w:r>
              <w:t>6</w:t>
            </w:r>
          </w:p>
        </w:tc>
        <w:tc>
          <w:tcPr>
            <w:tcW w:w="3297" w:type="dxa"/>
          </w:tcPr>
          <w:p w14:paraId="4FC2B282" w14:textId="77777777" w:rsidR="000F60D3" w:rsidRDefault="000F60D3">
            <w:pPr>
              <w:pStyle w:val="TableText"/>
              <w:keepNext/>
            </w:pPr>
            <w:r>
              <w:t>chain-fused fireworks (ground display or aerial)</w:t>
            </w:r>
          </w:p>
          <w:p w14:paraId="7B4703DC" w14:textId="77777777" w:rsidR="000F60D3" w:rsidRDefault="000F60D3">
            <w:pPr>
              <w:pStyle w:val="aExamHead"/>
              <w:ind w:left="0"/>
            </w:pPr>
            <w:r>
              <w:t>Examples</w:t>
            </w:r>
          </w:p>
          <w:p w14:paraId="6E6BF891" w14:textId="77777777" w:rsidR="000F60D3" w:rsidRDefault="000F60D3">
            <w:pPr>
              <w:pStyle w:val="aExamINumss"/>
              <w:tabs>
                <w:tab w:val="clear" w:pos="1500"/>
                <w:tab w:val="left" w:pos="339"/>
              </w:tabs>
              <w:ind w:left="339" w:hanging="339"/>
            </w:pPr>
            <w:r>
              <w:t>1</w:t>
            </w:r>
            <w:r>
              <w:tab/>
              <w:t>a large multishot cake</w:t>
            </w:r>
          </w:p>
          <w:p w14:paraId="3F2BD760" w14:textId="77777777" w:rsidR="000F60D3" w:rsidRDefault="000F60D3">
            <w:pPr>
              <w:pStyle w:val="aExamINumss"/>
              <w:tabs>
                <w:tab w:val="clear" w:pos="1500"/>
                <w:tab w:val="left" w:pos="339"/>
              </w:tabs>
              <w:ind w:left="339" w:hanging="339"/>
            </w:pPr>
            <w:r>
              <w:t>2</w:t>
            </w:r>
            <w:r>
              <w:tab/>
              <w:t>a preloaded aerial barrage</w:t>
            </w:r>
          </w:p>
        </w:tc>
        <w:tc>
          <w:tcPr>
            <w:tcW w:w="3025" w:type="dxa"/>
          </w:tcPr>
          <w:p w14:paraId="0FF24BBB" w14:textId="77777777" w:rsidR="000F60D3" w:rsidRDefault="000F60D3">
            <w:pPr>
              <w:pStyle w:val="TableText"/>
            </w:pPr>
            <w:r>
              <w:t>twice the separation distance worked out under item 4 or 5</w:t>
            </w:r>
          </w:p>
        </w:tc>
      </w:tr>
      <w:tr w:rsidR="000F60D3" w14:paraId="329C848A" w14:textId="77777777">
        <w:trPr>
          <w:cantSplit/>
        </w:trPr>
        <w:tc>
          <w:tcPr>
            <w:tcW w:w="1200" w:type="dxa"/>
          </w:tcPr>
          <w:p w14:paraId="5E64580D" w14:textId="77777777" w:rsidR="000F60D3" w:rsidRDefault="000F60D3">
            <w:pPr>
              <w:pStyle w:val="TableText"/>
            </w:pPr>
            <w:r>
              <w:t>7</w:t>
            </w:r>
          </w:p>
        </w:tc>
        <w:tc>
          <w:tcPr>
            <w:tcW w:w="3297" w:type="dxa"/>
          </w:tcPr>
          <w:p w14:paraId="4A92C9BB" w14:textId="77777777" w:rsidR="000F60D3" w:rsidRDefault="000F60D3">
            <w:pPr>
              <w:pStyle w:val="TableText"/>
            </w:pPr>
            <w:r>
              <w:t>multi-break aerial shells—less than 200mm diameter</w:t>
            </w:r>
          </w:p>
        </w:tc>
        <w:tc>
          <w:tcPr>
            <w:tcW w:w="3025" w:type="dxa"/>
          </w:tcPr>
          <w:p w14:paraId="7C51F10F" w14:textId="77777777" w:rsidR="000F60D3" w:rsidRDefault="000F60D3">
            <w:pPr>
              <w:pStyle w:val="TableText"/>
              <w:keepNext/>
            </w:pPr>
            <w:r>
              <w:t>separation distance worked out under item 5 for an aerial shell that is 25mm larger</w:t>
            </w:r>
          </w:p>
          <w:p w14:paraId="6E99BC64" w14:textId="77777777" w:rsidR="000F60D3" w:rsidRDefault="000F60D3">
            <w:pPr>
              <w:pStyle w:val="aExamHead"/>
              <w:ind w:left="0"/>
            </w:pPr>
            <w:r>
              <w:t>Example</w:t>
            </w:r>
          </w:p>
          <w:p w14:paraId="1ADD308E" w14:textId="77777777" w:rsidR="000F60D3" w:rsidRDefault="000F60D3">
            <w:pPr>
              <w:pStyle w:val="aExam"/>
              <w:ind w:left="6"/>
            </w:pPr>
            <w:r>
              <w:t>for a 100mm multi-break aerial shell—125m</w:t>
            </w:r>
          </w:p>
        </w:tc>
      </w:tr>
      <w:tr w:rsidR="000F60D3" w14:paraId="0EA08F94" w14:textId="77777777">
        <w:trPr>
          <w:cantSplit/>
        </w:trPr>
        <w:tc>
          <w:tcPr>
            <w:tcW w:w="1200" w:type="dxa"/>
          </w:tcPr>
          <w:p w14:paraId="39956A84" w14:textId="77777777" w:rsidR="000F60D3" w:rsidRDefault="000F60D3">
            <w:pPr>
              <w:pStyle w:val="TableText"/>
            </w:pPr>
            <w:r>
              <w:lastRenderedPageBreak/>
              <w:t>8</w:t>
            </w:r>
          </w:p>
        </w:tc>
        <w:tc>
          <w:tcPr>
            <w:tcW w:w="3297" w:type="dxa"/>
          </w:tcPr>
          <w:p w14:paraId="34240F43" w14:textId="77777777" w:rsidR="000F60D3" w:rsidRDefault="000F60D3">
            <w:pPr>
              <w:pStyle w:val="TableText"/>
            </w:pPr>
            <w:r>
              <w:t>multi-break aerial shells—200mm diameter or more</w:t>
            </w:r>
          </w:p>
        </w:tc>
        <w:tc>
          <w:tcPr>
            <w:tcW w:w="3025" w:type="dxa"/>
          </w:tcPr>
          <w:p w14:paraId="666A57DA" w14:textId="77777777" w:rsidR="000F60D3" w:rsidRDefault="000F60D3">
            <w:pPr>
              <w:pStyle w:val="TableText"/>
              <w:keepNext/>
            </w:pPr>
            <w:r>
              <w:t>separation distance worked out under item 5 plus 50%</w:t>
            </w:r>
          </w:p>
          <w:p w14:paraId="18B93039" w14:textId="77777777" w:rsidR="000F60D3" w:rsidRDefault="000F60D3">
            <w:pPr>
              <w:pStyle w:val="aExamHead"/>
              <w:ind w:left="0"/>
            </w:pPr>
            <w:r>
              <w:t>Examples</w:t>
            </w:r>
          </w:p>
          <w:p w14:paraId="137BAF03" w14:textId="77777777" w:rsidR="000F60D3" w:rsidRDefault="000F60D3">
            <w:pPr>
              <w:pStyle w:val="aExamINumss"/>
              <w:tabs>
                <w:tab w:val="clear" w:pos="1500"/>
                <w:tab w:val="left" w:pos="291"/>
              </w:tabs>
              <w:ind w:left="291" w:hanging="285"/>
            </w:pPr>
            <w:r>
              <w:t>1</w:t>
            </w:r>
            <w:r>
              <w:tab/>
              <w:t>for a 200mm diameter multi-break aerial shell—300m</w:t>
            </w:r>
          </w:p>
          <w:p w14:paraId="0AF5B154" w14:textId="77777777" w:rsidR="000F60D3" w:rsidRDefault="000F60D3">
            <w:pPr>
              <w:pStyle w:val="aExamINumss"/>
              <w:tabs>
                <w:tab w:val="clear" w:pos="1500"/>
                <w:tab w:val="left" w:pos="291"/>
              </w:tabs>
              <w:ind w:left="291" w:hanging="285"/>
            </w:pPr>
            <w:r>
              <w:t>2</w:t>
            </w:r>
            <w:r>
              <w:tab/>
              <w:t>for a 400mm diameter multi-break aerial shell—600m</w:t>
            </w:r>
          </w:p>
        </w:tc>
      </w:tr>
    </w:tbl>
    <w:p w14:paraId="40B0CCC0" w14:textId="77777777" w:rsidR="000F60D3" w:rsidRDefault="000F60D3">
      <w:pPr>
        <w:pStyle w:val="AH5Sec"/>
      </w:pPr>
      <w:bookmarkStart w:id="379" w:name="_Toc215477735"/>
      <w:r w:rsidRPr="00047730">
        <w:rPr>
          <w:rStyle w:val="CharSectNo"/>
        </w:rPr>
        <w:t>328</w:t>
      </w:r>
      <w:r>
        <w:tab/>
        <w:t>Barriers—outdoor displays</w:t>
      </w:r>
      <w:bookmarkEnd w:id="379"/>
    </w:p>
    <w:p w14:paraId="59ABAD20" w14:textId="77777777" w:rsidR="000F60D3" w:rsidRDefault="000F60D3">
      <w:pPr>
        <w:pStyle w:val="Amain"/>
      </w:pPr>
      <w:r>
        <w:tab/>
        <w:t>(1)</w:t>
      </w:r>
      <w:r>
        <w:tab/>
        <w:t>Anyone except someone authorised by the holder of a display permit to handle display fireworks must be kept at a safe distance, by the use of an effective barrier or barriers, from—</w:t>
      </w:r>
    </w:p>
    <w:p w14:paraId="2A1D9A7D" w14:textId="77777777" w:rsidR="000F60D3" w:rsidRDefault="000F60D3">
      <w:pPr>
        <w:pStyle w:val="Apara"/>
      </w:pPr>
      <w:r>
        <w:tab/>
        <w:t>(a)</w:t>
      </w:r>
      <w:r>
        <w:tab/>
        <w:t>the ignition point; and</w:t>
      </w:r>
    </w:p>
    <w:p w14:paraId="4CBC7C89" w14:textId="77777777" w:rsidR="000F60D3" w:rsidRDefault="000F60D3">
      <w:pPr>
        <w:pStyle w:val="Apara"/>
      </w:pPr>
      <w:r>
        <w:tab/>
        <w:t>(b)</w:t>
      </w:r>
      <w:r>
        <w:tab/>
        <w:t>the set-up point, if that is a different place.</w:t>
      </w:r>
    </w:p>
    <w:p w14:paraId="7602666A" w14:textId="77777777" w:rsidR="000F60D3" w:rsidRDefault="000F60D3">
      <w:pPr>
        <w:pStyle w:val="aExamHdgss"/>
      </w:pPr>
      <w:r>
        <w:t>Example of different ignition point and set-up point</w:t>
      </w:r>
    </w:p>
    <w:p w14:paraId="551FD7C2" w14:textId="77777777" w:rsidR="000F60D3" w:rsidRDefault="000F60D3">
      <w:pPr>
        <w:pStyle w:val="aExamss"/>
        <w:keepNext/>
      </w:pPr>
      <w:r>
        <w:t>fireworks set up on a barge which is then towed to the ignition point</w:t>
      </w:r>
    </w:p>
    <w:p w14:paraId="41A51301" w14:textId="77777777" w:rsidR="000F60D3" w:rsidRDefault="000F60D3">
      <w:pPr>
        <w:pStyle w:val="Amain"/>
      </w:pPr>
      <w:r>
        <w:tab/>
        <w:t>(2)</w:t>
      </w:r>
      <w:r>
        <w:tab/>
        <w:t>The barriers must be patrolled and secured to ensure no unauthorised access.</w:t>
      </w:r>
    </w:p>
    <w:p w14:paraId="74D6EBEB" w14:textId="77777777" w:rsidR="000F60D3" w:rsidRDefault="000F60D3">
      <w:pPr>
        <w:pStyle w:val="Amain"/>
      </w:pPr>
      <w:r>
        <w:tab/>
        <w:t>(3)</w:t>
      </w:r>
      <w:r>
        <w:tab/>
        <w:t>The barriers for the firing point must not be closer to the firing point than the greatest</w:t>
      </w:r>
      <w:r>
        <w:rPr>
          <w:b/>
          <w:bCs/>
        </w:rPr>
        <w:t xml:space="preserve"> </w:t>
      </w:r>
      <w:r>
        <w:t xml:space="preserve">minimum separation </w:t>
      </w:r>
      <w:r w:rsidR="00605357">
        <w:t>distance required under section </w:t>
      </w:r>
      <w:r>
        <w:t>327.</w:t>
      </w:r>
    </w:p>
    <w:p w14:paraId="74259F69" w14:textId="77777777" w:rsidR="000F60D3" w:rsidRDefault="000F60D3">
      <w:pPr>
        <w:pStyle w:val="Amain"/>
        <w:rPr>
          <w:sz w:val="20"/>
        </w:rPr>
      </w:pPr>
      <w:r>
        <w:rPr>
          <w:sz w:val="20"/>
        </w:rPr>
        <w:tab/>
      </w:r>
      <w:r>
        <w:t>(4)</w:t>
      </w:r>
      <w:r>
        <w:rPr>
          <w:sz w:val="20"/>
        </w:rPr>
        <w:tab/>
      </w:r>
      <w:r>
        <w:t>Conspicuous notices must be displayed, or announcements must be made, warning unauthorised people not to enter the barricaded area.</w:t>
      </w:r>
    </w:p>
    <w:p w14:paraId="626187E3" w14:textId="77777777" w:rsidR="000F60D3" w:rsidRDefault="000F60D3">
      <w:pPr>
        <w:pStyle w:val="AH5Sec"/>
      </w:pPr>
      <w:bookmarkStart w:id="380" w:name="_Toc215477736"/>
      <w:r w:rsidRPr="00047730">
        <w:rPr>
          <w:rStyle w:val="CharSectNo"/>
        </w:rPr>
        <w:t>329</w:t>
      </w:r>
      <w:r>
        <w:tab/>
        <w:t>On-site storage—outdoor displays</w:t>
      </w:r>
      <w:bookmarkEnd w:id="380"/>
    </w:p>
    <w:p w14:paraId="52A6FC56" w14:textId="77777777" w:rsidR="000F60D3" w:rsidRDefault="000F60D3">
      <w:pPr>
        <w:pStyle w:val="Amain"/>
      </w:pPr>
      <w:r>
        <w:tab/>
        <w:t>(1)</w:t>
      </w:r>
      <w:r>
        <w:tab/>
        <w:t>This section applies to fireworks stored for use by the permit-holder in the conduct of the display, if the fireworks are stored at—</w:t>
      </w:r>
    </w:p>
    <w:p w14:paraId="6B2B4628" w14:textId="77777777" w:rsidR="000F60D3" w:rsidRDefault="000F60D3">
      <w:pPr>
        <w:pStyle w:val="Apara"/>
      </w:pPr>
      <w:r>
        <w:tab/>
        <w:t>(a)</w:t>
      </w:r>
      <w:r>
        <w:tab/>
        <w:t>the display site; or</w:t>
      </w:r>
    </w:p>
    <w:p w14:paraId="762F6157" w14:textId="77777777" w:rsidR="000F60D3" w:rsidRDefault="000F60D3">
      <w:pPr>
        <w:pStyle w:val="Apara"/>
      </w:pPr>
      <w:r>
        <w:lastRenderedPageBreak/>
        <w:tab/>
        <w:t>(b)</w:t>
      </w:r>
      <w:r>
        <w:tab/>
        <w:t>another place stated in the permit for setting up the display.</w:t>
      </w:r>
    </w:p>
    <w:p w14:paraId="12B64DB4" w14:textId="77777777" w:rsidR="000F60D3" w:rsidRDefault="000F60D3">
      <w:pPr>
        <w:pStyle w:val="aExamHdgss"/>
      </w:pPr>
      <w:r>
        <w:t>Example for par (b)</w:t>
      </w:r>
    </w:p>
    <w:p w14:paraId="76CFB90C" w14:textId="77777777" w:rsidR="000F60D3" w:rsidRDefault="000F60D3">
      <w:pPr>
        <w:pStyle w:val="aExamss"/>
        <w:keepNext/>
      </w:pPr>
      <w:r>
        <w:t>fireworks stored on or near a barge (remote from the display site) where a display is being set up before the barge is towed to the ignition point at the display site</w:t>
      </w:r>
    </w:p>
    <w:p w14:paraId="19FAE637" w14:textId="77777777" w:rsidR="000F60D3" w:rsidRDefault="000F60D3">
      <w:pPr>
        <w:pStyle w:val="Amain"/>
      </w:pPr>
      <w:r>
        <w:tab/>
        <w:t>(2)</w:t>
      </w:r>
      <w:r>
        <w:tab/>
        <w:t>This section applies during the period, as stated in the permit, required for setting up, conducting and dismantling the display.</w:t>
      </w:r>
    </w:p>
    <w:p w14:paraId="495E9257" w14:textId="77777777" w:rsidR="000F60D3" w:rsidRDefault="000F60D3">
      <w:pPr>
        <w:pStyle w:val="Amain"/>
      </w:pPr>
      <w:r>
        <w:tab/>
        <w:t>(3)</w:t>
      </w:r>
      <w:r>
        <w:tab/>
        <w:t>Fireworks must be stored under this section—</w:t>
      </w:r>
    </w:p>
    <w:p w14:paraId="4C20DC96" w14:textId="77777777" w:rsidR="000F60D3" w:rsidRDefault="000F60D3">
      <w:pPr>
        <w:pStyle w:val="Apara"/>
      </w:pPr>
      <w:r>
        <w:tab/>
        <w:t>(a)</w:t>
      </w:r>
      <w:r>
        <w:tab/>
        <w:t>in accordance with part 2.7 (Storing explosives); or</w:t>
      </w:r>
    </w:p>
    <w:p w14:paraId="23BB3D30" w14:textId="77777777" w:rsidR="000F60D3" w:rsidRDefault="000F60D3">
      <w:pPr>
        <w:pStyle w:val="Apara"/>
      </w:pPr>
      <w:r>
        <w:tab/>
        <w:t>(b)</w:t>
      </w:r>
      <w:r>
        <w:tab/>
        <w:t>securely aboard a road or rail vehicle in accordance with part 2.6 (Carrying explosives); or</w:t>
      </w:r>
    </w:p>
    <w:p w14:paraId="612713FB" w14:textId="77777777" w:rsidR="000F60D3" w:rsidRDefault="000F60D3">
      <w:pPr>
        <w:pStyle w:val="Apara"/>
      </w:pPr>
      <w:r>
        <w:tab/>
        <w:t>(c)</w:t>
      </w:r>
      <w:r>
        <w:tab/>
        <w:t>in a portable magazine.</w:t>
      </w:r>
    </w:p>
    <w:p w14:paraId="33367135" w14:textId="77777777" w:rsidR="000F60D3" w:rsidRDefault="000F60D3" w:rsidP="00F54CDD">
      <w:pPr>
        <w:pStyle w:val="Amain"/>
        <w:keepNext/>
      </w:pPr>
      <w:r>
        <w:tab/>
        <w:t>(4)</w:t>
      </w:r>
      <w:r>
        <w:tab/>
        <w:t>If the fireworks are stored in a portable magazine, the magazine must be no closer than the defined minimum separation distance from—</w:t>
      </w:r>
    </w:p>
    <w:p w14:paraId="4AA1BCBE" w14:textId="77777777" w:rsidR="000F60D3" w:rsidRDefault="000F60D3">
      <w:pPr>
        <w:pStyle w:val="Apara"/>
      </w:pPr>
      <w:r>
        <w:tab/>
        <w:t>(a)</w:t>
      </w:r>
      <w:r>
        <w:tab/>
        <w:t>anyone except the permit-holder or someone authorised by the permit-holder to handle the firework; and</w:t>
      </w:r>
    </w:p>
    <w:p w14:paraId="39D2B198" w14:textId="77777777" w:rsidR="000F60D3" w:rsidRDefault="000F60D3">
      <w:pPr>
        <w:pStyle w:val="Apara"/>
        <w:keepNext/>
      </w:pPr>
      <w:r>
        <w:tab/>
        <w:t>(b)</w:t>
      </w:r>
      <w:r>
        <w:tab/>
        <w:t>any of the following:</w:t>
      </w:r>
    </w:p>
    <w:p w14:paraId="62F3F5A0" w14:textId="77777777" w:rsidR="000F60D3" w:rsidRDefault="000F60D3">
      <w:pPr>
        <w:pStyle w:val="Asubpara"/>
      </w:pPr>
      <w:r>
        <w:tab/>
        <w:t>(i)</w:t>
      </w:r>
      <w:r>
        <w:tab/>
        <w:t>a building or structure;</w:t>
      </w:r>
    </w:p>
    <w:p w14:paraId="4422DA0F" w14:textId="77777777" w:rsidR="000F60D3" w:rsidRDefault="000F60D3">
      <w:pPr>
        <w:pStyle w:val="Asubpara"/>
      </w:pPr>
      <w:r>
        <w:tab/>
        <w:t>(ii)</w:t>
      </w:r>
      <w:r>
        <w:tab/>
        <w:t>a place where dangerous substances are stored;</w:t>
      </w:r>
    </w:p>
    <w:p w14:paraId="0814509D" w14:textId="77777777" w:rsidR="000F60D3" w:rsidRDefault="000F60D3">
      <w:pPr>
        <w:pStyle w:val="Asubpara"/>
      </w:pPr>
      <w:r>
        <w:tab/>
        <w:t>(iii)</w:t>
      </w:r>
      <w:r>
        <w:tab/>
        <w:t>a route for traffic of any kind (for example, motor vehicle, bicycle or pedestrian traffic);</w:t>
      </w:r>
    </w:p>
    <w:p w14:paraId="0E653E60" w14:textId="77777777" w:rsidR="000F60D3" w:rsidRDefault="000F60D3">
      <w:pPr>
        <w:pStyle w:val="Asubpara"/>
        <w:keepNext/>
      </w:pPr>
      <w:r>
        <w:tab/>
        <w:t>(iv)</w:t>
      </w:r>
      <w:r>
        <w:tab/>
        <w:t>a place where it is proposed that people will assemble to view the display.</w:t>
      </w:r>
    </w:p>
    <w:p w14:paraId="5D16AA36" w14:textId="77777777" w:rsidR="000F60D3" w:rsidRDefault="000F60D3">
      <w:pPr>
        <w:pStyle w:val="Amain"/>
      </w:pPr>
      <w:r>
        <w:tab/>
        <w:t>(5)</w:t>
      </w:r>
      <w:r>
        <w:tab/>
        <w:t>While fireworks are stored under this section, a person authorised under the permit must be present at all times at the place the fireworks are being stored.</w:t>
      </w:r>
    </w:p>
    <w:p w14:paraId="498CC271" w14:textId="77777777" w:rsidR="000F60D3" w:rsidRDefault="000F60D3">
      <w:pPr>
        <w:pStyle w:val="Amain"/>
        <w:keepNext/>
      </w:pPr>
      <w:r>
        <w:lastRenderedPageBreak/>
        <w:tab/>
        <w:t>(6)</w:t>
      </w:r>
      <w:r>
        <w:tab/>
        <w:t>In this section:</w:t>
      </w:r>
    </w:p>
    <w:p w14:paraId="380C4750" w14:textId="77777777" w:rsidR="000F60D3" w:rsidRDefault="000F60D3">
      <w:pPr>
        <w:pStyle w:val="aDef"/>
        <w:keepNext/>
      </w:pPr>
      <w:r w:rsidRPr="001646D4">
        <w:rPr>
          <w:rStyle w:val="charBoldItals"/>
        </w:rPr>
        <w:t>defined minimum separation distance</w:t>
      </w:r>
      <w:r>
        <w:rPr>
          <w:bCs/>
          <w:iCs/>
        </w:rPr>
        <w:t>, for fireworks stored under this section, means the greater of the following:</w:t>
      </w:r>
    </w:p>
    <w:p w14:paraId="4A188EDF" w14:textId="77777777" w:rsidR="000F60D3" w:rsidRDefault="000F60D3">
      <w:pPr>
        <w:pStyle w:val="aDefpara"/>
      </w:pPr>
      <w:r>
        <w:tab/>
        <w:t>(a)</w:t>
      </w:r>
      <w:r>
        <w:tab/>
        <w:t>the greatest applicable separation distance under section 327 (Separation distances—outdoor displays);</w:t>
      </w:r>
    </w:p>
    <w:p w14:paraId="2B2DCD71" w14:textId="77777777" w:rsidR="000F60D3" w:rsidRDefault="000F60D3">
      <w:pPr>
        <w:pStyle w:val="aDefpara"/>
      </w:pPr>
      <w:r>
        <w:tab/>
        <w:t>(b)</w:t>
      </w:r>
      <w:r>
        <w:tab/>
        <w:t>the greatest separation distance required under AS 2187.1 for the storage of fireworks of that kind.</w:t>
      </w:r>
    </w:p>
    <w:p w14:paraId="172F2605" w14:textId="77777777" w:rsidR="000F60D3" w:rsidRDefault="000F60D3">
      <w:pPr>
        <w:pStyle w:val="aNotepar"/>
      </w:pPr>
      <w:r w:rsidRPr="001646D4">
        <w:rPr>
          <w:rStyle w:val="charItals"/>
        </w:rPr>
        <w:t>Note</w:t>
      </w:r>
      <w:r w:rsidRPr="001646D4">
        <w:rPr>
          <w:rStyle w:val="charItals"/>
        </w:rPr>
        <w:tab/>
      </w:r>
      <w:r>
        <w:rPr>
          <w:iCs/>
        </w:rPr>
        <w:t xml:space="preserve">See </w:t>
      </w:r>
      <w:r>
        <w:t>AS 2187.1, s 3.</w:t>
      </w:r>
    </w:p>
    <w:p w14:paraId="06D2499D" w14:textId="77777777" w:rsidR="000F60D3" w:rsidRDefault="000F60D3">
      <w:pPr>
        <w:pStyle w:val="AH5Sec"/>
      </w:pPr>
      <w:bookmarkStart w:id="381" w:name="_Toc215477737"/>
      <w:r w:rsidRPr="00047730">
        <w:rPr>
          <w:rStyle w:val="CharSectNo"/>
        </w:rPr>
        <w:t>330</w:t>
      </w:r>
      <w:r>
        <w:tab/>
        <w:t>Firing aerial shells—outdoor displays</w:t>
      </w:r>
      <w:bookmarkEnd w:id="381"/>
    </w:p>
    <w:p w14:paraId="4C5EBD90" w14:textId="77777777" w:rsidR="000F60D3" w:rsidRDefault="000F60D3" w:rsidP="00F54CDD">
      <w:pPr>
        <w:pStyle w:val="Amainreturn"/>
        <w:keepNext/>
      </w:pPr>
      <w:r>
        <w:t>Aerial shells fired for the display must be fired—</w:t>
      </w:r>
    </w:p>
    <w:p w14:paraId="699B199F" w14:textId="77777777" w:rsidR="000F60D3" w:rsidRDefault="000F60D3">
      <w:pPr>
        <w:pStyle w:val="Apara"/>
      </w:pPr>
      <w:r>
        <w:tab/>
        <w:t>(a)</w:t>
      </w:r>
      <w:r>
        <w:tab/>
        <w:t>so as not to pass over spectators; and</w:t>
      </w:r>
    </w:p>
    <w:p w14:paraId="7E32E092" w14:textId="77777777" w:rsidR="000F60D3" w:rsidRDefault="000F60D3">
      <w:pPr>
        <w:pStyle w:val="Apara"/>
      </w:pPr>
      <w:r>
        <w:tab/>
        <w:t>(b)</w:t>
      </w:r>
      <w:r>
        <w:tab/>
        <w:t>so that they break or explode over the display site; and</w:t>
      </w:r>
    </w:p>
    <w:p w14:paraId="00DE2BE4" w14:textId="77777777" w:rsidR="000F60D3" w:rsidRDefault="000F60D3">
      <w:pPr>
        <w:pStyle w:val="Apara"/>
      </w:pPr>
      <w:r>
        <w:tab/>
        <w:t>(c)</w:t>
      </w:r>
      <w:r>
        <w:tab/>
        <w:t>so as not to come within 8m of any overhead object; and</w:t>
      </w:r>
    </w:p>
    <w:p w14:paraId="66467E33" w14:textId="77777777" w:rsidR="000F60D3" w:rsidRDefault="000F60D3">
      <w:pPr>
        <w:pStyle w:val="Apara"/>
      </w:pPr>
      <w:r>
        <w:tab/>
        <w:t>(d)</w:t>
      </w:r>
      <w:r>
        <w:tab/>
        <w:t>so that any misfired shell falls within the display site; and</w:t>
      </w:r>
    </w:p>
    <w:p w14:paraId="39646975" w14:textId="77777777" w:rsidR="000F60D3" w:rsidRDefault="000F60D3">
      <w:pPr>
        <w:pStyle w:val="Apara"/>
      </w:pPr>
      <w:r>
        <w:tab/>
        <w:t>(e)</w:t>
      </w:r>
      <w:r>
        <w:tab/>
        <w:t>otherwise in accordance with the requirements of AS 2187.4 for the firing of aerial shells.</w:t>
      </w:r>
    </w:p>
    <w:p w14:paraId="5C2E8744" w14:textId="77777777" w:rsidR="000F60D3" w:rsidRDefault="000F60D3">
      <w:pPr>
        <w:pStyle w:val="aNotepar"/>
      </w:pPr>
      <w:r w:rsidRPr="001646D4">
        <w:rPr>
          <w:rStyle w:val="charItals"/>
        </w:rPr>
        <w:t>Note</w:t>
      </w:r>
      <w:r w:rsidRPr="001646D4">
        <w:rPr>
          <w:rStyle w:val="charItals"/>
        </w:rPr>
        <w:tab/>
      </w:r>
      <w:r>
        <w:rPr>
          <w:iCs/>
        </w:rPr>
        <w:t xml:space="preserve">See </w:t>
      </w:r>
      <w:r>
        <w:t>AS 2187.4, s 3.2.2</w:t>
      </w:r>
    </w:p>
    <w:p w14:paraId="00082CC6" w14:textId="77777777" w:rsidR="000F60D3" w:rsidRDefault="000F60D3">
      <w:pPr>
        <w:pStyle w:val="AH5Sec"/>
      </w:pPr>
      <w:bookmarkStart w:id="382" w:name="_Toc215477738"/>
      <w:r w:rsidRPr="00047730">
        <w:rPr>
          <w:rStyle w:val="CharSectNo"/>
        </w:rPr>
        <w:t>331</w:t>
      </w:r>
      <w:r>
        <w:tab/>
        <w:t>Mortar requirements—outdoor displays</w:t>
      </w:r>
      <w:bookmarkEnd w:id="382"/>
    </w:p>
    <w:p w14:paraId="54AA5F13" w14:textId="77777777" w:rsidR="000F60D3" w:rsidRDefault="000F60D3">
      <w:pPr>
        <w:pStyle w:val="Amain"/>
      </w:pPr>
      <w:r>
        <w:tab/>
        <w:t>(1)</w:t>
      </w:r>
      <w:r>
        <w:tab/>
        <w:t>If a mortar is used for firing aerial shells—</w:t>
      </w:r>
    </w:p>
    <w:p w14:paraId="270E501F" w14:textId="77777777" w:rsidR="000F60D3" w:rsidRDefault="000F60D3">
      <w:pPr>
        <w:pStyle w:val="Apara"/>
      </w:pPr>
      <w:r>
        <w:tab/>
        <w:t>(a)</w:t>
      </w:r>
      <w:r>
        <w:tab/>
        <w:t>the mortar must be suitable for the purpose; and</w:t>
      </w:r>
    </w:p>
    <w:p w14:paraId="6B246BCF" w14:textId="77777777" w:rsidR="000F60D3" w:rsidRDefault="000F60D3">
      <w:pPr>
        <w:pStyle w:val="Apara"/>
      </w:pPr>
      <w:r>
        <w:tab/>
        <w:t>(b)</w:t>
      </w:r>
      <w:r>
        <w:tab/>
        <w:t>the mortar must be effectively stabilised to prevent adjacent mortars from being realigned during firing or because of any shell malfunctioning; and</w:t>
      </w:r>
    </w:p>
    <w:p w14:paraId="6F48C707" w14:textId="77777777" w:rsidR="000F60D3" w:rsidRDefault="000F60D3">
      <w:pPr>
        <w:pStyle w:val="Apara"/>
        <w:keepNext/>
      </w:pPr>
      <w:r>
        <w:tab/>
        <w:t>(c)</w:t>
      </w:r>
      <w:r>
        <w:tab/>
        <w:t>if the shells are greater than 150mm in diameter—</w:t>
      </w:r>
    </w:p>
    <w:p w14:paraId="560847DC" w14:textId="77777777" w:rsidR="000F60D3" w:rsidRDefault="000F60D3">
      <w:pPr>
        <w:pStyle w:val="Asubpara"/>
      </w:pPr>
      <w:r>
        <w:tab/>
        <w:t>(i)</w:t>
      </w:r>
      <w:r>
        <w:tab/>
        <w:t>the mortar must, if practicable, be buried to at least 2/3 of its length either in the ground, or in a container of sand; or</w:t>
      </w:r>
    </w:p>
    <w:p w14:paraId="16B9A78E" w14:textId="77777777" w:rsidR="000F60D3" w:rsidRDefault="000F60D3">
      <w:pPr>
        <w:pStyle w:val="Asubpara"/>
      </w:pPr>
      <w:r>
        <w:lastRenderedPageBreak/>
        <w:tab/>
        <w:t>(ii)</w:t>
      </w:r>
      <w:r>
        <w:tab/>
        <w:t>if it is not practicable to do so—any part of the mortar above ground must be surrounded with bags of sand to a width of at least 0.5m in all directions; and</w:t>
      </w:r>
    </w:p>
    <w:p w14:paraId="6B5DA3E3" w14:textId="77777777" w:rsidR="000F60D3" w:rsidRDefault="000F60D3">
      <w:pPr>
        <w:pStyle w:val="Apara"/>
      </w:pPr>
      <w:r>
        <w:tab/>
        <w:t>(d)</w:t>
      </w:r>
      <w:r>
        <w:tab/>
        <w:t>the mortar must otherwise be used in accordance with the requirements of AS 2187.4.</w:t>
      </w:r>
    </w:p>
    <w:p w14:paraId="0265293D" w14:textId="77777777" w:rsidR="000F60D3" w:rsidRDefault="000F60D3">
      <w:pPr>
        <w:pStyle w:val="aNotepar"/>
      </w:pPr>
      <w:r w:rsidRPr="001646D4">
        <w:rPr>
          <w:rStyle w:val="charItals"/>
        </w:rPr>
        <w:t>Note</w:t>
      </w:r>
      <w:r w:rsidRPr="001646D4">
        <w:rPr>
          <w:rStyle w:val="charItals"/>
        </w:rPr>
        <w:tab/>
      </w:r>
      <w:r>
        <w:rPr>
          <w:iCs/>
        </w:rPr>
        <w:t xml:space="preserve">See </w:t>
      </w:r>
      <w:r>
        <w:t>AS 2187.4, s 4.4.2.</w:t>
      </w:r>
    </w:p>
    <w:p w14:paraId="7DEBC0AE" w14:textId="77777777" w:rsidR="000F60D3" w:rsidRDefault="000F60D3">
      <w:pPr>
        <w:pStyle w:val="Amain"/>
      </w:pPr>
      <w:r>
        <w:tab/>
        <w:t>(2)</w:t>
      </w:r>
      <w:r>
        <w:tab/>
        <w:t>A mortar must not be reloaded during the conduct of a fireworks display.</w:t>
      </w:r>
    </w:p>
    <w:p w14:paraId="584BC3E7" w14:textId="77777777" w:rsidR="000F60D3" w:rsidRDefault="000F60D3">
      <w:pPr>
        <w:pStyle w:val="Amain"/>
      </w:pPr>
      <w:r>
        <w:tab/>
        <w:t>(3)</w:t>
      </w:r>
      <w:r>
        <w:tab/>
        <w:t>A metal mortar must not be used for firing fireworks.</w:t>
      </w:r>
    </w:p>
    <w:p w14:paraId="6DA76D07" w14:textId="77777777" w:rsidR="000F60D3" w:rsidRDefault="000F60D3">
      <w:pPr>
        <w:pStyle w:val="AH5Sec"/>
      </w:pPr>
      <w:bookmarkStart w:id="383" w:name="_Toc215477739"/>
      <w:r w:rsidRPr="00047730">
        <w:rPr>
          <w:rStyle w:val="CharSectNo"/>
        </w:rPr>
        <w:t>332</w:t>
      </w:r>
      <w:r>
        <w:tab/>
        <w:t>Supporting structures—outdoor displays</w:t>
      </w:r>
      <w:bookmarkEnd w:id="383"/>
    </w:p>
    <w:p w14:paraId="4B0E85E7" w14:textId="77777777" w:rsidR="000F60D3" w:rsidRDefault="000F60D3">
      <w:pPr>
        <w:pStyle w:val="Amainreturn"/>
      </w:pPr>
      <w:r>
        <w:t>Ground display fireworks and any supporting structures must be securely placed and firmly braced so that they will not fall over when the fireworks are fired.</w:t>
      </w:r>
    </w:p>
    <w:p w14:paraId="0733B92D" w14:textId="77777777" w:rsidR="000F60D3" w:rsidRDefault="000F60D3">
      <w:pPr>
        <w:pStyle w:val="AH5Sec"/>
      </w:pPr>
      <w:bookmarkStart w:id="384" w:name="_Toc215477740"/>
      <w:r w:rsidRPr="00047730">
        <w:rPr>
          <w:rStyle w:val="CharSectNo"/>
        </w:rPr>
        <w:t>333</w:t>
      </w:r>
      <w:r>
        <w:tab/>
        <w:t>Prevention of cross ignition—outdoor displays</w:t>
      </w:r>
      <w:bookmarkEnd w:id="384"/>
    </w:p>
    <w:p w14:paraId="6653A70C" w14:textId="77777777" w:rsidR="000F60D3" w:rsidRDefault="000F60D3">
      <w:pPr>
        <w:pStyle w:val="Amainreturn"/>
      </w:pPr>
      <w:r>
        <w:t>Mortars and ground display fireworks must be protected or positioned to prevent fallout or burning particles igniting adjacent fireworks.</w:t>
      </w:r>
    </w:p>
    <w:p w14:paraId="323C5DF0" w14:textId="77777777" w:rsidR="00334DC9" w:rsidRDefault="00334DC9" w:rsidP="00334DC9">
      <w:pPr>
        <w:pStyle w:val="AH5Sec"/>
      </w:pPr>
      <w:bookmarkStart w:id="385" w:name="_Toc215477741"/>
      <w:r w:rsidRPr="00047730">
        <w:rPr>
          <w:rStyle w:val="CharSectNo"/>
        </w:rPr>
        <w:t>333A</w:t>
      </w:r>
      <w:r>
        <w:tab/>
        <w:t>Exemption—outdoor displays—Act, s 217 (1) (b)</w:t>
      </w:r>
      <w:bookmarkEnd w:id="385"/>
    </w:p>
    <w:p w14:paraId="50EC8D37" w14:textId="77777777" w:rsidR="00334DC9" w:rsidRDefault="00334DC9" w:rsidP="00334DC9">
      <w:pPr>
        <w:pStyle w:val="Amain"/>
      </w:pPr>
      <w:r>
        <w:tab/>
        <w:t>(1)</w:t>
      </w:r>
      <w:r>
        <w:tab/>
        <w:t xml:space="preserve">The </w:t>
      </w:r>
      <w:r w:rsidR="00F17FDA" w:rsidRPr="002024F9">
        <w:t>work health and safety commissioner</w:t>
      </w:r>
      <w:r>
        <w:t xml:space="preserve"> may, in writing, exempt a permit-holder from the following in relation to the conduct of a stated outdoor fireworks display:</w:t>
      </w:r>
    </w:p>
    <w:p w14:paraId="1DF24655" w14:textId="77777777" w:rsidR="00334DC9" w:rsidRDefault="00334DC9" w:rsidP="00334DC9">
      <w:pPr>
        <w:pStyle w:val="Apara"/>
      </w:pPr>
      <w:r>
        <w:tab/>
        <w:t>(a)</w:t>
      </w:r>
      <w:r>
        <w:tab/>
        <w:t xml:space="preserve">the requirement to comply with the minimum separation distance that applies for section 327 (1) (b) (i) and (iii) for the fireworks; </w:t>
      </w:r>
    </w:p>
    <w:p w14:paraId="7280EC10" w14:textId="77777777" w:rsidR="00334DC9" w:rsidRDefault="00334DC9" w:rsidP="00334DC9">
      <w:pPr>
        <w:pStyle w:val="Apara"/>
      </w:pPr>
      <w:r>
        <w:tab/>
        <w:t>(b)</w:t>
      </w:r>
      <w:r>
        <w:tab/>
        <w:t>the requirement to comply with the defined minimum separation distance that applies for section 329 (4) (b) (i) and (iii) for the fireworks.</w:t>
      </w:r>
    </w:p>
    <w:p w14:paraId="56ED2310" w14:textId="77777777" w:rsidR="00334DC9" w:rsidRDefault="00334DC9" w:rsidP="00964AA5">
      <w:pPr>
        <w:pStyle w:val="Amain"/>
        <w:keepNext/>
      </w:pPr>
      <w:r>
        <w:lastRenderedPageBreak/>
        <w:tab/>
        <w:t>(2)</w:t>
      </w:r>
      <w:r>
        <w:tab/>
        <w:t xml:space="preserve">However, the </w:t>
      </w:r>
      <w:r w:rsidR="00F17FDA" w:rsidRPr="002024F9">
        <w:t>work health and safety commissioner</w:t>
      </w:r>
      <w:r>
        <w:t xml:space="preserve"> may grant an exemption only if satisfied that the permit-holder has—</w:t>
      </w:r>
    </w:p>
    <w:p w14:paraId="62670363" w14:textId="77777777" w:rsidR="00334DC9" w:rsidRDefault="00334DC9" w:rsidP="00334DC9">
      <w:pPr>
        <w:pStyle w:val="Apara"/>
      </w:pPr>
      <w:r>
        <w:tab/>
        <w:t>(a)</w:t>
      </w:r>
      <w:r>
        <w:tab/>
        <w:t xml:space="preserve">conducted a risk assessment identifying hazards and risks arising because of the exemption; and </w:t>
      </w:r>
    </w:p>
    <w:p w14:paraId="24F9E05B" w14:textId="77777777" w:rsidR="00334DC9" w:rsidRDefault="00334DC9" w:rsidP="00334DC9">
      <w:pPr>
        <w:pStyle w:val="Apara"/>
      </w:pPr>
      <w:r>
        <w:tab/>
        <w:t>(b)</w:t>
      </w:r>
      <w:r>
        <w:tab/>
        <w:t>as far as reasonably practical, implemented control measures to eliminate the hazards or minimise the risks (if any).</w:t>
      </w:r>
    </w:p>
    <w:p w14:paraId="2120D269" w14:textId="08813860" w:rsidR="00334DC9" w:rsidRDefault="00334DC9" w:rsidP="00334DC9">
      <w:pPr>
        <w:pStyle w:val="aNote"/>
      </w:pPr>
      <w:r w:rsidRPr="00447062">
        <w:rPr>
          <w:rStyle w:val="charItals"/>
        </w:rPr>
        <w:t>Note</w:t>
      </w:r>
      <w:r w:rsidRPr="00447062">
        <w:rPr>
          <w:rStyle w:val="charItals"/>
        </w:rPr>
        <w:tab/>
      </w:r>
      <w:r>
        <w:t xml:space="preserve">An exemption may be conditional (see </w:t>
      </w:r>
      <w:hyperlink r:id="rId249" w:tooltip="A2004-7" w:history="1">
        <w:r w:rsidR="0091061D" w:rsidRPr="00657787">
          <w:rPr>
            <w:rStyle w:val="charCitHyperlinkAbbrev"/>
          </w:rPr>
          <w:t>Act</w:t>
        </w:r>
      </w:hyperlink>
      <w:r>
        <w:t>, s 217 (2)).</w:t>
      </w:r>
    </w:p>
    <w:p w14:paraId="0334C756" w14:textId="77777777" w:rsidR="00334DC9" w:rsidRDefault="00334DC9" w:rsidP="00334DC9">
      <w:pPr>
        <w:pStyle w:val="Amain"/>
      </w:pPr>
      <w:r>
        <w:tab/>
        <w:t>(3)</w:t>
      </w:r>
      <w:r>
        <w:tab/>
        <w:t>In this section:</w:t>
      </w:r>
    </w:p>
    <w:p w14:paraId="1ACFE2C5" w14:textId="77777777" w:rsidR="00334DC9" w:rsidRDefault="00334DC9" w:rsidP="00334DC9">
      <w:pPr>
        <w:pStyle w:val="aDef"/>
      </w:pPr>
      <w:r w:rsidRPr="00447062">
        <w:rPr>
          <w:rStyle w:val="charBoldItals"/>
        </w:rPr>
        <w:t>defined minimum separation distance</w:t>
      </w:r>
      <w:r>
        <w:t>—see section 329 (6).</w:t>
      </w:r>
    </w:p>
    <w:p w14:paraId="343B5FB5" w14:textId="77777777" w:rsidR="000F60D3" w:rsidRPr="00047730" w:rsidRDefault="000F60D3">
      <w:pPr>
        <w:pStyle w:val="AH3Div"/>
      </w:pPr>
      <w:bookmarkStart w:id="386" w:name="_Toc215477742"/>
      <w:r w:rsidRPr="00047730">
        <w:rPr>
          <w:rStyle w:val="CharDivNo"/>
        </w:rPr>
        <w:t>Division 3.4.8</w:t>
      </w:r>
      <w:r>
        <w:tab/>
      </w:r>
      <w:r w:rsidRPr="00047730">
        <w:rPr>
          <w:rStyle w:val="CharDivText"/>
        </w:rPr>
        <w:t>Miscellaneous</w:t>
      </w:r>
      <w:bookmarkEnd w:id="386"/>
    </w:p>
    <w:p w14:paraId="64D37FD0" w14:textId="77777777" w:rsidR="000F60D3" w:rsidRDefault="000F60D3">
      <w:pPr>
        <w:pStyle w:val="AH5Sec"/>
      </w:pPr>
      <w:bookmarkStart w:id="387" w:name="_Toc215477743"/>
      <w:r w:rsidRPr="00047730">
        <w:rPr>
          <w:rStyle w:val="CharSectNo"/>
        </w:rPr>
        <w:t>334</w:t>
      </w:r>
      <w:r>
        <w:tab/>
        <w:t>Use of theatrical fireworks</w:t>
      </w:r>
      <w:bookmarkEnd w:id="387"/>
    </w:p>
    <w:p w14:paraId="20DB3F55" w14:textId="77777777" w:rsidR="000F60D3" w:rsidRDefault="000F60D3">
      <w:pPr>
        <w:pStyle w:val="Amain"/>
      </w:pPr>
      <w:r>
        <w:tab/>
        <w:t>(1)</w:t>
      </w:r>
      <w:r>
        <w:tab/>
        <w:t>The only kind of fireworks that may be used for theatrical or similar purposes are theatrical fireworks.</w:t>
      </w:r>
    </w:p>
    <w:p w14:paraId="16196185" w14:textId="77777777" w:rsidR="000F60D3" w:rsidRDefault="000F60D3">
      <w:pPr>
        <w:pStyle w:val="Amain"/>
      </w:pPr>
      <w:r>
        <w:tab/>
        <w:t>(2)</w:t>
      </w:r>
      <w:r>
        <w:tab/>
        <w:t>A theatrical firework may only be used for theatrical or similar purposes.</w:t>
      </w:r>
    </w:p>
    <w:p w14:paraId="66BEE349" w14:textId="77777777" w:rsidR="000F60D3" w:rsidRDefault="000F60D3">
      <w:pPr>
        <w:pStyle w:val="Amain"/>
      </w:pPr>
      <w:r>
        <w:tab/>
        <w:t>(3)</w:t>
      </w:r>
      <w:r>
        <w:tab/>
        <w:t>A theatrical firework must not be used unless it is—</w:t>
      </w:r>
    </w:p>
    <w:p w14:paraId="44225BA9" w14:textId="77777777" w:rsidR="000F60D3" w:rsidRDefault="000F60D3">
      <w:pPr>
        <w:pStyle w:val="Apara"/>
      </w:pPr>
      <w:r>
        <w:tab/>
        <w:t>(a)</w:t>
      </w:r>
      <w:r>
        <w:tab/>
        <w:t>manufactured in accordance with the Act (including this regulation); and</w:t>
      </w:r>
    </w:p>
    <w:p w14:paraId="75232AB3" w14:textId="77777777" w:rsidR="000F60D3" w:rsidRDefault="000F60D3">
      <w:pPr>
        <w:pStyle w:val="Apara"/>
      </w:pPr>
      <w:r>
        <w:tab/>
        <w:t>(b)</w:t>
      </w:r>
      <w:r>
        <w:tab/>
        <w:t>used in accordance with the manufacturer’s instructions.</w:t>
      </w:r>
    </w:p>
    <w:p w14:paraId="6129F9BB" w14:textId="77777777" w:rsidR="000F60D3" w:rsidRDefault="000F60D3">
      <w:pPr>
        <w:pStyle w:val="Amain"/>
      </w:pPr>
      <w:r>
        <w:tab/>
        <w:t>(4)</w:t>
      </w:r>
      <w:r>
        <w:tab/>
        <w:t>A person who uses a theatrical firework must ensure that spectators remain at a safe distance.</w:t>
      </w:r>
    </w:p>
    <w:p w14:paraId="225E5992" w14:textId="77777777" w:rsidR="000F60D3" w:rsidRDefault="000F60D3">
      <w:pPr>
        <w:pStyle w:val="Amain"/>
        <w:keepNext/>
      </w:pPr>
      <w:r>
        <w:tab/>
        <w:t>(5)</w:t>
      </w:r>
      <w:r>
        <w:tab/>
        <w:t>In this section:</w:t>
      </w:r>
    </w:p>
    <w:p w14:paraId="189EF954" w14:textId="77777777" w:rsidR="000F60D3" w:rsidRDefault="000F60D3">
      <w:pPr>
        <w:pStyle w:val="aDef"/>
        <w:keepNext/>
      </w:pPr>
      <w:r w:rsidRPr="001646D4">
        <w:rPr>
          <w:rStyle w:val="charBoldItals"/>
        </w:rPr>
        <w:t>theatrical firework</w:t>
      </w:r>
      <w:r>
        <w:rPr>
          <w:bCs/>
          <w:iCs/>
        </w:rPr>
        <w:t>, for a fireworks display under a fireworks display permit,</w:t>
      </w:r>
      <w:r w:rsidRPr="001646D4">
        <w:t xml:space="preserve"> </w:t>
      </w:r>
      <w:r>
        <w:rPr>
          <w:bCs/>
          <w:iCs/>
        </w:rPr>
        <w:t>means—</w:t>
      </w:r>
    </w:p>
    <w:p w14:paraId="25CFC357" w14:textId="77777777" w:rsidR="000F60D3" w:rsidRDefault="000F60D3">
      <w:pPr>
        <w:pStyle w:val="aDefpara"/>
      </w:pPr>
      <w:r>
        <w:tab/>
        <w:t>(a)</w:t>
      </w:r>
      <w:r>
        <w:tab/>
        <w:t>loose poured flash powder; or</w:t>
      </w:r>
    </w:p>
    <w:p w14:paraId="2E85A072" w14:textId="77777777" w:rsidR="000F60D3" w:rsidRDefault="000F60D3" w:rsidP="00AA11E9">
      <w:pPr>
        <w:pStyle w:val="aDefpara"/>
        <w:keepNext/>
      </w:pPr>
      <w:r>
        <w:lastRenderedPageBreak/>
        <w:tab/>
        <w:t>(b)</w:t>
      </w:r>
      <w:r>
        <w:tab/>
        <w:t>a firework that is—</w:t>
      </w:r>
    </w:p>
    <w:p w14:paraId="576905F6" w14:textId="77777777" w:rsidR="000F60D3" w:rsidRDefault="000F60D3">
      <w:pPr>
        <w:pStyle w:val="Asubpara"/>
      </w:pPr>
      <w:r>
        <w:tab/>
        <w:t>(i)</w:t>
      </w:r>
      <w:r>
        <w:tab/>
        <w:t>fitted with, or adapted to, the use of an electrical ignition device; and</w:t>
      </w:r>
    </w:p>
    <w:p w14:paraId="73169252" w14:textId="77777777" w:rsidR="000F60D3" w:rsidRDefault="000F60D3">
      <w:pPr>
        <w:pStyle w:val="Asubpara"/>
        <w:keepNext/>
      </w:pPr>
      <w:r>
        <w:tab/>
        <w:t>(ii)</w:t>
      </w:r>
      <w:r>
        <w:tab/>
        <w:t>designed to be safe for indoor use for theatrical purposes; or</w:t>
      </w:r>
    </w:p>
    <w:p w14:paraId="43F83978" w14:textId="77777777" w:rsidR="000F60D3" w:rsidRDefault="000F60D3">
      <w:pPr>
        <w:pStyle w:val="aDefpara"/>
      </w:pPr>
      <w:r>
        <w:tab/>
        <w:t>(c)</w:t>
      </w:r>
      <w:r>
        <w:tab/>
        <w:t>another firework that has been adapted for theatrical use, if the permit authorises the use of the firework for the display.</w:t>
      </w:r>
    </w:p>
    <w:p w14:paraId="24C176CE" w14:textId="77777777" w:rsidR="000F60D3" w:rsidRDefault="000F60D3">
      <w:pPr>
        <w:pStyle w:val="AH5Sec"/>
        <w:rPr>
          <w:b w:val="0"/>
          <w:bCs/>
        </w:rPr>
      </w:pPr>
      <w:bookmarkStart w:id="388" w:name="_Toc215477744"/>
      <w:r w:rsidRPr="00047730">
        <w:rPr>
          <w:rStyle w:val="CharSectNo"/>
        </w:rPr>
        <w:t>335</w:t>
      </w:r>
      <w:r>
        <w:rPr>
          <w:bCs/>
        </w:rPr>
        <w:tab/>
      </w:r>
      <w:r>
        <w:t>Use of flash powder for fireworks displays</w:t>
      </w:r>
      <w:bookmarkEnd w:id="388"/>
    </w:p>
    <w:p w14:paraId="2CF777E2" w14:textId="77777777" w:rsidR="000F60D3" w:rsidRDefault="000F60D3">
      <w:pPr>
        <w:pStyle w:val="Amain"/>
      </w:pPr>
      <w:r>
        <w:tab/>
        <w:t>(1)</w:t>
      </w:r>
      <w:r>
        <w:tab/>
        <w:t>Flash powder used for a fireworks display</w:t>
      </w:r>
      <w:r>
        <w:rPr>
          <w:b/>
          <w:bCs/>
        </w:rPr>
        <w:t xml:space="preserve"> </w:t>
      </w:r>
      <w:r>
        <w:t>must not—</w:t>
      </w:r>
    </w:p>
    <w:p w14:paraId="2CBED1AD" w14:textId="77777777" w:rsidR="000F60D3" w:rsidRDefault="000F60D3">
      <w:pPr>
        <w:pStyle w:val="Apara"/>
      </w:pPr>
      <w:r>
        <w:tab/>
        <w:t>(a)</w:t>
      </w:r>
      <w:r>
        <w:tab/>
        <w:t>be mixed with any other substance; or</w:t>
      </w:r>
    </w:p>
    <w:p w14:paraId="2F7E92A5" w14:textId="77777777" w:rsidR="000F60D3" w:rsidRDefault="000F60D3">
      <w:pPr>
        <w:pStyle w:val="Apara"/>
      </w:pPr>
      <w:r>
        <w:tab/>
        <w:t>(b)</w:t>
      </w:r>
      <w:r>
        <w:tab/>
        <w:t>be used in a flash pot that has an opening the greatest width of which is less than 5 times the depth of the pot; or</w:t>
      </w:r>
    </w:p>
    <w:p w14:paraId="25CC91A5" w14:textId="77777777" w:rsidR="000F60D3" w:rsidRDefault="000F60D3">
      <w:pPr>
        <w:pStyle w:val="Apara"/>
      </w:pPr>
      <w:r>
        <w:tab/>
        <w:t>(c)</w:t>
      </w:r>
      <w:r>
        <w:tab/>
        <w:t>be subject to vibration; or</w:t>
      </w:r>
    </w:p>
    <w:p w14:paraId="33FC2848" w14:textId="77777777" w:rsidR="000F60D3" w:rsidRDefault="000F60D3">
      <w:pPr>
        <w:pStyle w:val="Apara"/>
      </w:pPr>
      <w:r>
        <w:tab/>
        <w:t>(d)</w:t>
      </w:r>
      <w:r>
        <w:tab/>
        <w:t>be initiated by anything other than an electrical firing system.</w:t>
      </w:r>
    </w:p>
    <w:p w14:paraId="6BA2149E" w14:textId="77777777" w:rsidR="000F60D3" w:rsidRDefault="000F60D3">
      <w:pPr>
        <w:pStyle w:val="Amain"/>
        <w:keepNext/>
      </w:pPr>
      <w:r>
        <w:tab/>
        <w:t>(2)</w:t>
      </w:r>
      <w:r>
        <w:tab/>
        <w:t>A flash pot for the firing of flash powder for the display must not—</w:t>
      </w:r>
    </w:p>
    <w:p w14:paraId="43FDCFA9" w14:textId="77777777" w:rsidR="000F60D3" w:rsidRDefault="000F60D3">
      <w:pPr>
        <w:pStyle w:val="Apara"/>
      </w:pPr>
      <w:r>
        <w:tab/>
        <w:t>(a)</w:t>
      </w:r>
      <w:r>
        <w:tab/>
        <w:t>if the powder is used indoors—be placed near any entrance, exit or escape route from the premises where the display is to be conducted; or</w:t>
      </w:r>
    </w:p>
    <w:p w14:paraId="7B144D59" w14:textId="77777777" w:rsidR="000F60D3" w:rsidRDefault="000F60D3">
      <w:pPr>
        <w:pStyle w:val="Apara"/>
      </w:pPr>
      <w:r>
        <w:tab/>
        <w:t>(b)</w:t>
      </w:r>
      <w:r>
        <w:tab/>
        <w:t>be placed within 3m of—</w:t>
      </w:r>
    </w:p>
    <w:p w14:paraId="54E8500F" w14:textId="77777777" w:rsidR="000F60D3" w:rsidRDefault="000F60D3">
      <w:pPr>
        <w:pStyle w:val="Asubpara"/>
      </w:pPr>
      <w:r>
        <w:tab/>
        <w:t>(i)</w:t>
      </w:r>
      <w:r>
        <w:tab/>
        <w:t xml:space="preserve">any flammable materials; and </w:t>
      </w:r>
    </w:p>
    <w:p w14:paraId="6F542BAF" w14:textId="77777777" w:rsidR="000F60D3" w:rsidRDefault="000F60D3">
      <w:pPr>
        <w:pStyle w:val="Asubpara"/>
      </w:pPr>
      <w:r>
        <w:tab/>
        <w:t>(ii)</w:t>
      </w:r>
      <w:r>
        <w:tab/>
        <w:t>anyone who is, or who may reasonably be expected to be, present in the vicinity of the display; or</w:t>
      </w:r>
    </w:p>
    <w:p w14:paraId="0B1CC96B" w14:textId="77777777" w:rsidR="000F60D3" w:rsidRDefault="000F60D3">
      <w:pPr>
        <w:pStyle w:val="Apara"/>
      </w:pPr>
      <w:r>
        <w:tab/>
        <w:t>(c)</w:t>
      </w:r>
      <w:r>
        <w:tab/>
        <w:t>otherwise be placed in a way that would—</w:t>
      </w:r>
    </w:p>
    <w:p w14:paraId="6A67D6A0" w14:textId="77777777" w:rsidR="000F60D3" w:rsidRDefault="000F60D3" w:rsidP="00EF5C7C">
      <w:pPr>
        <w:pStyle w:val="Asubpara"/>
      </w:pPr>
      <w:r>
        <w:tab/>
        <w:t>(i)</w:t>
      </w:r>
      <w:r>
        <w:tab/>
        <w:t>ignite any flammable materials; or</w:t>
      </w:r>
    </w:p>
    <w:p w14:paraId="2CA1A047" w14:textId="77777777" w:rsidR="000F60D3" w:rsidRDefault="000F60D3">
      <w:pPr>
        <w:pStyle w:val="Asubpara"/>
      </w:pPr>
      <w:r>
        <w:tab/>
        <w:t>(ii)</w:t>
      </w:r>
      <w:r>
        <w:tab/>
        <w:t>otherwise present a risk to anyone’s health or safety, or risk damaging property.</w:t>
      </w:r>
    </w:p>
    <w:p w14:paraId="4F8E89B3" w14:textId="77777777" w:rsidR="000F60D3" w:rsidRDefault="000F60D3">
      <w:pPr>
        <w:pStyle w:val="Amain"/>
        <w:keepNext/>
      </w:pPr>
      <w:r>
        <w:lastRenderedPageBreak/>
        <w:tab/>
        <w:t>(3)</w:t>
      </w:r>
      <w:r>
        <w:tab/>
        <w:t>A</w:t>
      </w:r>
      <w:r>
        <w:rPr>
          <w:b/>
          <w:bCs/>
        </w:rPr>
        <w:t xml:space="preserve"> </w:t>
      </w:r>
      <w:r>
        <w:t>person using flash powder—</w:t>
      </w:r>
    </w:p>
    <w:p w14:paraId="2A4583ED" w14:textId="77777777" w:rsidR="000F60D3" w:rsidRDefault="000F60D3">
      <w:pPr>
        <w:pStyle w:val="Apara"/>
      </w:pPr>
      <w:r>
        <w:tab/>
        <w:t>(a)</w:t>
      </w:r>
      <w:r>
        <w:tab/>
        <w:t>must, immediately before the powder is to be initiated, maintain a clear view of the area where the flash powder is to be used; and</w:t>
      </w:r>
    </w:p>
    <w:p w14:paraId="47E2E427" w14:textId="77777777" w:rsidR="000F60D3" w:rsidRDefault="000F60D3">
      <w:pPr>
        <w:pStyle w:val="Apara"/>
        <w:keepNext/>
      </w:pPr>
      <w:r>
        <w:tab/>
        <w:t>(b)</w:t>
      </w:r>
      <w:r>
        <w:tab/>
        <w:t>must not initiate the flash powder unless, having regard to all the circumstances, it is safe to do so.</w:t>
      </w:r>
    </w:p>
    <w:p w14:paraId="665789D4" w14:textId="77777777" w:rsidR="000F60D3" w:rsidRDefault="000F60D3">
      <w:pPr>
        <w:pStyle w:val="Penalty"/>
        <w:keepNext/>
      </w:pPr>
      <w:r>
        <w:t>Maximum penalty:  30 penalty units.</w:t>
      </w:r>
    </w:p>
    <w:p w14:paraId="474F65CD" w14:textId="77777777" w:rsidR="000F60D3" w:rsidRDefault="000F60D3">
      <w:pPr>
        <w:pStyle w:val="Amain"/>
      </w:pPr>
      <w:r>
        <w:tab/>
        <w:t>(4)</w:t>
      </w:r>
      <w:r>
        <w:tab/>
        <w:t>An offence against this section is a strict liability offence.</w:t>
      </w:r>
    </w:p>
    <w:p w14:paraId="4C0156DE" w14:textId="77777777" w:rsidR="000F60D3" w:rsidRDefault="000F60D3" w:rsidP="00F27B16">
      <w:pPr>
        <w:pStyle w:val="AH5Sec"/>
      </w:pPr>
      <w:bookmarkStart w:id="389" w:name="_Toc215477745"/>
      <w:r w:rsidRPr="00047730">
        <w:rPr>
          <w:rStyle w:val="CharSectNo"/>
        </w:rPr>
        <w:t>336</w:t>
      </w:r>
      <w:r>
        <w:tab/>
        <w:t>Use of Chinese firecrackers</w:t>
      </w:r>
      <w:bookmarkEnd w:id="389"/>
    </w:p>
    <w:p w14:paraId="6A6E63FA" w14:textId="77777777" w:rsidR="000F60D3" w:rsidRDefault="000F60D3" w:rsidP="00F27B16">
      <w:pPr>
        <w:pStyle w:val="Amain"/>
        <w:keepNext/>
      </w:pPr>
      <w:r>
        <w:tab/>
        <w:t>(1)</w:t>
      </w:r>
      <w:r>
        <w:tab/>
        <w:t>Chinese firecrackers must not be fired indoors.</w:t>
      </w:r>
    </w:p>
    <w:p w14:paraId="27FE6C27" w14:textId="77777777" w:rsidR="000F60D3" w:rsidRDefault="000F60D3">
      <w:pPr>
        <w:pStyle w:val="Amain"/>
      </w:pPr>
      <w:r>
        <w:tab/>
        <w:t>(2)</w:t>
      </w:r>
      <w:r>
        <w:tab/>
        <w:t>If long-string Chinese firecrackers are fired—</w:t>
      </w:r>
    </w:p>
    <w:p w14:paraId="6687D115" w14:textId="77777777" w:rsidR="000F60D3" w:rsidRDefault="000F60D3">
      <w:pPr>
        <w:pStyle w:val="Apara"/>
      </w:pPr>
      <w:r>
        <w:tab/>
        <w:t>(a)</w:t>
      </w:r>
      <w:r>
        <w:tab/>
        <w:t>anyone not involved in firing the firecrackers must be kept back at least 5m in every direction from the firing point by the use of effective barriers; and</w:t>
      </w:r>
    </w:p>
    <w:p w14:paraId="036D0652" w14:textId="77777777" w:rsidR="000F60D3" w:rsidRDefault="000F60D3">
      <w:pPr>
        <w:pStyle w:val="Apara"/>
      </w:pPr>
      <w:r>
        <w:tab/>
        <w:t>(b)</w:t>
      </w:r>
      <w:r>
        <w:tab/>
        <w:t>any unauthorised people must be prevented from entering the display site while the firecrackers are fired; and</w:t>
      </w:r>
    </w:p>
    <w:p w14:paraId="08983CA7" w14:textId="77777777" w:rsidR="000F60D3" w:rsidRDefault="000F60D3">
      <w:pPr>
        <w:pStyle w:val="Apara"/>
      </w:pPr>
      <w:r>
        <w:tab/>
        <w:t>(c)</w:t>
      </w:r>
      <w:r>
        <w:tab/>
        <w:t>the firecrackers must be securely attached to a support that suspends the entire string above the ground, and that will not fall over while the firecrackers are fired.</w:t>
      </w:r>
    </w:p>
    <w:p w14:paraId="535B835F" w14:textId="77777777" w:rsidR="000F60D3" w:rsidRDefault="000F60D3">
      <w:pPr>
        <w:pStyle w:val="Amain"/>
      </w:pPr>
      <w:r>
        <w:tab/>
        <w:t>(3)</w:t>
      </w:r>
      <w:r>
        <w:tab/>
        <w:t>The separation distance mentioned in subsection (2) (a) is 50m if—</w:t>
      </w:r>
    </w:p>
    <w:p w14:paraId="78CBAFE5" w14:textId="77777777" w:rsidR="000F60D3" w:rsidRDefault="000F60D3">
      <w:pPr>
        <w:pStyle w:val="Apara"/>
      </w:pPr>
      <w:r>
        <w:tab/>
        <w:t>(a)</w:t>
      </w:r>
      <w:r>
        <w:tab/>
        <w:t>2 long-string Chinese firecrackers are ignited so that they are burning simultaneously; and</w:t>
      </w:r>
    </w:p>
    <w:p w14:paraId="3927E2F9" w14:textId="77777777" w:rsidR="000F60D3" w:rsidRDefault="000F60D3">
      <w:pPr>
        <w:pStyle w:val="Apara"/>
      </w:pPr>
      <w:r>
        <w:tab/>
        <w:t>(b)</w:t>
      </w:r>
      <w:r>
        <w:tab/>
        <w:t>the strings are within 5m of each other.</w:t>
      </w:r>
    </w:p>
    <w:p w14:paraId="4A3B2AD2" w14:textId="77777777" w:rsidR="000F60D3" w:rsidRDefault="000F60D3">
      <w:pPr>
        <w:pStyle w:val="Amain"/>
        <w:keepNext/>
      </w:pPr>
      <w:r>
        <w:lastRenderedPageBreak/>
        <w:tab/>
        <w:t>(4)</w:t>
      </w:r>
      <w:r>
        <w:tab/>
        <w:t>In this section:</w:t>
      </w:r>
    </w:p>
    <w:p w14:paraId="5AE69540" w14:textId="77777777" w:rsidR="000F60D3" w:rsidRDefault="000F60D3">
      <w:pPr>
        <w:pStyle w:val="aDef"/>
        <w:keepNext/>
      </w:pPr>
      <w:r w:rsidRPr="001646D4">
        <w:rPr>
          <w:rStyle w:val="charBoldItals"/>
        </w:rPr>
        <w:t>long-string Chinese firecrackers</w:t>
      </w:r>
      <w:r>
        <w:t xml:space="preserve"> means a string of Chinese firecrackers longer than 50cm.</w:t>
      </w:r>
    </w:p>
    <w:p w14:paraId="5AF8A5B8"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Chinese firecrackers </w:t>
      </w:r>
      <w:r>
        <w:t xml:space="preserve">are strings of crackers (see dict, def </w:t>
      </w:r>
      <w:r w:rsidRPr="001646D4">
        <w:rPr>
          <w:rStyle w:val="charBoldItals"/>
        </w:rPr>
        <w:t>Chinese firecrackers</w:t>
      </w:r>
      <w:r>
        <w:t>).</w:t>
      </w:r>
    </w:p>
    <w:p w14:paraId="74A28394" w14:textId="77777777" w:rsidR="00C50CA6" w:rsidRDefault="00C50CA6">
      <w:pPr>
        <w:pStyle w:val="02Text"/>
        <w:sectPr w:rsidR="00C50CA6" w:rsidSect="00C50CA6">
          <w:headerReference w:type="even" r:id="rId250"/>
          <w:headerReference w:type="default" r:id="rId251"/>
          <w:footerReference w:type="even" r:id="rId252"/>
          <w:footerReference w:type="default" r:id="rId253"/>
          <w:footerReference w:type="first" r:id="rId254"/>
          <w:pgSz w:w="11907" w:h="16839" w:code="9"/>
          <w:pgMar w:top="3880" w:right="1900" w:bottom="3100" w:left="2300" w:header="1920" w:footer="1760" w:gutter="0"/>
          <w:cols w:space="720"/>
          <w:docGrid w:linePitch="254"/>
        </w:sectPr>
      </w:pPr>
    </w:p>
    <w:p w14:paraId="15139B4A" w14:textId="77777777" w:rsidR="0067101B" w:rsidRDefault="0067101B" w:rsidP="0067101B">
      <w:pPr>
        <w:pStyle w:val="PageBreak"/>
      </w:pPr>
      <w:r>
        <w:br w:type="page"/>
      </w:r>
    </w:p>
    <w:p w14:paraId="2C39232D" w14:textId="77777777" w:rsidR="000F60D3" w:rsidRPr="00047730" w:rsidRDefault="000F60D3" w:rsidP="0067101B">
      <w:pPr>
        <w:pStyle w:val="Sched-heading"/>
      </w:pPr>
      <w:bookmarkStart w:id="390" w:name="_Toc215477746"/>
      <w:r w:rsidRPr="00047730">
        <w:rPr>
          <w:rStyle w:val="CharChapNo"/>
        </w:rPr>
        <w:lastRenderedPageBreak/>
        <w:t>Schedule 2</w:t>
      </w:r>
      <w:r>
        <w:tab/>
      </w:r>
      <w:r w:rsidRPr="00047730">
        <w:rPr>
          <w:rStyle w:val="CharChapText"/>
        </w:rPr>
        <w:t>Safety management systems</w:t>
      </w:r>
      <w:bookmarkEnd w:id="390"/>
    </w:p>
    <w:p w14:paraId="27073F27" w14:textId="77777777" w:rsidR="000F60D3" w:rsidRDefault="000F60D3">
      <w:pPr>
        <w:pStyle w:val="ref"/>
        <w:keepNext/>
      </w:pPr>
      <w:r>
        <w:t>(see s 57 (2) (d) and (3))</w:t>
      </w:r>
    </w:p>
    <w:p w14:paraId="5C0E91C9" w14:textId="77777777" w:rsidR="000F60D3" w:rsidRDefault="000F60D3">
      <w:pPr>
        <w:pStyle w:val="aNote"/>
      </w:pPr>
      <w:r w:rsidRPr="001646D4">
        <w:rPr>
          <w:rStyle w:val="charItals"/>
        </w:rPr>
        <w:t>Note</w:t>
      </w:r>
      <w:r w:rsidRPr="001646D4">
        <w:rPr>
          <w:rStyle w:val="charItals"/>
        </w:rPr>
        <w:tab/>
      </w:r>
      <w:r>
        <w:t>This schedule sets out requirements for safety management systems for the manufacture of explosives. Other requirements in relation to safety management systems are set out in s 57.</w:t>
      </w:r>
    </w:p>
    <w:p w14:paraId="35FBA4F6" w14:textId="77777777" w:rsidR="000F60D3" w:rsidRDefault="000F60D3">
      <w:pPr>
        <w:pStyle w:val="Placeholder"/>
      </w:pPr>
      <w:r>
        <w:rPr>
          <w:rStyle w:val="CharPartNo"/>
        </w:rPr>
        <w:t xml:space="preserve">  </w:t>
      </w:r>
      <w:r>
        <w:rPr>
          <w:rStyle w:val="CharPartText"/>
        </w:rPr>
        <w:t xml:space="preserve">  </w:t>
      </w:r>
    </w:p>
    <w:p w14:paraId="11F43C26" w14:textId="77777777" w:rsidR="000F60D3" w:rsidRDefault="000F60D3">
      <w:pPr>
        <w:pStyle w:val="Schclauseheading"/>
      </w:pPr>
      <w:bookmarkStart w:id="391" w:name="_Toc215477747"/>
      <w:r w:rsidRPr="00047730">
        <w:rPr>
          <w:rStyle w:val="CharSectNo"/>
        </w:rPr>
        <w:t>2.1</w:t>
      </w:r>
      <w:r>
        <w:tab/>
        <w:t>Elements of the safety management system</w:t>
      </w:r>
      <w:bookmarkEnd w:id="391"/>
    </w:p>
    <w:p w14:paraId="61B43BEB" w14:textId="77777777" w:rsidR="000F60D3" w:rsidRDefault="000F60D3">
      <w:pPr>
        <w:pStyle w:val="Amain"/>
        <w:keepNext/>
      </w:pPr>
      <w:r>
        <w:tab/>
        <w:t>(1)</w:t>
      </w:r>
      <w:r>
        <w:tab/>
        <w:t>The safety management system must consist of the following:</w:t>
      </w:r>
    </w:p>
    <w:p w14:paraId="5A6B9676" w14:textId="77777777" w:rsidR="000F60D3" w:rsidRDefault="000F60D3">
      <w:pPr>
        <w:pStyle w:val="Apara"/>
      </w:pPr>
      <w:r>
        <w:tab/>
        <w:t>(a)</w:t>
      </w:r>
      <w:r>
        <w:tab/>
        <w:t>procedures for ongoing hazard identification and risk assessment and control;</w:t>
      </w:r>
    </w:p>
    <w:p w14:paraId="6C7822E0" w14:textId="77777777" w:rsidR="000F60D3" w:rsidRDefault="000F60D3">
      <w:pPr>
        <w:pStyle w:val="Apara"/>
      </w:pPr>
      <w:r>
        <w:tab/>
        <w:t>(b)</w:t>
      </w:r>
      <w:r>
        <w:tab/>
        <w:t>procedures to deal with the implementation of the safety management system;</w:t>
      </w:r>
    </w:p>
    <w:p w14:paraId="57DEEECC" w14:textId="77777777" w:rsidR="000F60D3" w:rsidRDefault="000F60D3">
      <w:pPr>
        <w:pStyle w:val="Apara"/>
      </w:pPr>
      <w:r>
        <w:tab/>
        <w:t>(c)</w:t>
      </w:r>
      <w:r>
        <w:tab/>
        <w:t>procedures for the provision of information, education and training to workers, contractors and visitors;</w:t>
      </w:r>
    </w:p>
    <w:p w14:paraId="1E7BF907" w14:textId="77777777" w:rsidR="000F60D3" w:rsidRDefault="000F60D3">
      <w:pPr>
        <w:pStyle w:val="Apara"/>
      </w:pPr>
      <w:r>
        <w:tab/>
        <w:t>(d)</w:t>
      </w:r>
      <w:r>
        <w:tab/>
        <w:t>procedures for incident reporting and investigation;</w:t>
      </w:r>
    </w:p>
    <w:p w14:paraId="150D511F" w14:textId="77777777" w:rsidR="000F60D3" w:rsidRDefault="000F60D3">
      <w:pPr>
        <w:pStyle w:val="Apara"/>
      </w:pPr>
      <w:r>
        <w:tab/>
        <w:t>(e)</w:t>
      </w:r>
      <w:r>
        <w:tab/>
        <w:t>an emergency response plan and procedures to monitor preparedness for emergencies;</w:t>
      </w:r>
    </w:p>
    <w:p w14:paraId="3AEDC1FE" w14:textId="77777777" w:rsidR="000F60D3" w:rsidRDefault="000F60D3">
      <w:pPr>
        <w:pStyle w:val="Apara"/>
      </w:pPr>
      <w:r>
        <w:tab/>
        <w:t>(f)</w:t>
      </w:r>
      <w:r>
        <w:tab/>
        <w:t>procedures for collecting and maintaining records, activities and statistics about the safety management system;</w:t>
      </w:r>
    </w:p>
    <w:p w14:paraId="4E37FBCC" w14:textId="77777777" w:rsidR="000F60D3" w:rsidRDefault="000F60D3">
      <w:pPr>
        <w:pStyle w:val="Apara"/>
      </w:pPr>
      <w:r>
        <w:tab/>
        <w:t>(g)</w:t>
      </w:r>
      <w:r>
        <w:tab/>
        <w:t>schedules for the maintenance of plant and equipment and provision to ensure the maintenance happens;</w:t>
      </w:r>
    </w:p>
    <w:p w14:paraId="54C3A8BC" w14:textId="77777777" w:rsidR="000F60D3" w:rsidRDefault="000F60D3">
      <w:pPr>
        <w:pStyle w:val="Apara"/>
      </w:pPr>
      <w:r>
        <w:tab/>
        <w:t>(h)</w:t>
      </w:r>
      <w:r>
        <w:tab/>
        <w:t>procedures to identify and respond to changes affecting the safety management system;</w:t>
      </w:r>
    </w:p>
    <w:p w14:paraId="712D1627" w14:textId="77777777" w:rsidR="000F60D3" w:rsidRDefault="000F60D3">
      <w:pPr>
        <w:pStyle w:val="Apara"/>
      </w:pPr>
      <w:r>
        <w:tab/>
        <w:t>(i)</w:t>
      </w:r>
      <w:r>
        <w:tab/>
        <w:t>procedures that workers and contractors are required to follow in relation to—</w:t>
      </w:r>
    </w:p>
    <w:p w14:paraId="69B7B88C" w14:textId="77777777" w:rsidR="000F60D3" w:rsidRDefault="000F60D3">
      <w:pPr>
        <w:pStyle w:val="Asubpara"/>
      </w:pPr>
      <w:r>
        <w:tab/>
        <w:t>(i)</w:t>
      </w:r>
      <w:r>
        <w:tab/>
        <w:t>establishing and implementing the safety management system; and</w:t>
      </w:r>
    </w:p>
    <w:p w14:paraId="482FBFBB" w14:textId="77777777" w:rsidR="000F60D3" w:rsidRDefault="000F60D3">
      <w:pPr>
        <w:pStyle w:val="Asubpara"/>
      </w:pPr>
      <w:r>
        <w:lastRenderedPageBreak/>
        <w:tab/>
        <w:t>(ii)</w:t>
      </w:r>
      <w:r>
        <w:tab/>
        <w:t>reviewing any procedures for hazard identification and risk assessment control.</w:t>
      </w:r>
    </w:p>
    <w:p w14:paraId="6ADB3FD9" w14:textId="77777777" w:rsidR="000F60D3" w:rsidRDefault="000F60D3">
      <w:pPr>
        <w:pStyle w:val="Amain"/>
      </w:pPr>
      <w:r>
        <w:tab/>
        <w:t>(2)</w:t>
      </w:r>
      <w:r>
        <w:tab/>
        <w:t>The safety management system must provide for safety consultation with—</w:t>
      </w:r>
    </w:p>
    <w:p w14:paraId="782D5CA4" w14:textId="77777777" w:rsidR="000F60D3" w:rsidRDefault="000F60D3">
      <w:pPr>
        <w:pStyle w:val="Apara"/>
      </w:pPr>
      <w:r>
        <w:tab/>
        <w:t>(a)</w:t>
      </w:r>
      <w:r>
        <w:tab/>
        <w:t xml:space="preserve">workers within the workplace; and </w:t>
      </w:r>
    </w:p>
    <w:p w14:paraId="7F4806AC" w14:textId="77777777" w:rsidR="000F60D3" w:rsidRDefault="000F60D3">
      <w:pPr>
        <w:pStyle w:val="Apara"/>
      </w:pPr>
      <w:r>
        <w:tab/>
        <w:t>(b)</w:t>
      </w:r>
      <w:r>
        <w:tab/>
        <w:t>contractors’ agents who enter the workplace.</w:t>
      </w:r>
    </w:p>
    <w:p w14:paraId="0934E182" w14:textId="52B21F02" w:rsidR="000F60D3" w:rsidRDefault="000F60D3">
      <w:pPr>
        <w:pStyle w:val="Amain"/>
      </w:pPr>
      <w:r>
        <w:tab/>
        <w:t>(3)</w:t>
      </w:r>
      <w:r>
        <w:tab/>
        <w:t xml:space="preserve">In developing or reviewing procedures for the safety management system, the licensee must, if practicable, consult </w:t>
      </w:r>
      <w:r w:rsidR="003224EF" w:rsidRPr="00614ADE">
        <w:t>a health and safety representative</w:t>
      </w:r>
      <w:r w:rsidR="003224EF" w:rsidRPr="001646D4">
        <w:t xml:space="preserve"> </w:t>
      </w:r>
      <w:r w:rsidR="003224EF" w:rsidRPr="00614ADE">
        <w:rPr>
          <w:bCs/>
        </w:rPr>
        <w:t xml:space="preserve">under the </w:t>
      </w:r>
      <w:hyperlink r:id="rId255" w:tooltip="A2011-35" w:history="1">
        <w:r w:rsidR="001646D4" w:rsidRPr="001646D4">
          <w:rPr>
            <w:rStyle w:val="charCitHyperlinkItal"/>
          </w:rPr>
          <w:t>Work Health and Safety Act 2011</w:t>
        </w:r>
      </w:hyperlink>
      <w:r>
        <w:rPr>
          <w:bCs/>
          <w:iCs/>
        </w:rPr>
        <w:t xml:space="preserve"> for</w:t>
      </w:r>
      <w:r>
        <w:t xml:space="preserve"> the workers affected by the system.</w:t>
      </w:r>
    </w:p>
    <w:p w14:paraId="4CBBF6CB" w14:textId="77777777" w:rsidR="000F60D3" w:rsidRDefault="000F60D3">
      <w:pPr>
        <w:pStyle w:val="Amain"/>
      </w:pPr>
      <w:r>
        <w:tab/>
        <w:t>(4)</w:t>
      </w:r>
      <w:r>
        <w:tab/>
        <w:t>The plans for emergency response and preparedness required under sub</w:t>
      </w:r>
      <w:r w:rsidR="005D15E0">
        <w:t>section</w:t>
      </w:r>
      <w:r>
        <w:t xml:space="preserve"> (1) (e) must be developed in conjunction with the emergency services commissioner.</w:t>
      </w:r>
    </w:p>
    <w:p w14:paraId="61F796EC" w14:textId="77777777" w:rsidR="000F60D3" w:rsidRDefault="000F60D3">
      <w:pPr>
        <w:pStyle w:val="Schclauseheading"/>
      </w:pPr>
      <w:bookmarkStart w:id="392" w:name="_Toc215477748"/>
      <w:r w:rsidRPr="00047730">
        <w:rPr>
          <w:rStyle w:val="CharSectNo"/>
        </w:rPr>
        <w:t>2.2</w:t>
      </w:r>
      <w:r>
        <w:tab/>
        <w:t>Safety policy and safety objectives</w:t>
      </w:r>
      <w:bookmarkEnd w:id="392"/>
    </w:p>
    <w:p w14:paraId="7265B904" w14:textId="77777777" w:rsidR="000F60D3" w:rsidRDefault="000F60D3">
      <w:pPr>
        <w:pStyle w:val="Amainreturn"/>
      </w:pPr>
      <w:r>
        <w:t xml:space="preserve">The safety management system must include a description of how the manufacturer’s safety policy and specific safety objectives are to be communicated to everyone who is to take part in the implementation of the safety management system. </w:t>
      </w:r>
    </w:p>
    <w:p w14:paraId="4377D420" w14:textId="77777777" w:rsidR="000F60D3" w:rsidRDefault="000F60D3">
      <w:pPr>
        <w:pStyle w:val="Schclauseheading"/>
      </w:pPr>
      <w:bookmarkStart w:id="393" w:name="_Toc215477749"/>
      <w:r w:rsidRPr="00047730">
        <w:rPr>
          <w:rStyle w:val="CharSectNo"/>
        </w:rPr>
        <w:t>2.3</w:t>
      </w:r>
      <w:r>
        <w:tab/>
        <w:t>Organisational structure and personnel</w:t>
      </w:r>
      <w:bookmarkEnd w:id="393"/>
    </w:p>
    <w:p w14:paraId="6711AB43" w14:textId="77777777" w:rsidR="000F60D3" w:rsidRDefault="000F60D3">
      <w:pPr>
        <w:pStyle w:val="Amainreturn"/>
      </w:pPr>
      <w:r>
        <w:t>The safety management system must—</w:t>
      </w:r>
    </w:p>
    <w:p w14:paraId="2BE408CD" w14:textId="77777777" w:rsidR="000F60D3" w:rsidRDefault="000F60D3">
      <w:pPr>
        <w:pStyle w:val="Apara"/>
      </w:pPr>
      <w:r>
        <w:tab/>
        <w:t>(a)</w:t>
      </w:r>
      <w:r>
        <w:tab/>
        <w:t>identify (according to position, description and location) the people who are to take part in the implementation of the safety management system; and</w:t>
      </w:r>
    </w:p>
    <w:p w14:paraId="663263AE" w14:textId="77777777" w:rsidR="000F60D3" w:rsidRDefault="000F60D3">
      <w:pPr>
        <w:pStyle w:val="Apara"/>
      </w:pPr>
      <w:r>
        <w:tab/>
        <w:t>(b)</w:t>
      </w:r>
      <w:r>
        <w:tab/>
        <w:t>describe the command structure in which they work and the specific tasks and responsibilities allocated to them.</w:t>
      </w:r>
    </w:p>
    <w:p w14:paraId="362707CB" w14:textId="77777777" w:rsidR="000F60D3" w:rsidRDefault="000F60D3">
      <w:pPr>
        <w:pStyle w:val="Schclauseheading"/>
      </w:pPr>
      <w:bookmarkStart w:id="394" w:name="_Toc215477750"/>
      <w:r w:rsidRPr="00047730">
        <w:rPr>
          <w:rStyle w:val="CharSectNo"/>
        </w:rPr>
        <w:lastRenderedPageBreak/>
        <w:t>2.4</w:t>
      </w:r>
      <w:r>
        <w:tab/>
        <w:t>Operational controls</w:t>
      </w:r>
      <w:bookmarkEnd w:id="394"/>
    </w:p>
    <w:p w14:paraId="1262BAB6" w14:textId="77777777" w:rsidR="000F60D3" w:rsidRDefault="000F60D3">
      <w:pPr>
        <w:pStyle w:val="Amainreturn"/>
        <w:keepNext/>
      </w:pPr>
      <w:r>
        <w:t>The following matters must be dealt with by a safety management system:</w:t>
      </w:r>
    </w:p>
    <w:p w14:paraId="70A181ED" w14:textId="77777777" w:rsidR="000F60D3" w:rsidRDefault="000F60D3">
      <w:pPr>
        <w:pStyle w:val="Apara"/>
      </w:pPr>
      <w:r>
        <w:tab/>
        <w:t>(a)</w:t>
      </w:r>
      <w:r>
        <w:tab/>
        <w:t>supervision of visitors and contractors in explosives areas;</w:t>
      </w:r>
    </w:p>
    <w:p w14:paraId="7F024892" w14:textId="77777777" w:rsidR="000F60D3" w:rsidRDefault="000F60D3">
      <w:pPr>
        <w:pStyle w:val="Apara"/>
      </w:pPr>
      <w:r>
        <w:tab/>
        <w:t>(b)</w:t>
      </w:r>
      <w:r>
        <w:tab/>
        <w:t>maintenance of buildings, plant and equipment, including decontamination;</w:t>
      </w:r>
    </w:p>
    <w:p w14:paraId="15A70366" w14:textId="77777777" w:rsidR="000F60D3" w:rsidRDefault="000F60D3">
      <w:pPr>
        <w:pStyle w:val="Apara"/>
      </w:pPr>
      <w:r>
        <w:tab/>
        <w:t>(c)</w:t>
      </w:r>
      <w:r>
        <w:tab/>
        <w:t>restrictions on smoking, alcohol and other similar factors;</w:t>
      </w:r>
    </w:p>
    <w:p w14:paraId="433A2B5C" w14:textId="77777777" w:rsidR="000F60D3" w:rsidRDefault="000F60D3">
      <w:pPr>
        <w:pStyle w:val="Apara"/>
      </w:pPr>
      <w:r>
        <w:tab/>
        <w:t>(d)</w:t>
      </w:r>
      <w:r>
        <w:tab/>
        <w:t>control of chemicals where explosives are manufactured, including segregation of incompatible materials;</w:t>
      </w:r>
    </w:p>
    <w:p w14:paraId="299E30F4" w14:textId="77777777" w:rsidR="000F60D3" w:rsidRDefault="000F60D3">
      <w:pPr>
        <w:pStyle w:val="Apara"/>
      </w:pPr>
      <w:r>
        <w:tab/>
        <w:t>(e)</w:t>
      </w:r>
      <w:r>
        <w:tab/>
        <w:t>selection, maintenance and use of personal protective equipment;</w:t>
      </w:r>
    </w:p>
    <w:p w14:paraId="34C8D3E3" w14:textId="77777777" w:rsidR="000F60D3" w:rsidRDefault="000F60D3">
      <w:pPr>
        <w:pStyle w:val="Apara"/>
      </w:pPr>
      <w:r>
        <w:tab/>
        <w:t>(f)</w:t>
      </w:r>
      <w:r>
        <w:tab/>
        <w:t>lockout and tag-out, confined space entry and hot-work permits;</w:t>
      </w:r>
    </w:p>
    <w:p w14:paraId="17757DBD" w14:textId="77777777" w:rsidR="000F60D3" w:rsidRDefault="000F60D3">
      <w:pPr>
        <w:pStyle w:val="Apara"/>
      </w:pPr>
      <w:r>
        <w:tab/>
        <w:t>(g)</w:t>
      </w:r>
      <w:r>
        <w:tab/>
        <w:t>disposal of waste explosives and ingredients, including burning ground procedures;</w:t>
      </w:r>
    </w:p>
    <w:p w14:paraId="11658013" w14:textId="77777777" w:rsidR="000F60D3" w:rsidRDefault="000F60D3">
      <w:pPr>
        <w:pStyle w:val="Apara"/>
      </w:pPr>
      <w:r>
        <w:tab/>
        <w:t>(h)</w:t>
      </w:r>
      <w:r>
        <w:tab/>
        <w:t>modification of process equipment, formulations, materials, packaging or procedures;</w:t>
      </w:r>
    </w:p>
    <w:p w14:paraId="7DEF0628" w14:textId="77777777" w:rsidR="000F60D3" w:rsidRDefault="000F60D3">
      <w:pPr>
        <w:pStyle w:val="Apara"/>
      </w:pPr>
      <w:r>
        <w:tab/>
        <w:t>(i)</w:t>
      </w:r>
      <w:r>
        <w:tab/>
        <w:t>testing of trips, alarms and other protection systems;</w:t>
      </w:r>
    </w:p>
    <w:p w14:paraId="55CC21A5" w14:textId="77777777" w:rsidR="000F60D3" w:rsidRDefault="000F60D3">
      <w:pPr>
        <w:pStyle w:val="Apara"/>
      </w:pPr>
      <w:r>
        <w:tab/>
        <w:t>(j)</w:t>
      </w:r>
      <w:r>
        <w:tab/>
        <w:t>sampling and product testing;</w:t>
      </w:r>
    </w:p>
    <w:p w14:paraId="13338D30" w14:textId="77777777" w:rsidR="000F60D3" w:rsidRDefault="003F555B">
      <w:pPr>
        <w:pStyle w:val="Apara"/>
      </w:pPr>
      <w:r>
        <w:tab/>
        <w:t>(k</w:t>
      </w:r>
      <w:r w:rsidR="000F60D3">
        <w:t>)</w:t>
      </w:r>
      <w:r w:rsidR="000F60D3">
        <w:tab/>
        <w:t>an emergency response plan, including an evacuation plan, appropriate firefighting controls and consequence minimisation steps (including control of spills and an appropriate off-site response);</w:t>
      </w:r>
    </w:p>
    <w:p w14:paraId="3BBC2089" w14:textId="77777777" w:rsidR="000F60D3" w:rsidRDefault="003F555B">
      <w:pPr>
        <w:pStyle w:val="Apara"/>
      </w:pPr>
      <w:r>
        <w:tab/>
        <w:t>(l</w:t>
      </w:r>
      <w:r w:rsidR="000F60D3">
        <w:t>)</w:t>
      </w:r>
      <w:r w:rsidR="000F60D3">
        <w:tab/>
        <w:t>carrying, storage, security and use of explosives;</w:t>
      </w:r>
    </w:p>
    <w:p w14:paraId="3B390727" w14:textId="77777777" w:rsidR="000F60D3" w:rsidRDefault="003F555B">
      <w:pPr>
        <w:pStyle w:val="Apara"/>
      </w:pPr>
      <w:r>
        <w:tab/>
        <w:t>(m</w:t>
      </w:r>
      <w:r w:rsidR="000F60D3">
        <w:t>)</w:t>
      </w:r>
      <w:r w:rsidR="000F60D3">
        <w:tab/>
        <w:t>materials handling;</w:t>
      </w:r>
    </w:p>
    <w:p w14:paraId="15D445C7" w14:textId="77777777" w:rsidR="000F60D3" w:rsidRDefault="003F555B">
      <w:pPr>
        <w:pStyle w:val="Apara"/>
      </w:pPr>
      <w:r>
        <w:tab/>
        <w:t>(n</w:t>
      </w:r>
      <w:r w:rsidR="000F60D3">
        <w:t>)</w:t>
      </w:r>
      <w:r w:rsidR="000F60D3">
        <w:tab/>
        <w:t>receipt of explosives and ingredients where the explosives are to be manufactured;</w:t>
      </w:r>
    </w:p>
    <w:p w14:paraId="0B859845" w14:textId="77777777" w:rsidR="000F60D3" w:rsidRDefault="003F555B">
      <w:pPr>
        <w:pStyle w:val="Apara"/>
      </w:pPr>
      <w:r>
        <w:tab/>
        <w:t>(o</w:t>
      </w:r>
      <w:r w:rsidR="000F60D3">
        <w:t>)</w:t>
      </w:r>
      <w:r w:rsidR="000F60D3">
        <w:tab/>
        <w:t>explosives and personnel limits in buildings or locations;</w:t>
      </w:r>
    </w:p>
    <w:p w14:paraId="1F2F52A7" w14:textId="77777777" w:rsidR="000F60D3" w:rsidRDefault="003F555B">
      <w:pPr>
        <w:pStyle w:val="Apara"/>
      </w:pPr>
      <w:r>
        <w:lastRenderedPageBreak/>
        <w:tab/>
        <w:t>(p</w:t>
      </w:r>
      <w:r w:rsidR="000F60D3">
        <w:t>)</w:t>
      </w:r>
      <w:r w:rsidR="000F60D3">
        <w:tab/>
        <w:t>adverse weather conditions (including lightning);</w:t>
      </w:r>
    </w:p>
    <w:p w14:paraId="7582A45C" w14:textId="77777777" w:rsidR="000F60D3" w:rsidRDefault="003F555B">
      <w:pPr>
        <w:pStyle w:val="Apara"/>
      </w:pPr>
      <w:r>
        <w:tab/>
        <w:t>(q</w:t>
      </w:r>
      <w:r w:rsidR="000F60D3">
        <w:t>)</w:t>
      </w:r>
      <w:r w:rsidR="000F60D3">
        <w:tab/>
        <w:t>restrictions on sources of ignition;</w:t>
      </w:r>
    </w:p>
    <w:p w14:paraId="2FE85981" w14:textId="77777777" w:rsidR="000F60D3" w:rsidRDefault="003F555B">
      <w:pPr>
        <w:pStyle w:val="Apara"/>
      </w:pPr>
      <w:r>
        <w:tab/>
        <w:t>(r</w:t>
      </w:r>
      <w:r w:rsidR="000F60D3">
        <w:t>)</w:t>
      </w:r>
      <w:r w:rsidR="000F60D3">
        <w:tab/>
        <w:t>training and competency evaluation of workers and contractors;</w:t>
      </w:r>
    </w:p>
    <w:p w14:paraId="7FBE7BE8" w14:textId="77777777" w:rsidR="000F60D3" w:rsidRDefault="003F555B">
      <w:pPr>
        <w:pStyle w:val="Apara"/>
      </w:pPr>
      <w:r>
        <w:tab/>
        <w:t>(s</w:t>
      </w:r>
      <w:r w:rsidR="000F60D3">
        <w:t>)</w:t>
      </w:r>
      <w:r w:rsidR="000F60D3">
        <w:tab/>
        <w:t>explosives manufacture, including operation of plant and equipment, particularly pumps, for explosives;</w:t>
      </w:r>
    </w:p>
    <w:p w14:paraId="49A46F83" w14:textId="77777777" w:rsidR="000F60D3" w:rsidRDefault="003F555B">
      <w:pPr>
        <w:pStyle w:val="Apara"/>
      </w:pPr>
      <w:r>
        <w:tab/>
        <w:t>(t</w:t>
      </w:r>
      <w:r w:rsidR="000F60D3">
        <w:t>)</w:t>
      </w:r>
      <w:r w:rsidR="000F60D3">
        <w:tab/>
        <w:t>explosives operation or activities with particular emphasis on hazards, housekeeping and accident prevention;</w:t>
      </w:r>
    </w:p>
    <w:p w14:paraId="4456D4B9" w14:textId="77777777" w:rsidR="000F60D3" w:rsidRDefault="003F555B">
      <w:pPr>
        <w:pStyle w:val="Apara"/>
      </w:pPr>
      <w:r>
        <w:tab/>
        <w:t>(u</w:t>
      </w:r>
      <w:r w:rsidR="000F60D3">
        <w:t>)</w:t>
      </w:r>
      <w:r w:rsidR="000F60D3">
        <w:tab/>
        <w:t>incident and accident reporting and response;</w:t>
      </w:r>
    </w:p>
    <w:p w14:paraId="522B98C5" w14:textId="77777777" w:rsidR="000F60D3" w:rsidRDefault="003F555B">
      <w:pPr>
        <w:pStyle w:val="Apara"/>
      </w:pPr>
      <w:r>
        <w:tab/>
        <w:t>(v</w:t>
      </w:r>
      <w:r w:rsidR="000F60D3">
        <w:t>)</w:t>
      </w:r>
      <w:r w:rsidR="000F60D3">
        <w:tab/>
        <w:t>nonconforming raw materials and products;</w:t>
      </w:r>
    </w:p>
    <w:p w14:paraId="6D90960E" w14:textId="77777777" w:rsidR="000F60D3" w:rsidRDefault="003F555B">
      <w:pPr>
        <w:pStyle w:val="Apara"/>
      </w:pPr>
      <w:r>
        <w:tab/>
        <w:t>(w</w:t>
      </w:r>
      <w:r w:rsidR="000F60D3">
        <w:t>)</w:t>
      </w:r>
      <w:r w:rsidR="000F60D3">
        <w:tab/>
        <w:t>maintenance of records;</w:t>
      </w:r>
    </w:p>
    <w:p w14:paraId="5ED984C8" w14:textId="77777777" w:rsidR="000F60D3" w:rsidRDefault="000F60D3">
      <w:pPr>
        <w:pStyle w:val="Apara"/>
      </w:pPr>
      <w:r>
        <w:tab/>
        <w:t>(x)</w:t>
      </w:r>
      <w:r>
        <w:tab/>
        <w:t>safety meetings;</w:t>
      </w:r>
    </w:p>
    <w:p w14:paraId="59C7C37F" w14:textId="77777777" w:rsidR="000F60D3" w:rsidRDefault="000F60D3">
      <w:pPr>
        <w:pStyle w:val="Apara"/>
      </w:pPr>
      <w:r>
        <w:tab/>
        <w:t>(y)</w:t>
      </w:r>
      <w:r>
        <w:tab/>
        <w:t>complaints and response;</w:t>
      </w:r>
    </w:p>
    <w:p w14:paraId="5FA3CCFB" w14:textId="77777777" w:rsidR="000F60D3" w:rsidRDefault="000F60D3">
      <w:pPr>
        <w:pStyle w:val="Apara"/>
      </w:pPr>
      <w:r>
        <w:tab/>
        <w:t>(z)</w:t>
      </w:r>
      <w:r>
        <w:tab/>
        <w:t>self-auditing of systems and procedures.</w:t>
      </w:r>
    </w:p>
    <w:p w14:paraId="29FB9DF7" w14:textId="77777777" w:rsidR="000F60D3" w:rsidRDefault="000F60D3">
      <w:pPr>
        <w:pStyle w:val="Schclauseheading"/>
      </w:pPr>
      <w:bookmarkStart w:id="395" w:name="_Toc215477751"/>
      <w:r w:rsidRPr="00047730">
        <w:rPr>
          <w:rStyle w:val="CharSectNo"/>
        </w:rPr>
        <w:t>2.5</w:t>
      </w:r>
      <w:r>
        <w:tab/>
        <w:t>Management of change</w:t>
      </w:r>
      <w:bookmarkEnd w:id="395"/>
    </w:p>
    <w:p w14:paraId="34E7CBF9" w14:textId="77777777" w:rsidR="000F60D3" w:rsidRDefault="000F60D3">
      <w:pPr>
        <w:pStyle w:val="Amainreturn"/>
      </w:pPr>
      <w:r>
        <w:t>The safety management system must include procedures for planning modifications to the factory (if applicable).</w:t>
      </w:r>
    </w:p>
    <w:p w14:paraId="3B88CE9F" w14:textId="77777777" w:rsidR="000F60D3" w:rsidRDefault="000F60D3">
      <w:pPr>
        <w:pStyle w:val="Schclauseheading"/>
      </w:pPr>
      <w:bookmarkStart w:id="396" w:name="_Toc215477752"/>
      <w:r w:rsidRPr="00047730">
        <w:rPr>
          <w:rStyle w:val="CharSectNo"/>
        </w:rPr>
        <w:t>2.6</w:t>
      </w:r>
      <w:r>
        <w:tab/>
        <w:t>Performance monitoring</w:t>
      </w:r>
      <w:bookmarkEnd w:id="396"/>
    </w:p>
    <w:p w14:paraId="0A6B8853" w14:textId="77777777" w:rsidR="000F60D3" w:rsidRDefault="000F60D3">
      <w:pPr>
        <w:pStyle w:val="Amainreturn"/>
      </w:pPr>
      <w:r>
        <w:t>Performance standards included in a safety management system must—</w:t>
      </w:r>
    </w:p>
    <w:p w14:paraId="5A599478" w14:textId="77777777" w:rsidR="000F60D3" w:rsidRDefault="000F60D3">
      <w:pPr>
        <w:pStyle w:val="Apara"/>
      </w:pPr>
      <w:r>
        <w:tab/>
        <w:t>(a)</w:t>
      </w:r>
      <w:r>
        <w:tab/>
        <w:t>relate to all aspects of the safety management system; and</w:t>
      </w:r>
    </w:p>
    <w:p w14:paraId="39A1A1E6" w14:textId="77777777" w:rsidR="000F60D3" w:rsidRDefault="000F60D3">
      <w:pPr>
        <w:pStyle w:val="Apara"/>
      </w:pPr>
      <w:r>
        <w:tab/>
        <w:t>(b)</w:t>
      </w:r>
      <w:r>
        <w:tab/>
        <w:t>be sufficiently detailed to ensure that the ability of the manufacturer to ensure the effectiveness of all aspects of the safety management system is apparent from the documentation; and</w:t>
      </w:r>
    </w:p>
    <w:p w14:paraId="08CCDA63" w14:textId="77777777" w:rsidR="000F60D3" w:rsidRDefault="000F60D3">
      <w:pPr>
        <w:pStyle w:val="Apara"/>
      </w:pPr>
      <w:r>
        <w:tab/>
        <w:t>(c)</w:t>
      </w:r>
      <w:r>
        <w:tab/>
        <w:t>be measurable; and</w:t>
      </w:r>
    </w:p>
    <w:p w14:paraId="35E2B5AC" w14:textId="77777777" w:rsidR="000F60D3" w:rsidRDefault="000F60D3">
      <w:pPr>
        <w:pStyle w:val="Apara"/>
        <w:keepNext/>
      </w:pPr>
      <w:r>
        <w:lastRenderedPageBreak/>
        <w:tab/>
        <w:t>(d)</w:t>
      </w:r>
      <w:r>
        <w:tab/>
        <w:t>include the following:</w:t>
      </w:r>
    </w:p>
    <w:p w14:paraId="556059AE" w14:textId="77777777" w:rsidR="000F60D3" w:rsidRDefault="000F60D3">
      <w:pPr>
        <w:pStyle w:val="Asubpara"/>
      </w:pPr>
      <w:r>
        <w:tab/>
        <w:t>(i)</w:t>
      </w:r>
      <w:r>
        <w:tab/>
        <w:t>a requirement to report</w:t>
      </w:r>
      <w:r>
        <w:rPr>
          <w:b/>
          <w:bCs/>
        </w:rPr>
        <w:t xml:space="preserve"> </w:t>
      </w:r>
      <w:r>
        <w:t>the failure of any control measure, whether or not the failure results in a major incident;</w:t>
      </w:r>
    </w:p>
    <w:p w14:paraId="6C5D4C03" w14:textId="77777777" w:rsidR="000F60D3" w:rsidRDefault="000F60D3">
      <w:pPr>
        <w:pStyle w:val="Asubpara"/>
      </w:pPr>
      <w:r>
        <w:tab/>
        <w:t>(ii)</w:t>
      </w:r>
      <w:r>
        <w:tab/>
        <w:t>the system for reporting a failure;</w:t>
      </w:r>
    </w:p>
    <w:p w14:paraId="523A0D32" w14:textId="77777777" w:rsidR="000F60D3" w:rsidRDefault="000F60D3">
      <w:pPr>
        <w:pStyle w:val="Asubpara"/>
      </w:pPr>
      <w:r>
        <w:tab/>
        <w:t>(iii)</w:t>
      </w:r>
      <w:r>
        <w:tab/>
        <w:t>other corrective action to be taken if a failure happens;</w:t>
      </w:r>
    </w:p>
    <w:p w14:paraId="1819059E" w14:textId="77777777" w:rsidR="000F60D3" w:rsidRDefault="000F60D3">
      <w:pPr>
        <w:pStyle w:val="Asubpara"/>
      </w:pPr>
      <w:r>
        <w:tab/>
        <w:t>(iv)</w:t>
      </w:r>
      <w:r>
        <w:tab/>
        <w:t>steps to be taken to continually improve all aspects of the safety management system, including by testing the effectiveness of control measures.</w:t>
      </w:r>
    </w:p>
    <w:p w14:paraId="12F938B2" w14:textId="77777777" w:rsidR="000F60D3" w:rsidRDefault="000F60D3">
      <w:pPr>
        <w:pStyle w:val="Schclauseheading"/>
      </w:pPr>
      <w:bookmarkStart w:id="397" w:name="_Toc215477753"/>
      <w:r w:rsidRPr="00047730">
        <w:rPr>
          <w:rStyle w:val="CharSectNo"/>
        </w:rPr>
        <w:t>2.7</w:t>
      </w:r>
      <w:r>
        <w:tab/>
        <w:t>Audit</w:t>
      </w:r>
      <w:bookmarkEnd w:id="397"/>
    </w:p>
    <w:p w14:paraId="7E00C446" w14:textId="77777777" w:rsidR="000F60D3" w:rsidRDefault="000F60D3">
      <w:pPr>
        <w:pStyle w:val="Amainreturn"/>
      </w:pPr>
      <w:r>
        <w:t>The safety management system must provide for the audit of performance against the performance standards, including the methodologies, frequency and results of the audit process.</w:t>
      </w:r>
    </w:p>
    <w:p w14:paraId="1CEAE4F6" w14:textId="77777777" w:rsidR="00C50CA6" w:rsidRDefault="00C50CA6">
      <w:pPr>
        <w:pStyle w:val="03Schedule"/>
        <w:sectPr w:rsidR="00C50CA6" w:rsidSect="00C50CA6">
          <w:headerReference w:type="even" r:id="rId256"/>
          <w:headerReference w:type="default" r:id="rId257"/>
          <w:footerReference w:type="even" r:id="rId258"/>
          <w:footerReference w:type="default" r:id="rId259"/>
          <w:type w:val="continuous"/>
          <w:pgSz w:w="11907" w:h="16839" w:code="9"/>
          <w:pgMar w:top="3880" w:right="1900" w:bottom="3100" w:left="2300" w:header="2280" w:footer="1760" w:gutter="0"/>
          <w:cols w:space="720"/>
        </w:sectPr>
      </w:pPr>
    </w:p>
    <w:p w14:paraId="2BC2B76E" w14:textId="77777777" w:rsidR="000F60D3" w:rsidRDefault="000F60D3">
      <w:pPr>
        <w:pStyle w:val="PageBreak"/>
      </w:pPr>
      <w:r>
        <w:br w:type="page"/>
      </w:r>
    </w:p>
    <w:p w14:paraId="6803B539" w14:textId="77777777" w:rsidR="000F60D3" w:rsidRDefault="000F60D3">
      <w:pPr>
        <w:pStyle w:val="Dict-Heading"/>
      </w:pPr>
      <w:bookmarkStart w:id="398" w:name="_Toc215477754"/>
      <w:r>
        <w:lastRenderedPageBreak/>
        <w:t>Dictionary</w:t>
      </w:r>
      <w:bookmarkEnd w:id="398"/>
    </w:p>
    <w:p w14:paraId="714C49BC" w14:textId="77777777" w:rsidR="000F60D3" w:rsidRDefault="000F60D3">
      <w:pPr>
        <w:pStyle w:val="ref"/>
        <w:keepNext/>
      </w:pPr>
      <w:r>
        <w:t>(see s 3)</w:t>
      </w:r>
    </w:p>
    <w:p w14:paraId="16B59F12" w14:textId="72F72996" w:rsidR="000F60D3" w:rsidRDefault="000F60D3">
      <w:pPr>
        <w:pStyle w:val="aNote"/>
      </w:pPr>
      <w:r w:rsidRPr="001646D4">
        <w:rPr>
          <w:rStyle w:val="charItals"/>
        </w:rPr>
        <w:t>Note 1</w:t>
      </w:r>
      <w:r w:rsidRPr="001646D4">
        <w:rPr>
          <w:rStyle w:val="charItals"/>
        </w:rPr>
        <w:tab/>
      </w:r>
      <w:r>
        <w:t xml:space="preserve">The </w:t>
      </w:r>
      <w:hyperlink r:id="rId260" w:tooltip="A2001-14" w:history="1">
        <w:r w:rsidR="001646D4" w:rsidRPr="001646D4">
          <w:rPr>
            <w:rStyle w:val="charCitHyperlinkAbbrev"/>
          </w:rPr>
          <w:t>Legislation Act</w:t>
        </w:r>
      </w:hyperlink>
      <w:r>
        <w:t xml:space="preserve"> contains definitions and other provisions relevant to this regulation.</w:t>
      </w:r>
    </w:p>
    <w:p w14:paraId="3576DF2C" w14:textId="0CDA5FAD" w:rsidR="00826720" w:rsidRDefault="000F60D3">
      <w:pPr>
        <w:pStyle w:val="aNote"/>
        <w:keepNext/>
      </w:pPr>
      <w:r w:rsidRPr="001646D4">
        <w:rPr>
          <w:rStyle w:val="charItals"/>
        </w:rPr>
        <w:t>Note 2</w:t>
      </w:r>
      <w:r w:rsidRPr="001646D4">
        <w:rPr>
          <w:rStyle w:val="charItals"/>
        </w:rPr>
        <w:tab/>
      </w:r>
      <w:r>
        <w:t xml:space="preserve">For example, the </w:t>
      </w:r>
      <w:hyperlink r:id="rId261" w:tooltip="A2001-14" w:history="1">
        <w:r w:rsidR="001646D4" w:rsidRPr="001646D4">
          <w:rPr>
            <w:rStyle w:val="charCitHyperlinkAbbrev"/>
          </w:rPr>
          <w:t>Legislation Act</w:t>
        </w:r>
      </w:hyperlink>
      <w:r>
        <w:t>, dict, pt 1 defines the following terms:</w:t>
      </w:r>
    </w:p>
    <w:p w14:paraId="46F71E85" w14:textId="6EB97290" w:rsidR="00826720" w:rsidRPr="00826720" w:rsidRDefault="00826720" w:rsidP="000A25F8">
      <w:pPr>
        <w:pStyle w:val="aNoteBulletss"/>
        <w:tabs>
          <w:tab w:val="left" w:pos="2300"/>
        </w:tabs>
      </w:pPr>
      <w:r w:rsidRPr="005F3DEA">
        <w:rPr>
          <w:rFonts w:ascii="Symbol" w:hAnsi="Symbol"/>
        </w:rPr>
        <w:t></w:t>
      </w:r>
      <w:r w:rsidRPr="005F3DEA">
        <w:rPr>
          <w:rFonts w:ascii="Symbol" w:hAnsi="Symbol"/>
        </w:rPr>
        <w:tab/>
      </w:r>
      <w:r w:rsidRPr="005F3DEA">
        <w:t>AS (see s 164 (1))</w:t>
      </w:r>
    </w:p>
    <w:p w14:paraId="45618924" w14:textId="4D801D76" w:rsidR="000A25F8" w:rsidRPr="004C3CCB" w:rsidRDefault="000A25F8" w:rsidP="000A25F8">
      <w:pPr>
        <w:pStyle w:val="aNoteBulletss"/>
        <w:tabs>
          <w:tab w:val="left" w:pos="2300"/>
        </w:tabs>
      </w:pPr>
      <w:r w:rsidRPr="004C3CCB">
        <w:rPr>
          <w:rFonts w:ascii="Symbol" w:hAnsi="Symbol"/>
        </w:rPr>
        <w:t></w:t>
      </w:r>
      <w:r w:rsidRPr="004C3CCB">
        <w:rPr>
          <w:rFonts w:ascii="Symbol" w:hAnsi="Symbol"/>
        </w:rPr>
        <w:tab/>
      </w:r>
      <w:r w:rsidRPr="004C3CCB">
        <w:t>chief officer (fire and rescue service)</w:t>
      </w:r>
    </w:p>
    <w:p w14:paraId="49D70B1C" w14:textId="77777777" w:rsidR="000F60D3" w:rsidRDefault="000F60D3">
      <w:pPr>
        <w:pStyle w:val="aNoteBulletss"/>
        <w:tabs>
          <w:tab w:val="left" w:pos="2300"/>
        </w:tabs>
      </w:pPr>
      <w:r>
        <w:rPr>
          <w:rFonts w:ascii="Symbol" w:hAnsi="Symbol"/>
        </w:rPr>
        <w:t></w:t>
      </w:r>
      <w:r>
        <w:rPr>
          <w:rFonts w:ascii="Symbol" w:hAnsi="Symbol"/>
        </w:rPr>
        <w:tab/>
      </w:r>
      <w:r>
        <w:t>chief officer (rural fire service)</w:t>
      </w:r>
    </w:p>
    <w:p w14:paraId="59D213A0" w14:textId="77777777" w:rsidR="00537720" w:rsidRDefault="000F60D3" w:rsidP="00537720">
      <w:pPr>
        <w:pStyle w:val="aNoteBulletss"/>
        <w:tabs>
          <w:tab w:val="left" w:pos="2300"/>
        </w:tabs>
      </w:pPr>
      <w:r>
        <w:rPr>
          <w:rFonts w:ascii="Symbol" w:hAnsi="Symbol"/>
        </w:rPr>
        <w:t></w:t>
      </w:r>
      <w:r>
        <w:rPr>
          <w:rFonts w:ascii="Symbol" w:hAnsi="Symbol"/>
        </w:rPr>
        <w:tab/>
      </w:r>
      <w:r>
        <w:t>Commonwealth</w:t>
      </w:r>
    </w:p>
    <w:p w14:paraId="6B47D4E3" w14:textId="77777777" w:rsidR="000F60D3" w:rsidRDefault="000F60D3">
      <w:pPr>
        <w:pStyle w:val="aNoteBulletss"/>
        <w:tabs>
          <w:tab w:val="left" w:pos="2300"/>
        </w:tabs>
      </w:pPr>
      <w:r>
        <w:rPr>
          <w:rFonts w:ascii="Symbol" w:hAnsi="Symbol"/>
        </w:rPr>
        <w:t></w:t>
      </w:r>
      <w:r>
        <w:rPr>
          <w:rFonts w:ascii="Symbol" w:hAnsi="Symbol"/>
        </w:rPr>
        <w:tab/>
      </w:r>
      <w:r>
        <w:t>emergency services commissioner</w:t>
      </w:r>
    </w:p>
    <w:p w14:paraId="3DBEFAA8" w14:textId="77777777" w:rsidR="000A25F8" w:rsidRPr="004C3CCB" w:rsidRDefault="000A25F8" w:rsidP="000A25F8">
      <w:pPr>
        <w:pStyle w:val="aNoteBulletss"/>
        <w:tabs>
          <w:tab w:val="left" w:pos="2300"/>
        </w:tabs>
      </w:pPr>
      <w:r w:rsidRPr="004C3CCB">
        <w:rPr>
          <w:rFonts w:ascii="Symbol" w:hAnsi="Symbol"/>
        </w:rPr>
        <w:t></w:t>
      </w:r>
      <w:r w:rsidRPr="004C3CCB">
        <w:rPr>
          <w:rFonts w:ascii="Symbol" w:hAnsi="Symbol"/>
        </w:rPr>
        <w:tab/>
      </w:r>
      <w:r w:rsidRPr="004C3CCB">
        <w:t>fire and rescue service</w:t>
      </w:r>
    </w:p>
    <w:p w14:paraId="62A2D1FA" w14:textId="77777777" w:rsidR="000F60D3" w:rsidRDefault="000F60D3">
      <w:pPr>
        <w:pStyle w:val="aNoteBulletss"/>
        <w:tabs>
          <w:tab w:val="left" w:pos="2300"/>
        </w:tabs>
      </w:pPr>
      <w:r>
        <w:rPr>
          <w:rFonts w:ascii="Symbol" w:hAnsi="Symbol"/>
        </w:rPr>
        <w:t></w:t>
      </w:r>
      <w:r>
        <w:rPr>
          <w:rFonts w:ascii="Symbol" w:hAnsi="Symbol"/>
        </w:rPr>
        <w:tab/>
      </w:r>
      <w:r>
        <w:t>foreign country</w:t>
      </w:r>
    </w:p>
    <w:p w14:paraId="1B5E4096" w14:textId="77777777" w:rsidR="000F60D3" w:rsidRDefault="000F60D3">
      <w:pPr>
        <w:pStyle w:val="aNoteBulletss"/>
        <w:tabs>
          <w:tab w:val="left" w:pos="2300"/>
        </w:tabs>
      </w:pPr>
      <w:r>
        <w:rPr>
          <w:rFonts w:ascii="Symbol" w:hAnsi="Symbol"/>
        </w:rPr>
        <w:t></w:t>
      </w:r>
      <w:r>
        <w:rPr>
          <w:rFonts w:ascii="Symbol" w:hAnsi="Symbol"/>
        </w:rPr>
        <w:tab/>
      </w:r>
      <w:r>
        <w:t>found guilty</w:t>
      </w:r>
    </w:p>
    <w:p w14:paraId="09E06907" w14:textId="77777777" w:rsidR="000F60D3" w:rsidRDefault="000F60D3">
      <w:pPr>
        <w:pStyle w:val="aNoteBulletss"/>
        <w:tabs>
          <w:tab w:val="left" w:pos="2300"/>
        </w:tabs>
      </w:pPr>
      <w:r>
        <w:rPr>
          <w:rFonts w:ascii="Symbol" w:hAnsi="Symbol"/>
        </w:rPr>
        <w:t></w:t>
      </w:r>
      <w:r>
        <w:rPr>
          <w:rFonts w:ascii="Symbol" w:hAnsi="Symbol"/>
        </w:rPr>
        <w:tab/>
      </w:r>
      <w:r>
        <w:t>function</w:t>
      </w:r>
    </w:p>
    <w:p w14:paraId="0129DD4E" w14:textId="77777777" w:rsidR="00B85BDA" w:rsidRDefault="00B85BDA" w:rsidP="00B85BDA">
      <w:pPr>
        <w:pStyle w:val="aNoteBulletss"/>
        <w:tabs>
          <w:tab w:val="left" w:pos="2300"/>
        </w:tabs>
      </w:pPr>
      <w:r>
        <w:rPr>
          <w:rFonts w:ascii="Symbol" w:hAnsi="Symbol"/>
        </w:rPr>
        <w:t></w:t>
      </w:r>
      <w:r>
        <w:rPr>
          <w:rFonts w:ascii="Symbol" w:hAnsi="Symbol"/>
        </w:rPr>
        <w:tab/>
      </w:r>
      <w:r>
        <w:t>home address</w:t>
      </w:r>
    </w:p>
    <w:p w14:paraId="3E1BAFCF" w14:textId="77777777" w:rsidR="00660513" w:rsidRDefault="00660513" w:rsidP="00B85BDA">
      <w:pPr>
        <w:pStyle w:val="aNoteBulletss"/>
        <w:tabs>
          <w:tab w:val="left" w:pos="2300"/>
        </w:tabs>
      </w:pPr>
      <w:r w:rsidRPr="00373FCB">
        <w:rPr>
          <w:rFonts w:ascii="Symbol" w:hAnsi="Symbol"/>
          <w:lang w:eastAsia="en-AU"/>
        </w:rPr>
        <w:t></w:t>
      </w:r>
      <w:r w:rsidRPr="00373FCB">
        <w:rPr>
          <w:rFonts w:ascii="Symbol" w:hAnsi="Symbol"/>
          <w:lang w:eastAsia="en-AU"/>
        </w:rPr>
        <w:tab/>
      </w:r>
      <w:r w:rsidRPr="00373FCB">
        <w:rPr>
          <w:lang w:eastAsia="en-AU"/>
        </w:rPr>
        <w:t>instrument (see s 14)</w:t>
      </w:r>
    </w:p>
    <w:p w14:paraId="47347410" w14:textId="77777777" w:rsidR="000F60D3" w:rsidRDefault="000F60D3">
      <w:pPr>
        <w:pStyle w:val="aNoteBulletss"/>
        <w:tabs>
          <w:tab w:val="left" w:pos="2300"/>
        </w:tabs>
      </w:pPr>
      <w:r>
        <w:rPr>
          <w:rFonts w:ascii="Symbol" w:hAnsi="Symbol"/>
        </w:rPr>
        <w:t></w:t>
      </w:r>
      <w:r>
        <w:rPr>
          <w:rFonts w:ascii="Symbol" w:hAnsi="Symbol"/>
        </w:rPr>
        <w:tab/>
      </w:r>
      <w:r>
        <w:t>penalty unit (see s 133)</w:t>
      </w:r>
    </w:p>
    <w:p w14:paraId="42556347" w14:textId="77777777" w:rsidR="00246E9F" w:rsidRDefault="000F60D3">
      <w:pPr>
        <w:pStyle w:val="aNoteBulletss"/>
        <w:tabs>
          <w:tab w:val="left" w:pos="2300"/>
        </w:tabs>
      </w:pPr>
      <w:r>
        <w:rPr>
          <w:rFonts w:ascii="Symbol" w:hAnsi="Symbol"/>
        </w:rPr>
        <w:t></w:t>
      </w:r>
      <w:r>
        <w:rPr>
          <w:rFonts w:ascii="Symbol" w:hAnsi="Symbol"/>
        </w:rPr>
        <w:tab/>
      </w:r>
      <w:r>
        <w:t>police officer</w:t>
      </w:r>
    </w:p>
    <w:p w14:paraId="60CE6FFC" w14:textId="77777777" w:rsidR="00246E9F" w:rsidRDefault="00246E9F" w:rsidP="00246E9F">
      <w:pPr>
        <w:pStyle w:val="aNoteBulletss"/>
        <w:tabs>
          <w:tab w:val="left" w:pos="2300"/>
        </w:tabs>
      </w:pPr>
      <w:r>
        <w:rPr>
          <w:rFonts w:ascii="Symbol" w:hAnsi="Symbol"/>
        </w:rPr>
        <w:t></w:t>
      </w:r>
      <w:r>
        <w:rPr>
          <w:rFonts w:ascii="Symbol" w:hAnsi="Symbol"/>
        </w:rPr>
        <w:tab/>
      </w:r>
      <w:r>
        <w:t>public holiday</w:t>
      </w:r>
    </w:p>
    <w:p w14:paraId="6AAB048A" w14:textId="77777777" w:rsidR="000F60D3" w:rsidRDefault="000F60D3">
      <w:pPr>
        <w:pStyle w:val="aNoteBulletss"/>
        <w:keepNext/>
        <w:tabs>
          <w:tab w:val="left" w:pos="2300"/>
        </w:tabs>
      </w:pPr>
      <w:r>
        <w:rPr>
          <w:rFonts w:ascii="Symbol" w:hAnsi="Symbol"/>
        </w:rPr>
        <w:t></w:t>
      </w:r>
      <w:r>
        <w:rPr>
          <w:rFonts w:ascii="Symbol" w:hAnsi="Symbol"/>
        </w:rPr>
        <w:tab/>
      </w:r>
      <w:r>
        <w:t>State.</w:t>
      </w:r>
    </w:p>
    <w:p w14:paraId="3DDA14D9" w14:textId="597FA528" w:rsidR="000F60D3" w:rsidRDefault="000F60D3">
      <w:pPr>
        <w:pStyle w:val="aNote"/>
        <w:keepNext/>
        <w:rPr>
          <w:iCs/>
        </w:rPr>
      </w:pPr>
      <w:r w:rsidRPr="001646D4">
        <w:rPr>
          <w:rStyle w:val="charItals"/>
        </w:rPr>
        <w:t>Note 3</w:t>
      </w:r>
      <w:r w:rsidRPr="001646D4">
        <w:rPr>
          <w:rStyle w:val="charItals"/>
        </w:rPr>
        <w:tab/>
      </w:r>
      <w:r>
        <w:rPr>
          <w:iCs/>
        </w:rPr>
        <w:t xml:space="preserve">Terms used in this regulation have the same meaning that they have in the </w:t>
      </w:r>
      <w:hyperlink r:id="rId262" w:tooltip="A2004-7" w:history="1">
        <w:r w:rsidR="001646D4" w:rsidRPr="001646D4">
          <w:rPr>
            <w:rStyle w:val="charCitHyperlinkItal"/>
          </w:rPr>
          <w:t>Dangerous Substances Act 2004</w:t>
        </w:r>
      </w:hyperlink>
      <w:r>
        <w:rPr>
          <w:iCs/>
        </w:rPr>
        <w:t xml:space="preserve"> (see </w:t>
      </w:r>
      <w:hyperlink r:id="rId263" w:tooltip="A2001-14" w:history="1">
        <w:r w:rsidR="001646D4" w:rsidRPr="001646D4">
          <w:rPr>
            <w:rStyle w:val="charCitHyperlinkAbbrev"/>
          </w:rPr>
          <w:t>Legislation Act</w:t>
        </w:r>
      </w:hyperlink>
      <w:r>
        <w:rPr>
          <w:iCs/>
        </w:rPr>
        <w:t xml:space="preserve">, s 148.) For example, the following terms are defined in the </w:t>
      </w:r>
      <w:hyperlink r:id="rId264" w:tooltip="A2004-7" w:history="1">
        <w:r w:rsidR="001646D4" w:rsidRPr="001646D4">
          <w:rPr>
            <w:rStyle w:val="charCitHyperlinkItal"/>
          </w:rPr>
          <w:t>Dangerous Substances Act 2004</w:t>
        </w:r>
      </w:hyperlink>
      <w:r>
        <w:rPr>
          <w:iCs/>
        </w:rPr>
        <w:t>, dict (or as indicated):</w:t>
      </w:r>
    </w:p>
    <w:p w14:paraId="725EA631" w14:textId="77777777" w:rsidR="001D3084" w:rsidRPr="0086578D" w:rsidRDefault="001D3084" w:rsidP="001D3084">
      <w:pPr>
        <w:pStyle w:val="aNoteBulletss"/>
        <w:tabs>
          <w:tab w:val="left" w:pos="2300"/>
        </w:tabs>
      </w:pPr>
      <w:r w:rsidRPr="0086578D">
        <w:rPr>
          <w:rFonts w:ascii="Symbol" w:hAnsi="Symbol"/>
        </w:rPr>
        <w:t></w:t>
      </w:r>
      <w:r w:rsidRPr="0086578D">
        <w:rPr>
          <w:rFonts w:ascii="Symbol" w:hAnsi="Symbol"/>
        </w:rPr>
        <w:tab/>
      </w:r>
      <w:r w:rsidRPr="0086578D">
        <w:t>ADG Code</w:t>
      </w:r>
    </w:p>
    <w:p w14:paraId="341A8C14" w14:textId="77777777" w:rsidR="001D3084" w:rsidRPr="0086578D" w:rsidRDefault="001D3084" w:rsidP="001D3084">
      <w:pPr>
        <w:pStyle w:val="aNoteBulletss"/>
        <w:tabs>
          <w:tab w:val="left" w:pos="2300"/>
        </w:tabs>
      </w:pPr>
      <w:r w:rsidRPr="0086578D">
        <w:rPr>
          <w:rFonts w:ascii="Symbol" w:hAnsi="Symbol"/>
        </w:rPr>
        <w:t></w:t>
      </w:r>
      <w:r w:rsidRPr="0086578D">
        <w:rPr>
          <w:rFonts w:ascii="Symbol" w:hAnsi="Symbol"/>
        </w:rPr>
        <w:tab/>
      </w:r>
      <w:r w:rsidRPr="0086578D">
        <w:t>Australian Explosives Code</w:t>
      </w:r>
    </w:p>
    <w:p w14:paraId="797CB2DB" w14:textId="77777777" w:rsidR="000F60D3" w:rsidRDefault="000F60D3">
      <w:pPr>
        <w:pStyle w:val="aNoteBulletss"/>
        <w:tabs>
          <w:tab w:val="left" w:pos="2300"/>
        </w:tabs>
      </w:pPr>
      <w:r>
        <w:rPr>
          <w:rFonts w:ascii="Symbol" w:hAnsi="Symbol"/>
        </w:rPr>
        <w:t></w:t>
      </w:r>
      <w:r>
        <w:rPr>
          <w:rFonts w:ascii="Symbol" w:hAnsi="Symbol"/>
        </w:rPr>
        <w:tab/>
      </w:r>
      <w:r>
        <w:t>carry</w:t>
      </w:r>
    </w:p>
    <w:p w14:paraId="3FE6625C" w14:textId="77777777" w:rsidR="000F60D3" w:rsidRDefault="000F60D3">
      <w:pPr>
        <w:pStyle w:val="aNoteBulletss"/>
        <w:tabs>
          <w:tab w:val="left" w:pos="2300"/>
        </w:tabs>
      </w:pPr>
      <w:r>
        <w:rPr>
          <w:rFonts w:ascii="Symbol" w:hAnsi="Symbol"/>
        </w:rPr>
        <w:t></w:t>
      </w:r>
      <w:r>
        <w:rPr>
          <w:rFonts w:ascii="Symbol" w:hAnsi="Symbol"/>
        </w:rPr>
        <w:tab/>
      </w:r>
      <w:r>
        <w:t>correctly (s 14)</w:t>
      </w:r>
    </w:p>
    <w:p w14:paraId="0458455B" w14:textId="77777777" w:rsidR="000F60D3" w:rsidRDefault="000F60D3">
      <w:pPr>
        <w:pStyle w:val="aNoteBulletss"/>
        <w:tabs>
          <w:tab w:val="left" w:pos="2300"/>
        </w:tabs>
      </w:pPr>
      <w:r>
        <w:rPr>
          <w:rFonts w:ascii="Symbol" w:hAnsi="Symbol"/>
        </w:rPr>
        <w:t></w:t>
      </w:r>
      <w:r>
        <w:rPr>
          <w:rFonts w:ascii="Symbol" w:hAnsi="Symbol"/>
        </w:rPr>
        <w:tab/>
      </w:r>
      <w:r>
        <w:t>dangerous substance (s 10; see also this reg, s 8)</w:t>
      </w:r>
    </w:p>
    <w:p w14:paraId="4969770B" w14:textId="77777777" w:rsidR="000F60D3" w:rsidRDefault="000F60D3">
      <w:pPr>
        <w:pStyle w:val="aNoteBulletss"/>
        <w:tabs>
          <w:tab w:val="left" w:pos="2300"/>
        </w:tabs>
      </w:pPr>
      <w:r>
        <w:rPr>
          <w:rFonts w:ascii="Symbol" w:hAnsi="Symbol"/>
        </w:rPr>
        <w:t></w:t>
      </w:r>
      <w:r>
        <w:rPr>
          <w:rFonts w:ascii="Symbol" w:hAnsi="Symbol"/>
        </w:rPr>
        <w:tab/>
      </w:r>
      <w:r>
        <w:t>decision-maker (s 187)</w:t>
      </w:r>
    </w:p>
    <w:p w14:paraId="6E08C9AB" w14:textId="77777777" w:rsidR="000F60D3" w:rsidRDefault="000F60D3">
      <w:pPr>
        <w:pStyle w:val="aNoteBulletss"/>
        <w:tabs>
          <w:tab w:val="left" w:pos="2300"/>
        </w:tabs>
      </w:pPr>
      <w:r>
        <w:rPr>
          <w:rFonts w:ascii="Symbol" w:hAnsi="Symbol"/>
        </w:rPr>
        <w:t></w:t>
      </w:r>
      <w:r>
        <w:rPr>
          <w:rFonts w:ascii="Symbol" w:hAnsi="Symbol"/>
        </w:rPr>
        <w:tab/>
      </w:r>
      <w:r>
        <w:t>dispose (see also this reg, s 230)</w:t>
      </w:r>
    </w:p>
    <w:p w14:paraId="622D9BCE" w14:textId="77777777" w:rsidR="000F60D3" w:rsidRDefault="000F60D3">
      <w:pPr>
        <w:pStyle w:val="aNoteBulletss"/>
        <w:tabs>
          <w:tab w:val="left" w:pos="2300"/>
        </w:tabs>
      </w:pPr>
      <w:r>
        <w:rPr>
          <w:rFonts w:ascii="Symbol" w:hAnsi="Symbol"/>
        </w:rPr>
        <w:t></w:t>
      </w:r>
      <w:r>
        <w:rPr>
          <w:rFonts w:ascii="Symbol" w:hAnsi="Symbol"/>
        </w:rPr>
        <w:tab/>
      </w:r>
      <w:r>
        <w:t>handle (s 11)</w:t>
      </w:r>
    </w:p>
    <w:p w14:paraId="0ABF2341" w14:textId="77777777" w:rsidR="000F60D3" w:rsidRDefault="000F60D3">
      <w:pPr>
        <w:pStyle w:val="aNoteBulletss"/>
        <w:tabs>
          <w:tab w:val="left" w:pos="2300"/>
        </w:tabs>
      </w:pPr>
      <w:r>
        <w:rPr>
          <w:rFonts w:ascii="Symbol" w:hAnsi="Symbol"/>
        </w:rPr>
        <w:t></w:t>
      </w:r>
      <w:r>
        <w:rPr>
          <w:rFonts w:ascii="Symbol" w:hAnsi="Symbol"/>
        </w:rPr>
        <w:tab/>
      </w:r>
      <w:r>
        <w:t>hazard (s 15)</w:t>
      </w:r>
    </w:p>
    <w:p w14:paraId="61B819ED" w14:textId="77777777" w:rsidR="000F60D3" w:rsidRDefault="000F60D3">
      <w:pPr>
        <w:pStyle w:val="aNoteBulletss"/>
        <w:tabs>
          <w:tab w:val="left" w:pos="2300"/>
        </w:tabs>
      </w:pPr>
      <w:r>
        <w:rPr>
          <w:rFonts w:ascii="Symbol" w:hAnsi="Symbol"/>
        </w:rPr>
        <w:lastRenderedPageBreak/>
        <w:t></w:t>
      </w:r>
      <w:r>
        <w:rPr>
          <w:rFonts w:ascii="Symbol" w:hAnsi="Symbol"/>
        </w:rPr>
        <w:tab/>
      </w:r>
      <w:r>
        <w:t>import</w:t>
      </w:r>
    </w:p>
    <w:p w14:paraId="6EC78478" w14:textId="77777777" w:rsidR="000F60D3" w:rsidRDefault="000F60D3">
      <w:pPr>
        <w:pStyle w:val="aNoteBulletss"/>
        <w:tabs>
          <w:tab w:val="left" w:pos="2300"/>
        </w:tabs>
      </w:pPr>
      <w:r>
        <w:rPr>
          <w:rFonts w:ascii="Symbol" w:hAnsi="Symbol"/>
        </w:rPr>
        <w:t></w:t>
      </w:r>
      <w:r>
        <w:rPr>
          <w:rFonts w:ascii="Symbol" w:hAnsi="Symbol"/>
        </w:rPr>
        <w:tab/>
      </w:r>
      <w:r>
        <w:t>inspector</w:t>
      </w:r>
    </w:p>
    <w:p w14:paraId="7731D498" w14:textId="77777777" w:rsidR="000F60D3" w:rsidRDefault="000F60D3">
      <w:pPr>
        <w:pStyle w:val="aNoteBulletss"/>
        <w:tabs>
          <w:tab w:val="left" w:pos="2300"/>
        </w:tabs>
      </w:pPr>
      <w:r>
        <w:rPr>
          <w:rFonts w:ascii="Symbol" w:hAnsi="Symbol"/>
        </w:rPr>
        <w:t></w:t>
      </w:r>
      <w:r>
        <w:rPr>
          <w:rFonts w:ascii="Symbol" w:hAnsi="Symbol"/>
        </w:rPr>
        <w:tab/>
      </w:r>
      <w:r>
        <w:t>licence</w:t>
      </w:r>
    </w:p>
    <w:p w14:paraId="4DB5C5BA" w14:textId="77777777" w:rsidR="000F60D3" w:rsidRDefault="000F60D3">
      <w:pPr>
        <w:pStyle w:val="aNoteBulletss"/>
        <w:tabs>
          <w:tab w:val="left" w:pos="2300"/>
        </w:tabs>
      </w:pPr>
      <w:r>
        <w:rPr>
          <w:rFonts w:ascii="Symbol" w:hAnsi="Symbol"/>
        </w:rPr>
        <w:t></w:t>
      </w:r>
      <w:r>
        <w:rPr>
          <w:rFonts w:ascii="Symbol" w:hAnsi="Symbol"/>
        </w:rPr>
        <w:tab/>
      </w:r>
      <w:r>
        <w:t>manufacture (see also this reg, s 46 (1))</w:t>
      </w:r>
    </w:p>
    <w:p w14:paraId="516F49CF" w14:textId="77777777" w:rsidR="000F60D3" w:rsidRDefault="000F60D3">
      <w:pPr>
        <w:pStyle w:val="aNoteBulletss"/>
        <w:tabs>
          <w:tab w:val="left" w:pos="2300"/>
        </w:tabs>
      </w:pPr>
      <w:r>
        <w:rPr>
          <w:rFonts w:ascii="Symbol" w:hAnsi="Symbol"/>
        </w:rPr>
        <w:t></w:t>
      </w:r>
      <w:r>
        <w:rPr>
          <w:rFonts w:ascii="Symbol" w:hAnsi="Symbol"/>
        </w:rPr>
        <w:tab/>
      </w:r>
      <w:r>
        <w:t>non-commercial (s 12)</w:t>
      </w:r>
    </w:p>
    <w:p w14:paraId="356F70DA" w14:textId="77777777" w:rsidR="000F60D3" w:rsidRDefault="000F60D3">
      <w:pPr>
        <w:pStyle w:val="aNoteBulletss"/>
        <w:tabs>
          <w:tab w:val="left" w:pos="2300"/>
        </w:tabs>
      </w:pPr>
      <w:r>
        <w:rPr>
          <w:rFonts w:ascii="Symbol" w:hAnsi="Symbol"/>
        </w:rPr>
        <w:t></w:t>
      </w:r>
      <w:r>
        <w:rPr>
          <w:rFonts w:ascii="Symbol" w:hAnsi="Symbol"/>
        </w:rPr>
        <w:tab/>
      </w:r>
      <w:r>
        <w:t>person in control (s 17)</w:t>
      </w:r>
    </w:p>
    <w:p w14:paraId="0F492F31" w14:textId="77777777" w:rsidR="000F60D3" w:rsidRDefault="000F60D3">
      <w:pPr>
        <w:pStyle w:val="aNoteBulletss"/>
        <w:tabs>
          <w:tab w:val="left" w:pos="2300"/>
        </w:tabs>
      </w:pPr>
      <w:r>
        <w:rPr>
          <w:rFonts w:ascii="Symbol" w:hAnsi="Symbol"/>
        </w:rPr>
        <w:t></w:t>
      </w:r>
      <w:r>
        <w:rPr>
          <w:rFonts w:ascii="Symbol" w:hAnsi="Symbol"/>
        </w:rPr>
        <w:tab/>
      </w:r>
      <w:r>
        <w:t>plant</w:t>
      </w:r>
    </w:p>
    <w:p w14:paraId="05A43608" w14:textId="77777777" w:rsidR="000F60D3" w:rsidRDefault="000F60D3">
      <w:pPr>
        <w:pStyle w:val="aNoteBulletss"/>
        <w:tabs>
          <w:tab w:val="left" w:pos="2300"/>
        </w:tabs>
      </w:pPr>
      <w:r>
        <w:rPr>
          <w:rFonts w:ascii="Symbol" w:hAnsi="Symbol"/>
        </w:rPr>
        <w:t></w:t>
      </w:r>
      <w:r>
        <w:rPr>
          <w:rFonts w:ascii="Symbol" w:hAnsi="Symbol"/>
        </w:rPr>
        <w:tab/>
      </w:r>
      <w:r>
        <w:t>premises</w:t>
      </w:r>
    </w:p>
    <w:p w14:paraId="07B99279" w14:textId="77777777" w:rsidR="000F60D3" w:rsidRDefault="000F60D3">
      <w:pPr>
        <w:pStyle w:val="aNoteBulletss"/>
        <w:tabs>
          <w:tab w:val="left" w:pos="2300"/>
        </w:tabs>
      </w:pPr>
      <w:r>
        <w:rPr>
          <w:rFonts w:ascii="Symbol" w:hAnsi="Symbol"/>
        </w:rPr>
        <w:t></w:t>
      </w:r>
      <w:r>
        <w:rPr>
          <w:rFonts w:ascii="Symbol" w:hAnsi="Symbol"/>
        </w:rPr>
        <w:tab/>
      </w:r>
      <w:r>
        <w:t>prohibited dangerous substance (s 73)</w:t>
      </w:r>
    </w:p>
    <w:p w14:paraId="7534DCF5" w14:textId="77777777" w:rsidR="000F60D3" w:rsidRDefault="000F60D3">
      <w:pPr>
        <w:pStyle w:val="aNoteBulletss"/>
        <w:tabs>
          <w:tab w:val="left" w:pos="2300"/>
        </w:tabs>
      </w:pPr>
      <w:r>
        <w:rPr>
          <w:rFonts w:ascii="Symbol" w:hAnsi="Symbol"/>
        </w:rPr>
        <w:t></w:t>
      </w:r>
      <w:r>
        <w:rPr>
          <w:rFonts w:ascii="Symbol" w:hAnsi="Symbol"/>
        </w:rPr>
        <w:tab/>
      </w:r>
      <w:r>
        <w:t>reasonable steps (s 16)</w:t>
      </w:r>
    </w:p>
    <w:p w14:paraId="080D9B44" w14:textId="77777777" w:rsidR="000F60D3" w:rsidRDefault="000F60D3">
      <w:pPr>
        <w:pStyle w:val="aNoteBulletss"/>
        <w:tabs>
          <w:tab w:val="left" w:pos="2300"/>
        </w:tabs>
      </w:pPr>
      <w:r>
        <w:rPr>
          <w:rFonts w:ascii="Symbol" w:hAnsi="Symbol"/>
        </w:rPr>
        <w:t></w:t>
      </w:r>
      <w:r>
        <w:rPr>
          <w:rFonts w:ascii="Symbol" w:hAnsi="Symbol"/>
        </w:rPr>
        <w:tab/>
      </w:r>
      <w:r>
        <w:t>reviewable decision (s 186)</w:t>
      </w:r>
    </w:p>
    <w:p w14:paraId="0D0A47B6" w14:textId="77777777" w:rsidR="000F60D3" w:rsidRDefault="000F60D3">
      <w:pPr>
        <w:pStyle w:val="aNoteBulletss"/>
        <w:tabs>
          <w:tab w:val="left" w:pos="2300"/>
        </w:tabs>
      </w:pPr>
      <w:r>
        <w:rPr>
          <w:rFonts w:ascii="Symbol" w:hAnsi="Symbol"/>
        </w:rPr>
        <w:t></w:t>
      </w:r>
      <w:r>
        <w:rPr>
          <w:rFonts w:ascii="Symbol" w:hAnsi="Symbol"/>
        </w:rPr>
        <w:tab/>
      </w:r>
      <w:r>
        <w:t>risk (s 15)</w:t>
      </w:r>
    </w:p>
    <w:p w14:paraId="5E6DD9F2" w14:textId="77777777" w:rsidR="000F60D3" w:rsidRDefault="000F60D3">
      <w:pPr>
        <w:pStyle w:val="aNoteBulletss"/>
        <w:tabs>
          <w:tab w:val="left" w:pos="2300"/>
        </w:tabs>
      </w:pPr>
      <w:r>
        <w:rPr>
          <w:rFonts w:ascii="Symbol" w:hAnsi="Symbol"/>
        </w:rPr>
        <w:t></w:t>
      </w:r>
      <w:r>
        <w:rPr>
          <w:rFonts w:ascii="Symbol" w:hAnsi="Symbol"/>
        </w:rPr>
        <w:tab/>
      </w:r>
      <w:r>
        <w:t>safety management system (s 19)</w:t>
      </w:r>
    </w:p>
    <w:p w14:paraId="374F0809" w14:textId="77777777" w:rsidR="000F60D3" w:rsidRDefault="000F60D3">
      <w:pPr>
        <w:pStyle w:val="aNoteBulletss"/>
        <w:tabs>
          <w:tab w:val="left" w:pos="2300"/>
        </w:tabs>
      </w:pPr>
      <w:r>
        <w:rPr>
          <w:rFonts w:ascii="Symbol" w:hAnsi="Symbol"/>
        </w:rPr>
        <w:t></w:t>
      </w:r>
      <w:r>
        <w:rPr>
          <w:rFonts w:ascii="Symbol" w:hAnsi="Symbol"/>
        </w:rPr>
        <w:tab/>
      </w:r>
      <w:r>
        <w:t>supply</w:t>
      </w:r>
    </w:p>
    <w:p w14:paraId="6DF4030E" w14:textId="77777777" w:rsidR="000F60D3" w:rsidRDefault="000F60D3">
      <w:pPr>
        <w:pStyle w:val="aNoteBulletss"/>
        <w:tabs>
          <w:tab w:val="left" w:pos="2300"/>
        </w:tabs>
      </w:pPr>
      <w:r>
        <w:rPr>
          <w:rFonts w:ascii="Symbol" w:hAnsi="Symbol"/>
        </w:rPr>
        <w:t></w:t>
      </w:r>
      <w:r>
        <w:rPr>
          <w:rFonts w:ascii="Symbol" w:hAnsi="Symbol"/>
        </w:rPr>
        <w:tab/>
      </w:r>
      <w:r>
        <w:t>system</w:t>
      </w:r>
    </w:p>
    <w:p w14:paraId="45261C5B" w14:textId="77777777" w:rsidR="000F60D3" w:rsidRDefault="000F60D3">
      <w:pPr>
        <w:pStyle w:val="aNoteBulletss"/>
        <w:tabs>
          <w:tab w:val="left" w:pos="2300"/>
        </w:tabs>
      </w:pPr>
      <w:r>
        <w:rPr>
          <w:rFonts w:ascii="Symbol" w:hAnsi="Symbol"/>
        </w:rPr>
        <w:t></w:t>
      </w:r>
      <w:r>
        <w:rPr>
          <w:rFonts w:ascii="Symbol" w:hAnsi="Symbol"/>
        </w:rPr>
        <w:tab/>
      </w:r>
      <w:r>
        <w:t>trade or commerce</w:t>
      </w:r>
    </w:p>
    <w:p w14:paraId="621ABB07" w14:textId="77777777" w:rsidR="008C4D3B" w:rsidRDefault="000F60D3">
      <w:pPr>
        <w:pStyle w:val="aNoteBulletss"/>
        <w:tabs>
          <w:tab w:val="left" w:pos="2300"/>
        </w:tabs>
      </w:pPr>
      <w:r>
        <w:rPr>
          <w:rFonts w:ascii="Symbol" w:hAnsi="Symbol"/>
        </w:rPr>
        <w:t></w:t>
      </w:r>
      <w:r>
        <w:rPr>
          <w:rFonts w:ascii="Symbol" w:hAnsi="Symbol"/>
        </w:rPr>
        <w:tab/>
      </w:r>
      <w:r>
        <w:t>vehicle</w:t>
      </w:r>
    </w:p>
    <w:p w14:paraId="3685F1EE" w14:textId="77777777" w:rsidR="000F60D3" w:rsidRDefault="008C4D3B">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r w:rsidR="000F60D3">
        <w:t>.</w:t>
      </w:r>
    </w:p>
    <w:p w14:paraId="4B9F1100" w14:textId="77777777" w:rsidR="000F60D3" w:rsidRDefault="000F60D3">
      <w:pPr>
        <w:pStyle w:val="aDef"/>
      </w:pPr>
      <w:r w:rsidRPr="001646D4">
        <w:rPr>
          <w:rStyle w:val="charBoldItals"/>
        </w:rPr>
        <w:t>adverse security assessment</w:t>
      </w:r>
      <w:r>
        <w:rPr>
          <w:bCs/>
          <w:iCs/>
        </w:rPr>
        <w:t>—see section 22A (Security definitions)</w:t>
      </w:r>
      <w:r>
        <w:t>.</w:t>
      </w:r>
    </w:p>
    <w:p w14:paraId="305C092A" w14:textId="77777777" w:rsidR="000F60D3" w:rsidRDefault="000F60D3">
      <w:pPr>
        <w:pStyle w:val="aDef"/>
        <w:keepNext/>
      </w:pPr>
      <w:r w:rsidRPr="001646D4">
        <w:rPr>
          <w:rStyle w:val="charBoldItals"/>
        </w:rPr>
        <w:t xml:space="preserve">aerial shell </w:t>
      </w:r>
      <w:r>
        <w:t>means a firework that is—</w:t>
      </w:r>
    </w:p>
    <w:p w14:paraId="55D853C4" w14:textId="77777777" w:rsidR="000F60D3" w:rsidRDefault="000F60D3">
      <w:pPr>
        <w:pStyle w:val="aDefpara"/>
      </w:pPr>
      <w:r>
        <w:tab/>
        <w:t>(a)</w:t>
      </w:r>
      <w:r>
        <w:tab/>
        <w:t>usually a spherical or cylindrical shell that contains stars or other effects; and</w:t>
      </w:r>
    </w:p>
    <w:p w14:paraId="6712794A" w14:textId="77777777" w:rsidR="000F60D3" w:rsidRDefault="000F60D3">
      <w:pPr>
        <w:pStyle w:val="aDefpara"/>
      </w:pPr>
      <w:r>
        <w:tab/>
        <w:t>(b)</w:t>
      </w:r>
      <w:r>
        <w:tab/>
        <w:t>designed—</w:t>
      </w:r>
    </w:p>
    <w:p w14:paraId="4AC40C16" w14:textId="77777777" w:rsidR="000F60D3" w:rsidRDefault="000F60D3">
      <w:pPr>
        <w:pStyle w:val="Asubpara"/>
      </w:pPr>
      <w:r>
        <w:tab/>
        <w:t>(i)</w:t>
      </w:r>
      <w:r>
        <w:tab/>
        <w:t>to be projected from a mortar by a lift charge; and</w:t>
      </w:r>
    </w:p>
    <w:p w14:paraId="5E1079AA" w14:textId="77777777" w:rsidR="000F60D3" w:rsidRDefault="000F60D3">
      <w:pPr>
        <w:pStyle w:val="Asubpara"/>
        <w:keepNext/>
      </w:pPr>
      <w:r>
        <w:tab/>
        <w:t>(ii)</w:t>
      </w:r>
      <w:r>
        <w:tab/>
        <w:t>to burst high in the air.</w:t>
      </w:r>
    </w:p>
    <w:p w14:paraId="39184826" w14:textId="77777777" w:rsidR="000F60D3" w:rsidRDefault="000F60D3">
      <w:pPr>
        <w:pStyle w:val="aNote"/>
      </w:pPr>
      <w:r w:rsidRPr="001646D4">
        <w:rPr>
          <w:rStyle w:val="charItals"/>
        </w:rPr>
        <w:t>Note</w:t>
      </w:r>
      <w:r w:rsidRPr="001646D4">
        <w:rPr>
          <w:rStyle w:val="charItals"/>
        </w:rPr>
        <w:tab/>
      </w:r>
      <w:r>
        <w:t xml:space="preserve">An aerial shell that is designed to produce a loud report is a </w:t>
      </w:r>
      <w:r w:rsidRPr="001646D4">
        <w:rPr>
          <w:rStyle w:val="charBoldItals"/>
        </w:rPr>
        <w:t>salute shell</w:t>
      </w:r>
      <w:r>
        <w:t xml:space="preserve"> (see def).</w:t>
      </w:r>
    </w:p>
    <w:p w14:paraId="7394A807" w14:textId="77777777" w:rsidR="000F60D3" w:rsidRDefault="000F60D3">
      <w:pPr>
        <w:pStyle w:val="aDef"/>
      </w:pPr>
      <w:r w:rsidRPr="001646D4">
        <w:rPr>
          <w:rStyle w:val="charBoldItals"/>
        </w:rPr>
        <w:t>aerial spinner</w:t>
      </w:r>
      <w:r>
        <w:t xml:space="preserve">—see </w:t>
      </w:r>
      <w:r w:rsidRPr="001646D4">
        <w:rPr>
          <w:rStyle w:val="charBoldItals"/>
        </w:rPr>
        <w:t>helicopter</w:t>
      </w:r>
      <w:r>
        <w:t>.</w:t>
      </w:r>
    </w:p>
    <w:p w14:paraId="28FF06A9" w14:textId="77777777" w:rsidR="000F60D3" w:rsidRDefault="000F60D3" w:rsidP="00AA11E9">
      <w:pPr>
        <w:pStyle w:val="aDef"/>
        <w:keepNext/>
      </w:pPr>
      <w:r w:rsidRPr="001646D4">
        <w:rPr>
          <w:rStyle w:val="charBoldItals"/>
        </w:rPr>
        <w:lastRenderedPageBreak/>
        <w:t xml:space="preserve">amorce </w:t>
      </w:r>
      <w:r>
        <w:t>means a firework that—</w:t>
      </w:r>
    </w:p>
    <w:p w14:paraId="5AAF4D72" w14:textId="77777777" w:rsidR="000F60D3" w:rsidRDefault="000F60D3" w:rsidP="00AA11E9">
      <w:pPr>
        <w:pStyle w:val="aDefpara"/>
        <w:keepNext/>
      </w:pPr>
      <w:r>
        <w:tab/>
        <w:t>(a)</w:t>
      </w:r>
      <w:r>
        <w:tab/>
        <w:t>is a percussion cap; and</w:t>
      </w:r>
    </w:p>
    <w:p w14:paraId="123AF645" w14:textId="77777777" w:rsidR="000F60D3" w:rsidRDefault="000F60D3">
      <w:pPr>
        <w:pStyle w:val="aDefpara"/>
      </w:pPr>
      <w:r>
        <w:tab/>
        <w:t>(b)</w:t>
      </w:r>
      <w:r>
        <w:tab/>
        <w:t>has an envelope of paper or other material containing a dot of impact-sensitive pyrotechnic substance; and</w:t>
      </w:r>
    </w:p>
    <w:p w14:paraId="7B065F19" w14:textId="77777777" w:rsidR="000F60D3" w:rsidRDefault="000F60D3">
      <w:pPr>
        <w:pStyle w:val="aDefpara"/>
      </w:pPr>
      <w:r>
        <w:tab/>
        <w:t>(c)</w:t>
      </w:r>
      <w:r>
        <w:tab/>
        <w:t>may form part of a roll; and</w:t>
      </w:r>
    </w:p>
    <w:p w14:paraId="3E7B3E77" w14:textId="77777777" w:rsidR="000F60D3" w:rsidRDefault="000F60D3">
      <w:pPr>
        <w:pStyle w:val="aDefpara"/>
      </w:pPr>
      <w:r>
        <w:tab/>
        <w:t>(d)</w:t>
      </w:r>
      <w:r>
        <w:tab/>
        <w:t>is designed for use in toys.</w:t>
      </w:r>
    </w:p>
    <w:p w14:paraId="191822CA" w14:textId="77777777" w:rsidR="000F60D3" w:rsidRPr="001646D4" w:rsidRDefault="000F60D3">
      <w:pPr>
        <w:pStyle w:val="aDef"/>
      </w:pPr>
      <w:r w:rsidRPr="001646D4">
        <w:rPr>
          <w:rStyle w:val="charBoldItals"/>
        </w:rPr>
        <w:t xml:space="preserve">ANFO </w:t>
      </w:r>
      <w:r>
        <w:t>means an explosive mixture of ammonium nitrate and fuel oil with or without a dye colouring agent.</w:t>
      </w:r>
    </w:p>
    <w:p w14:paraId="4DFB64C4" w14:textId="77777777" w:rsidR="000F60D3" w:rsidRDefault="000F60D3">
      <w:pPr>
        <w:pStyle w:val="aDef"/>
      </w:pPr>
      <w:r w:rsidRPr="001646D4">
        <w:rPr>
          <w:rStyle w:val="charBoldItals"/>
        </w:rPr>
        <w:t>application</w:t>
      </w:r>
      <w:r>
        <w:t>, for a licence authorising the handling of explosives—see section 19.</w:t>
      </w:r>
    </w:p>
    <w:p w14:paraId="405594AF" w14:textId="77777777" w:rsidR="00A45D58" w:rsidRPr="0086578D" w:rsidRDefault="00A45D58" w:rsidP="00A45D58">
      <w:pPr>
        <w:pStyle w:val="aDef"/>
        <w:keepNext/>
      </w:pPr>
      <w:r w:rsidRPr="0086578D">
        <w:rPr>
          <w:rStyle w:val="charBoldItals"/>
        </w:rPr>
        <w:t>Assessing Fitness to Drive</w:t>
      </w:r>
      <w:r w:rsidRPr="0086578D">
        <w:t xml:space="preserve"> means </w:t>
      </w:r>
      <w:r w:rsidRPr="0086578D">
        <w:rPr>
          <w:rStyle w:val="charItals"/>
        </w:rPr>
        <w:t>Assessing Fitness to Drive: for Commercial and Private Vehicle Drivers, 3rd Edition</w:t>
      </w:r>
      <w:r w:rsidRPr="0086578D">
        <w:t>, published by Austroads Inc., 2003, as in force on 15 September 2004.</w:t>
      </w:r>
    </w:p>
    <w:p w14:paraId="2E35E37A" w14:textId="5A0B064E" w:rsidR="00A45D58" w:rsidRPr="001646D4" w:rsidRDefault="00A45D58" w:rsidP="00A45D58">
      <w:pPr>
        <w:pStyle w:val="aNote"/>
      </w:pPr>
      <w:r w:rsidRPr="0086578D">
        <w:rPr>
          <w:rStyle w:val="charItals"/>
        </w:rPr>
        <w:t>Note</w:t>
      </w:r>
      <w:r w:rsidRPr="0086578D">
        <w:tab/>
        <w:t xml:space="preserve">Assessing Fitness to Drive </w:t>
      </w:r>
      <w:r w:rsidRPr="0086578D">
        <w:rPr>
          <w:snapToGrid w:val="0"/>
        </w:rPr>
        <w:t xml:space="preserve">does not need to be notified under the </w:t>
      </w:r>
      <w:hyperlink r:id="rId265" w:tooltip="A2001-14" w:history="1">
        <w:r w:rsidRPr="0086578D">
          <w:rPr>
            <w:rStyle w:val="charCitHyperlinkAbbrev"/>
          </w:rPr>
          <w:t>Legislation Act</w:t>
        </w:r>
      </w:hyperlink>
      <w:r w:rsidRPr="0086578D">
        <w:rPr>
          <w:snapToGrid w:val="0"/>
        </w:rPr>
        <w:t xml:space="preserve"> because s 47 (5)</w:t>
      </w:r>
      <w:r w:rsidRPr="0086578D">
        <w:t xml:space="preserve"> does not apply (see s 5 and </w:t>
      </w:r>
      <w:hyperlink r:id="rId266" w:tooltip="A2001-14" w:history="1">
        <w:r w:rsidRPr="0086578D">
          <w:rPr>
            <w:rStyle w:val="charCitHyperlinkAbbrev"/>
          </w:rPr>
          <w:t>Legislation Act</w:t>
        </w:r>
      </w:hyperlink>
      <w:r w:rsidRPr="0086578D">
        <w:t xml:space="preserve">, s 47 (7)). Assessing Fitness to Drive is accessible at </w:t>
      </w:r>
      <w:hyperlink r:id="rId267" w:history="1">
        <w:r w:rsidRPr="0086578D">
          <w:rPr>
            <w:rStyle w:val="charCitHyperlinkAbbrev"/>
          </w:rPr>
          <w:t>www.austroads.com.au</w:t>
        </w:r>
      </w:hyperlink>
      <w:r w:rsidRPr="0086578D">
        <w:t>.</w:t>
      </w:r>
    </w:p>
    <w:p w14:paraId="64649A5B" w14:textId="77777777" w:rsidR="00A45D58" w:rsidRPr="0086578D" w:rsidRDefault="00A45D58" w:rsidP="00A45D58">
      <w:pPr>
        <w:pStyle w:val="aDef"/>
        <w:keepNext/>
      </w:pPr>
      <w:r w:rsidRPr="0086578D">
        <w:rPr>
          <w:rStyle w:val="charBoldItals"/>
        </w:rPr>
        <w:t xml:space="preserve">AS 2187.0 </w:t>
      </w:r>
      <w:r w:rsidRPr="0086578D">
        <w:t xml:space="preserve">means Australian Standard 2187.0 </w:t>
      </w:r>
      <w:r w:rsidRPr="0086578D">
        <w:rPr>
          <w:rStyle w:val="charItals"/>
        </w:rPr>
        <w:t xml:space="preserve">Explosives—Storage, transport and use—Terminology </w:t>
      </w:r>
      <w:r w:rsidRPr="0086578D">
        <w:t>as in force on 15 September 2004.</w:t>
      </w:r>
    </w:p>
    <w:p w14:paraId="02828980" w14:textId="18A4900E" w:rsidR="00A45D58" w:rsidRPr="0086578D" w:rsidRDefault="00A45D58" w:rsidP="00A45D58">
      <w:pPr>
        <w:pStyle w:val="aNote"/>
      </w:pPr>
      <w:r w:rsidRPr="0086578D">
        <w:rPr>
          <w:rStyle w:val="charItals"/>
        </w:rPr>
        <w:t>Note</w:t>
      </w:r>
      <w:r w:rsidRPr="0086578D">
        <w:tab/>
        <w:t xml:space="preserve">AS 2187.0 </w:t>
      </w:r>
      <w:r w:rsidRPr="0086578D">
        <w:rPr>
          <w:snapToGrid w:val="0"/>
        </w:rPr>
        <w:t xml:space="preserve">does not need to be notified under the </w:t>
      </w:r>
      <w:hyperlink r:id="rId268" w:tooltip="A2001-14" w:history="1">
        <w:r w:rsidRPr="0086578D">
          <w:rPr>
            <w:rStyle w:val="charCitHyperlinkAbbrev"/>
          </w:rPr>
          <w:t>Legislation Act</w:t>
        </w:r>
      </w:hyperlink>
      <w:r w:rsidRPr="0086578D">
        <w:rPr>
          <w:snapToGrid w:val="0"/>
        </w:rPr>
        <w:t xml:space="preserve"> because s 47 (5)</w:t>
      </w:r>
      <w:r w:rsidRPr="0086578D">
        <w:t xml:space="preserve"> does not apply (see s 5 and </w:t>
      </w:r>
      <w:hyperlink r:id="rId269" w:tooltip="A2001-14" w:history="1">
        <w:r w:rsidRPr="0086578D">
          <w:rPr>
            <w:rStyle w:val="charCitHyperlinkAbbrev"/>
          </w:rPr>
          <w:t>Legislation Act</w:t>
        </w:r>
      </w:hyperlink>
      <w:r w:rsidRPr="0086578D">
        <w:t xml:space="preserve">, s 47 (7)). The standard may be purchased at </w:t>
      </w:r>
      <w:hyperlink r:id="rId270" w:history="1">
        <w:r w:rsidRPr="0086578D">
          <w:rPr>
            <w:rStyle w:val="charCitHyperlinkAbbrev"/>
          </w:rPr>
          <w:t>www.standards.org.au</w:t>
        </w:r>
      </w:hyperlink>
      <w:r w:rsidRPr="0086578D">
        <w:t>.</w:t>
      </w:r>
    </w:p>
    <w:p w14:paraId="64E1B150" w14:textId="77777777" w:rsidR="00A45D58" w:rsidRPr="0086578D" w:rsidRDefault="00A45D58" w:rsidP="00A45D58">
      <w:pPr>
        <w:pStyle w:val="aDef"/>
        <w:keepNext/>
      </w:pPr>
      <w:r w:rsidRPr="0086578D">
        <w:rPr>
          <w:rStyle w:val="charBoldItals"/>
        </w:rPr>
        <w:t xml:space="preserve">AS 2187.1 </w:t>
      </w:r>
      <w:r w:rsidRPr="0086578D">
        <w:t xml:space="preserve">means Australian Standard 2187.1 </w:t>
      </w:r>
      <w:r w:rsidRPr="0086578D">
        <w:rPr>
          <w:rStyle w:val="charItals"/>
        </w:rPr>
        <w:t xml:space="preserve">Explosives—Storage, transport and use—Storage </w:t>
      </w:r>
      <w:r w:rsidRPr="0086578D">
        <w:t>as in force on 15 September 2004.</w:t>
      </w:r>
    </w:p>
    <w:p w14:paraId="415C44A6" w14:textId="18302815" w:rsidR="00A45D58" w:rsidRPr="0086578D" w:rsidRDefault="00A45D58" w:rsidP="00A45D58">
      <w:pPr>
        <w:pStyle w:val="aNote"/>
      </w:pPr>
      <w:r w:rsidRPr="0086578D">
        <w:rPr>
          <w:rStyle w:val="charItals"/>
        </w:rPr>
        <w:t>Note</w:t>
      </w:r>
      <w:r w:rsidRPr="0086578D">
        <w:tab/>
        <w:t xml:space="preserve">AS 2187.1 </w:t>
      </w:r>
      <w:r w:rsidRPr="0086578D">
        <w:rPr>
          <w:snapToGrid w:val="0"/>
        </w:rPr>
        <w:t xml:space="preserve">does not need to be notified under the </w:t>
      </w:r>
      <w:hyperlink r:id="rId271" w:tooltip="A2001-14" w:history="1">
        <w:r w:rsidRPr="0086578D">
          <w:rPr>
            <w:rStyle w:val="charCitHyperlinkAbbrev"/>
          </w:rPr>
          <w:t>Legislation Act</w:t>
        </w:r>
      </w:hyperlink>
      <w:r w:rsidRPr="0086578D">
        <w:rPr>
          <w:snapToGrid w:val="0"/>
        </w:rPr>
        <w:t xml:space="preserve"> because s 47 (5)</w:t>
      </w:r>
      <w:r w:rsidRPr="0086578D">
        <w:t xml:space="preserve"> does not apply (see s 5 and </w:t>
      </w:r>
      <w:hyperlink r:id="rId272" w:tooltip="A2001-14" w:history="1">
        <w:r w:rsidRPr="0086578D">
          <w:rPr>
            <w:rStyle w:val="charCitHyperlinkAbbrev"/>
          </w:rPr>
          <w:t>Legislation Act</w:t>
        </w:r>
      </w:hyperlink>
      <w:r w:rsidRPr="0086578D">
        <w:t xml:space="preserve">, s 47 (7)). The standard may be purchased at </w:t>
      </w:r>
      <w:hyperlink r:id="rId273" w:history="1">
        <w:r w:rsidRPr="0086578D">
          <w:rPr>
            <w:rStyle w:val="charCitHyperlinkAbbrev"/>
          </w:rPr>
          <w:t>www.standards.org.au</w:t>
        </w:r>
      </w:hyperlink>
      <w:r w:rsidRPr="0086578D">
        <w:t>.</w:t>
      </w:r>
    </w:p>
    <w:p w14:paraId="0BC26515" w14:textId="77777777" w:rsidR="00A45D58" w:rsidRPr="0086578D" w:rsidRDefault="00A45D58" w:rsidP="00A45D58">
      <w:pPr>
        <w:pStyle w:val="aDef"/>
        <w:keepNext/>
      </w:pPr>
      <w:r w:rsidRPr="0086578D">
        <w:rPr>
          <w:rStyle w:val="charBoldItals"/>
        </w:rPr>
        <w:lastRenderedPageBreak/>
        <w:t xml:space="preserve">AS 2187.2 </w:t>
      </w:r>
      <w:r w:rsidRPr="0086578D">
        <w:t xml:space="preserve">means Australian Standard 2187.2 </w:t>
      </w:r>
      <w:r w:rsidRPr="0086578D">
        <w:rPr>
          <w:rStyle w:val="charItals"/>
        </w:rPr>
        <w:t xml:space="preserve">Explosives—Storage, transport and use—Use of explosives </w:t>
      </w:r>
      <w:r w:rsidRPr="0086578D">
        <w:t>as in force on 15 September 2004.</w:t>
      </w:r>
    </w:p>
    <w:p w14:paraId="3BAC82C3" w14:textId="4E75D42D" w:rsidR="00A45D58" w:rsidRPr="0086578D" w:rsidRDefault="00A45D58" w:rsidP="00A45D58">
      <w:pPr>
        <w:pStyle w:val="aNote"/>
      </w:pPr>
      <w:r w:rsidRPr="0086578D">
        <w:rPr>
          <w:rStyle w:val="charItals"/>
        </w:rPr>
        <w:t>Note</w:t>
      </w:r>
      <w:r w:rsidRPr="0086578D">
        <w:tab/>
        <w:t xml:space="preserve">AS 2187.2 </w:t>
      </w:r>
      <w:r w:rsidRPr="0086578D">
        <w:rPr>
          <w:snapToGrid w:val="0"/>
        </w:rPr>
        <w:t xml:space="preserve">does not need to be notified under the </w:t>
      </w:r>
      <w:hyperlink r:id="rId274" w:tooltip="A2001-14" w:history="1">
        <w:r w:rsidRPr="0086578D">
          <w:rPr>
            <w:rStyle w:val="charCitHyperlinkAbbrev"/>
          </w:rPr>
          <w:t>Legislation Act</w:t>
        </w:r>
      </w:hyperlink>
      <w:r w:rsidRPr="0086578D">
        <w:rPr>
          <w:snapToGrid w:val="0"/>
        </w:rPr>
        <w:t xml:space="preserve"> because s 47 (5)</w:t>
      </w:r>
      <w:r w:rsidRPr="0086578D">
        <w:t xml:space="preserve"> does not apply (see s 5 and </w:t>
      </w:r>
      <w:hyperlink r:id="rId275" w:tooltip="A2001-14" w:history="1">
        <w:r w:rsidRPr="0086578D">
          <w:rPr>
            <w:rStyle w:val="charCitHyperlinkAbbrev"/>
          </w:rPr>
          <w:t>Legislation Act</w:t>
        </w:r>
      </w:hyperlink>
      <w:r w:rsidRPr="0086578D">
        <w:t xml:space="preserve">, s 47 (7)). The standard may be purchased at </w:t>
      </w:r>
      <w:hyperlink r:id="rId276" w:history="1">
        <w:r w:rsidRPr="0086578D">
          <w:rPr>
            <w:rStyle w:val="charCitHyperlinkAbbrev"/>
          </w:rPr>
          <w:t>www.standards.org.au</w:t>
        </w:r>
      </w:hyperlink>
      <w:r w:rsidRPr="0086578D">
        <w:t>.</w:t>
      </w:r>
    </w:p>
    <w:p w14:paraId="64214C27" w14:textId="77777777" w:rsidR="00A45D58" w:rsidRPr="0086578D" w:rsidRDefault="00A45D58" w:rsidP="00A45D58">
      <w:pPr>
        <w:pStyle w:val="aDef"/>
        <w:keepNext/>
      </w:pPr>
      <w:r w:rsidRPr="0086578D">
        <w:rPr>
          <w:rStyle w:val="charBoldItals"/>
        </w:rPr>
        <w:t xml:space="preserve">AS 2187.4 </w:t>
      </w:r>
      <w:r w:rsidRPr="0086578D">
        <w:t xml:space="preserve">means Australian Standard 2187.4 </w:t>
      </w:r>
      <w:r w:rsidRPr="0086578D">
        <w:rPr>
          <w:rStyle w:val="charItals"/>
        </w:rPr>
        <w:t xml:space="preserve">Explosives—Storage, transport and use—Pyrotechnics—Outdoor displays </w:t>
      </w:r>
      <w:r w:rsidRPr="0086578D">
        <w:t>as in force on 15 September 2004.</w:t>
      </w:r>
    </w:p>
    <w:p w14:paraId="6C7361C9" w14:textId="28BB1EE2" w:rsidR="00A45D58" w:rsidRPr="0086578D" w:rsidRDefault="00A45D58" w:rsidP="00A45D58">
      <w:pPr>
        <w:pStyle w:val="aNote"/>
      </w:pPr>
      <w:r w:rsidRPr="0086578D">
        <w:rPr>
          <w:rStyle w:val="charItals"/>
        </w:rPr>
        <w:t>Note</w:t>
      </w:r>
      <w:r w:rsidRPr="0086578D">
        <w:tab/>
        <w:t xml:space="preserve">AS 2187.4 </w:t>
      </w:r>
      <w:r w:rsidRPr="0086578D">
        <w:rPr>
          <w:snapToGrid w:val="0"/>
        </w:rPr>
        <w:t xml:space="preserve">does not need to be notified under the </w:t>
      </w:r>
      <w:hyperlink r:id="rId277" w:tooltip="A2001-14" w:history="1">
        <w:r w:rsidRPr="0086578D">
          <w:rPr>
            <w:rStyle w:val="charCitHyperlinkAbbrev"/>
          </w:rPr>
          <w:t>Legislation Act</w:t>
        </w:r>
      </w:hyperlink>
      <w:r w:rsidRPr="0086578D">
        <w:rPr>
          <w:snapToGrid w:val="0"/>
        </w:rPr>
        <w:t xml:space="preserve"> because s 47 (5)</w:t>
      </w:r>
      <w:r w:rsidRPr="0086578D">
        <w:t xml:space="preserve"> does not apply (see s 5 and </w:t>
      </w:r>
      <w:hyperlink r:id="rId278" w:tooltip="A2001-14" w:history="1">
        <w:r w:rsidRPr="0086578D">
          <w:rPr>
            <w:rStyle w:val="charCitHyperlinkAbbrev"/>
          </w:rPr>
          <w:t>Legislation Act</w:t>
        </w:r>
      </w:hyperlink>
      <w:r w:rsidRPr="0086578D">
        <w:t xml:space="preserve">, s 47 (7)). The standard may be purchased at </w:t>
      </w:r>
      <w:hyperlink r:id="rId279" w:history="1">
        <w:r w:rsidRPr="0086578D">
          <w:rPr>
            <w:rStyle w:val="charCitHyperlinkAbbrev"/>
          </w:rPr>
          <w:t>www.standards.org.au</w:t>
        </w:r>
      </w:hyperlink>
      <w:r w:rsidRPr="0086578D">
        <w:t>.</w:t>
      </w:r>
    </w:p>
    <w:p w14:paraId="217B5242" w14:textId="77777777" w:rsidR="000F60D3" w:rsidRDefault="000F60D3">
      <w:pPr>
        <w:pStyle w:val="aDef"/>
      </w:pPr>
      <w:r w:rsidRPr="001646D4">
        <w:rPr>
          <w:rStyle w:val="charBoldItals"/>
        </w:rPr>
        <w:t>authorisation number</w:t>
      </w:r>
      <w:r>
        <w:t>, of an authorised explosive, means the unique authorisation number assigned to the explosive when it is registered under section 34.</w:t>
      </w:r>
    </w:p>
    <w:p w14:paraId="130F79BB" w14:textId="77777777" w:rsidR="000F60D3" w:rsidRDefault="000F60D3">
      <w:pPr>
        <w:pStyle w:val="aDef"/>
      </w:pPr>
      <w:r w:rsidRPr="001646D4">
        <w:rPr>
          <w:rStyle w:val="charBoldItals"/>
        </w:rPr>
        <w:t>authorised explosive</w:t>
      </w:r>
      <w:r>
        <w:t>—see section 26.</w:t>
      </w:r>
    </w:p>
    <w:p w14:paraId="53BDC6E9" w14:textId="77777777" w:rsidR="000F60D3" w:rsidRDefault="000F60D3">
      <w:pPr>
        <w:pStyle w:val="aDef"/>
        <w:keepNext/>
      </w:pPr>
      <w:r w:rsidRPr="001646D4">
        <w:rPr>
          <w:rStyle w:val="charBoldItals"/>
        </w:rPr>
        <w:t xml:space="preserve">black powder </w:t>
      </w:r>
      <w:r>
        <w:t>means an explosive with a UN number of 0027 or 0028.</w:t>
      </w:r>
    </w:p>
    <w:p w14:paraId="3284B987"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Black powder </w:t>
      </w:r>
      <w:r>
        <w:t xml:space="preserve">is a kind of gunpowder. It consists generally of potassium nitrate (or sodium nitrate), charcoal and sulphur, and under normal circumstances deflagrates rather than detonates (see AS 2187.0, def </w:t>
      </w:r>
      <w:r w:rsidRPr="001646D4">
        <w:rPr>
          <w:rStyle w:val="charBoldItals"/>
        </w:rPr>
        <w:t>black powder</w:t>
      </w:r>
      <w:r>
        <w:t>).</w:t>
      </w:r>
    </w:p>
    <w:p w14:paraId="28CE4490" w14:textId="77777777" w:rsidR="000F60D3" w:rsidRDefault="000F60D3">
      <w:pPr>
        <w:pStyle w:val="aDef"/>
        <w:keepNext/>
      </w:pPr>
      <w:r w:rsidRPr="001646D4">
        <w:rPr>
          <w:rStyle w:val="charBoldItals"/>
        </w:rPr>
        <w:t>blast hole</w:t>
      </w:r>
      <w:r>
        <w:t xml:space="preserve"> means a hole made for placing in position explosives that are to be fired.</w:t>
      </w:r>
    </w:p>
    <w:p w14:paraId="0C291DF6" w14:textId="77777777" w:rsidR="000F60D3" w:rsidRDefault="000F60D3">
      <w:pPr>
        <w:pStyle w:val="aNote"/>
      </w:pPr>
      <w:r w:rsidRPr="001646D4">
        <w:rPr>
          <w:rStyle w:val="charItals"/>
        </w:rPr>
        <w:t>Note</w:t>
      </w:r>
      <w:r w:rsidRPr="001646D4">
        <w:rPr>
          <w:rStyle w:val="charItals"/>
        </w:rPr>
        <w:tab/>
      </w:r>
      <w:r w:rsidRPr="001646D4">
        <w:rPr>
          <w:rStyle w:val="charBoldItals"/>
        </w:rPr>
        <w:t>Blast holes</w:t>
      </w:r>
      <w:r>
        <w:t xml:space="preserve"> are also known as </w:t>
      </w:r>
      <w:r w:rsidRPr="001646D4">
        <w:rPr>
          <w:rStyle w:val="charBoldItals"/>
        </w:rPr>
        <w:t>drill holes</w:t>
      </w:r>
      <w:r>
        <w:t>.</w:t>
      </w:r>
    </w:p>
    <w:p w14:paraId="206F0B16" w14:textId="77777777" w:rsidR="000F60D3" w:rsidRDefault="000F60D3">
      <w:pPr>
        <w:pStyle w:val="aDef"/>
      </w:pPr>
      <w:r w:rsidRPr="001646D4">
        <w:rPr>
          <w:rStyle w:val="charBoldItals"/>
        </w:rPr>
        <w:t>blasting and fireworks storage</w:t>
      </w:r>
      <w:r>
        <w:t>, of an explosive mentioned in table 123—see section 123.</w:t>
      </w:r>
    </w:p>
    <w:p w14:paraId="5F08FE9E" w14:textId="77777777" w:rsidR="000F60D3" w:rsidRDefault="000F60D3">
      <w:pPr>
        <w:pStyle w:val="aDef"/>
      </w:pPr>
      <w:r w:rsidRPr="001646D4">
        <w:rPr>
          <w:rStyle w:val="charBoldItals"/>
        </w:rPr>
        <w:t>blasting permit</w:t>
      </w:r>
      <w:r>
        <w:t>—see section 179.</w:t>
      </w:r>
    </w:p>
    <w:p w14:paraId="771CD301" w14:textId="77777777" w:rsidR="000F60D3" w:rsidRDefault="000F60D3">
      <w:pPr>
        <w:pStyle w:val="aDef"/>
      </w:pPr>
      <w:r w:rsidRPr="001646D4">
        <w:rPr>
          <w:rStyle w:val="charBoldItals"/>
        </w:rPr>
        <w:t>blast plan</w:t>
      </w:r>
      <w:r>
        <w:t>, for division 2.9.4 (Blasting permits)—see section 189.</w:t>
      </w:r>
    </w:p>
    <w:p w14:paraId="27D7C4E0" w14:textId="77777777" w:rsidR="000F60D3" w:rsidRDefault="000F60D3">
      <w:pPr>
        <w:pStyle w:val="aDef"/>
        <w:keepNext/>
      </w:pPr>
      <w:r w:rsidRPr="001646D4">
        <w:rPr>
          <w:rStyle w:val="charBoldItals"/>
        </w:rPr>
        <w:lastRenderedPageBreak/>
        <w:t xml:space="preserve">bulling </w:t>
      </w:r>
      <w:r>
        <w:t>means a procedure intended to enlarge a section of a blast hole to accommodate extra explosive.</w:t>
      </w:r>
    </w:p>
    <w:p w14:paraId="1BA8946D" w14:textId="77777777" w:rsidR="000F60D3" w:rsidRDefault="000F60D3">
      <w:pPr>
        <w:pStyle w:val="aNote"/>
      </w:pPr>
      <w:r w:rsidRPr="001646D4">
        <w:rPr>
          <w:rStyle w:val="charItals"/>
        </w:rPr>
        <w:t>Note</w:t>
      </w:r>
      <w:r w:rsidRPr="001646D4">
        <w:rPr>
          <w:rStyle w:val="charItals"/>
        </w:rPr>
        <w:tab/>
      </w:r>
      <w:r w:rsidRPr="001646D4">
        <w:rPr>
          <w:rStyle w:val="charBoldItals"/>
        </w:rPr>
        <w:t>Bulling</w:t>
      </w:r>
      <w:r>
        <w:t xml:space="preserve"> is usually used to enlarge the bottom of the hole. This procedure is also known as </w:t>
      </w:r>
      <w:r w:rsidRPr="001646D4">
        <w:rPr>
          <w:rStyle w:val="charBoldItals"/>
        </w:rPr>
        <w:t xml:space="preserve">chambering </w:t>
      </w:r>
      <w:r>
        <w:t xml:space="preserve">and </w:t>
      </w:r>
      <w:r w:rsidRPr="001646D4">
        <w:rPr>
          <w:rStyle w:val="charBoldItals"/>
        </w:rPr>
        <w:t>springing</w:t>
      </w:r>
      <w:r>
        <w:t>.</w:t>
      </w:r>
    </w:p>
    <w:p w14:paraId="2D52E547" w14:textId="77777777" w:rsidR="000F60D3" w:rsidRDefault="000F60D3">
      <w:pPr>
        <w:pStyle w:val="aDef"/>
      </w:pPr>
      <w:r w:rsidRPr="001646D4">
        <w:rPr>
          <w:rStyle w:val="charBoldItals"/>
        </w:rPr>
        <w:t xml:space="preserve">butt </w:t>
      </w:r>
      <w:r>
        <w:t>means a part of a blast hole left after blasting.</w:t>
      </w:r>
    </w:p>
    <w:p w14:paraId="603299CD" w14:textId="77777777" w:rsidR="000F60D3" w:rsidRDefault="000F60D3">
      <w:pPr>
        <w:pStyle w:val="aDef"/>
      </w:pPr>
      <w:r w:rsidRPr="001646D4">
        <w:rPr>
          <w:rStyle w:val="charBoldItals"/>
        </w:rPr>
        <w:t>capped fuse</w:t>
      </w:r>
      <w:r>
        <w:t xml:space="preserve"> means a length of safety fuse with a detonator crimped at only 1 end.</w:t>
      </w:r>
    </w:p>
    <w:p w14:paraId="1043327B" w14:textId="77777777" w:rsidR="000F60D3" w:rsidRDefault="000F60D3">
      <w:pPr>
        <w:pStyle w:val="aDef"/>
      </w:pPr>
      <w:r w:rsidRPr="001646D4">
        <w:rPr>
          <w:rStyle w:val="charBoldItals"/>
        </w:rPr>
        <w:t>carrying licence</w:t>
      </w:r>
      <w:r>
        <w:t>—see section 99.</w:t>
      </w:r>
    </w:p>
    <w:p w14:paraId="7CF44676" w14:textId="77777777" w:rsidR="000F60D3" w:rsidRDefault="000F60D3">
      <w:pPr>
        <w:pStyle w:val="aDef"/>
        <w:keepNext/>
      </w:pPr>
      <w:r w:rsidRPr="001646D4">
        <w:rPr>
          <w:rStyle w:val="charBoldItals"/>
        </w:rPr>
        <w:t xml:space="preserve">cartridge </w:t>
      </w:r>
      <w:r>
        <w:t>means a preformed unit of high explosive enclosed in material (for example, paper or plastic) of a predecided diameter and length.</w:t>
      </w:r>
    </w:p>
    <w:p w14:paraId="42401C65" w14:textId="77777777" w:rsidR="000F60D3" w:rsidRDefault="000F60D3">
      <w:pPr>
        <w:pStyle w:val="aDef"/>
      </w:pPr>
      <w:r w:rsidRPr="001646D4">
        <w:rPr>
          <w:rStyle w:val="charBoldItals"/>
        </w:rPr>
        <w:t>central mixing point</w:t>
      </w:r>
      <w:r>
        <w:t>, for an explosive mixture—see section 46.</w:t>
      </w:r>
    </w:p>
    <w:p w14:paraId="308E2E87" w14:textId="77777777" w:rsidR="000F60D3" w:rsidRDefault="000F60D3">
      <w:pPr>
        <w:pStyle w:val="aDef"/>
      </w:pPr>
      <w:r w:rsidRPr="001646D4">
        <w:rPr>
          <w:rStyle w:val="charBoldItals"/>
        </w:rPr>
        <w:t xml:space="preserve">Chinese firecrackers </w:t>
      </w:r>
      <w:r>
        <w:t>means strings of crackers designed so the individual crackers ignite sequentially.</w:t>
      </w:r>
    </w:p>
    <w:p w14:paraId="599BB0BB" w14:textId="77777777" w:rsidR="000F60D3" w:rsidRDefault="000F60D3">
      <w:pPr>
        <w:pStyle w:val="aDef"/>
      </w:pPr>
      <w:r w:rsidRPr="001646D4">
        <w:rPr>
          <w:rStyle w:val="charBoldItals"/>
        </w:rPr>
        <w:t>classification code</w:t>
      </w:r>
      <w:r>
        <w:t>, of an explosive—see section 12.</w:t>
      </w:r>
    </w:p>
    <w:p w14:paraId="44D7DEE8" w14:textId="6A7B4E35" w:rsidR="000F60D3" w:rsidRDefault="000F60D3">
      <w:pPr>
        <w:pStyle w:val="aDef"/>
      </w:pPr>
      <w:r w:rsidRPr="001646D4">
        <w:rPr>
          <w:rStyle w:val="charBoldItals"/>
        </w:rPr>
        <w:t>close associate</w:t>
      </w:r>
      <w:r>
        <w:rPr>
          <w:bCs/>
          <w:iCs/>
        </w:rPr>
        <w:t xml:space="preserve">, of a person—see the </w:t>
      </w:r>
      <w:hyperlink r:id="rId280" w:tooltip="A2004-7" w:history="1">
        <w:r w:rsidR="0091061D" w:rsidRPr="00657787">
          <w:rPr>
            <w:rStyle w:val="charCitHyperlinkAbbrev"/>
          </w:rPr>
          <w:t>Act</w:t>
        </w:r>
      </w:hyperlink>
      <w:r>
        <w:rPr>
          <w:bCs/>
          <w:iCs/>
        </w:rPr>
        <w:t>, section 48</w:t>
      </w:r>
      <w:r>
        <w:t>.</w:t>
      </w:r>
    </w:p>
    <w:p w14:paraId="288F567B" w14:textId="77777777" w:rsidR="000F60D3" w:rsidRDefault="000F60D3">
      <w:pPr>
        <w:pStyle w:val="aDef"/>
      </w:pPr>
      <w:r w:rsidRPr="001646D4">
        <w:rPr>
          <w:rStyle w:val="charBoldItals"/>
        </w:rPr>
        <w:t>collective hazard division</w:t>
      </w:r>
      <w:r>
        <w:t>, of explosives stored or carried together—see section 16.</w:t>
      </w:r>
    </w:p>
    <w:p w14:paraId="1DF56B40" w14:textId="77777777" w:rsidR="000F60D3" w:rsidRDefault="000F60D3">
      <w:pPr>
        <w:pStyle w:val="aDef"/>
      </w:pPr>
      <w:r w:rsidRPr="001646D4">
        <w:rPr>
          <w:rStyle w:val="charBoldItals"/>
        </w:rPr>
        <w:t>combustible material</w:t>
      </w:r>
      <w:r>
        <w:t>—see section 122.</w:t>
      </w:r>
    </w:p>
    <w:p w14:paraId="6B20436D" w14:textId="77777777" w:rsidR="000F60D3" w:rsidRDefault="000F60D3">
      <w:pPr>
        <w:pStyle w:val="aDef"/>
      </w:pPr>
      <w:r w:rsidRPr="001646D4">
        <w:rPr>
          <w:rStyle w:val="charBoldItals"/>
        </w:rPr>
        <w:t>compatibility group</w:t>
      </w:r>
      <w:r>
        <w:t>, of an explosive—see section 11.</w:t>
      </w:r>
    </w:p>
    <w:p w14:paraId="4FC789E2" w14:textId="77777777" w:rsidR="00D12D2C" w:rsidRPr="00AA336B" w:rsidRDefault="00D12D2C" w:rsidP="00D12D2C">
      <w:pPr>
        <w:pStyle w:val="aDef"/>
      </w:pPr>
      <w:r w:rsidRPr="0068583D">
        <w:rPr>
          <w:rStyle w:val="charBoldItals"/>
        </w:rPr>
        <w:t>controlled firework—</w:t>
      </w:r>
      <w:r w:rsidRPr="00AA336B">
        <w:t>see section 260.</w:t>
      </w:r>
    </w:p>
    <w:p w14:paraId="3501827C" w14:textId="77777777" w:rsidR="000F60D3" w:rsidRDefault="000F60D3">
      <w:pPr>
        <w:pStyle w:val="aDef"/>
        <w:keepNext/>
      </w:pPr>
      <w:r w:rsidRPr="001646D4">
        <w:rPr>
          <w:rStyle w:val="charBoldItals"/>
        </w:rPr>
        <w:t xml:space="preserve">cracker </w:t>
      </w:r>
      <w:r>
        <w:t>means a firework that is—</w:t>
      </w:r>
    </w:p>
    <w:p w14:paraId="15F7B1A8" w14:textId="77777777" w:rsidR="000F60D3" w:rsidRDefault="000F60D3">
      <w:pPr>
        <w:pStyle w:val="aDefpara"/>
      </w:pPr>
      <w:r>
        <w:tab/>
        <w:t>(a)</w:t>
      </w:r>
      <w:r>
        <w:tab/>
        <w:t>a tube of rolled paper, or other material containing an explosive substance; and</w:t>
      </w:r>
    </w:p>
    <w:p w14:paraId="5A672F01" w14:textId="77777777" w:rsidR="000F60D3" w:rsidRDefault="000F60D3">
      <w:pPr>
        <w:pStyle w:val="aDefpara"/>
      </w:pPr>
      <w:r>
        <w:tab/>
        <w:t>(b)</w:t>
      </w:r>
      <w:r>
        <w:tab/>
        <w:t>fitted with a wick or another method of ignition; and</w:t>
      </w:r>
    </w:p>
    <w:p w14:paraId="43832350" w14:textId="77777777" w:rsidR="000F60D3" w:rsidRDefault="000F60D3">
      <w:pPr>
        <w:pStyle w:val="aDefpara"/>
        <w:keepNext/>
      </w:pPr>
      <w:r>
        <w:tab/>
        <w:t>(c)</w:t>
      </w:r>
      <w:r>
        <w:tab/>
        <w:t>designed to explode with a sharp report.</w:t>
      </w:r>
    </w:p>
    <w:p w14:paraId="18EE87C3"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Chinese firecrackers </w:t>
      </w:r>
      <w:r>
        <w:t>are defined as strings of crackers.</w:t>
      </w:r>
    </w:p>
    <w:p w14:paraId="11DAF333" w14:textId="77777777" w:rsidR="000F60D3" w:rsidRDefault="000F60D3">
      <w:pPr>
        <w:pStyle w:val="aDef"/>
      </w:pPr>
      <w:r w:rsidRPr="001646D4">
        <w:rPr>
          <w:rStyle w:val="charBoldItals"/>
        </w:rPr>
        <w:lastRenderedPageBreak/>
        <w:t>cut-off</w:t>
      </w:r>
      <w:r>
        <w:t xml:space="preserve"> means a form of misfire in which some explosive is left undetonated after an adjacent explosion.</w:t>
      </w:r>
    </w:p>
    <w:p w14:paraId="17B09737" w14:textId="77777777" w:rsidR="000F60D3" w:rsidRDefault="000F60D3">
      <w:pPr>
        <w:pStyle w:val="aExamHdgss"/>
      </w:pPr>
      <w:r>
        <w:t>Examples</w:t>
      </w:r>
    </w:p>
    <w:p w14:paraId="6CA5C87C" w14:textId="77777777" w:rsidR="000F60D3" w:rsidRDefault="000F60D3">
      <w:pPr>
        <w:pStyle w:val="aExamINumss"/>
      </w:pPr>
      <w:r>
        <w:t>1</w:t>
      </w:r>
      <w:r>
        <w:tab/>
        <w:t>separation of charge by ground movement</w:t>
      </w:r>
    </w:p>
    <w:p w14:paraId="2F091D08" w14:textId="77777777" w:rsidR="000F60D3" w:rsidRDefault="000F60D3">
      <w:pPr>
        <w:pStyle w:val="aExamINumss"/>
        <w:keepNext/>
      </w:pPr>
      <w:r>
        <w:t>2</w:t>
      </w:r>
      <w:r>
        <w:tab/>
        <w:t>severance of the initiating line</w:t>
      </w:r>
    </w:p>
    <w:p w14:paraId="0BAB899C" w14:textId="5E9656D6" w:rsidR="000F60D3" w:rsidRDefault="000F60D3">
      <w:pPr>
        <w:pStyle w:val="aDef"/>
      </w:pPr>
      <w:r w:rsidRPr="001646D4">
        <w:rPr>
          <w:rStyle w:val="charBoldItals"/>
        </w:rPr>
        <w:t>dangerous substance</w:t>
      </w:r>
      <w:r>
        <w:t xml:space="preserve">, for the </w:t>
      </w:r>
      <w:hyperlink r:id="rId281" w:tooltip="A2004-7" w:history="1">
        <w:r w:rsidR="0091061D" w:rsidRPr="00657787">
          <w:rPr>
            <w:rStyle w:val="charCitHyperlinkAbbrev"/>
          </w:rPr>
          <w:t>Act</w:t>
        </w:r>
      </w:hyperlink>
      <w:r>
        <w:t xml:space="preserve"> (including this regulation)—see section 8.</w:t>
      </w:r>
    </w:p>
    <w:p w14:paraId="4ECAE702" w14:textId="77777777" w:rsidR="000F60D3" w:rsidRDefault="000F60D3">
      <w:pPr>
        <w:pStyle w:val="aDef"/>
        <w:keepNext/>
      </w:pPr>
      <w:r w:rsidRPr="001646D4">
        <w:rPr>
          <w:rStyle w:val="charBoldItals"/>
        </w:rPr>
        <w:t>defective</w:t>
      </w:r>
      <w:r>
        <w:rPr>
          <w:bCs/>
          <w:iCs/>
        </w:rPr>
        <w:t xml:space="preserve"> explosive, or package of explosives, includes an explosive or package that—</w:t>
      </w:r>
    </w:p>
    <w:p w14:paraId="590D208D" w14:textId="77777777" w:rsidR="000F60D3" w:rsidRDefault="000F60D3">
      <w:pPr>
        <w:pStyle w:val="aDefpara"/>
      </w:pPr>
      <w:r>
        <w:tab/>
        <w:t>(a)</w:t>
      </w:r>
      <w:r>
        <w:tab/>
        <w:t>is in a state of deterioration; or</w:t>
      </w:r>
    </w:p>
    <w:p w14:paraId="67A69F7B" w14:textId="77777777" w:rsidR="000F60D3" w:rsidRDefault="000F60D3">
      <w:pPr>
        <w:pStyle w:val="aDefpara"/>
      </w:pPr>
      <w:r>
        <w:tab/>
        <w:t>(b)</w:t>
      </w:r>
      <w:r>
        <w:tab/>
        <w:t>is damaged; or</w:t>
      </w:r>
    </w:p>
    <w:p w14:paraId="7E411EDA" w14:textId="77777777" w:rsidR="000F60D3" w:rsidRDefault="000F60D3">
      <w:pPr>
        <w:pStyle w:val="aDefpara"/>
      </w:pPr>
      <w:r>
        <w:tab/>
        <w:t>(c)</w:t>
      </w:r>
      <w:r>
        <w:tab/>
        <w:t>is leaking; or</w:t>
      </w:r>
    </w:p>
    <w:p w14:paraId="234983FD" w14:textId="77777777" w:rsidR="000F60D3" w:rsidRDefault="000F60D3">
      <w:pPr>
        <w:pStyle w:val="aDefpara"/>
      </w:pPr>
      <w:r>
        <w:tab/>
        <w:t>(d)</w:t>
      </w:r>
      <w:r>
        <w:tab/>
        <w:t>is exuding liquid; or</w:t>
      </w:r>
    </w:p>
    <w:p w14:paraId="56593EE0" w14:textId="77777777" w:rsidR="000F60D3" w:rsidRDefault="000F60D3">
      <w:pPr>
        <w:pStyle w:val="aDefpara"/>
      </w:pPr>
      <w:r>
        <w:tab/>
        <w:t>(e)</w:t>
      </w:r>
      <w:r>
        <w:tab/>
        <w:t>no longer complies with the description or other information for the explosive as registered under section 34.</w:t>
      </w:r>
    </w:p>
    <w:p w14:paraId="38CDF988" w14:textId="77777777" w:rsidR="000F60D3" w:rsidRDefault="000F60D3">
      <w:pPr>
        <w:pStyle w:val="aDef"/>
      </w:pPr>
      <w:r w:rsidRPr="001646D4">
        <w:rPr>
          <w:rStyle w:val="charBoldItals"/>
        </w:rPr>
        <w:t xml:space="preserve">detonating cord </w:t>
      </w:r>
      <w:r>
        <w:t>means a flexible cord with a solid core of high explosives.</w:t>
      </w:r>
    </w:p>
    <w:p w14:paraId="50EAAE4C" w14:textId="77777777" w:rsidR="000F60D3" w:rsidRDefault="000F60D3">
      <w:pPr>
        <w:pStyle w:val="aDef"/>
        <w:keepNext/>
      </w:pPr>
      <w:r w:rsidRPr="001646D4">
        <w:rPr>
          <w:rStyle w:val="charBoldItals"/>
        </w:rPr>
        <w:t xml:space="preserve">detonator </w:t>
      </w:r>
      <w:r>
        <w:t>means a capsule or case containing an explosive of high sensitivity used for initiating other explosives.</w:t>
      </w:r>
    </w:p>
    <w:p w14:paraId="562D75EC" w14:textId="77777777" w:rsidR="000F60D3" w:rsidRDefault="000F60D3">
      <w:pPr>
        <w:pStyle w:val="aNote"/>
      </w:pPr>
      <w:r w:rsidRPr="001646D4">
        <w:rPr>
          <w:rStyle w:val="charItals"/>
        </w:rPr>
        <w:t>Note</w:t>
      </w:r>
      <w:r w:rsidRPr="001646D4">
        <w:rPr>
          <w:rStyle w:val="charItals"/>
        </w:rPr>
        <w:tab/>
      </w:r>
      <w:r>
        <w:t xml:space="preserve">A </w:t>
      </w:r>
      <w:r w:rsidRPr="001646D4">
        <w:rPr>
          <w:rStyle w:val="charBoldItals"/>
        </w:rPr>
        <w:t xml:space="preserve">detonator </w:t>
      </w:r>
      <w:r>
        <w:t xml:space="preserve">is also known as a </w:t>
      </w:r>
      <w:r w:rsidRPr="001646D4">
        <w:rPr>
          <w:rStyle w:val="charBoldItals"/>
        </w:rPr>
        <w:t xml:space="preserve">blasting cap </w:t>
      </w:r>
      <w:r>
        <w:t xml:space="preserve">or a </w:t>
      </w:r>
      <w:r w:rsidRPr="001646D4">
        <w:rPr>
          <w:rStyle w:val="charBoldItals"/>
        </w:rPr>
        <w:t>cap</w:t>
      </w:r>
      <w:r>
        <w:t>.</w:t>
      </w:r>
    </w:p>
    <w:p w14:paraId="2911B02F" w14:textId="77777777" w:rsidR="000F60D3" w:rsidRDefault="000F60D3" w:rsidP="00AA11E9">
      <w:pPr>
        <w:pStyle w:val="aDef"/>
        <w:keepNext/>
      </w:pPr>
      <w:r w:rsidRPr="001646D4">
        <w:rPr>
          <w:rStyle w:val="charBoldItals"/>
        </w:rPr>
        <w:lastRenderedPageBreak/>
        <w:t>diameter</w:t>
      </w:r>
      <w:r>
        <w:t>, for an aerial shell (including a salute shell) that is not spherical, means—</w:t>
      </w:r>
    </w:p>
    <w:p w14:paraId="26A0BF90" w14:textId="77777777" w:rsidR="000F60D3" w:rsidRDefault="000F60D3" w:rsidP="00AA11E9">
      <w:pPr>
        <w:pStyle w:val="aDefpara"/>
        <w:keepNext/>
      </w:pPr>
      <w:r>
        <w:tab/>
        <w:t>(a)</w:t>
      </w:r>
      <w:r>
        <w:tab/>
        <w:t>if the shell is cylindrical—the longer of the following:</w:t>
      </w:r>
    </w:p>
    <w:p w14:paraId="7FE1AB89" w14:textId="77777777" w:rsidR="000F60D3" w:rsidRDefault="005751E0" w:rsidP="00AA11E9">
      <w:pPr>
        <w:pStyle w:val="Asubpara"/>
        <w:keepNext/>
      </w:pPr>
      <w:r>
        <w:tab/>
        <w:t>(i</w:t>
      </w:r>
      <w:r w:rsidR="000F60D3">
        <w:t>)</w:t>
      </w:r>
      <w:r w:rsidR="000F60D3">
        <w:tab/>
        <w:t>the length of the cylinder;</w:t>
      </w:r>
    </w:p>
    <w:p w14:paraId="0F7E97C4" w14:textId="77777777" w:rsidR="000F60D3" w:rsidRDefault="005751E0">
      <w:pPr>
        <w:pStyle w:val="Asubpara"/>
        <w:keepNext/>
      </w:pPr>
      <w:r>
        <w:tab/>
        <w:t>(ii</w:t>
      </w:r>
      <w:r w:rsidR="000F60D3">
        <w:t>)</w:t>
      </w:r>
      <w:r w:rsidR="000F60D3">
        <w:tab/>
        <w:t>the diameter of the end of the cylinder; or</w:t>
      </w:r>
    </w:p>
    <w:p w14:paraId="0690EA63" w14:textId="77777777" w:rsidR="000F60D3" w:rsidRDefault="000F60D3">
      <w:pPr>
        <w:pStyle w:val="aDefpara"/>
        <w:keepNext/>
      </w:pPr>
      <w:r>
        <w:tab/>
        <w:t>(b)</w:t>
      </w:r>
      <w:r>
        <w:tab/>
        <w:t>in any other case (for example, if the shell is ovoid)—the longest dimension of the shell.</w:t>
      </w:r>
    </w:p>
    <w:p w14:paraId="007C8394" w14:textId="77777777" w:rsidR="000F60D3" w:rsidRDefault="000F60D3">
      <w:pPr>
        <w:pStyle w:val="aDef"/>
        <w:keepNext/>
      </w:pPr>
      <w:r w:rsidRPr="001646D4">
        <w:rPr>
          <w:rStyle w:val="charBoldItals"/>
        </w:rPr>
        <w:t>direct supervision</w:t>
      </w:r>
      <w:r>
        <w:t xml:space="preserve">—a person undertakes </w:t>
      </w:r>
      <w:r w:rsidRPr="001646D4">
        <w:rPr>
          <w:rStyle w:val="charBoldItals"/>
        </w:rPr>
        <w:t>direct supervision</w:t>
      </w:r>
      <w:r>
        <w:t xml:space="preserve"> of an activity being conducted by someone else if—</w:t>
      </w:r>
    </w:p>
    <w:p w14:paraId="43D06D4D" w14:textId="77777777" w:rsidR="000F60D3" w:rsidRDefault="000F60D3">
      <w:pPr>
        <w:pStyle w:val="aDefpara"/>
      </w:pPr>
      <w:r>
        <w:tab/>
        <w:t>(a)</w:t>
      </w:r>
      <w:r>
        <w:tab/>
        <w:t>the person is present where the activity is conducted; and</w:t>
      </w:r>
    </w:p>
    <w:p w14:paraId="2DFE0714" w14:textId="77777777" w:rsidR="000F60D3" w:rsidRDefault="000F60D3">
      <w:pPr>
        <w:pStyle w:val="aDefpara"/>
      </w:pPr>
      <w:r>
        <w:tab/>
        <w:t>(b)</w:t>
      </w:r>
      <w:r>
        <w:tab/>
        <w:t>the person is in a position to personally intervene to prevent a contravention of the Act.</w:t>
      </w:r>
    </w:p>
    <w:p w14:paraId="056262FC" w14:textId="77777777" w:rsidR="000F60D3" w:rsidRDefault="000F60D3">
      <w:pPr>
        <w:pStyle w:val="aDef"/>
      </w:pPr>
      <w:r w:rsidRPr="001646D4">
        <w:rPr>
          <w:rStyle w:val="charBoldItals"/>
        </w:rPr>
        <w:t>display operator licence</w:t>
      </w:r>
      <w:r>
        <w:rPr>
          <w:bCs/>
          <w:iCs/>
        </w:rPr>
        <w:t xml:space="preserve">—see </w:t>
      </w:r>
      <w:r>
        <w:t>section 299.</w:t>
      </w:r>
    </w:p>
    <w:p w14:paraId="2A7C136C" w14:textId="77777777" w:rsidR="000F60D3" w:rsidRDefault="000F60D3">
      <w:pPr>
        <w:pStyle w:val="aDef"/>
      </w:pPr>
      <w:r w:rsidRPr="001646D4">
        <w:rPr>
          <w:rStyle w:val="charBoldItals"/>
        </w:rPr>
        <w:t>display site</w:t>
      </w:r>
      <w:r>
        <w:rPr>
          <w:bCs/>
          <w:iCs/>
        </w:rPr>
        <w:t xml:space="preserve">—see </w:t>
      </w:r>
      <w:r>
        <w:t>section 299.</w:t>
      </w:r>
    </w:p>
    <w:p w14:paraId="7501E0B6" w14:textId="77777777" w:rsidR="000F60D3" w:rsidRDefault="000F60D3">
      <w:pPr>
        <w:pStyle w:val="aDef"/>
      </w:pPr>
      <w:r w:rsidRPr="001646D4">
        <w:rPr>
          <w:rStyle w:val="charBoldItals"/>
        </w:rPr>
        <w:t>dispose</w:t>
      </w:r>
      <w:r>
        <w:t>, of an explosive, for part 2.10 (Disposal of explosives)—see section 250.</w:t>
      </w:r>
    </w:p>
    <w:p w14:paraId="64169516" w14:textId="77777777" w:rsidR="000F60D3" w:rsidRDefault="000F60D3">
      <w:pPr>
        <w:pStyle w:val="aDef"/>
        <w:keepNext/>
      </w:pPr>
      <w:r w:rsidRPr="001646D4">
        <w:rPr>
          <w:rStyle w:val="charBoldItals"/>
        </w:rPr>
        <w:t>distress signal</w:t>
      </w:r>
      <w:r>
        <w:t xml:space="preserve"> means an article containing a pyrotechnic substance intended for signalling, warning, rescue or similar purposes, and includes the following:</w:t>
      </w:r>
    </w:p>
    <w:p w14:paraId="51624748" w14:textId="77777777" w:rsidR="000F60D3" w:rsidRDefault="000F60D3">
      <w:pPr>
        <w:pStyle w:val="aDefpara"/>
      </w:pPr>
      <w:r>
        <w:tab/>
        <w:t>(a)</w:t>
      </w:r>
      <w:r>
        <w:tab/>
        <w:t>marine flares and signals;</w:t>
      </w:r>
    </w:p>
    <w:p w14:paraId="42556A46" w14:textId="77777777" w:rsidR="000F60D3" w:rsidRDefault="000F60D3">
      <w:pPr>
        <w:pStyle w:val="aDefpara"/>
      </w:pPr>
      <w:r>
        <w:tab/>
        <w:t>(b)</w:t>
      </w:r>
      <w:r>
        <w:tab/>
        <w:t>landing flares;</w:t>
      </w:r>
    </w:p>
    <w:p w14:paraId="61DAE674" w14:textId="77777777" w:rsidR="000F60D3" w:rsidRDefault="000F60D3">
      <w:pPr>
        <w:pStyle w:val="aDefpara"/>
      </w:pPr>
      <w:r>
        <w:tab/>
        <w:t>(c)</w:t>
      </w:r>
      <w:r>
        <w:tab/>
        <w:t>highway fusees;</w:t>
      </w:r>
    </w:p>
    <w:p w14:paraId="25C7E6FB" w14:textId="77777777" w:rsidR="000F60D3" w:rsidRDefault="000F60D3">
      <w:pPr>
        <w:pStyle w:val="aDefpara"/>
      </w:pPr>
      <w:r>
        <w:tab/>
        <w:t>(d)</w:t>
      </w:r>
      <w:r>
        <w:tab/>
        <w:t>line-carrying, anti-hail, cloud and avalanche rockets;</w:t>
      </w:r>
    </w:p>
    <w:p w14:paraId="00F4E1CF" w14:textId="77777777" w:rsidR="000F60D3" w:rsidRDefault="000F60D3">
      <w:pPr>
        <w:pStyle w:val="aDefpara"/>
      </w:pPr>
      <w:r>
        <w:tab/>
        <w:t>(e)</w:t>
      </w:r>
      <w:r>
        <w:tab/>
        <w:t>smoke generators.</w:t>
      </w:r>
    </w:p>
    <w:p w14:paraId="4D8785A2" w14:textId="77777777" w:rsidR="000F60D3" w:rsidRDefault="000F60D3">
      <w:pPr>
        <w:pStyle w:val="aDef"/>
      </w:pPr>
      <w:r w:rsidRPr="001646D4">
        <w:rPr>
          <w:rStyle w:val="charBoldItals"/>
        </w:rPr>
        <w:t>drive</w:t>
      </w:r>
      <w:r>
        <w:t>, a vehicle that is a trailer—see section 99.</w:t>
      </w:r>
    </w:p>
    <w:p w14:paraId="631E83F9" w14:textId="77777777" w:rsidR="000F60D3" w:rsidRDefault="000F60D3">
      <w:pPr>
        <w:pStyle w:val="aDef"/>
      </w:pPr>
      <w:r w:rsidRPr="001646D4">
        <w:rPr>
          <w:rStyle w:val="charBoldItals"/>
        </w:rPr>
        <w:lastRenderedPageBreak/>
        <w:t>driver licence</w:t>
      </w:r>
      <w:r>
        <w:t xml:space="preserve"> means a written authority (however described) to drive a motor vehicle issued under the law of the Territory, the Commonwealth, a State, another Territory or a foreign country.</w:t>
      </w:r>
    </w:p>
    <w:p w14:paraId="24B9D0E2" w14:textId="77777777" w:rsidR="000F60D3" w:rsidRPr="001646D4" w:rsidRDefault="000F60D3">
      <w:pPr>
        <w:pStyle w:val="aDef"/>
      </w:pPr>
      <w:r w:rsidRPr="001646D4">
        <w:rPr>
          <w:rStyle w:val="charBoldItals"/>
        </w:rPr>
        <w:t>effective barrier</w:t>
      </w:r>
      <w:r>
        <w:t>—see section 299.</w:t>
      </w:r>
    </w:p>
    <w:p w14:paraId="078F3763" w14:textId="77777777" w:rsidR="000F60D3" w:rsidRDefault="000F60D3">
      <w:pPr>
        <w:pStyle w:val="aDef"/>
        <w:keepNext/>
      </w:pPr>
      <w:r w:rsidRPr="001646D4">
        <w:rPr>
          <w:rStyle w:val="charBoldItals"/>
        </w:rPr>
        <w:t xml:space="preserve">electrical firing </w:t>
      </w:r>
      <w:r>
        <w:t>means—</w:t>
      </w:r>
    </w:p>
    <w:p w14:paraId="1C4C76CE" w14:textId="77777777" w:rsidR="000F60D3" w:rsidRDefault="000F60D3">
      <w:pPr>
        <w:pStyle w:val="aDefpara"/>
      </w:pPr>
      <w:r>
        <w:tab/>
        <w:t>(a)</w:t>
      </w:r>
      <w:r>
        <w:tab/>
        <w:t>firing by exploder; or</w:t>
      </w:r>
    </w:p>
    <w:p w14:paraId="3C768C43" w14:textId="77777777" w:rsidR="000F60D3" w:rsidRDefault="000F60D3">
      <w:pPr>
        <w:pStyle w:val="aDefpara"/>
      </w:pPr>
      <w:r>
        <w:tab/>
        <w:t>(b)</w:t>
      </w:r>
      <w:r>
        <w:tab/>
        <w:t>mains firing.</w:t>
      </w:r>
    </w:p>
    <w:p w14:paraId="2AEFAE7F" w14:textId="77777777" w:rsidR="000F60D3" w:rsidRDefault="000F60D3">
      <w:pPr>
        <w:pStyle w:val="aDef"/>
      </w:pPr>
      <w:r w:rsidRPr="001646D4">
        <w:rPr>
          <w:rStyle w:val="charBoldItals"/>
        </w:rPr>
        <w:t>emergency plan</w:t>
      </w:r>
      <w:r>
        <w:t>, for inclusion in a safety management system in relation to the handling of an explosive under a licence, means a plan to manage emergencies that may reasonably be expected to affect the handling of explosives authorised by the licence.</w:t>
      </w:r>
    </w:p>
    <w:p w14:paraId="480614E7" w14:textId="77777777" w:rsidR="000F60D3" w:rsidRDefault="000F60D3">
      <w:pPr>
        <w:pStyle w:val="aDef"/>
      </w:pPr>
      <w:r w:rsidRPr="001646D4">
        <w:rPr>
          <w:rStyle w:val="charBoldItals"/>
        </w:rPr>
        <w:t>ensure</w:t>
      </w:r>
      <w:r>
        <w:t>—see section 20.</w:t>
      </w:r>
    </w:p>
    <w:p w14:paraId="2C5CC8CC" w14:textId="77777777" w:rsidR="000F60D3" w:rsidRDefault="000F60D3">
      <w:pPr>
        <w:pStyle w:val="aDef"/>
      </w:pPr>
      <w:r w:rsidRPr="001646D4">
        <w:rPr>
          <w:rStyle w:val="charBoldItals"/>
        </w:rPr>
        <w:t>exempt carrier</w:t>
      </w:r>
      <w:r>
        <w:t>—see section 100.</w:t>
      </w:r>
    </w:p>
    <w:p w14:paraId="7E8FFCA4" w14:textId="77777777" w:rsidR="009E1CCB" w:rsidRPr="00552242" w:rsidRDefault="009E1CCB" w:rsidP="009E1CCB">
      <w:pPr>
        <w:pStyle w:val="aDef"/>
      </w:pPr>
      <w:r w:rsidRPr="001646D4">
        <w:rPr>
          <w:rStyle w:val="charBoldItals"/>
        </w:rPr>
        <w:t>exempt storage</w:t>
      </w:r>
      <w:r w:rsidRPr="00552242">
        <w:t>, of an explosive mentioned in table 124—see section 124.</w:t>
      </w:r>
    </w:p>
    <w:p w14:paraId="74DC2B2B" w14:textId="77777777" w:rsidR="000F60D3" w:rsidRPr="001646D4" w:rsidRDefault="000F60D3">
      <w:pPr>
        <w:pStyle w:val="aDef"/>
      </w:pPr>
      <w:r w:rsidRPr="001646D4">
        <w:rPr>
          <w:rStyle w:val="charBoldItals"/>
        </w:rPr>
        <w:t xml:space="preserve">exploder </w:t>
      </w:r>
      <w:r>
        <w:t>means a self-contained portable device designed to produce electric current for firing charges.</w:t>
      </w:r>
    </w:p>
    <w:p w14:paraId="3D70F9BF" w14:textId="77777777" w:rsidR="000F60D3" w:rsidRDefault="000F60D3">
      <w:pPr>
        <w:pStyle w:val="aDef"/>
        <w:keepNext/>
      </w:pPr>
      <w:r w:rsidRPr="001646D4">
        <w:rPr>
          <w:rStyle w:val="charBoldItals"/>
        </w:rPr>
        <w:t>explosive</w:t>
      </w:r>
      <w:r>
        <w:t>—</w:t>
      </w:r>
    </w:p>
    <w:p w14:paraId="3229E83C" w14:textId="123CBB07" w:rsidR="000F60D3" w:rsidRDefault="000F60D3">
      <w:pPr>
        <w:pStyle w:val="aDefpara"/>
      </w:pPr>
      <w:r>
        <w:tab/>
        <w:t>(a)</w:t>
      </w:r>
      <w:r>
        <w:tab/>
        <w:t xml:space="preserve">for the </w:t>
      </w:r>
      <w:hyperlink r:id="rId282" w:tooltip="A2004-7" w:history="1">
        <w:r w:rsidR="0091061D" w:rsidRPr="00657787">
          <w:rPr>
            <w:rStyle w:val="charCitHyperlinkAbbrev"/>
          </w:rPr>
          <w:t>Act</w:t>
        </w:r>
      </w:hyperlink>
      <w:r>
        <w:t xml:space="preserve"> (including this regulation)—see</w:t>
      </w:r>
      <w:r>
        <w:rPr>
          <w:b/>
          <w:bCs/>
        </w:rPr>
        <w:t xml:space="preserve"> </w:t>
      </w:r>
      <w:r>
        <w:t>section 7; and</w:t>
      </w:r>
    </w:p>
    <w:p w14:paraId="0CBF0317" w14:textId="77777777" w:rsidR="000F60D3" w:rsidRDefault="000F60D3">
      <w:pPr>
        <w:pStyle w:val="aDefpara"/>
      </w:pPr>
      <w:r>
        <w:tab/>
        <w:t>(b)</w:t>
      </w:r>
      <w:r>
        <w:tab/>
        <w:t>for part 2.4 (Manufacturing explosives)—see section 47.</w:t>
      </w:r>
    </w:p>
    <w:p w14:paraId="16E6532A" w14:textId="77777777" w:rsidR="000F60D3" w:rsidRDefault="000F60D3">
      <w:pPr>
        <w:pStyle w:val="aDef"/>
      </w:pPr>
      <w:r w:rsidRPr="001646D4">
        <w:rPr>
          <w:rStyle w:val="charBoldItals"/>
        </w:rPr>
        <w:t>explosive mixture</w:t>
      </w:r>
      <w:r>
        <w:t>—see section 46.</w:t>
      </w:r>
    </w:p>
    <w:p w14:paraId="1D112284" w14:textId="77777777" w:rsidR="000F60D3" w:rsidRDefault="000F60D3">
      <w:pPr>
        <w:pStyle w:val="aDef"/>
      </w:pPr>
      <w:r w:rsidRPr="001646D4">
        <w:rPr>
          <w:rStyle w:val="charBoldItals"/>
        </w:rPr>
        <w:t>explosive mixture controller</w:t>
      </w:r>
      <w:r>
        <w:t>, for division 2.4.5 (Central mixing points)—see section 64.</w:t>
      </w:r>
    </w:p>
    <w:p w14:paraId="3565D488" w14:textId="77777777" w:rsidR="000F60D3" w:rsidRDefault="000F60D3">
      <w:pPr>
        <w:pStyle w:val="aDef"/>
      </w:pPr>
      <w:r w:rsidRPr="001646D4">
        <w:rPr>
          <w:rStyle w:val="charBoldItals"/>
        </w:rPr>
        <w:t>explosives driving licence</w:t>
      </w:r>
      <w:r>
        <w:t>—see section 99.</w:t>
      </w:r>
    </w:p>
    <w:p w14:paraId="1E973030" w14:textId="77777777" w:rsidR="000F60D3" w:rsidRDefault="000F60D3">
      <w:pPr>
        <w:pStyle w:val="aDef"/>
      </w:pPr>
      <w:r w:rsidRPr="001646D4">
        <w:rPr>
          <w:rStyle w:val="charBoldItals"/>
        </w:rPr>
        <w:t>factory</w:t>
      </w:r>
      <w:r>
        <w:t>—see section 46.</w:t>
      </w:r>
    </w:p>
    <w:p w14:paraId="29205F8E" w14:textId="77777777" w:rsidR="000F60D3" w:rsidRDefault="000F60D3">
      <w:pPr>
        <w:pStyle w:val="aDef"/>
      </w:pPr>
      <w:r w:rsidRPr="001646D4">
        <w:rPr>
          <w:rStyle w:val="charBoldItals"/>
        </w:rPr>
        <w:t>filling or capping</w:t>
      </w:r>
      <w:r>
        <w:rPr>
          <w:bCs/>
          <w:iCs/>
        </w:rPr>
        <w:t xml:space="preserve">—see </w:t>
      </w:r>
      <w:r>
        <w:t>section 46</w:t>
      </w:r>
      <w:r>
        <w:rPr>
          <w:bCs/>
          <w:iCs/>
        </w:rPr>
        <w:t>.</w:t>
      </w:r>
    </w:p>
    <w:p w14:paraId="59FE9450" w14:textId="77777777" w:rsidR="000F60D3" w:rsidRDefault="000F60D3">
      <w:pPr>
        <w:pStyle w:val="aDef"/>
        <w:keepNext/>
      </w:pPr>
      <w:r>
        <w:rPr>
          <w:rStyle w:val="charBoldItals"/>
        </w:rPr>
        <w:lastRenderedPageBreak/>
        <w:t>firefighter</w:t>
      </w:r>
      <w:r>
        <w:t xml:space="preserve"> means—</w:t>
      </w:r>
    </w:p>
    <w:p w14:paraId="168CB714" w14:textId="77777777" w:rsidR="000A25F8" w:rsidRPr="004C3CCB" w:rsidRDefault="000A25F8" w:rsidP="000A25F8">
      <w:pPr>
        <w:pStyle w:val="aDefpara"/>
      </w:pPr>
      <w:r w:rsidRPr="004C3CCB">
        <w:tab/>
        <w:t>(a)</w:t>
      </w:r>
      <w:r w:rsidRPr="004C3CCB">
        <w:tab/>
        <w:t>the chief officer (fire and rescue service); or</w:t>
      </w:r>
    </w:p>
    <w:p w14:paraId="2F5830F7" w14:textId="77777777" w:rsidR="000A25F8" w:rsidRPr="004C3CCB" w:rsidRDefault="000A25F8" w:rsidP="000A25F8">
      <w:pPr>
        <w:pStyle w:val="aDefpara"/>
      </w:pPr>
      <w:r w:rsidRPr="004C3CCB">
        <w:tab/>
        <w:t>(b)</w:t>
      </w:r>
      <w:r w:rsidRPr="004C3CCB">
        <w:tab/>
        <w:t>any other member of the fire and rescue service; or</w:t>
      </w:r>
    </w:p>
    <w:p w14:paraId="655B3E22" w14:textId="77777777" w:rsidR="000F60D3" w:rsidRDefault="000F60D3" w:rsidP="000A25F8">
      <w:pPr>
        <w:pStyle w:val="aDefpara"/>
      </w:pPr>
      <w:r>
        <w:tab/>
        <w:t>(c)</w:t>
      </w:r>
      <w:r>
        <w:tab/>
        <w:t>the chief officer (rural fire service); or</w:t>
      </w:r>
    </w:p>
    <w:p w14:paraId="786B8659" w14:textId="77777777" w:rsidR="000F60D3" w:rsidRDefault="000F60D3" w:rsidP="000A25F8">
      <w:pPr>
        <w:pStyle w:val="aDefpara"/>
      </w:pPr>
      <w:r>
        <w:tab/>
        <w:t>(d)</w:t>
      </w:r>
      <w:r>
        <w:tab/>
        <w:t>any other member of the rural fire service; or</w:t>
      </w:r>
    </w:p>
    <w:p w14:paraId="500E0908" w14:textId="259DAC40" w:rsidR="000F60D3" w:rsidRDefault="000F60D3" w:rsidP="000A25F8">
      <w:pPr>
        <w:pStyle w:val="aDefpara"/>
      </w:pPr>
      <w:r>
        <w:tab/>
        <w:t>(e)</w:t>
      </w:r>
      <w:r>
        <w:tab/>
        <w:t xml:space="preserve">a member of an interstate or overseas emergency service (within the meaning of the </w:t>
      </w:r>
      <w:hyperlink r:id="rId283" w:tooltip="A2004-28" w:history="1">
        <w:r w:rsidR="001646D4" w:rsidRPr="001646D4">
          <w:rPr>
            <w:rStyle w:val="charCitHyperlinkItal"/>
          </w:rPr>
          <w:t>Emergencies Act 2004</w:t>
        </w:r>
      </w:hyperlink>
      <w:r>
        <w:t>) assisting at or immediately after a fire in the ACT.</w:t>
      </w:r>
    </w:p>
    <w:p w14:paraId="457D45C2" w14:textId="77777777" w:rsidR="000F60D3" w:rsidRDefault="000F60D3">
      <w:pPr>
        <w:pStyle w:val="aDef"/>
        <w:keepNext/>
      </w:pPr>
      <w:r w:rsidRPr="001646D4">
        <w:rPr>
          <w:rStyle w:val="charBoldItals"/>
        </w:rPr>
        <w:t xml:space="preserve">firework </w:t>
      </w:r>
      <w:r>
        <w:rPr>
          <w:bCs/>
          <w:iCs/>
        </w:rPr>
        <w:t>means an article that—</w:t>
      </w:r>
    </w:p>
    <w:p w14:paraId="71E9F2BF" w14:textId="77777777" w:rsidR="000F60D3" w:rsidRDefault="000F60D3">
      <w:pPr>
        <w:pStyle w:val="aDefpara"/>
      </w:pPr>
      <w:r>
        <w:tab/>
        <w:t>(</w:t>
      </w:r>
      <w:r w:rsidR="008847F8">
        <w:t>a</w:t>
      </w:r>
      <w:r>
        <w:t>)</w:t>
      </w:r>
      <w:r>
        <w:tab/>
        <w:t>contains a pyrotechnic substance; and</w:t>
      </w:r>
    </w:p>
    <w:p w14:paraId="37129055" w14:textId="77777777" w:rsidR="000F60D3" w:rsidRDefault="000F60D3">
      <w:pPr>
        <w:pStyle w:val="aDefpara"/>
      </w:pPr>
      <w:r>
        <w:tab/>
        <w:t>(</w:t>
      </w:r>
      <w:r w:rsidR="008847F8">
        <w:t>b</w:t>
      </w:r>
      <w:r>
        <w:t>)</w:t>
      </w:r>
      <w:r>
        <w:tab/>
        <w:t>may contain 1 or more other explosive substances; and</w:t>
      </w:r>
    </w:p>
    <w:p w14:paraId="5E37EBF6" w14:textId="77777777" w:rsidR="000F60D3" w:rsidRDefault="000F60D3">
      <w:pPr>
        <w:pStyle w:val="aDefpara"/>
      </w:pPr>
      <w:r>
        <w:tab/>
        <w:t>(</w:t>
      </w:r>
      <w:r w:rsidR="008847F8">
        <w:t>c</w:t>
      </w:r>
      <w:r>
        <w:t>)</w:t>
      </w:r>
      <w:r>
        <w:tab/>
        <w:t>burns or explodes (or both) to produce a visual or aural effect (or both).</w:t>
      </w:r>
    </w:p>
    <w:p w14:paraId="22642977" w14:textId="77777777" w:rsidR="000F60D3" w:rsidRDefault="000F60D3">
      <w:pPr>
        <w:pStyle w:val="aDef"/>
      </w:pPr>
      <w:r w:rsidRPr="001646D4">
        <w:rPr>
          <w:rStyle w:val="charBoldItals"/>
        </w:rPr>
        <w:t>fireworks display</w:t>
      </w:r>
      <w:r>
        <w:rPr>
          <w:bCs/>
          <w:iCs/>
        </w:rPr>
        <w:t xml:space="preserve">—see </w:t>
      </w:r>
      <w:r>
        <w:t>section 299.</w:t>
      </w:r>
    </w:p>
    <w:p w14:paraId="77977FB0" w14:textId="77777777" w:rsidR="000F60D3" w:rsidRDefault="000F60D3">
      <w:pPr>
        <w:pStyle w:val="aDef"/>
      </w:pPr>
      <w:r w:rsidRPr="001646D4">
        <w:rPr>
          <w:rStyle w:val="charBoldItals"/>
        </w:rPr>
        <w:t>fireworks display permit</w:t>
      </w:r>
      <w:r>
        <w:rPr>
          <w:bCs/>
          <w:iCs/>
        </w:rPr>
        <w:t xml:space="preserve">—see </w:t>
      </w:r>
      <w:r>
        <w:t>section 299.</w:t>
      </w:r>
    </w:p>
    <w:p w14:paraId="0A0A6B64" w14:textId="77777777" w:rsidR="000F60D3" w:rsidRDefault="000F60D3">
      <w:pPr>
        <w:pStyle w:val="aDef"/>
        <w:keepNext/>
      </w:pPr>
      <w:r>
        <w:rPr>
          <w:rStyle w:val="charBoldItals"/>
        </w:rPr>
        <w:t>flash powder</w:t>
      </w:r>
      <w:r>
        <w:t>—</w:t>
      </w:r>
    </w:p>
    <w:p w14:paraId="4CC696E5" w14:textId="77777777" w:rsidR="000F60D3" w:rsidRDefault="000F60D3">
      <w:pPr>
        <w:pStyle w:val="aDefpara"/>
      </w:pPr>
      <w:r>
        <w:tab/>
        <w:t>(a)</w:t>
      </w:r>
      <w:r>
        <w:tab/>
        <w:t>means a pyrotechnic substance or part of a pyrotechnic substance that has the potential to produce a flash of light (whether or not with a loud sound, smoke or sparks); and</w:t>
      </w:r>
    </w:p>
    <w:p w14:paraId="7997B88A" w14:textId="77777777" w:rsidR="000F60D3" w:rsidRDefault="000F60D3">
      <w:pPr>
        <w:pStyle w:val="aDefpara"/>
      </w:pPr>
      <w:r>
        <w:tab/>
        <w:t>(b)</w:t>
      </w:r>
      <w:r>
        <w:tab/>
        <w:t>includes photoflash powder; but</w:t>
      </w:r>
    </w:p>
    <w:p w14:paraId="4C8F6ECF" w14:textId="77777777" w:rsidR="000F60D3" w:rsidRDefault="000F60D3">
      <w:pPr>
        <w:pStyle w:val="aDefpara"/>
      </w:pPr>
      <w:r>
        <w:tab/>
        <w:t>(c)</w:t>
      </w:r>
      <w:r>
        <w:tab/>
        <w:t>does not include black powder.</w:t>
      </w:r>
    </w:p>
    <w:p w14:paraId="359ACB99" w14:textId="77777777" w:rsidR="000F60D3" w:rsidRDefault="000F60D3">
      <w:pPr>
        <w:pStyle w:val="aDef"/>
      </w:pPr>
      <w:r w:rsidRPr="001646D4">
        <w:rPr>
          <w:rStyle w:val="charBoldItals"/>
        </w:rPr>
        <w:t>flier</w:t>
      </w:r>
      <w:r>
        <w:t xml:space="preserve">—see </w:t>
      </w:r>
      <w:r w:rsidRPr="001646D4">
        <w:rPr>
          <w:rStyle w:val="charBoldItals"/>
        </w:rPr>
        <w:t>helicopter</w:t>
      </w:r>
      <w:r>
        <w:t>.</w:t>
      </w:r>
    </w:p>
    <w:p w14:paraId="0E81829A" w14:textId="77777777" w:rsidR="000F60D3" w:rsidRDefault="000F60D3">
      <w:pPr>
        <w:pStyle w:val="aDef"/>
        <w:keepNext/>
      </w:pPr>
      <w:r w:rsidRPr="001646D4">
        <w:rPr>
          <w:rStyle w:val="charBoldItals"/>
        </w:rPr>
        <w:t xml:space="preserve">fountain </w:t>
      </w:r>
      <w:r>
        <w:t>means a firework that—</w:t>
      </w:r>
    </w:p>
    <w:p w14:paraId="197C1581" w14:textId="77777777" w:rsidR="000F60D3" w:rsidRDefault="000F60D3">
      <w:pPr>
        <w:pStyle w:val="aDefpara"/>
      </w:pPr>
      <w:r>
        <w:tab/>
        <w:t>(a)</w:t>
      </w:r>
      <w:r>
        <w:tab/>
        <w:t>has 1 or more cases or tubes containing pressed or consolidated pyrotechnic substance; and</w:t>
      </w:r>
    </w:p>
    <w:p w14:paraId="4851BB3F" w14:textId="77777777" w:rsidR="000F60D3" w:rsidRDefault="000F60D3">
      <w:pPr>
        <w:pStyle w:val="aDefpara"/>
      </w:pPr>
      <w:r>
        <w:tab/>
        <w:t>(b)</w:t>
      </w:r>
      <w:r>
        <w:tab/>
        <w:t>is designed, on ignition, to produce a shower of coloured sparks or smoke.</w:t>
      </w:r>
    </w:p>
    <w:p w14:paraId="0289415F" w14:textId="77777777" w:rsidR="000F60D3" w:rsidRDefault="000F60D3">
      <w:pPr>
        <w:pStyle w:val="aDef"/>
        <w:keepNext/>
      </w:pPr>
      <w:r w:rsidRPr="001646D4">
        <w:rPr>
          <w:rStyle w:val="charBoldItals"/>
        </w:rPr>
        <w:lastRenderedPageBreak/>
        <w:t xml:space="preserve">fuse lighter </w:t>
      </w:r>
      <w:r>
        <w:t>means a pyrotechnic article that burns with a very hot jetting flame, and is used to ensure ready ignition of safety fuses.</w:t>
      </w:r>
    </w:p>
    <w:p w14:paraId="669D990D" w14:textId="77777777" w:rsidR="000F60D3" w:rsidRDefault="000F60D3">
      <w:pPr>
        <w:pStyle w:val="aNote"/>
      </w:pPr>
      <w:r w:rsidRPr="001646D4">
        <w:rPr>
          <w:rStyle w:val="charItals"/>
        </w:rPr>
        <w:t>Note</w:t>
      </w:r>
      <w:r w:rsidRPr="001646D4">
        <w:rPr>
          <w:rStyle w:val="charItals"/>
        </w:rPr>
        <w:tab/>
      </w:r>
      <w:r>
        <w:t xml:space="preserve">A </w:t>
      </w:r>
      <w:r w:rsidRPr="001646D4">
        <w:rPr>
          <w:rStyle w:val="charBoldItals"/>
        </w:rPr>
        <w:t xml:space="preserve">fuse lighter </w:t>
      </w:r>
      <w:r>
        <w:t xml:space="preserve">is also known as a </w:t>
      </w:r>
      <w:r w:rsidRPr="001646D4">
        <w:rPr>
          <w:rStyle w:val="charBoldItals"/>
        </w:rPr>
        <w:t>fuse igniter</w:t>
      </w:r>
      <w:r>
        <w:t>.</w:t>
      </w:r>
    </w:p>
    <w:p w14:paraId="470562C3" w14:textId="77777777" w:rsidR="000F60D3" w:rsidRDefault="000F60D3">
      <w:pPr>
        <w:pStyle w:val="aDef"/>
      </w:pPr>
      <w:r w:rsidRPr="001646D4">
        <w:rPr>
          <w:rStyle w:val="charBoldItals"/>
        </w:rPr>
        <w:t>general use firework</w:t>
      </w:r>
      <w:r>
        <w:t>—see section 259.</w:t>
      </w:r>
    </w:p>
    <w:p w14:paraId="34AAB7EB" w14:textId="77777777" w:rsidR="000F60D3" w:rsidRDefault="000F60D3">
      <w:pPr>
        <w:pStyle w:val="aDef"/>
      </w:pPr>
      <w:r w:rsidRPr="001646D4">
        <w:rPr>
          <w:rStyle w:val="charBoldItals"/>
        </w:rPr>
        <w:t>glow worm</w:t>
      </w:r>
      <w:r>
        <w:t xml:space="preserve">—see </w:t>
      </w:r>
      <w:r w:rsidRPr="001646D4">
        <w:rPr>
          <w:rStyle w:val="charBoldItals"/>
        </w:rPr>
        <w:t>snake</w:t>
      </w:r>
      <w:r>
        <w:t>.</w:t>
      </w:r>
    </w:p>
    <w:p w14:paraId="145E8D7D" w14:textId="77777777" w:rsidR="000F60D3" w:rsidRPr="001646D4" w:rsidRDefault="000F60D3">
      <w:pPr>
        <w:pStyle w:val="aDef"/>
      </w:pPr>
      <w:r w:rsidRPr="001646D4">
        <w:rPr>
          <w:rStyle w:val="charBoldItals"/>
        </w:rPr>
        <w:t>ground display fireworks</w:t>
      </w:r>
      <w:r>
        <w:t>—see section 299.</w:t>
      </w:r>
    </w:p>
    <w:p w14:paraId="0A66A318" w14:textId="77777777" w:rsidR="000F60D3" w:rsidRDefault="000F60D3">
      <w:pPr>
        <w:pStyle w:val="aDef"/>
      </w:pPr>
      <w:r w:rsidRPr="001646D4">
        <w:rPr>
          <w:rStyle w:val="charBoldItals"/>
        </w:rPr>
        <w:t xml:space="preserve">ground spinner </w:t>
      </w:r>
      <w:r>
        <w:t>means a firework designed, on ignition, to produce a shower of sparks while spinning on the ground.</w:t>
      </w:r>
    </w:p>
    <w:p w14:paraId="1E8B896A" w14:textId="77777777" w:rsidR="000F60D3" w:rsidRDefault="000F60D3">
      <w:pPr>
        <w:pStyle w:val="aDef"/>
      </w:pPr>
      <w:r w:rsidRPr="001646D4">
        <w:rPr>
          <w:rStyle w:val="charBoldItals"/>
        </w:rPr>
        <w:t>hazard division</w:t>
      </w:r>
      <w:r>
        <w:t>, of an explosive—see section 10.</w:t>
      </w:r>
    </w:p>
    <w:p w14:paraId="6A237C19" w14:textId="77777777" w:rsidR="000F60D3" w:rsidRDefault="000F60D3">
      <w:pPr>
        <w:pStyle w:val="aDef"/>
        <w:keepNext/>
      </w:pPr>
      <w:r w:rsidRPr="001646D4">
        <w:rPr>
          <w:rStyle w:val="charBoldItals"/>
        </w:rPr>
        <w:t>helicopter</w:t>
      </w:r>
      <w:r>
        <w:t xml:space="preserve"> means a firework consisting of a tube containing a pyrotechnic substance—</w:t>
      </w:r>
    </w:p>
    <w:p w14:paraId="6E5CCE0E" w14:textId="77777777" w:rsidR="000F60D3" w:rsidRDefault="000F60D3">
      <w:pPr>
        <w:pStyle w:val="aDefpara"/>
      </w:pPr>
      <w:r>
        <w:tab/>
        <w:t>(a)</w:t>
      </w:r>
      <w:r>
        <w:tab/>
        <w:t>with a propeller or blade attached; and</w:t>
      </w:r>
    </w:p>
    <w:p w14:paraId="7959DC67" w14:textId="77777777" w:rsidR="000F60D3" w:rsidRDefault="000F60D3">
      <w:pPr>
        <w:pStyle w:val="aDefpara"/>
        <w:keepNext/>
      </w:pPr>
      <w:r>
        <w:tab/>
        <w:t>(b)</w:t>
      </w:r>
      <w:r>
        <w:tab/>
        <w:t>that is designed, on ignition, to spin rapidly and rise into the air, and to produce a visual effect at or near the height of its flight.</w:t>
      </w:r>
    </w:p>
    <w:p w14:paraId="07695C39"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Helicopters </w:t>
      </w:r>
      <w:r>
        <w:t xml:space="preserve">are also known as </w:t>
      </w:r>
      <w:r w:rsidRPr="001646D4">
        <w:rPr>
          <w:rStyle w:val="charBoldItals"/>
        </w:rPr>
        <w:t xml:space="preserve">fliers </w:t>
      </w:r>
      <w:r>
        <w:t xml:space="preserve">and </w:t>
      </w:r>
      <w:r w:rsidRPr="001646D4">
        <w:rPr>
          <w:rStyle w:val="charBoldItals"/>
        </w:rPr>
        <w:t>aerial spinners</w:t>
      </w:r>
      <w:r>
        <w:t>.</w:t>
      </w:r>
    </w:p>
    <w:p w14:paraId="7003B379" w14:textId="77777777" w:rsidR="000F60D3" w:rsidRDefault="000F60D3">
      <w:pPr>
        <w:pStyle w:val="aDef"/>
        <w:keepNext/>
      </w:pPr>
      <w:r>
        <w:rPr>
          <w:rStyle w:val="charBoldItals"/>
        </w:rPr>
        <w:t>identification papers</w:t>
      </w:r>
      <w:r>
        <w:t>, for a person, means a document, or a number of documents taken together, that—</w:t>
      </w:r>
    </w:p>
    <w:p w14:paraId="59090EB5" w14:textId="77777777" w:rsidR="000F60D3" w:rsidRDefault="000F60D3">
      <w:pPr>
        <w:pStyle w:val="aDefpara"/>
      </w:pPr>
      <w:r>
        <w:tab/>
        <w:t>(a)</w:t>
      </w:r>
      <w:r>
        <w:tab/>
        <w:t>show the person’s age; and</w:t>
      </w:r>
    </w:p>
    <w:p w14:paraId="4B86295E" w14:textId="77777777" w:rsidR="000F60D3" w:rsidRDefault="000F60D3">
      <w:pPr>
        <w:pStyle w:val="aDefpara"/>
      </w:pPr>
      <w:r>
        <w:tab/>
        <w:t>(b)</w:t>
      </w:r>
      <w:r>
        <w:tab/>
        <w:t xml:space="preserve">show a </w:t>
      </w:r>
      <w:r w:rsidR="00B85BDA">
        <w:t>home</w:t>
      </w:r>
      <w:r>
        <w:t xml:space="preserve"> address for the person; and</w:t>
      </w:r>
    </w:p>
    <w:p w14:paraId="74EDDF66" w14:textId="77777777" w:rsidR="000F60D3" w:rsidRDefault="000F60D3" w:rsidP="00631A3F">
      <w:pPr>
        <w:pStyle w:val="aDefpara"/>
      </w:pPr>
      <w:r>
        <w:tab/>
        <w:t>(c)</w:t>
      </w:r>
      <w:r>
        <w:tab/>
        <w:t>contain a photograph that could reasonably be taken to be of the person.</w:t>
      </w:r>
    </w:p>
    <w:p w14:paraId="64A04D9B" w14:textId="77777777" w:rsidR="00B85BDA" w:rsidRPr="0076515F" w:rsidRDefault="00B85BDA" w:rsidP="00631A3F">
      <w:pPr>
        <w:pStyle w:val="aExamHdgss"/>
        <w:keepNext w:val="0"/>
      </w:pPr>
      <w:r w:rsidRPr="0076515F">
        <w:t>Example</w:t>
      </w:r>
      <w:r>
        <w:t>—</w:t>
      </w:r>
      <w:r w:rsidRPr="0076515F">
        <w:t>identification papers</w:t>
      </w:r>
    </w:p>
    <w:p w14:paraId="74CE0F64" w14:textId="0883C289" w:rsidR="00B85BDA" w:rsidRPr="0076515F" w:rsidRDefault="00B85BDA" w:rsidP="00631A3F">
      <w:pPr>
        <w:pStyle w:val="aExamss"/>
      </w:pPr>
      <w:r w:rsidRPr="0076515F">
        <w:t xml:space="preserve">a proof of </w:t>
      </w:r>
      <w:r w:rsidR="007B742E" w:rsidRPr="00134C68">
        <w:t>identity</w:t>
      </w:r>
      <w:r w:rsidR="007B742E">
        <w:t xml:space="preserve"> </w:t>
      </w:r>
      <w:r w:rsidRPr="0076515F">
        <w:t xml:space="preserve">card </w:t>
      </w:r>
      <w:r w:rsidR="00FC5343" w:rsidRPr="00890D53">
        <w:t xml:space="preserve">issued under the </w:t>
      </w:r>
      <w:hyperlink r:id="rId284" w:tooltip="A2010-35" w:history="1">
        <w:r w:rsidR="001646D4" w:rsidRPr="001646D4">
          <w:rPr>
            <w:rStyle w:val="charCitHyperlinkItal"/>
          </w:rPr>
          <w:t>Liquor Act 2010</w:t>
        </w:r>
      </w:hyperlink>
      <w:r w:rsidR="00FC5343" w:rsidRPr="00890D53">
        <w:t>, s 210</w:t>
      </w:r>
      <w:r w:rsidRPr="0076515F">
        <w:t>, together with a bank statement showing the cardholder’s home address</w:t>
      </w:r>
    </w:p>
    <w:p w14:paraId="20317899" w14:textId="77777777" w:rsidR="000F60D3" w:rsidRDefault="000F60D3">
      <w:pPr>
        <w:pStyle w:val="aDef"/>
        <w:keepNext/>
      </w:pPr>
      <w:r w:rsidRPr="001646D4">
        <w:rPr>
          <w:rStyle w:val="charBoldItals"/>
        </w:rPr>
        <w:t>igniter cord</w:t>
      </w:r>
      <w:r>
        <w:t xml:space="preserve"> means a thin cord that—</w:t>
      </w:r>
    </w:p>
    <w:p w14:paraId="24EC566E" w14:textId="77777777" w:rsidR="000F60D3" w:rsidRDefault="000F60D3">
      <w:pPr>
        <w:pStyle w:val="aDefpara"/>
      </w:pPr>
      <w:r>
        <w:tab/>
        <w:t>(a)</w:t>
      </w:r>
      <w:r>
        <w:tab/>
        <w:t>burns with an external flame faster than a safety fuse; and</w:t>
      </w:r>
    </w:p>
    <w:p w14:paraId="19BC936E" w14:textId="77777777" w:rsidR="000F60D3" w:rsidRDefault="000F60D3">
      <w:pPr>
        <w:pStyle w:val="aDefpara"/>
        <w:keepNext/>
      </w:pPr>
      <w:r>
        <w:lastRenderedPageBreak/>
        <w:tab/>
        <w:t>(b)</w:t>
      </w:r>
      <w:r>
        <w:tab/>
        <w:t>is used to ignite a number of fuses in sequence.</w:t>
      </w:r>
    </w:p>
    <w:p w14:paraId="727091CA" w14:textId="77777777" w:rsidR="000F60D3" w:rsidRDefault="000F60D3">
      <w:pPr>
        <w:pStyle w:val="aNote"/>
      </w:pPr>
      <w:r w:rsidRPr="001646D4">
        <w:rPr>
          <w:rStyle w:val="charItals"/>
        </w:rPr>
        <w:t>Note</w:t>
      </w:r>
      <w:r w:rsidRPr="001646D4">
        <w:rPr>
          <w:rStyle w:val="charItals"/>
        </w:rPr>
        <w:tab/>
      </w:r>
      <w:r w:rsidRPr="001646D4">
        <w:rPr>
          <w:rStyle w:val="charBoldItals"/>
        </w:rPr>
        <w:t>Igniter cord</w:t>
      </w:r>
      <w:r w:rsidRPr="001646D4">
        <w:t xml:space="preserve"> </w:t>
      </w:r>
      <w:r>
        <w:t xml:space="preserve">is also known as </w:t>
      </w:r>
      <w:r w:rsidRPr="001646D4">
        <w:rPr>
          <w:rStyle w:val="charBoldItals"/>
        </w:rPr>
        <w:t>igniter fuse</w:t>
      </w:r>
      <w:r>
        <w:t>.</w:t>
      </w:r>
    </w:p>
    <w:p w14:paraId="6395E060" w14:textId="77777777" w:rsidR="000F60D3" w:rsidRDefault="000F60D3">
      <w:pPr>
        <w:pStyle w:val="aDef"/>
      </w:pPr>
      <w:r w:rsidRPr="001646D4">
        <w:rPr>
          <w:rStyle w:val="charBoldItals"/>
        </w:rPr>
        <w:t>import licence</w:t>
      </w:r>
      <w:r>
        <w:t>—see section 89.</w:t>
      </w:r>
    </w:p>
    <w:p w14:paraId="07CDB598" w14:textId="77777777" w:rsidR="000F60D3" w:rsidRDefault="000F60D3">
      <w:pPr>
        <w:pStyle w:val="aDef"/>
      </w:pPr>
      <w:r w:rsidRPr="001646D4">
        <w:rPr>
          <w:rStyle w:val="charBoldItals"/>
        </w:rPr>
        <w:t>interstate explosives carrying authority</w:t>
      </w:r>
      <w:r>
        <w:t>, in relation to an explosive carried by road or rail—see section 99.</w:t>
      </w:r>
    </w:p>
    <w:p w14:paraId="79BC3F37" w14:textId="77777777" w:rsidR="000F60D3" w:rsidRDefault="000F60D3">
      <w:pPr>
        <w:pStyle w:val="aDef"/>
      </w:pPr>
      <w:r w:rsidRPr="001646D4">
        <w:rPr>
          <w:rStyle w:val="charBoldItals"/>
        </w:rPr>
        <w:t>interstate explosives driving authority</w:t>
      </w:r>
      <w:r>
        <w:t>, in relation to an explosive carried by road—see section 99.</w:t>
      </w:r>
    </w:p>
    <w:p w14:paraId="45D20742" w14:textId="77777777" w:rsidR="000F60D3" w:rsidRDefault="000F60D3">
      <w:pPr>
        <w:pStyle w:val="aDef"/>
      </w:pPr>
      <w:r w:rsidRPr="001646D4">
        <w:rPr>
          <w:rStyle w:val="charBoldItals"/>
        </w:rPr>
        <w:t>issue</w:t>
      </w:r>
      <w:r>
        <w:t>, of a licence giving the licensee a particular kind of handling authority—see section 19.</w:t>
      </w:r>
    </w:p>
    <w:p w14:paraId="256D4692" w14:textId="77777777" w:rsidR="000F60D3" w:rsidRDefault="000F60D3">
      <w:pPr>
        <w:pStyle w:val="aDef"/>
      </w:pPr>
      <w:r w:rsidRPr="001646D4">
        <w:rPr>
          <w:rStyle w:val="charBoldItals"/>
        </w:rPr>
        <w:t>licence details</w:t>
      </w:r>
      <w:r>
        <w:rPr>
          <w:bCs/>
          <w:iCs/>
        </w:rPr>
        <w:t>, of a person who handles or is to handle an explosive, means details of a licence authorising the person to handle the explosive.</w:t>
      </w:r>
    </w:p>
    <w:p w14:paraId="6C390F7A" w14:textId="77777777" w:rsidR="000F60D3" w:rsidRPr="001646D4" w:rsidRDefault="000F60D3">
      <w:pPr>
        <w:pStyle w:val="aDef"/>
      </w:pPr>
      <w:r w:rsidRPr="001646D4">
        <w:rPr>
          <w:rStyle w:val="charBoldItals"/>
        </w:rPr>
        <w:t>licensable storage</w:t>
      </w:r>
      <w:r>
        <w:t>, of an explosive—see section 122.</w:t>
      </w:r>
    </w:p>
    <w:p w14:paraId="64139D40" w14:textId="77777777" w:rsidR="000F60D3" w:rsidRDefault="000F60D3">
      <w:pPr>
        <w:pStyle w:val="aDef"/>
      </w:pPr>
      <w:r w:rsidRPr="001646D4">
        <w:rPr>
          <w:rStyle w:val="charBoldItals"/>
        </w:rPr>
        <w:t>licensed premises</w:t>
      </w:r>
      <w:r>
        <w:t>, for division 2.7.4 (Special portable magazine storage)—see section 156.</w:t>
      </w:r>
    </w:p>
    <w:p w14:paraId="5F8489AC" w14:textId="77777777" w:rsidR="000F60D3" w:rsidRDefault="000F60D3">
      <w:pPr>
        <w:pStyle w:val="aDef"/>
      </w:pPr>
      <w:r w:rsidRPr="001646D4">
        <w:rPr>
          <w:rStyle w:val="charBoldItals"/>
        </w:rPr>
        <w:t>licensed storage place</w:t>
      </w:r>
      <w:r>
        <w:t>—see section 122.</w:t>
      </w:r>
    </w:p>
    <w:p w14:paraId="7AA27B20" w14:textId="77777777" w:rsidR="000F60D3" w:rsidRPr="001646D4" w:rsidRDefault="000F60D3">
      <w:pPr>
        <w:pStyle w:val="aDef"/>
      </w:pPr>
      <w:r w:rsidRPr="001646D4">
        <w:rPr>
          <w:rStyle w:val="charBoldItals"/>
        </w:rPr>
        <w:t>magazine</w:t>
      </w:r>
      <w:r>
        <w:t>—see section 122.</w:t>
      </w:r>
    </w:p>
    <w:p w14:paraId="465A6D31" w14:textId="77777777" w:rsidR="000F60D3" w:rsidRPr="001646D4" w:rsidRDefault="000F60D3">
      <w:pPr>
        <w:pStyle w:val="aDef"/>
      </w:pPr>
      <w:r w:rsidRPr="001646D4">
        <w:rPr>
          <w:rStyle w:val="charBoldItals"/>
        </w:rPr>
        <w:t>magazine area</w:t>
      </w:r>
      <w:r>
        <w:t>—see section 132</w:t>
      </w:r>
      <w:r>
        <w:rPr>
          <w:b/>
          <w:bCs/>
        </w:rPr>
        <w:t>.</w:t>
      </w:r>
    </w:p>
    <w:p w14:paraId="161BC04D" w14:textId="77777777" w:rsidR="000F60D3" w:rsidRPr="001646D4" w:rsidRDefault="000F60D3">
      <w:pPr>
        <w:pStyle w:val="aDef"/>
      </w:pPr>
      <w:r w:rsidRPr="001646D4">
        <w:rPr>
          <w:rStyle w:val="charBoldItals"/>
        </w:rPr>
        <w:t xml:space="preserve">mains firing </w:t>
      </w:r>
      <w:r>
        <w:t>means the firing of charges from power cables connected to a source of electricity other than an exploder.</w:t>
      </w:r>
    </w:p>
    <w:p w14:paraId="41AD1919" w14:textId="77777777" w:rsidR="000F60D3" w:rsidRDefault="000F60D3">
      <w:pPr>
        <w:pStyle w:val="aDef"/>
      </w:pPr>
      <w:r w:rsidRPr="001646D4">
        <w:rPr>
          <w:rStyle w:val="charBoldItals"/>
        </w:rPr>
        <w:t>manufacture</w:t>
      </w:r>
      <w:r>
        <w:t>, of explosives</w:t>
      </w:r>
      <w:r w:rsidRPr="001646D4">
        <w:rPr>
          <w:rStyle w:val="charItals"/>
        </w:rPr>
        <w:t>—</w:t>
      </w:r>
      <w:r>
        <w:t>see section 46.</w:t>
      </w:r>
    </w:p>
    <w:p w14:paraId="28A8A6BB" w14:textId="77777777" w:rsidR="000F60D3" w:rsidRDefault="000F60D3">
      <w:pPr>
        <w:pStyle w:val="aDef"/>
      </w:pPr>
      <w:r w:rsidRPr="001646D4">
        <w:rPr>
          <w:rStyle w:val="charBoldItals"/>
        </w:rPr>
        <w:t>manufacturing licence</w:t>
      </w:r>
      <w:r>
        <w:t>—see</w:t>
      </w:r>
      <w:r>
        <w:rPr>
          <w:b/>
          <w:bCs/>
        </w:rPr>
        <w:t xml:space="preserve"> </w:t>
      </w:r>
      <w:r>
        <w:t>section 46.</w:t>
      </w:r>
    </w:p>
    <w:p w14:paraId="691114D2" w14:textId="77777777" w:rsidR="000F60D3" w:rsidRDefault="000F60D3">
      <w:pPr>
        <w:pStyle w:val="aDef"/>
        <w:keepNext/>
      </w:pPr>
      <w:r w:rsidRPr="001646D4">
        <w:rPr>
          <w:rStyle w:val="charBoldItals"/>
        </w:rPr>
        <w:t xml:space="preserve">mine </w:t>
      </w:r>
      <w:r>
        <w:t>means a single tube firework that—</w:t>
      </w:r>
    </w:p>
    <w:p w14:paraId="4F58A1AB" w14:textId="77777777" w:rsidR="000F60D3" w:rsidRDefault="000F60D3">
      <w:pPr>
        <w:pStyle w:val="aDefpara"/>
      </w:pPr>
      <w:r>
        <w:tab/>
        <w:t>(a)</w:t>
      </w:r>
      <w:r>
        <w:tab/>
        <w:t>is fixed to a solid base; and</w:t>
      </w:r>
    </w:p>
    <w:p w14:paraId="163EEDBF" w14:textId="77777777" w:rsidR="000F60D3" w:rsidRDefault="000F60D3">
      <w:pPr>
        <w:pStyle w:val="aDefpara"/>
      </w:pPr>
      <w:r>
        <w:tab/>
        <w:t>(b)</w:t>
      </w:r>
      <w:r>
        <w:tab/>
        <w:t>projects ignited stars or other effects into the air.</w:t>
      </w:r>
    </w:p>
    <w:p w14:paraId="07337CF3" w14:textId="77777777" w:rsidR="000F60D3" w:rsidRDefault="000F60D3">
      <w:pPr>
        <w:pStyle w:val="aDef"/>
      </w:pPr>
      <w:r w:rsidRPr="001646D4">
        <w:rPr>
          <w:rStyle w:val="charBoldItals"/>
        </w:rPr>
        <w:t>misfire</w:t>
      </w:r>
      <w:r>
        <w:t>—see section 236.</w:t>
      </w:r>
    </w:p>
    <w:p w14:paraId="5D4D3178" w14:textId="77777777" w:rsidR="000F60D3" w:rsidRDefault="000F60D3">
      <w:pPr>
        <w:pStyle w:val="aDef"/>
      </w:pPr>
      <w:r w:rsidRPr="001646D4">
        <w:rPr>
          <w:rStyle w:val="charBoldItals"/>
        </w:rPr>
        <w:t>mobile manufacturing unit</w:t>
      </w:r>
      <w:r>
        <w:t>, for explosives—see section 46.</w:t>
      </w:r>
    </w:p>
    <w:p w14:paraId="756FB576" w14:textId="77777777" w:rsidR="000F60D3" w:rsidRDefault="000F60D3">
      <w:pPr>
        <w:pStyle w:val="aDef"/>
        <w:keepNext/>
      </w:pPr>
      <w:r>
        <w:rPr>
          <w:rStyle w:val="charBoldItals"/>
        </w:rPr>
        <w:lastRenderedPageBreak/>
        <w:t>model rocket</w:t>
      </w:r>
      <w:r>
        <w:rPr>
          <w:bCs/>
          <w:iCs/>
        </w:rPr>
        <w:t xml:space="preserve"> means a rocket that—</w:t>
      </w:r>
    </w:p>
    <w:p w14:paraId="59916D25" w14:textId="77777777" w:rsidR="000F60D3" w:rsidRDefault="000F60D3">
      <w:pPr>
        <w:pStyle w:val="aDefpara"/>
      </w:pPr>
      <w:r>
        <w:tab/>
        <w:t>(a)</w:t>
      </w:r>
      <w:r>
        <w:tab/>
        <w:t>is propelled by a motor; and</w:t>
      </w:r>
    </w:p>
    <w:p w14:paraId="3B151941" w14:textId="77777777" w:rsidR="000F60D3" w:rsidRDefault="000F60D3">
      <w:pPr>
        <w:pStyle w:val="aDefpara"/>
      </w:pPr>
      <w:r>
        <w:tab/>
        <w:t>(b)</w:t>
      </w:r>
      <w:r>
        <w:tab/>
        <w:t>contains a device for returning it to ground in a condition to fly again; and</w:t>
      </w:r>
    </w:p>
    <w:p w14:paraId="3376B346" w14:textId="77777777" w:rsidR="000F60D3" w:rsidRDefault="000F60D3">
      <w:pPr>
        <w:pStyle w:val="aDefpara"/>
      </w:pPr>
      <w:r>
        <w:tab/>
        <w:t>(c)</w:t>
      </w:r>
      <w:r>
        <w:tab/>
        <w:t>is made of paper, wood or breakable plastic, but contains no substantial metal parts; and</w:t>
      </w:r>
    </w:p>
    <w:p w14:paraId="6BC8440B" w14:textId="77777777" w:rsidR="000F60D3" w:rsidRDefault="000F60D3">
      <w:pPr>
        <w:pStyle w:val="aDefpara"/>
      </w:pPr>
      <w:r>
        <w:tab/>
        <w:t>(d)</w:t>
      </w:r>
      <w:r>
        <w:tab/>
        <w:t>is mainly designed to be used for the purposes of education, recreation and sporting competition.</w:t>
      </w:r>
    </w:p>
    <w:p w14:paraId="7CE73C00" w14:textId="77777777" w:rsidR="000F60D3" w:rsidRDefault="000F60D3">
      <w:pPr>
        <w:pStyle w:val="aDef"/>
      </w:pPr>
      <w:r>
        <w:rPr>
          <w:rStyle w:val="charBoldItals"/>
        </w:rPr>
        <w:t xml:space="preserve">model rocket motor </w:t>
      </w:r>
      <w:r>
        <w:rPr>
          <w:bCs/>
          <w:iCs/>
        </w:rPr>
        <w:t xml:space="preserve">means a commercially manufactured device that </w:t>
      </w:r>
      <w:r>
        <w:t>is designed to be used for the propulsion of model rockets.</w:t>
      </w:r>
    </w:p>
    <w:p w14:paraId="4DF5BC51" w14:textId="77777777" w:rsidR="000F60D3" w:rsidRDefault="000F60D3">
      <w:pPr>
        <w:pStyle w:val="aDef"/>
      </w:pPr>
      <w:r w:rsidRPr="001646D4">
        <w:rPr>
          <w:rStyle w:val="charBoldItals"/>
        </w:rPr>
        <w:t>modification</w:t>
      </w:r>
      <w:r>
        <w:t>, of a factory or safet</w:t>
      </w:r>
      <w:r w:rsidR="00067D6F">
        <w:t>y management system—see section </w:t>
      </w:r>
      <w:r>
        <w:t>46 (1) (Manufacturing definitions).</w:t>
      </w:r>
    </w:p>
    <w:p w14:paraId="6746540D" w14:textId="77777777" w:rsidR="000F60D3" w:rsidRDefault="000F60D3">
      <w:pPr>
        <w:pStyle w:val="aDef"/>
        <w:keepNext/>
      </w:pPr>
      <w:r w:rsidRPr="001646D4">
        <w:rPr>
          <w:rStyle w:val="charBoldItals"/>
        </w:rPr>
        <w:t>mortar</w:t>
      </w:r>
      <w:r>
        <w:t xml:space="preserve"> means a tube that is—</w:t>
      </w:r>
    </w:p>
    <w:p w14:paraId="101374C1" w14:textId="77777777" w:rsidR="000F60D3" w:rsidRDefault="000F60D3">
      <w:pPr>
        <w:pStyle w:val="aDefpara"/>
      </w:pPr>
      <w:r>
        <w:tab/>
        <w:t>(a)</w:t>
      </w:r>
      <w:r>
        <w:tab/>
        <w:t>made of material other than steel (for example plastic, cardboard or filament wound fibreglass composite); and</w:t>
      </w:r>
    </w:p>
    <w:p w14:paraId="5572D785" w14:textId="77777777" w:rsidR="000F60D3" w:rsidRDefault="000F60D3">
      <w:pPr>
        <w:pStyle w:val="aDefpara"/>
      </w:pPr>
      <w:r>
        <w:tab/>
        <w:t>(b)</w:t>
      </w:r>
      <w:r>
        <w:tab/>
        <w:t>closed at 1 end; and</w:t>
      </w:r>
    </w:p>
    <w:p w14:paraId="31C2E721" w14:textId="77777777" w:rsidR="000F60D3" w:rsidRDefault="000F60D3">
      <w:pPr>
        <w:pStyle w:val="aDefpara"/>
        <w:keepNext/>
      </w:pPr>
      <w:r>
        <w:tab/>
        <w:t>(c)</w:t>
      </w:r>
      <w:r>
        <w:tab/>
        <w:t>designed to be used for firing aerial shells and certain kinds of mines.</w:t>
      </w:r>
    </w:p>
    <w:p w14:paraId="1D29A05A" w14:textId="77777777" w:rsidR="000F60D3" w:rsidRDefault="000F60D3">
      <w:pPr>
        <w:pStyle w:val="aDef"/>
        <w:keepNext/>
      </w:pPr>
      <w:r w:rsidRPr="001646D4">
        <w:rPr>
          <w:rStyle w:val="charBoldItals"/>
        </w:rPr>
        <w:t>multishot cake</w:t>
      </w:r>
      <w:r>
        <w:t xml:space="preserve"> means a firework with 2 or more tubes—</w:t>
      </w:r>
    </w:p>
    <w:p w14:paraId="60F95B7C" w14:textId="77777777" w:rsidR="000F60D3" w:rsidRDefault="000F60D3">
      <w:pPr>
        <w:pStyle w:val="aDefpara"/>
      </w:pPr>
      <w:r>
        <w:tab/>
        <w:t>(a)</w:t>
      </w:r>
      <w:r>
        <w:tab/>
        <w:t>on a common base in a common package or bundle, that are fused together; and</w:t>
      </w:r>
    </w:p>
    <w:p w14:paraId="59378620" w14:textId="77777777" w:rsidR="000F60D3" w:rsidRDefault="000F60D3" w:rsidP="00631A3F">
      <w:pPr>
        <w:pStyle w:val="aDefpara"/>
        <w:keepNext/>
      </w:pPr>
      <w:r>
        <w:tab/>
        <w:t>(b)</w:t>
      </w:r>
      <w:r>
        <w:tab/>
        <w:t>that are designed, on ignition of a single external fuse, to fire sequentially in a predecided series.</w:t>
      </w:r>
    </w:p>
    <w:p w14:paraId="422170E9" w14:textId="77777777" w:rsidR="000F60D3" w:rsidRDefault="000F60D3" w:rsidP="00C778EC">
      <w:pPr>
        <w:pStyle w:val="aNote"/>
      </w:pPr>
      <w:r w:rsidRPr="001646D4">
        <w:rPr>
          <w:rStyle w:val="charItals"/>
        </w:rPr>
        <w:t>Note</w:t>
      </w:r>
      <w:r w:rsidRPr="001646D4">
        <w:rPr>
          <w:rStyle w:val="charItals"/>
        </w:rPr>
        <w:tab/>
      </w:r>
      <w:r w:rsidRPr="001646D4">
        <w:rPr>
          <w:rStyle w:val="charBoldItals"/>
        </w:rPr>
        <w:t>Multishot cakes</w:t>
      </w:r>
      <w:r>
        <w:t xml:space="preserve"> are also known as </w:t>
      </w:r>
      <w:r w:rsidRPr="001646D4">
        <w:rPr>
          <w:rStyle w:val="charBoldItals"/>
        </w:rPr>
        <w:t>multishot box items</w:t>
      </w:r>
      <w:r>
        <w:t xml:space="preserve"> and </w:t>
      </w:r>
      <w:r w:rsidRPr="001646D4">
        <w:rPr>
          <w:rStyle w:val="charBoldItals"/>
        </w:rPr>
        <w:t>combinations</w:t>
      </w:r>
      <w:r>
        <w:t>.</w:t>
      </w:r>
    </w:p>
    <w:p w14:paraId="17F57B14" w14:textId="77777777" w:rsidR="000F60D3" w:rsidRDefault="000F60D3">
      <w:pPr>
        <w:pStyle w:val="aDef"/>
        <w:keepNext/>
      </w:pPr>
      <w:r w:rsidRPr="001646D4">
        <w:rPr>
          <w:rStyle w:val="charBoldItals"/>
        </w:rPr>
        <w:t>NEQ</w:t>
      </w:r>
      <w:r>
        <w:t xml:space="preserve"> means the mass of explosive substance contained in an explosive.</w:t>
      </w:r>
    </w:p>
    <w:p w14:paraId="3F7F7F57"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NEQ </w:t>
      </w:r>
      <w:r>
        <w:t>stands for ‘net explosive quantity’.</w:t>
      </w:r>
    </w:p>
    <w:p w14:paraId="1944F49D" w14:textId="77777777" w:rsidR="000F60D3" w:rsidRDefault="000F60D3">
      <w:pPr>
        <w:pStyle w:val="aDef"/>
        <w:keepNext/>
      </w:pPr>
      <w:r w:rsidRPr="001646D4">
        <w:rPr>
          <w:rStyle w:val="charBoldItals"/>
        </w:rPr>
        <w:lastRenderedPageBreak/>
        <w:t xml:space="preserve">novelty </w:t>
      </w:r>
      <w:r>
        <w:t>means a firework designed to resemble a toy or small animal that produces a visual effect close to the article.</w:t>
      </w:r>
    </w:p>
    <w:p w14:paraId="0568F3DF" w14:textId="77777777" w:rsidR="000F60D3" w:rsidRDefault="000F60D3">
      <w:pPr>
        <w:pStyle w:val="aExamHdgss"/>
      </w:pPr>
      <w:r>
        <w:t>Example</w:t>
      </w:r>
    </w:p>
    <w:p w14:paraId="26605468" w14:textId="77777777" w:rsidR="000F60D3" w:rsidRDefault="000F60D3">
      <w:pPr>
        <w:pStyle w:val="aExamss"/>
        <w:keepNext/>
      </w:pPr>
      <w:r>
        <w:t>a firework designed to resemble a toy tank, with wheels</w:t>
      </w:r>
    </w:p>
    <w:p w14:paraId="5892DB91" w14:textId="77777777" w:rsidR="000F60D3" w:rsidRDefault="000F60D3">
      <w:pPr>
        <w:pStyle w:val="aDef"/>
        <w:keepNext/>
      </w:pPr>
      <w:r w:rsidRPr="001646D4">
        <w:rPr>
          <w:rStyle w:val="charBoldItals"/>
        </w:rPr>
        <w:t xml:space="preserve">party popper </w:t>
      </w:r>
      <w:r>
        <w:t>means a firework that—</w:t>
      </w:r>
    </w:p>
    <w:p w14:paraId="14FE35F3" w14:textId="77777777" w:rsidR="000F60D3" w:rsidRDefault="000F60D3">
      <w:pPr>
        <w:pStyle w:val="aDefpara"/>
      </w:pPr>
      <w:r>
        <w:tab/>
        <w:t>(a)</w:t>
      </w:r>
      <w:r>
        <w:tab/>
        <w:t>is designed to be held in the hand during use and operated by a pull-string; and</w:t>
      </w:r>
    </w:p>
    <w:p w14:paraId="776870CF" w14:textId="77777777" w:rsidR="000F60D3" w:rsidRDefault="000F60D3">
      <w:pPr>
        <w:pStyle w:val="aDefpara"/>
      </w:pPr>
      <w:r>
        <w:tab/>
        <w:t>(b)</w:t>
      </w:r>
      <w:r>
        <w:tab/>
        <w:t>has an abrasive surface in sliding contact with a friction-sensitive pyrotechnic substance; and</w:t>
      </w:r>
    </w:p>
    <w:p w14:paraId="7CBCA49D" w14:textId="77777777" w:rsidR="000F60D3" w:rsidRDefault="000F60D3">
      <w:pPr>
        <w:pStyle w:val="aDefpara"/>
      </w:pPr>
      <w:r>
        <w:tab/>
        <w:t>(c)</w:t>
      </w:r>
      <w:r>
        <w:tab/>
        <w:t>is designed to produce a report while streamers or confetti (or both) are ejected.</w:t>
      </w:r>
    </w:p>
    <w:p w14:paraId="6C041F22" w14:textId="77777777" w:rsidR="000F60D3" w:rsidRDefault="000F60D3">
      <w:pPr>
        <w:pStyle w:val="aDef"/>
      </w:pPr>
      <w:r w:rsidRPr="001646D4">
        <w:rPr>
          <w:rStyle w:val="charBoldItals"/>
        </w:rPr>
        <w:t>percussion cap</w:t>
      </w:r>
      <w:r>
        <w:t xml:space="preserve"> means a primer for a safety cartridge.</w:t>
      </w:r>
    </w:p>
    <w:p w14:paraId="752B3E2E" w14:textId="77777777" w:rsidR="000F60D3" w:rsidRDefault="000F60D3">
      <w:pPr>
        <w:pStyle w:val="aDef"/>
      </w:pPr>
      <w:r w:rsidRPr="001646D4">
        <w:rPr>
          <w:rStyle w:val="charBoldItals"/>
        </w:rPr>
        <w:t>point of application or use</w:t>
      </w:r>
      <w:r>
        <w:t>, of an explosive—see section 46.</w:t>
      </w:r>
    </w:p>
    <w:p w14:paraId="16FD5B08" w14:textId="77777777" w:rsidR="000F60D3" w:rsidRDefault="000F60D3">
      <w:pPr>
        <w:pStyle w:val="aDef"/>
      </w:pPr>
      <w:r w:rsidRPr="001646D4">
        <w:rPr>
          <w:rStyle w:val="charBoldItals"/>
        </w:rPr>
        <w:t>portable magazine</w:t>
      </w:r>
      <w:r>
        <w:t>—see section 122.</w:t>
      </w:r>
    </w:p>
    <w:p w14:paraId="109A002D" w14:textId="77777777" w:rsidR="000F60D3" w:rsidRDefault="000F60D3">
      <w:pPr>
        <w:pStyle w:val="aDef"/>
      </w:pPr>
      <w:r w:rsidRPr="001646D4">
        <w:rPr>
          <w:rStyle w:val="charBoldItals"/>
        </w:rPr>
        <w:t xml:space="preserve">primer </w:t>
      </w:r>
      <w:r>
        <w:t>means the cartridge, or that part of a charge, carrying a detonator or coupled to a detonating cord, by which the remainder of the charge is detonated.</w:t>
      </w:r>
    </w:p>
    <w:p w14:paraId="7F056FA6" w14:textId="77777777" w:rsidR="000F60D3" w:rsidRDefault="000F60D3">
      <w:pPr>
        <w:pStyle w:val="aDef"/>
        <w:keepNext/>
      </w:pPr>
      <w:r w:rsidRPr="001646D4">
        <w:rPr>
          <w:rStyle w:val="charBoldItals"/>
        </w:rPr>
        <w:t>process building</w:t>
      </w:r>
      <w:r>
        <w:t xml:space="preserve"> means a building used for the manufacture or storage of explosives, other than for immediate use, in which—</w:t>
      </w:r>
    </w:p>
    <w:p w14:paraId="0E992114" w14:textId="77777777" w:rsidR="000F60D3" w:rsidRDefault="000F60D3">
      <w:pPr>
        <w:pStyle w:val="aDefpara"/>
      </w:pPr>
      <w:r>
        <w:tab/>
        <w:t>(a)</w:t>
      </w:r>
      <w:r>
        <w:tab/>
        <w:t>an explosive is manufactured; or</w:t>
      </w:r>
    </w:p>
    <w:p w14:paraId="2396B3CA" w14:textId="77777777" w:rsidR="000F60D3" w:rsidRDefault="000F60D3">
      <w:pPr>
        <w:pStyle w:val="aDefpara"/>
      </w:pPr>
      <w:r>
        <w:tab/>
        <w:t>(b)</w:t>
      </w:r>
      <w:r>
        <w:tab/>
        <w:t>an ingredient of explosive is used in a manufacturing process.</w:t>
      </w:r>
    </w:p>
    <w:p w14:paraId="677C16B6" w14:textId="77777777" w:rsidR="000F60D3" w:rsidRDefault="000F60D3">
      <w:pPr>
        <w:pStyle w:val="aDef"/>
      </w:pPr>
      <w:r w:rsidRPr="001646D4">
        <w:rPr>
          <w:rStyle w:val="charBoldItals"/>
        </w:rPr>
        <w:t>prohibited firework</w:t>
      </w:r>
      <w:r>
        <w:t>—see section 261.</w:t>
      </w:r>
    </w:p>
    <w:p w14:paraId="1E802527" w14:textId="77777777" w:rsidR="000F60D3" w:rsidRDefault="000F60D3">
      <w:pPr>
        <w:pStyle w:val="aDef"/>
      </w:pPr>
      <w:r w:rsidRPr="001646D4">
        <w:rPr>
          <w:rStyle w:val="charBoldItals"/>
        </w:rPr>
        <w:t xml:space="preserve">propellant </w:t>
      </w:r>
      <w:r>
        <w:t>means a deflagrating explosive used for propulsion.</w:t>
      </w:r>
    </w:p>
    <w:p w14:paraId="351E0543" w14:textId="77777777" w:rsidR="000F60D3" w:rsidRDefault="000F60D3">
      <w:pPr>
        <w:pStyle w:val="aDef"/>
      </w:pPr>
      <w:r w:rsidRPr="001646D4">
        <w:rPr>
          <w:rStyle w:val="charBoldItals"/>
        </w:rPr>
        <w:t>protected works</w:t>
      </w:r>
      <w:r>
        <w:t>—see AS 2187.0.</w:t>
      </w:r>
    </w:p>
    <w:p w14:paraId="5BBCA8BD" w14:textId="77777777" w:rsidR="000F60D3" w:rsidRDefault="000F60D3">
      <w:pPr>
        <w:pStyle w:val="aDef"/>
      </w:pPr>
      <w:r w:rsidRPr="001646D4">
        <w:rPr>
          <w:rStyle w:val="charBoldItals"/>
        </w:rPr>
        <w:t xml:space="preserve">pyrotechnic substance </w:t>
      </w:r>
      <w:r>
        <w:rPr>
          <w:bCs/>
          <w:iCs/>
        </w:rPr>
        <w:t>means a substance</w:t>
      </w:r>
      <w:r>
        <w:rPr>
          <w:b/>
          <w:iCs/>
        </w:rPr>
        <w:t xml:space="preserve"> </w:t>
      </w:r>
      <w:r>
        <w:rPr>
          <w:bCs/>
          <w:iCs/>
        </w:rPr>
        <w:t>or mixture</w:t>
      </w:r>
      <w:r>
        <w:rPr>
          <w:b/>
          <w:iCs/>
        </w:rPr>
        <w:t xml:space="preserve"> </w:t>
      </w:r>
      <w:r>
        <w:rPr>
          <w:bCs/>
          <w:iCs/>
        </w:rPr>
        <w:t>of</w:t>
      </w:r>
      <w:r>
        <w:rPr>
          <w:b/>
          <w:iCs/>
        </w:rPr>
        <w:t xml:space="preserve"> </w:t>
      </w:r>
      <w:r>
        <w:rPr>
          <w:bCs/>
          <w:iCs/>
        </w:rPr>
        <w:t>substances designed to produce an effect by heat, light, sound, gas or smoke, or a combination of these, as the result of a non-detonative self</w:t>
      </w:r>
      <w:r>
        <w:rPr>
          <w:bCs/>
          <w:iCs/>
        </w:rPr>
        <w:noBreakHyphen/>
        <w:t>sustaining exothermic chemical reaction.</w:t>
      </w:r>
    </w:p>
    <w:p w14:paraId="6FA24CD9" w14:textId="77777777" w:rsidR="000F60D3" w:rsidRDefault="000F60D3">
      <w:pPr>
        <w:pStyle w:val="aDef"/>
      </w:pPr>
      <w:r w:rsidRPr="001646D4">
        <w:rPr>
          <w:rStyle w:val="charBoldItals"/>
        </w:rPr>
        <w:lastRenderedPageBreak/>
        <w:t>qualified security assessment</w:t>
      </w:r>
      <w:r>
        <w:rPr>
          <w:bCs/>
          <w:iCs/>
        </w:rPr>
        <w:t>—see section 22A (Security definitions)</w:t>
      </w:r>
      <w:r>
        <w:t>.</w:t>
      </w:r>
    </w:p>
    <w:p w14:paraId="406B1A24" w14:textId="77777777" w:rsidR="000F60D3" w:rsidRDefault="000F60D3">
      <w:pPr>
        <w:pStyle w:val="aDef"/>
      </w:pPr>
      <w:r w:rsidRPr="001646D4">
        <w:rPr>
          <w:rStyle w:val="charBoldItals"/>
        </w:rPr>
        <w:t>register</w:t>
      </w:r>
      <w:r>
        <w:t xml:space="preserve"> means the register of authorised explosives kept under section 34.</w:t>
      </w:r>
    </w:p>
    <w:p w14:paraId="67D6B3EA" w14:textId="1966FA40" w:rsidR="000F60D3" w:rsidRDefault="000F60D3">
      <w:pPr>
        <w:pStyle w:val="aDef"/>
      </w:pPr>
      <w:r w:rsidRPr="001646D4">
        <w:rPr>
          <w:rStyle w:val="charBoldItals"/>
        </w:rPr>
        <w:t>road</w:t>
      </w:r>
      <w:r>
        <w:rPr>
          <w:bCs/>
          <w:iCs/>
        </w:rPr>
        <w:t xml:space="preserve">—see the </w:t>
      </w:r>
      <w:hyperlink r:id="rId285" w:tooltip="A1999-80" w:history="1">
        <w:r w:rsidR="001646D4" w:rsidRPr="001646D4">
          <w:rPr>
            <w:rStyle w:val="charCitHyperlinkItal"/>
          </w:rPr>
          <w:t>Road Transport (Safety and Traffic Management) Act 1999</w:t>
        </w:r>
      </w:hyperlink>
      <w:r>
        <w:rPr>
          <w:bCs/>
          <w:iCs/>
        </w:rPr>
        <w:t>, dictionary.</w:t>
      </w:r>
    </w:p>
    <w:p w14:paraId="32C0F3DF" w14:textId="77777777" w:rsidR="000F60D3" w:rsidRDefault="000F60D3">
      <w:pPr>
        <w:pStyle w:val="aDef"/>
      </w:pPr>
      <w:r w:rsidRPr="001646D4">
        <w:rPr>
          <w:rStyle w:val="charBoldItals"/>
        </w:rPr>
        <w:t xml:space="preserve">safety cartridge </w:t>
      </w:r>
      <w:r>
        <w:t>means ammunition for small arms with UN number UN0012.</w:t>
      </w:r>
    </w:p>
    <w:p w14:paraId="2F588003" w14:textId="77777777" w:rsidR="000F60D3" w:rsidRDefault="000F60D3">
      <w:pPr>
        <w:pStyle w:val="aDef"/>
        <w:keepNext/>
      </w:pPr>
      <w:r w:rsidRPr="001646D4">
        <w:rPr>
          <w:rStyle w:val="charBoldItals"/>
        </w:rPr>
        <w:t>safety data sheet</w:t>
      </w:r>
      <w:r>
        <w:rPr>
          <w:bCs/>
          <w:iCs/>
        </w:rPr>
        <w:t>, for an explosive,</w:t>
      </w:r>
      <w:r w:rsidRPr="001646D4">
        <w:t xml:space="preserve"> </w:t>
      </w:r>
      <w:r>
        <w:rPr>
          <w:bCs/>
          <w:iCs/>
        </w:rPr>
        <w:t>means a document including the following information about the explosive and safety measures for dealing with it:</w:t>
      </w:r>
    </w:p>
    <w:p w14:paraId="7133D04C" w14:textId="77777777" w:rsidR="000F60D3" w:rsidRDefault="000F60D3" w:rsidP="00CA35F0">
      <w:pPr>
        <w:pStyle w:val="aDefpara"/>
        <w:keepNext/>
      </w:pPr>
      <w:r>
        <w:tab/>
        <w:t>(a)</w:t>
      </w:r>
      <w:r>
        <w:tab/>
        <w:t>identification;</w:t>
      </w:r>
    </w:p>
    <w:p w14:paraId="6BCAF250" w14:textId="77777777" w:rsidR="000F60D3" w:rsidRDefault="000F60D3">
      <w:pPr>
        <w:pStyle w:val="aDefpara"/>
      </w:pPr>
      <w:r>
        <w:tab/>
        <w:t>(b)</w:t>
      </w:r>
      <w:r>
        <w:tab/>
        <w:t>composition and information on ingredients;</w:t>
      </w:r>
    </w:p>
    <w:p w14:paraId="63BEC6E5" w14:textId="77777777" w:rsidR="000F60D3" w:rsidRDefault="000F60D3">
      <w:pPr>
        <w:pStyle w:val="aDefpara"/>
      </w:pPr>
      <w:r>
        <w:tab/>
        <w:t>(c)</w:t>
      </w:r>
      <w:r>
        <w:tab/>
        <w:t>hazards identification;</w:t>
      </w:r>
    </w:p>
    <w:p w14:paraId="28E12552" w14:textId="77777777" w:rsidR="000F60D3" w:rsidRDefault="000F60D3">
      <w:pPr>
        <w:pStyle w:val="aDefpara"/>
      </w:pPr>
      <w:r>
        <w:tab/>
        <w:t>(d)</w:t>
      </w:r>
      <w:r>
        <w:tab/>
        <w:t>first-aid measures;</w:t>
      </w:r>
    </w:p>
    <w:p w14:paraId="6061845E" w14:textId="77777777" w:rsidR="000F60D3" w:rsidRDefault="000F60D3">
      <w:pPr>
        <w:pStyle w:val="aDefpara"/>
      </w:pPr>
      <w:r>
        <w:tab/>
        <w:t>(e)</w:t>
      </w:r>
      <w:r>
        <w:tab/>
        <w:t>firefighting measures;</w:t>
      </w:r>
    </w:p>
    <w:p w14:paraId="181FF23A" w14:textId="77777777" w:rsidR="000F60D3" w:rsidRDefault="000F60D3">
      <w:pPr>
        <w:pStyle w:val="aDefpara"/>
      </w:pPr>
      <w:r>
        <w:tab/>
        <w:t>(f)</w:t>
      </w:r>
      <w:r>
        <w:tab/>
        <w:t>spillage and accidental release measures;</w:t>
      </w:r>
    </w:p>
    <w:p w14:paraId="1C9C5A03" w14:textId="77777777" w:rsidR="000F60D3" w:rsidRDefault="000F60D3">
      <w:pPr>
        <w:pStyle w:val="aDefpara"/>
      </w:pPr>
      <w:r>
        <w:tab/>
        <w:t>(g)</w:t>
      </w:r>
      <w:r>
        <w:tab/>
        <w:t>handling and storage measures;</w:t>
      </w:r>
    </w:p>
    <w:p w14:paraId="3535EEBF" w14:textId="77777777" w:rsidR="000F60D3" w:rsidRDefault="000F60D3">
      <w:pPr>
        <w:pStyle w:val="aDefpara"/>
      </w:pPr>
      <w:r>
        <w:tab/>
        <w:t>(h)</w:t>
      </w:r>
      <w:r>
        <w:tab/>
        <w:t>exposure controls and personal protection;</w:t>
      </w:r>
    </w:p>
    <w:p w14:paraId="7114DE11" w14:textId="77777777" w:rsidR="000F60D3" w:rsidRDefault="000F60D3">
      <w:pPr>
        <w:pStyle w:val="aDefpara"/>
      </w:pPr>
      <w:r>
        <w:tab/>
        <w:t>(i)</w:t>
      </w:r>
      <w:r>
        <w:tab/>
        <w:t>physical and chemical properties;</w:t>
      </w:r>
    </w:p>
    <w:p w14:paraId="4898135C" w14:textId="77777777" w:rsidR="000F60D3" w:rsidRDefault="000F60D3">
      <w:pPr>
        <w:pStyle w:val="aDefpara"/>
      </w:pPr>
      <w:r>
        <w:tab/>
        <w:t>(j)</w:t>
      </w:r>
      <w:r>
        <w:tab/>
        <w:t>stability and reactivity;</w:t>
      </w:r>
    </w:p>
    <w:p w14:paraId="0D2B7A88" w14:textId="77777777" w:rsidR="000F60D3" w:rsidRDefault="000F60D3">
      <w:pPr>
        <w:pStyle w:val="aDefpara"/>
      </w:pPr>
      <w:r>
        <w:tab/>
        <w:t>(k)</w:t>
      </w:r>
      <w:r>
        <w:tab/>
        <w:t>toxicological information;</w:t>
      </w:r>
    </w:p>
    <w:p w14:paraId="5808592B" w14:textId="77777777" w:rsidR="000F60D3" w:rsidRDefault="000F60D3">
      <w:pPr>
        <w:pStyle w:val="aDefpara"/>
      </w:pPr>
      <w:r>
        <w:tab/>
        <w:t>(l)</w:t>
      </w:r>
      <w:r>
        <w:tab/>
        <w:t>ecological information;</w:t>
      </w:r>
    </w:p>
    <w:p w14:paraId="5351B570" w14:textId="77777777" w:rsidR="000F60D3" w:rsidRDefault="000F60D3">
      <w:pPr>
        <w:pStyle w:val="aDefpara"/>
      </w:pPr>
      <w:r>
        <w:tab/>
        <w:t>(m)</w:t>
      </w:r>
      <w:r>
        <w:tab/>
        <w:t>disposal information;</w:t>
      </w:r>
    </w:p>
    <w:p w14:paraId="00AA7C55" w14:textId="77777777" w:rsidR="000F60D3" w:rsidRDefault="000F60D3">
      <w:pPr>
        <w:pStyle w:val="aDefpara"/>
      </w:pPr>
      <w:r>
        <w:tab/>
        <w:t>(n)</w:t>
      </w:r>
      <w:r>
        <w:tab/>
        <w:t>information about carrying the explosive;</w:t>
      </w:r>
    </w:p>
    <w:p w14:paraId="277078E9" w14:textId="77777777" w:rsidR="000F60D3" w:rsidRDefault="000F60D3">
      <w:pPr>
        <w:pStyle w:val="aDefpara"/>
      </w:pPr>
      <w:r>
        <w:tab/>
        <w:t>(o)</w:t>
      </w:r>
      <w:r>
        <w:tab/>
        <w:t>references to relevant laws and standards;</w:t>
      </w:r>
    </w:p>
    <w:p w14:paraId="20DB46AF" w14:textId="77777777" w:rsidR="000F60D3" w:rsidRDefault="000F60D3">
      <w:pPr>
        <w:pStyle w:val="aDefpara"/>
      </w:pPr>
      <w:r>
        <w:lastRenderedPageBreak/>
        <w:tab/>
        <w:t>(p)</w:t>
      </w:r>
      <w:r>
        <w:tab/>
        <w:t>any other information relevant to the safe handling of the explosive.</w:t>
      </w:r>
    </w:p>
    <w:p w14:paraId="173363DB" w14:textId="77777777" w:rsidR="000F60D3" w:rsidRDefault="000F60D3">
      <w:pPr>
        <w:pStyle w:val="aDef"/>
        <w:keepNext/>
      </w:pPr>
      <w:r w:rsidRPr="001646D4">
        <w:rPr>
          <w:rStyle w:val="charBoldItals"/>
        </w:rPr>
        <w:t xml:space="preserve">safety fuse </w:t>
      </w:r>
      <w:r>
        <w:t>means a fuse for blasting—</w:t>
      </w:r>
    </w:p>
    <w:p w14:paraId="298A9433" w14:textId="77777777" w:rsidR="000F60D3" w:rsidRDefault="000F60D3">
      <w:pPr>
        <w:pStyle w:val="aDefpara"/>
      </w:pPr>
      <w:r>
        <w:tab/>
        <w:t>(a)</w:t>
      </w:r>
      <w:r>
        <w:tab/>
        <w:t>that is designed to burn at a rate of between 90 and 120 seconds per metre; and</w:t>
      </w:r>
    </w:p>
    <w:p w14:paraId="44643D3C" w14:textId="77777777" w:rsidR="000F60D3" w:rsidRDefault="000F60D3">
      <w:pPr>
        <w:pStyle w:val="aDefpara"/>
      </w:pPr>
      <w:r>
        <w:tab/>
        <w:t>(b)</w:t>
      </w:r>
      <w:r>
        <w:tab/>
        <w:t>that does not explode; and</w:t>
      </w:r>
    </w:p>
    <w:p w14:paraId="548DFAAE" w14:textId="77777777" w:rsidR="000F60D3" w:rsidRDefault="000F60D3" w:rsidP="00CA35F0">
      <w:pPr>
        <w:pStyle w:val="aDefpara"/>
        <w:keepNext/>
      </w:pPr>
      <w:r>
        <w:tab/>
        <w:t>(c)</w:t>
      </w:r>
      <w:r>
        <w:tab/>
        <w:t>the burning of which is not communicated laterally to itself or similar fuses; and</w:t>
      </w:r>
    </w:p>
    <w:p w14:paraId="65D6B921" w14:textId="77777777" w:rsidR="000F60D3" w:rsidRDefault="000F60D3">
      <w:pPr>
        <w:pStyle w:val="aDefpara"/>
      </w:pPr>
      <w:r>
        <w:tab/>
        <w:t>(d)</w:t>
      </w:r>
      <w:r>
        <w:tab/>
        <w:t>that is used to initiate plain detonators and gunpowder.</w:t>
      </w:r>
    </w:p>
    <w:p w14:paraId="7989119C" w14:textId="77777777" w:rsidR="000F60D3" w:rsidRDefault="000F60D3">
      <w:pPr>
        <w:pStyle w:val="aDef"/>
        <w:keepNext/>
      </w:pPr>
      <w:r w:rsidRPr="001646D4">
        <w:rPr>
          <w:rStyle w:val="charBoldItals"/>
        </w:rPr>
        <w:t xml:space="preserve">salute shell </w:t>
      </w:r>
      <w:r>
        <w:rPr>
          <w:bCs/>
          <w:iCs/>
        </w:rPr>
        <w:t>means an aerial shell designed to produce a loud report.</w:t>
      </w:r>
    </w:p>
    <w:p w14:paraId="1A7579B9" w14:textId="77777777" w:rsidR="000F60D3" w:rsidRDefault="000F60D3">
      <w:pPr>
        <w:pStyle w:val="aNote"/>
      </w:pPr>
      <w:r w:rsidRPr="001646D4">
        <w:rPr>
          <w:rStyle w:val="charItals"/>
        </w:rPr>
        <w:t>Note</w:t>
      </w:r>
      <w:r w:rsidRPr="001646D4">
        <w:rPr>
          <w:rStyle w:val="charItals"/>
        </w:rPr>
        <w:tab/>
      </w:r>
      <w:r>
        <w:t xml:space="preserve">See def </w:t>
      </w:r>
      <w:r w:rsidRPr="001646D4">
        <w:rPr>
          <w:rStyle w:val="charBoldItals"/>
        </w:rPr>
        <w:t>aerial shell</w:t>
      </w:r>
      <w:r>
        <w:t>.</w:t>
      </w:r>
    </w:p>
    <w:p w14:paraId="27CB5EFD" w14:textId="77777777" w:rsidR="000F60D3" w:rsidRDefault="000F60D3">
      <w:pPr>
        <w:pStyle w:val="aDef"/>
      </w:pPr>
      <w:r w:rsidRPr="001646D4">
        <w:rPr>
          <w:rStyle w:val="charBoldItals"/>
        </w:rPr>
        <w:t>security cleared responsible person</w:t>
      </w:r>
      <w:r>
        <w:rPr>
          <w:bCs/>
          <w:iCs/>
        </w:rPr>
        <w:t>—see section 22A (Security definitions)</w:t>
      </w:r>
      <w:r>
        <w:t>.</w:t>
      </w:r>
    </w:p>
    <w:p w14:paraId="4007CCE7" w14:textId="77777777" w:rsidR="000F60D3" w:rsidRDefault="000F60D3">
      <w:pPr>
        <w:pStyle w:val="aDef"/>
      </w:pPr>
      <w:r w:rsidRPr="001646D4">
        <w:rPr>
          <w:rStyle w:val="charBoldItals"/>
        </w:rPr>
        <w:t>security plan</w:t>
      </w:r>
      <w:r>
        <w:rPr>
          <w:bCs/>
          <w:iCs/>
        </w:rPr>
        <w:t>, for a licence—see section 22A (Security definitions).</w:t>
      </w:r>
    </w:p>
    <w:p w14:paraId="064C8E37" w14:textId="77777777" w:rsidR="000F60D3" w:rsidRDefault="000F60D3">
      <w:pPr>
        <w:pStyle w:val="aDef"/>
      </w:pPr>
      <w:r w:rsidRPr="001646D4">
        <w:rPr>
          <w:rStyle w:val="charBoldItals"/>
        </w:rPr>
        <w:t>security risk assessment</w:t>
      </w:r>
      <w:r>
        <w:rPr>
          <w:bCs/>
          <w:iCs/>
        </w:rPr>
        <w:t>—see section 22A (Security definitions).</w:t>
      </w:r>
    </w:p>
    <w:p w14:paraId="41F894B8" w14:textId="77777777" w:rsidR="000F60D3" w:rsidRDefault="000F60D3">
      <w:pPr>
        <w:pStyle w:val="aDef"/>
      </w:pPr>
      <w:r w:rsidRPr="001646D4">
        <w:rPr>
          <w:rStyle w:val="charBoldItals"/>
        </w:rPr>
        <w:t>shot-firer</w:t>
      </w:r>
      <w:r>
        <w:t>—see section 179.</w:t>
      </w:r>
    </w:p>
    <w:p w14:paraId="786E2E48" w14:textId="77777777" w:rsidR="000F60D3" w:rsidRDefault="000F60D3">
      <w:pPr>
        <w:pStyle w:val="aDef"/>
      </w:pPr>
      <w:r w:rsidRPr="001646D4">
        <w:rPr>
          <w:rStyle w:val="charBoldItals"/>
        </w:rPr>
        <w:t>shot-firer licence</w:t>
      </w:r>
      <w:r>
        <w:t>—see section 179.</w:t>
      </w:r>
    </w:p>
    <w:p w14:paraId="35F27F63" w14:textId="77777777" w:rsidR="000F60D3" w:rsidRDefault="000F60D3">
      <w:pPr>
        <w:pStyle w:val="aDef"/>
      </w:pPr>
      <w:r w:rsidRPr="001646D4">
        <w:rPr>
          <w:rStyle w:val="charBoldItals"/>
        </w:rPr>
        <w:t>signal tube</w:t>
      </w:r>
      <w:r>
        <w:t xml:space="preserve"> means a small-bore flexible plastic tube, coated internally with an explosive powder, that can transmit a shock wave along the length of the tube.</w:t>
      </w:r>
    </w:p>
    <w:p w14:paraId="330DBCED" w14:textId="77777777" w:rsidR="000F60D3" w:rsidRDefault="000F60D3">
      <w:pPr>
        <w:pStyle w:val="aDef"/>
        <w:keepNext/>
      </w:pPr>
      <w:r w:rsidRPr="001646D4">
        <w:rPr>
          <w:rStyle w:val="charBoldItals"/>
        </w:rPr>
        <w:t>snake</w:t>
      </w:r>
      <w:r>
        <w:t xml:space="preserve"> means a firework that is—</w:t>
      </w:r>
    </w:p>
    <w:p w14:paraId="3115A046" w14:textId="77777777" w:rsidR="000F60D3" w:rsidRDefault="000F60D3">
      <w:pPr>
        <w:pStyle w:val="aDefpara"/>
      </w:pPr>
      <w:r>
        <w:tab/>
        <w:t>(a)</w:t>
      </w:r>
      <w:r>
        <w:tab/>
        <w:t>a small pressed pellet of pyrotechnic substance</w:t>
      </w:r>
      <w:r>
        <w:rPr>
          <w:b/>
          <w:bCs/>
        </w:rPr>
        <w:t xml:space="preserve">; </w:t>
      </w:r>
      <w:r>
        <w:t>and</w:t>
      </w:r>
    </w:p>
    <w:p w14:paraId="25B25E8B" w14:textId="77777777" w:rsidR="000F60D3" w:rsidRDefault="000F60D3">
      <w:pPr>
        <w:pStyle w:val="aDefpara"/>
      </w:pPr>
      <w:r>
        <w:tab/>
        <w:t>(b)</w:t>
      </w:r>
      <w:r>
        <w:tab/>
        <w:t>less than 25 mm in diameter; and</w:t>
      </w:r>
    </w:p>
    <w:p w14:paraId="46E1CE6A" w14:textId="77777777" w:rsidR="000F60D3" w:rsidRDefault="000F60D3">
      <w:pPr>
        <w:pStyle w:val="aDefpara"/>
        <w:keepNext/>
      </w:pPr>
      <w:r>
        <w:tab/>
        <w:t>(c)</w:t>
      </w:r>
      <w:r>
        <w:tab/>
        <w:t>designed, on being placed on the ground and ignited, to produce an expanding snake-like ash.</w:t>
      </w:r>
    </w:p>
    <w:p w14:paraId="5FB8A321" w14:textId="77777777" w:rsidR="000F60D3" w:rsidRDefault="000F60D3">
      <w:pPr>
        <w:pStyle w:val="aNote"/>
      </w:pPr>
      <w:r w:rsidRPr="001646D4">
        <w:rPr>
          <w:rStyle w:val="charItals"/>
        </w:rPr>
        <w:t>Note</w:t>
      </w:r>
      <w:r w:rsidRPr="001646D4">
        <w:rPr>
          <w:rStyle w:val="charItals"/>
        </w:rPr>
        <w:tab/>
      </w:r>
      <w:r w:rsidRPr="001646D4">
        <w:rPr>
          <w:rStyle w:val="charBoldItals"/>
        </w:rPr>
        <w:t xml:space="preserve">Snakes </w:t>
      </w:r>
      <w:r>
        <w:t xml:space="preserve">are also known as </w:t>
      </w:r>
      <w:r w:rsidRPr="001646D4">
        <w:rPr>
          <w:rStyle w:val="charBoldItals"/>
        </w:rPr>
        <w:t>glow worms</w:t>
      </w:r>
      <w:r>
        <w:t>.</w:t>
      </w:r>
    </w:p>
    <w:p w14:paraId="49571509" w14:textId="77777777" w:rsidR="000F60D3" w:rsidRDefault="000F60D3">
      <w:pPr>
        <w:pStyle w:val="aDef"/>
        <w:keepNext/>
      </w:pPr>
      <w:r w:rsidRPr="001646D4">
        <w:rPr>
          <w:rStyle w:val="charBoldItals"/>
        </w:rPr>
        <w:lastRenderedPageBreak/>
        <w:t>snap</w:t>
      </w:r>
      <w:r>
        <w:rPr>
          <w:bCs/>
          <w:iCs/>
        </w:rPr>
        <w:t>, for a bonbon,</w:t>
      </w:r>
      <w:r>
        <w:rPr>
          <w:b/>
          <w:iCs/>
        </w:rPr>
        <w:t xml:space="preserve"> </w:t>
      </w:r>
      <w:r>
        <w:rPr>
          <w:bCs/>
          <w:iCs/>
        </w:rPr>
        <w:t>means a firework that—</w:t>
      </w:r>
    </w:p>
    <w:p w14:paraId="2CCED143" w14:textId="77777777" w:rsidR="000F60D3" w:rsidRDefault="000F60D3">
      <w:pPr>
        <w:pStyle w:val="aDefpara"/>
      </w:pPr>
      <w:r>
        <w:tab/>
        <w:t>(a)</w:t>
      </w:r>
      <w:r>
        <w:tab/>
      </w:r>
      <w:r>
        <w:rPr>
          <w:bCs/>
          <w:iCs/>
        </w:rPr>
        <w:t>has</w:t>
      </w:r>
      <w:r>
        <w:t xml:space="preserve"> 2 overlapping strips of card, paper or other material, with a friction-sensitive explosive substance in sliding contact with an abrasive surface; and</w:t>
      </w:r>
    </w:p>
    <w:p w14:paraId="153ECCC3" w14:textId="77777777" w:rsidR="000F60D3" w:rsidRDefault="000F60D3">
      <w:pPr>
        <w:pStyle w:val="aDefpara"/>
      </w:pPr>
      <w:r>
        <w:tab/>
        <w:t>(b)</w:t>
      </w:r>
      <w:r>
        <w:tab/>
        <w:t>is designed to produce a report when the strips are pulled apart.</w:t>
      </w:r>
    </w:p>
    <w:p w14:paraId="25420B04" w14:textId="77777777" w:rsidR="000F60D3" w:rsidRDefault="000F60D3">
      <w:pPr>
        <w:pStyle w:val="aDef"/>
        <w:keepNext/>
      </w:pPr>
      <w:r w:rsidRPr="001646D4">
        <w:rPr>
          <w:rStyle w:val="charBoldItals"/>
        </w:rPr>
        <w:t xml:space="preserve">sparkler </w:t>
      </w:r>
      <w:r>
        <w:rPr>
          <w:bCs/>
          <w:iCs/>
        </w:rPr>
        <w:t>means a firework that—</w:t>
      </w:r>
    </w:p>
    <w:p w14:paraId="71AD5870" w14:textId="77777777" w:rsidR="000F60D3" w:rsidRDefault="000F60D3">
      <w:pPr>
        <w:pStyle w:val="aDefpara"/>
      </w:pPr>
      <w:r>
        <w:tab/>
        <w:t>(a)</w:t>
      </w:r>
      <w:r>
        <w:tab/>
        <w:t>has a rigid wire or stick partially coated with a slow-burning pyrotechnic substance; and</w:t>
      </w:r>
    </w:p>
    <w:p w14:paraId="2226C58A" w14:textId="77777777" w:rsidR="000F60D3" w:rsidRDefault="000F60D3">
      <w:pPr>
        <w:pStyle w:val="aDefpara"/>
      </w:pPr>
      <w:r>
        <w:tab/>
        <w:t>(b)</w:t>
      </w:r>
      <w:r>
        <w:tab/>
        <w:t>is designed to emit sparks with no report.</w:t>
      </w:r>
    </w:p>
    <w:p w14:paraId="4474F48F" w14:textId="77777777" w:rsidR="000F60D3" w:rsidRDefault="000F60D3">
      <w:pPr>
        <w:pStyle w:val="aDef"/>
      </w:pPr>
      <w:r w:rsidRPr="001646D4">
        <w:rPr>
          <w:rStyle w:val="charBoldItals"/>
        </w:rPr>
        <w:t>special portable magazine storage</w:t>
      </w:r>
      <w:r>
        <w:t>—see section 157.</w:t>
      </w:r>
    </w:p>
    <w:p w14:paraId="55D6D8FB" w14:textId="77777777" w:rsidR="000F60D3" w:rsidRDefault="000F60D3">
      <w:pPr>
        <w:pStyle w:val="aDef"/>
        <w:keepNext/>
      </w:pPr>
      <w:r w:rsidRPr="001646D4">
        <w:rPr>
          <w:rStyle w:val="charBoldItals"/>
        </w:rPr>
        <w:t xml:space="preserve">star </w:t>
      </w:r>
      <w:r>
        <w:t>means a firework that is—</w:t>
      </w:r>
    </w:p>
    <w:p w14:paraId="2E4EF684" w14:textId="77777777" w:rsidR="000F60D3" w:rsidRDefault="000F60D3">
      <w:pPr>
        <w:pStyle w:val="aDefpara"/>
      </w:pPr>
      <w:r>
        <w:tab/>
        <w:t>(a)</w:t>
      </w:r>
      <w:r>
        <w:tab/>
        <w:t>a pressed or consolidated pellet of pyrotechnic substance; and</w:t>
      </w:r>
    </w:p>
    <w:p w14:paraId="2653FDEC" w14:textId="77777777" w:rsidR="000F60D3" w:rsidRDefault="000F60D3">
      <w:pPr>
        <w:pStyle w:val="aDefpara"/>
      </w:pPr>
      <w:r>
        <w:tab/>
        <w:t>(b)</w:t>
      </w:r>
      <w:r>
        <w:tab/>
        <w:t>designed, on ignition, to be fired into the air and to produce a display of colour and light; and</w:t>
      </w:r>
    </w:p>
    <w:p w14:paraId="7F4103A6" w14:textId="77777777" w:rsidR="000F60D3" w:rsidRDefault="000F60D3">
      <w:pPr>
        <w:pStyle w:val="aDefpara"/>
      </w:pPr>
      <w:r>
        <w:tab/>
        <w:t>(c)</w:t>
      </w:r>
      <w:r>
        <w:tab/>
        <w:t>not designed to produce a report.</w:t>
      </w:r>
    </w:p>
    <w:p w14:paraId="7C35EAFE" w14:textId="77777777" w:rsidR="000F60D3" w:rsidRDefault="000F60D3">
      <w:pPr>
        <w:pStyle w:val="aDef"/>
      </w:pPr>
      <w:r w:rsidRPr="001646D4">
        <w:rPr>
          <w:rStyle w:val="charBoldItals"/>
        </w:rPr>
        <w:t xml:space="preserve">stem </w:t>
      </w:r>
      <w:r>
        <w:t>means to place sand or other inert material in a blast hole, either above explosives, or between decks of explosives, so that the effect of the explosives is maximised.</w:t>
      </w:r>
    </w:p>
    <w:p w14:paraId="3B84FD7F" w14:textId="77777777" w:rsidR="000F60D3" w:rsidRDefault="000F60D3">
      <w:pPr>
        <w:pStyle w:val="aDef"/>
      </w:pPr>
      <w:r w:rsidRPr="001646D4">
        <w:rPr>
          <w:rStyle w:val="charBoldItals"/>
        </w:rPr>
        <w:t>storage licence</w:t>
      </w:r>
      <w:r>
        <w:t>—see section 122.</w:t>
      </w:r>
    </w:p>
    <w:p w14:paraId="77FDC846" w14:textId="77777777" w:rsidR="000F60D3" w:rsidRDefault="000F60D3">
      <w:pPr>
        <w:pStyle w:val="aDef"/>
      </w:pPr>
      <w:r w:rsidRPr="001646D4">
        <w:rPr>
          <w:rStyle w:val="charBoldItals"/>
        </w:rPr>
        <w:t>supply licence</w:t>
      </w:r>
      <w:r>
        <w:t>—see section 165.</w:t>
      </w:r>
    </w:p>
    <w:p w14:paraId="5DF92F25" w14:textId="77777777" w:rsidR="000F60D3" w:rsidRDefault="000F60D3">
      <w:pPr>
        <w:pStyle w:val="aDef"/>
      </w:pPr>
      <w:r w:rsidRPr="001646D4">
        <w:rPr>
          <w:rStyle w:val="charBoldItals"/>
        </w:rPr>
        <w:t xml:space="preserve">tamping </w:t>
      </w:r>
      <w:r>
        <w:t>means consolidating stemming material, or pressing explosive cartridge, in a drill hole.</w:t>
      </w:r>
    </w:p>
    <w:p w14:paraId="3B929940" w14:textId="77777777" w:rsidR="000F60D3" w:rsidRDefault="000F60D3">
      <w:pPr>
        <w:pStyle w:val="aDef"/>
      </w:pPr>
      <w:r w:rsidRPr="001646D4">
        <w:rPr>
          <w:rStyle w:val="charBoldItals"/>
        </w:rPr>
        <w:t>UN number</w:t>
      </w:r>
      <w:r>
        <w:t>, of an explosive, means the number listed for the explosive in the Australian Explosives Code, appendix 2.</w:t>
      </w:r>
    </w:p>
    <w:p w14:paraId="020DFAEE" w14:textId="77777777" w:rsidR="000F60D3" w:rsidRDefault="000F60D3">
      <w:pPr>
        <w:pStyle w:val="aDef"/>
      </w:pPr>
      <w:r w:rsidRPr="001646D4">
        <w:rPr>
          <w:rStyle w:val="charBoldItals"/>
        </w:rPr>
        <w:t>unstable explosive article or substance</w:t>
      </w:r>
      <w:r>
        <w:t>—see section 9.</w:t>
      </w:r>
    </w:p>
    <w:p w14:paraId="6D60254B" w14:textId="77777777" w:rsidR="000F60D3" w:rsidRDefault="000F60D3">
      <w:pPr>
        <w:pStyle w:val="aDef"/>
      </w:pPr>
      <w:r w:rsidRPr="001646D4">
        <w:rPr>
          <w:rStyle w:val="charBoldItals"/>
        </w:rPr>
        <w:t>unsupervised access</w:t>
      </w:r>
      <w:r>
        <w:t>—see section 22A (Security definitions).</w:t>
      </w:r>
    </w:p>
    <w:p w14:paraId="1C83AE3A" w14:textId="77777777" w:rsidR="00A45D58" w:rsidRPr="0086578D" w:rsidRDefault="00A45D58" w:rsidP="00A45D58">
      <w:pPr>
        <w:pStyle w:val="aDef"/>
        <w:keepNext/>
      </w:pPr>
      <w:r w:rsidRPr="0086578D">
        <w:rPr>
          <w:rStyle w:val="charBoldItals"/>
        </w:rPr>
        <w:lastRenderedPageBreak/>
        <w:t>UN Test Manual</w:t>
      </w:r>
      <w:r w:rsidRPr="0086578D">
        <w:t xml:space="preserve"> means the </w:t>
      </w:r>
      <w:r w:rsidRPr="0086578D">
        <w:rPr>
          <w:rStyle w:val="charItals"/>
        </w:rPr>
        <w:t>Recommendations on the transport of dangerous goods: Manual of tests and criteria</w:t>
      </w:r>
      <w:r w:rsidRPr="0086578D">
        <w:t>, 3rd revised edition, ISBN 92-1-139368-0, 1999, published by the United Nations, as in force on 15 September 2004.</w:t>
      </w:r>
    </w:p>
    <w:p w14:paraId="02BFBAEB" w14:textId="206DDEC8" w:rsidR="00A45D58" w:rsidRPr="0086578D" w:rsidRDefault="00A45D58" w:rsidP="00A45D58">
      <w:pPr>
        <w:pStyle w:val="aNote"/>
      </w:pPr>
      <w:r w:rsidRPr="0086578D">
        <w:rPr>
          <w:rStyle w:val="charItals"/>
        </w:rPr>
        <w:t>Note</w:t>
      </w:r>
      <w:r w:rsidRPr="0086578D">
        <w:tab/>
        <w:t xml:space="preserve">The UN Test Manual </w:t>
      </w:r>
      <w:r w:rsidRPr="0086578D">
        <w:rPr>
          <w:snapToGrid w:val="0"/>
        </w:rPr>
        <w:t xml:space="preserve">does not need to be notified under the </w:t>
      </w:r>
      <w:hyperlink r:id="rId286" w:tooltip="A2001-14" w:history="1">
        <w:r w:rsidRPr="0086578D">
          <w:rPr>
            <w:rStyle w:val="charCitHyperlinkAbbrev"/>
          </w:rPr>
          <w:t>Legislation Act</w:t>
        </w:r>
      </w:hyperlink>
      <w:r w:rsidRPr="0086578D">
        <w:rPr>
          <w:snapToGrid w:val="0"/>
        </w:rPr>
        <w:t xml:space="preserve"> because s 47 (5)</w:t>
      </w:r>
      <w:r w:rsidRPr="0086578D">
        <w:t xml:space="preserve"> does not apply (see s 5 and </w:t>
      </w:r>
      <w:hyperlink r:id="rId287" w:tooltip="A2001-14" w:history="1">
        <w:r w:rsidRPr="0086578D">
          <w:rPr>
            <w:rStyle w:val="charCitHyperlinkAbbrev"/>
          </w:rPr>
          <w:t>Legislation Act</w:t>
        </w:r>
      </w:hyperlink>
      <w:r w:rsidRPr="0086578D">
        <w:t xml:space="preserve">, s 47 (7)). The UN Test Manual is accessible at </w:t>
      </w:r>
      <w:hyperlink r:id="rId288" w:history="1">
        <w:r w:rsidRPr="0086578D">
          <w:rPr>
            <w:rStyle w:val="charCitHyperlinkAbbrev"/>
          </w:rPr>
          <w:t>www.unece.org</w:t>
        </w:r>
      </w:hyperlink>
      <w:r w:rsidRPr="0086578D">
        <w:t>.</w:t>
      </w:r>
    </w:p>
    <w:p w14:paraId="107286AA" w14:textId="06155F14" w:rsidR="000F60D3" w:rsidRDefault="000F60D3">
      <w:pPr>
        <w:pStyle w:val="aDef"/>
      </w:pPr>
      <w:r w:rsidRPr="001646D4">
        <w:rPr>
          <w:rStyle w:val="charBoldItals"/>
        </w:rPr>
        <w:t>vehicle</w:t>
      </w:r>
      <w:r>
        <w:t xml:space="preserve">—see the </w:t>
      </w:r>
      <w:hyperlink r:id="rId289" w:tooltip="A1999-77" w:history="1">
        <w:r w:rsidR="001646D4" w:rsidRPr="001646D4">
          <w:rPr>
            <w:rStyle w:val="charCitHyperlinkItal"/>
          </w:rPr>
          <w:t>Road Transport (General) Act 1999</w:t>
        </w:r>
      </w:hyperlink>
      <w:r>
        <w:t>, dictionary.</w:t>
      </w:r>
    </w:p>
    <w:p w14:paraId="14A4F191" w14:textId="77777777" w:rsidR="000F60D3" w:rsidRDefault="000F60D3">
      <w:pPr>
        <w:pStyle w:val="aDef"/>
      </w:pPr>
      <w:r w:rsidRPr="001646D4">
        <w:rPr>
          <w:rStyle w:val="charBoldItals"/>
        </w:rPr>
        <w:t>vulnerable facility</w:t>
      </w:r>
      <w:r>
        <w:t>—see AS 2187.0.</w:t>
      </w:r>
    </w:p>
    <w:p w14:paraId="16D40EEF" w14:textId="77777777" w:rsidR="000F60D3" w:rsidRDefault="000F60D3">
      <w:pPr>
        <w:pStyle w:val="aDef"/>
        <w:keepNext/>
      </w:pPr>
      <w:r w:rsidRPr="001646D4">
        <w:rPr>
          <w:rStyle w:val="charBoldItals"/>
        </w:rPr>
        <w:t>wheel</w:t>
      </w:r>
      <w:r>
        <w:rPr>
          <w:bCs/>
          <w:iCs/>
        </w:rPr>
        <w:t xml:space="preserve"> means a firework that—</w:t>
      </w:r>
    </w:p>
    <w:p w14:paraId="604DB6B2" w14:textId="77777777" w:rsidR="000F60D3" w:rsidRDefault="000F60D3">
      <w:pPr>
        <w:pStyle w:val="aDefpara"/>
      </w:pPr>
      <w:r>
        <w:tab/>
        <w:t>(a)</w:t>
      </w:r>
      <w:r>
        <w:tab/>
        <w:t>has 1 or more drivers; and</w:t>
      </w:r>
    </w:p>
    <w:p w14:paraId="2066BCA2" w14:textId="77777777" w:rsidR="000F60D3" w:rsidRDefault="000F60D3">
      <w:pPr>
        <w:pStyle w:val="aDefpara"/>
      </w:pPr>
      <w:r>
        <w:tab/>
        <w:t>(b)</w:t>
      </w:r>
      <w:r>
        <w:tab/>
        <w:t>is designed, on ignition, to rotate around a fixed point and produce a shower of coloured sparks.</w:t>
      </w:r>
    </w:p>
    <w:p w14:paraId="28ED109A" w14:textId="77777777" w:rsidR="00C50CA6" w:rsidRDefault="00C50CA6">
      <w:pPr>
        <w:pStyle w:val="04Dictionary"/>
        <w:sectPr w:rsidR="00C50CA6" w:rsidSect="00C50CA6">
          <w:headerReference w:type="even" r:id="rId290"/>
          <w:headerReference w:type="default" r:id="rId291"/>
          <w:footerReference w:type="even" r:id="rId292"/>
          <w:footerReference w:type="default" r:id="rId293"/>
          <w:type w:val="continuous"/>
          <w:pgSz w:w="11907" w:h="16839" w:code="9"/>
          <w:pgMar w:top="3000" w:right="1900" w:bottom="2500" w:left="2300" w:header="2480" w:footer="2100" w:gutter="0"/>
          <w:cols w:space="720"/>
          <w:docGrid w:linePitch="254"/>
        </w:sectPr>
      </w:pPr>
    </w:p>
    <w:p w14:paraId="03AF23F5" w14:textId="77777777" w:rsidR="00451226" w:rsidRDefault="00451226">
      <w:pPr>
        <w:pStyle w:val="Endnote1"/>
      </w:pPr>
      <w:bookmarkStart w:id="399" w:name="_Toc215477755"/>
      <w:r>
        <w:lastRenderedPageBreak/>
        <w:t>Endnotes</w:t>
      </w:r>
      <w:bookmarkEnd w:id="399"/>
    </w:p>
    <w:p w14:paraId="71031B68" w14:textId="77777777" w:rsidR="00451226" w:rsidRPr="00047730" w:rsidRDefault="00451226">
      <w:pPr>
        <w:pStyle w:val="Endnote20"/>
      </w:pPr>
      <w:bookmarkStart w:id="400" w:name="_Toc215477756"/>
      <w:r w:rsidRPr="00047730">
        <w:rPr>
          <w:rStyle w:val="charTableNo"/>
        </w:rPr>
        <w:t>1</w:t>
      </w:r>
      <w:r>
        <w:tab/>
      </w:r>
      <w:r w:rsidRPr="00047730">
        <w:rPr>
          <w:rStyle w:val="charTableText"/>
        </w:rPr>
        <w:t>About the endnotes</w:t>
      </w:r>
      <w:bookmarkEnd w:id="400"/>
    </w:p>
    <w:p w14:paraId="1F3F67D5" w14:textId="77777777" w:rsidR="00451226" w:rsidRDefault="00451226">
      <w:pPr>
        <w:pStyle w:val="EndNoteTextPub"/>
      </w:pPr>
      <w:r>
        <w:t>Amending and modifying laws are annotated in the legislation history and the amendment history.  Current modifications are not included in the republished law but are set out in the endnotes.</w:t>
      </w:r>
    </w:p>
    <w:p w14:paraId="5E7F2461" w14:textId="30D2271D" w:rsidR="00451226" w:rsidRDefault="00451226">
      <w:pPr>
        <w:pStyle w:val="EndNoteTextPub"/>
      </w:pPr>
      <w:r>
        <w:t xml:space="preserve">Not all editorial amendments made under the </w:t>
      </w:r>
      <w:hyperlink r:id="rId294" w:tooltip="A2001-14" w:history="1">
        <w:r w:rsidR="001646D4" w:rsidRPr="001646D4">
          <w:rPr>
            <w:rStyle w:val="charCitHyperlinkItal"/>
          </w:rPr>
          <w:t>Legislation Act 2001</w:t>
        </w:r>
      </w:hyperlink>
      <w:r>
        <w:t>, part 11.3 are annotated in the amendment history.  Full details of any amendments can be obtained from the Parliamentary Counsel’s Office.</w:t>
      </w:r>
    </w:p>
    <w:p w14:paraId="4EA37A73" w14:textId="77777777" w:rsidR="00451226" w:rsidRDefault="00451226" w:rsidP="0045122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09D661D" w14:textId="77777777" w:rsidR="00451226" w:rsidRDefault="00451226">
      <w:pPr>
        <w:pStyle w:val="EndNoteTextPub"/>
      </w:pPr>
      <w:r>
        <w:t xml:space="preserve">If all the provisions of the law have been renumbered, a table of renumbered provisions gives details of previous and current numbering.  </w:t>
      </w:r>
    </w:p>
    <w:p w14:paraId="61636CA8" w14:textId="77777777" w:rsidR="00451226" w:rsidRDefault="00451226">
      <w:pPr>
        <w:pStyle w:val="EndNoteTextPub"/>
      </w:pPr>
      <w:r>
        <w:t>The endnotes also include a table of earlier republications.</w:t>
      </w:r>
    </w:p>
    <w:p w14:paraId="3E4C4844" w14:textId="77777777" w:rsidR="00451226" w:rsidRPr="00047730" w:rsidRDefault="00451226">
      <w:pPr>
        <w:pStyle w:val="Endnote20"/>
      </w:pPr>
      <w:bookmarkStart w:id="401" w:name="_Toc215477757"/>
      <w:r w:rsidRPr="00047730">
        <w:rPr>
          <w:rStyle w:val="charTableNo"/>
        </w:rPr>
        <w:t>2</w:t>
      </w:r>
      <w:r>
        <w:tab/>
      </w:r>
      <w:r w:rsidRPr="00047730">
        <w:rPr>
          <w:rStyle w:val="charTableText"/>
        </w:rPr>
        <w:t>Abbreviation key</w:t>
      </w:r>
      <w:bookmarkEnd w:id="401"/>
    </w:p>
    <w:p w14:paraId="0F7D2D60" w14:textId="77777777" w:rsidR="00451226" w:rsidRDefault="00451226">
      <w:pPr>
        <w:rPr>
          <w:sz w:val="4"/>
        </w:rPr>
      </w:pPr>
    </w:p>
    <w:tbl>
      <w:tblPr>
        <w:tblW w:w="7372" w:type="dxa"/>
        <w:tblInd w:w="1100" w:type="dxa"/>
        <w:tblLayout w:type="fixed"/>
        <w:tblLook w:val="0000" w:firstRow="0" w:lastRow="0" w:firstColumn="0" w:lastColumn="0" w:noHBand="0" w:noVBand="0"/>
      </w:tblPr>
      <w:tblGrid>
        <w:gridCol w:w="3720"/>
        <w:gridCol w:w="3652"/>
      </w:tblGrid>
      <w:tr w:rsidR="00451226" w14:paraId="3C1B3253" w14:textId="77777777" w:rsidTr="00451226">
        <w:tc>
          <w:tcPr>
            <w:tcW w:w="3720" w:type="dxa"/>
          </w:tcPr>
          <w:p w14:paraId="50427917" w14:textId="77777777" w:rsidR="00451226" w:rsidRDefault="00451226">
            <w:pPr>
              <w:pStyle w:val="EndnotesAbbrev"/>
            </w:pPr>
            <w:r>
              <w:t>A = Act</w:t>
            </w:r>
          </w:p>
        </w:tc>
        <w:tc>
          <w:tcPr>
            <w:tcW w:w="3652" w:type="dxa"/>
          </w:tcPr>
          <w:p w14:paraId="212C508F" w14:textId="77777777" w:rsidR="00451226" w:rsidRDefault="00451226" w:rsidP="00451226">
            <w:pPr>
              <w:pStyle w:val="EndnotesAbbrev"/>
            </w:pPr>
            <w:r>
              <w:t>NI = Notifiable instrument</w:t>
            </w:r>
          </w:p>
        </w:tc>
      </w:tr>
      <w:tr w:rsidR="00451226" w14:paraId="41BD1D3D" w14:textId="77777777" w:rsidTr="00451226">
        <w:tc>
          <w:tcPr>
            <w:tcW w:w="3720" w:type="dxa"/>
          </w:tcPr>
          <w:p w14:paraId="7A6672B7" w14:textId="77777777" w:rsidR="00451226" w:rsidRDefault="00451226" w:rsidP="00451226">
            <w:pPr>
              <w:pStyle w:val="EndnotesAbbrev"/>
            </w:pPr>
            <w:r>
              <w:t>AF = Approved form</w:t>
            </w:r>
          </w:p>
        </w:tc>
        <w:tc>
          <w:tcPr>
            <w:tcW w:w="3652" w:type="dxa"/>
          </w:tcPr>
          <w:p w14:paraId="474BCB25" w14:textId="77777777" w:rsidR="00451226" w:rsidRDefault="00451226" w:rsidP="00451226">
            <w:pPr>
              <w:pStyle w:val="EndnotesAbbrev"/>
            </w:pPr>
            <w:r>
              <w:t>o = order</w:t>
            </w:r>
          </w:p>
        </w:tc>
      </w:tr>
      <w:tr w:rsidR="00451226" w14:paraId="7489BDF2" w14:textId="77777777" w:rsidTr="00451226">
        <w:tc>
          <w:tcPr>
            <w:tcW w:w="3720" w:type="dxa"/>
          </w:tcPr>
          <w:p w14:paraId="0F177BFD" w14:textId="77777777" w:rsidR="00451226" w:rsidRDefault="00451226">
            <w:pPr>
              <w:pStyle w:val="EndnotesAbbrev"/>
            </w:pPr>
            <w:r>
              <w:t>am = amended</w:t>
            </w:r>
          </w:p>
        </w:tc>
        <w:tc>
          <w:tcPr>
            <w:tcW w:w="3652" w:type="dxa"/>
          </w:tcPr>
          <w:p w14:paraId="12FC4FB0" w14:textId="77777777" w:rsidR="00451226" w:rsidRDefault="00451226" w:rsidP="00451226">
            <w:pPr>
              <w:pStyle w:val="EndnotesAbbrev"/>
            </w:pPr>
            <w:r>
              <w:t>om = omitted/repealed</w:t>
            </w:r>
          </w:p>
        </w:tc>
      </w:tr>
      <w:tr w:rsidR="00451226" w14:paraId="4C9264A1" w14:textId="77777777" w:rsidTr="00451226">
        <w:tc>
          <w:tcPr>
            <w:tcW w:w="3720" w:type="dxa"/>
          </w:tcPr>
          <w:p w14:paraId="6348D0CB" w14:textId="77777777" w:rsidR="00451226" w:rsidRDefault="00451226">
            <w:pPr>
              <w:pStyle w:val="EndnotesAbbrev"/>
            </w:pPr>
            <w:r>
              <w:t>amdt = amendment</w:t>
            </w:r>
          </w:p>
        </w:tc>
        <w:tc>
          <w:tcPr>
            <w:tcW w:w="3652" w:type="dxa"/>
          </w:tcPr>
          <w:p w14:paraId="7B7EDA87" w14:textId="77777777" w:rsidR="00451226" w:rsidRDefault="00451226" w:rsidP="00451226">
            <w:pPr>
              <w:pStyle w:val="EndnotesAbbrev"/>
            </w:pPr>
            <w:r>
              <w:t>ord = ordinance</w:t>
            </w:r>
          </w:p>
        </w:tc>
      </w:tr>
      <w:tr w:rsidR="00451226" w14:paraId="3E078E83" w14:textId="77777777" w:rsidTr="00451226">
        <w:tc>
          <w:tcPr>
            <w:tcW w:w="3720" w:type="dxa"/>
          </w:tcPr>
          <w:p w14:paraId="272B4A6F" w14:textId="77777777" w:rsidR="00451226" w:rsidRDefault="00451226">
            <w:pPr>
              <w:pStyle w:val="EndnotesAbbrev"/>
            </w:pPr>
            <w:r>
              <w:t>AR = Assembly resolution</w:t>
            </w:r>
          </w:p>
        </w:tc>
        <w:tc>
          <w:tcPr>
            <w:tcW w:w="3652" w:type="dxa"/>
          </w:tcPr>
          <w:p w14:paraId="42D344EA" w14:textId="77777777" w:rsidR="00451226" w:rsidRDefault="00451226" w:rsidP="00451226">
            <w:pPr>
              <w:pStyle w:val="EndnotesAbbrev"/>
            </w:pPr>
            <w:r>
              <w:t>orig = original</w:t>
            </w:r>
          </w:p>
        </w:tc>
      </w:tr>
      <w:tr w:rsidR="00451226" w14:paraId="4A4B91A3" w14:textId="77777777" w:rsidTr="00451226">
        <w:tc>
          <w:tcPr>
            <w:tcW w:w="3720" w:type="dxa"/>
          </w:tcPr>
          <w:p w14:paraId="42F318B2" w14:textId="77777777" w:rsidR="00451226" w:rsidRDefault="00451226">
            <w:pPr>
              <w:pStyle w:val="EndnotesAbbrev"/>
            </w:pPr>
            <w:r>
              <w:t>ch = chapter</w:t>
            </w:r>
          </w:p>
        </w:tc>
        <w:tc>
          <w:tcPr>
            <w:tcW w:w="3652" w:type="dxa"/>
          </w:tcPr>
          <w:p w14:paraId="03074E18" w14:textId="77777777" w:rsidR="00451226" w:rsidRDefault="00451226" w:rsidP="00451226">
            <w:pPr>
              <w:pStyle w:val="EndnotesAbbrev"/>
            </w:pPr>
            <w:r>
              <w:t>par = paragraph/subparagraph</w:t>
            </w:r>
          </w:p>
        </w:tc>
      </w:tr>
      <w:tr w:rsidR="00451226" w14:paraId="1225B211" w14:textId="77777777" w:rsidTr="00451226">
        <w:tc>
          <w:tcPr>
            <w:tcW w:w="3720" w:type="dxa"/>
          </w:tcPr>
          <w:p w14:paraId="501EE66B" w14:textId="77777777" w:rsidR="00451226" w:rsidRDefault="00451226">
            <w:pPr>
              <w:pStyle w:val="EndnotesAbbrev"/>
            </w:pPr>
            <w:r>
              <w:t>CN = Commencement notice</w:t>
            </w:r>
          </w:p>
        </w:tc>
        <w:tc>
          <w:tcPr>
            <w:tcW w:w="3652" w:type="dxa"/>
          </w:tcPr>
          <w:p w14:paraId="4C7A7D4C" w14:textId="77777777" w:rsidR="00451226" w:rsidRDefault="00451226" w:rsidP="00451226">
            <w:pPr>
              <w:pStyle w:val="EndnotesAbbrev"/>
            </w:pPr>
            <w:r>
              <w:t>pres = present</w:t>
            </w:r>
          </w:p>
        </w:tc>
      </w:tr>
      <w:tr w:rsidR="00451226" w14:paraId="2EF0E347" w14:textId="77777777" w:rsidTr="00451226">
        <w:tc>
          <w:tcPr>
            <w:tcW w:w="3720" w:type="dxa"/>
          </w:tcPr>
          <w:p w14:paraId="4B2CE767" w14:textId="77777777" w:rsidR="00451226" w:rsidRDefault="00451226">
            <w:pPr>
              <w:pStyle w:val="EndnotesAbbrev"/>
            </w:pPr>
            <w:r>
              <w:t>def = definition</w:t>
            </w:r>
          </w:p>
        </w:tc>
        <w:tc>
          <w:tcPr>
            <w:tcW w:w="3652" w:type="dxa"/>
          </w:tcPr>
          <w:p w14:paraId="14B64139" w14:textId="77777777" w:rsidR="00451226" w:rsidRDefault="00451226" w:rsidP="00451226">
            <w:pPr>
              <w:pStyle w:val="EndnotesAbbrev"/>
            </w:pPr>
            <w:r>
              <w:t>prev = previous</w:t>
            </w:r>
          </w:p>
        </w:tc>
      </w:tr>
      <w:tr w:rsidR="00451226" w14:paraId="2C0D116B" w14:textId="77777777" w:rsidTr="00451226">
        <w:tc>
          <w:tcPr>
            <w:tcW w:w="3720" w:type="dxa"/>
          </w:tcPr>
          <w:p w14:paraId="6A4BDDC7" w14:textId="77777777" w:rsidR="00451226" w:rsidRDefault="00451226">
            <w:pPr>
              <w:pStyle w:val="EndnotesAbbrev"/>
            </w:pPr>
            <w:r>
              <w:t>DI = Disallowable instrument</w:t>
            </w:r>
          </w:p>
        </w:tc>
        <w:tc>
          <w:tcPr>
            <w:tcW w:w="3652" w:type="dxa"/>
          </w:tcPr>
          <w:p w14:paraId="7B8803F7" w14:textId="77777777" w:rsidR="00451226" w:rsidRDefault="00451226" w:rsidP="00451226">
            <w:pPr>
              <w:pStyle w:val="EndnotesAbbrev"/>
            </w:pPr>
            <w:r>
              <w:t>(prev...) = previously</w:t>
            </w:r>
          </w:p>
        </w:tc>
      </w:tr>
      <w:tr w:rsidR="00451226" w14:paraId="339AB085" w14:textId="77777777" w:rsidTr="00451226">
        <w:tc>
          <w:tcPr>
            <w:tcW w:w="3720" w:type="dxa"/>
          </w:tcPr>
          <w:p w14:paraId="0C6204ED" w14:textId="77777777" w:rsidR="00451226" w:rsidRDefault="00451226">
            <w:pPr>
              <w:pStyle w:val="EndnotesAbbrev"/>
            </w:pPr>
            <w:r>
              <w:t>dict = dictionary</w:t>
            </w:r>
          </w:p>
        </w:tc>
        <w:tc>
          <w:tcPr>
            <w:tcW w:w="3652" w:type="dxa"/>
          </w:tcPr>
          <w:p w14:paraId="27639D6A" w14:textId="77777777" w:rsidR="00451226" w:rsidRDefault="00451226" w:rsidP="00451226">
            <w:pPr>
              <w:pStyle w:val="EndnotesAbbrev"/>
            </w:pPr>
            <w:r>
              <w:t>pt = part</w:t>
            </w:r>
          </w:p>
        </w:tc>
      </w:tr>
      <w:tr w:rsidR="00451226" w14:paraId="01DC85F9" w14:textId="77777777" w:rsidTr="00451226">
        <w:tc>
          <w:tcPr>
            <w:tcW w:w="3720" w:type="dxa"/>
          </w:tcPr>
          <w:p w14:paraId="50729CF5" w14:textId="77777777" w:rsidR="00451226" w:rsidRDefault="00451226">
            <w:pPr>
              <w:pStyle w:val="EndnotesAbbrev"/>
            </w:pPr>
            <w:r>
              <w:t xml:space="preserve">disallowed = disallowed by the Legislative </w:t>
            </w:r>
          </w:p>
        </w:tc>
        <w:tc>
          <w:tcPr>
            <w:tcW w:w="3652" w:type="dxa"/>
          </w:tcPr>
          <w:p w14:paraId="57FC3726" w14:textId="77777777" w:rsidR="00451226" w:rsidRDefault="00451226" w:rsidP="00451226">
            <w:pPr>
              <w:pStyle w:val="EndnotesAbbrev"/>
            </w:pPr>
            <w:r>
              <w:t>r = rule/subrule</w:t>
            </w:r>
          </w:p>
        </w:tc>
      </w:tr>
      <w:tr w:rsidR="00451226" w14:paraId="40FD09FE" w14:textId="77777777" w:rsidTr="00451226">
        <w:tc>
          <w:tcPr>
            <w:tcW w:w="3720" w:type="dxa"/>
          </w:tcPr>
          <w:p w14:paraId="040C5AC8" w14:textId="77777777" w:rsidR="00451226" w:rsidRDefault="00451226">
            <w:pPr>
              <w:pStyle w:val="EndnotesAbbrev"/>
              <w:ind w:left="972"/>
            </w:pPr>
            <w:r>
              <w:t>Assembly</w:t>
            </w:r>
          </w:p>
        </w:tc>
        <w:tc>
          <w:tcPr>
            <w:tcW w:w="3652" w:type="dxa"/>
          </w:tcPr>
          <w:p w14:paraId="69035C69" w14:textId="77777777" w:rsidR="00451226" w:rsidRDefault="00451226" w:rsidP="00451226">
            <w:pPr>
              <w:pStyle w:val="EndnotesAbbrev"/>
            </w:pPr>
            <w:r>
              <w:t>reloc = relocated</w:t>
            </w:r>
          </w:p>
        </w:tc>
      </w:tr>
      <w:tr w:rsidR="00451226" w14:paraId="1E80B97C" w14:textId="77777777" w:rsidTr="00451226">
        <w:tc>
          <w:tcPr>
            <w:tcW w:w="3720" w:type="dxa"/>
          </w:tcPr>
          <w:p w14:paraId="4675285E" w14:textId="77777777" w:rsidR="00451226" w:rsidRDefault="00451226">
            <w:pPr>
              <w:pStyle w:val="EndnotesAbbrev"/>
            </w:pPr>
            <w:r>
              <w:t>div = division</w:t>
            </w:r>
          </w:p>
        </w:tc>
        <w:tc>
          <w:tcPr>
            <w:tcW w:w="3652" w:type="dxa"/>
          </w:tcPr>
          <w:p w14:paraId="179A88D9" w14:textId="77777777" w:rsidR="00451226" w:rsidRDefault="00451226" w:rsidP="00451226">
            <w:pPr>
              <w:pStyle w:val="EndnotesAbbrev"/>
            </w:pPr>
            <w:r>
              <w:t>renum = renumbered</w:t>
            </w:r>
          </w:p>
        </w:tc>
      </w:tr>
      <w:tr w:rsidR="00451226" w14:paraId="15345947" w14:textId="77777777" w:rsidTr="00451226">
        <w:tc>
          <w:tcPr>
            <w:tcW w:w="3720" w:type="dxa"/>
          </w:tcPr>
          <w:p w14:paraId="4B589CEB" w14:textId="77777777" w:rsidR="00451226" w:rsidRDefault="00451226">
            <w:pPr>
              <w:pStyle w:val="EndnotesAbbrev"/>
            </w:pPr>
            <w:r>
              <w:t>exp = expires/expired</w:t>
            </w:r>
          </w:p>
        </w:tc>
        <w:tc>
          <w:tcPr>
            <w:tcW w:w="3652" w:type="dxa"/>
          </w:tcPr>
          <w:p w14:paraId="2188B92B" w14:textId="77777777" w:rsidR="00451226" w:rsidRDefault="00451226" w:rsidP="00451226">
            <w:pPr>
              <w:pStyle w:val="EndnotesAbbrev"/>
            </w:pPr>
            <w:r>
              <w:t>R[X] = Republication No</w:t>
            </w:r>
          </w:p>
        </w:tc>
      </w:tr>
      <w:tr w:rsidR="00451226" w14:paraId="70EA13DB" w14:textId="77777777" w:rsidTr="00451226">
        <w:tc>
          <w:tcPr>
            <w:tcW w:w="3720" w:type="dxa"/>
          </w:tcPr>
          <w:p w14:paraId="1451A42E" w14:textId="77777777" w:rsidR="00451226" w:rsidRDefault="00451226">
            <w:pPr>
              <w:pStyle w:val="EndnotesAbbrev"/>
            </w:pPr>
            <w:r>
              <w:t>Gaz = gazette</w:t>
            </w:r>
          </w:p>
        </w:tc>
        <w:tc>
          <w:tcPr>
            <w:tcW w:w="3652" w:type="dxa"/>
          </w:tcPr>
          <w:p w14:paraId="1B1432B5" w14:textId="77777777" w:rsidR="00451226" w:rsidRDefault="00451226" w:rsidP="00451226">
            <w:pPr>
              <w:pStyle w:val="EndnotesAbbrev"/>
            </w:pPr>
            <w:r>
              <w:t>RI = reissue</w:t>
            </w:r>
          </w:p>
        </w:tc>
      </w:tr>
      <w:tr w:rsidR="00451226" w14:paraId="383CE2FD" w14:textId="77777777" w:rsidTr="00451226">
        <w:tc>
          <w:tcPr>
            <w:tcW w:w="3720" w:type="dxa"/>
          </w:tcPr>
          <w:p w14:paraId="5F08AB0C" w14:textId="77777777" w:rsidR="00451226" w:rsidRDefault="00451226">
            <w:pPr>
              <w:pStyle w:val="EndnotesAbbrev"/>
            </w:pPr>
            <w:r>
              <w:t>hdg = heading</w:t>
            </w:r>
          </w:p>
        </w:tc>
        <w:tc>
          <w:tcPr>
            <w:tcW w:w="3652" w:type="dxa"/>
          </w:tcPr>
          <w:p w14:paraId="6A96DA2D" w14:textId="77777777" w:rsidR="00451226" w:rsidRDefault="00451226" w:rsidP="00451226">
            <w:pPr>
              <w:pStyle w:val="EndnotesAbbrev"/>
            </w:pPr>
            <w:r>
              <w:t>s = section/subsection</w:t>
            </w:r>
          </w:p>
        </w:tc>
      </w:tr>
      <w:tr w:rsidR="00451226" w14:paraId="168E61A8" w14:textId="77777777" w:rsidTr="00451226">
        <w:tc>
          <w:tcPr>
            <w:tcW w:w="3720" w:type="dxa"/>
          </w:tcPr>
          <w:p w14:paraId="12DCDA4E" w14:textId="77777777" w:rsidR="00451226" w:rsidRDefault="00451226">
            <w:pPr>
              <w:pStyle w:val="EndnotesAbbrev"/>
            </w:pPr>
            <w:r>
              <w:t>IA = Interpretation Act 1967</w:t>
            </w:r>
          </w:p>
        </w:tc>
        <w:tc>
          <w:tcPr>
            <w:tcW w:w="3652" w:type="dxa"/>
          </w:tcPr>
          <w:p w14:paraId="3DAFA65F" w14:textId="77777777" w:rsidR="00451226" w:rsidRDefault="00451226" w:rsidP="00451226">
            <w:pPr>
              <w:pStyle w:val="EndnotesAbbrev"/>
            </w:pPr>
            <w:r>
              <w:t>sch = schedule</w:t>
            </w:r>
          </w:p>
        </w:tc>
      </w:tr>
      <w:tr w:rsidR="00451226" w14:paraId="7CCE3A21" w14:textId="77777777" w:rsidTr="00451226">
        <w:tc>
          <w:tcPr>
            <w:tcW w:w="3720" w:type="dxa"/>
          </w:tcPr>
          <w:p w14:paraId="6F452705" w14:textId="77777777" w:rsidR="00451226" w:rsidRDefault="00451226">
            <w:pPr>
              <w:pStyle w:val="EndnotesAbbrev"/>
            </w:pPr>
            <w:r>
              <w:t>ins = inserted/added</w:t>
            </w:r>
          </w:p>
        </w:tc>
        <w:tc>
          <w:tcPr>
            <w:tcW w:w="3652" w:type="dxa"/>
          </w:tcPr>
          <w:p w14:paraId="4AF6E579" w14:textId="77777777" w:rsidR="00451226" w:rsidRDefault="00451226" w:rsidP="00451226">
            <w:pPr>
              <w:pStyle w:val="EndnotesAbbrev"/>
            </w:pPr>
            <w:r>
              <w:t>sdiv = subdivision</w:t>
            </w:r>
          </w:p>
        </w:tc>
      </w:tr>
      <w:tr w:rsidR="00451226" w14:paraId="20673FAE" w14:textId="77777777" w:rsidTr="00451226">
        <w:tc>
          <w:tcPr>
            <w:tcW w:w="3720" w:type="dxa"/>
          </w:tcPr>
          <w:p w14:paraId="0E9908C4" w14:textId="77777777" w:rsidR="00451226" w:rsidRDefault="00451226">
            <w:pPr>
              <w:pStyle w:val="EndnotesAbbrev"/>
            </w:pPr>
            <w:r>
              <w:t>LA = Legislation Act 2001</w:t>
            </w:r>
          </w:p>
        </w:tc>
        <w:tc>
          <w:tcPr>
            <w:tcW w:w="3652" w:type="dxa"/>
          </w:tcPr>
          <w:p w14:paraId="1FF1F596" w14:textId="77777777" w:rsidR="00451226" w:rsidRDefault="00451226" w:rsidP="00451226">
            <w:pPr>
              <w:pStyle w:val="EndnotesAbbrev"/>
            </w:pPr>
            <w:r>
              <w:t>SL = Subordinate law</w:t>
            </w:r>
          </w:p>
        </w:tc>
      </w:tr>
      <w:tr w:rsidR="00451226" w14:paraId="4AC4C3A9" w14:textId="77777777" w:rsidTr="00451226">
        <w:tc>
          <w:tcPr>
            <w:tcW w:w="3720" w:type="dxa"/>
          </w:tcPr>
          <w:p w14:paraId="3402B4ED" w14:textId="77777777" w:rsidR="00451226" w:rsidRDefault="00451226">
            <w:pPr>
              <w:pStyle w:val="EndnotesAbbrev"/>
            </w:pPr>
            <w:r>
              <w:t>LR = legislation register</w:t>
            </w:r>
          </w:p>
        </w:tc>
        <w:tc>
          <w:tcPr>
            <w:tcW w:w="3652" w:type="dxa"/>
          </w:tcPr>
          <w:p w14:paraId="66E3C335" w14:textId="77777777" w:rsidR="00451226" w:rsidRDefault="00451226" w:rsidP="00451226">
            <w:pPr>
              <w:pStyle w:val="EndnotesAbbrev"/>
            </w:pPr>
            <w:r>
              <w:t>sub = substituted</w:t>
            </w:r>
          </w:p>
        </w:tc>
      </w:tr>
      <w:tr w:rsidR="00451226" w14:paraId="69FB80FB" w14:textId="77777777" w:rsidTr="00451226">
        <w:tc>
          <w:tcPr>
            <w:tcW w:w="3720" w:type="dxa"/>
          </w:tcPr>
          <w:p w14:paraId="79930A73" w14:textId="77777777" w:rsidR="00451226" w:rsidRDefault="00451226">
            <w:pPr>
              <w:pStyle w:val="EndnotesAbbrev"/>
            </w:pPr>
            <w:r>
              <w:t>LRA = Legislation (Republication) Act 1996</w:t>
            </w:r>
          </w:p>
        </w:tc>
        <w:tc>
          <w:tcPr>
            <w:tcW w:w="3652" w:type="dxa"/>
          </w:tcPr>
          <w:p w14:paraId="1904D8BD" w14:textId="77777777" w:rsidR="00451226" w:rsidRDefault="00451226" w:rsidP="00451226">
            <w:pPr>
              <w:pStyle w:val="EndnotesAbbrev"/>
            </w:pPr>
            <w:r w:rsidRPr="001646D4">
              <w:rPr>
                <w:rStyle w:val="charUnderline"/>
              </w:rPr>
              <w:t>underlining</w:t>
            </w:r>
            <w:r>
              <w:t xml:space="preserve"> = whole or part not commenced</w:t>
            </w:r>
          </w:p>
        </w:tc>
      </w:tr>
      <w:tr w:rsidR="00451226" w14:paraId="7ACEF20F" w14:textId="77777777" w:rsidTr="00451226">
        <w:tc>
          <w:tcPr>
            <w:tcW w:w="3720" w:type="dxa"/>
          </w:tcPr>
          <w:p w14:paraId="70901178" w14:textId="77777777" w:rsidR="00451226" w:rsidRDefault="00451226">
            <w:pPr>
              <w:pStyle w:val="EndnotesAbbrev"/>
            </w:pPr>
            <w:r>
              <w:t>mod = modified/modification</w:t>
            </w:r>
          </w:p>
        </w:tc>
        <w:tc>
          <w:tcPr>
            <w:tcW w:w="3652" w:type="dxa"/>
          </w:tcPr>
          <w:p w14:paraId="61FB2533" w14:textId="77777777" w:rsidR="00451226" w:rsidRDefault="00451226" w:rsidP="00451226">
            <w:pPr>
              <w:pStyle w:val="EndnotesAbbrev"/>
              <w:ind w:left="1073"/>
            </w:pPr>
            <w:r>
              <w:t>or to be expired</w:t>
            </w:r>
          </w:p>
        </w:tc>
      </w:tr>
    </w:tbl>
    <w:p w14:paraId="70293629" w14:textId="77777777" w:rsidR="00451226" w:rsidRPr="00BB6F39" w:rsidRDefault="00451226" w:rsidP="00451226"/>
    <w:p w14:paraId="780FC7E4" w14:textId="77777777" w:rsidR="000F60D3" w:rsidRDefault="000F60D3">
      <w:pPr>
        <w:pStyle w:val="PageBreak"/>
      </w:pPr>
      <w:r>
        <w:br w:type="page"/>
      </w:r>
    </w:p>
    <w:p w14:paraId="10745F8E" w14:textId="77777777" w:rsidR="000F60D3" w:rsidRPr="00047730" w:rsidRDefault="000F60D3">
      <w:pPr>
        <w:pStyle w:val="Endnote20"/>
      </w:pPr>
      <w:bookmarkStart w:id="402" w:name="_Toc215477758"/>
      <w:r w:rsidRPr="00047730">
        <w:rPr>
          <w:rStyle w:val="charTableNo"/>
        </w:rPr>
        <w:lastRenderedPageBreak/>
        <w:t>3</w:t>
      </w:r>
      <w:r>
        <w:tab/>
      </w:r>
      <w:r w:rsidRPr="00047730">
        <w:rPr>
          <w:rStyle w:val="charTableText"/>
        </w:rPr>
        <w:t>Legislation history</w:t>
      </w:r>
      <w:bookmarkEnd w:id="402"/>
    </w:p>
    <w:p w14:paraId="5B828973" w14:textId="0F7B7625" w:rsidR="000F60D3" w:rsidRDefault="000F60D3">
      <w:pPr>
        <w:pStyle w:val="EndNoteTextEPS"/>
      </w:pPr>
      <w:r>
        <w:t xml:space="preserve">This regulation was originally the </w:t>
      </w:r>
      <w:hyperlink r:id="rId295" w:tooltip="SL2004-10" w:history="1">
        <w:r w:rsidR="001646D4" w:rsidRPr="001646D4">
          <w:rPr>
            <w:rStyle w:val="charCitHyperlinkItal"/>
          </w:rPr>
          <w:t>Dangerous Subs</w:t>
        </w:r>
        <w:r w:rsidR="00842B86">
          <w:rPr>
            <w:rStyle w:val="charCitHyperlinkItal"/>
          </w:rPr>
          <w:t xml:space="preserve">tances (Explosives) Regulations </w:t>
        </w:r>
        <w:r w:rsidR="001646D4" w:rsidRPr="001646D4">
          <w:rPr>
            <w:rStyle w:val="charCitHyperlinkItal"/>
          </w:rPr>
          <w:t>2004</w:t>
        </w:r>
      </w:hyperlink>
      <w:r>
        <w:t xml:space="preserve">.  It was renamed under the </w:t>
      </w:r>
      <w:hyperlink r:id="rId296" w:tooltip="A2001-14" w:history="1">
        <w:r w:rsidR="001646D4" w:rsidRPr="001646D4">
          <w:rPr>
            <w:rStyle w:val="charCitHyperlinkItal"/>
          </w:rPr>
          <w:t>Legislation Act 2001</w:t>
        </w:r>
      </w:hyperlink>
      <w:r>
        <w:t>.</w:t>
      </w:r>
    </w:p>
    <w:p w14:paraId="39DFE9D4" w14:textId="77777777" w:rsidR="000F60D3" w:rsidRDefault="000F60D3">
      <w:pPr>
        <w:pStyle w:val="NewAct"/>
      </w:pPr>
      <w:r>
        <w:t>Dangerous Substances (Explosives) Regulation 2004 SL2004-10</w:t>
      </w:r>
    </w:p>
    <w:p w14:paraId="5E1A36D1" w14:textId="77777777" w:rsidR="000F60D3" w:rsidRDefault="000F60D3">
      <w:pPr>
        <w:pStyle w:val="Actdetails"/>
        <w:keepNext/>
      </w:pPr>
      <w:r>
        <w:t>notified LR 2 April 2004</w:t>
      </w:r>
    </w:p>
    <w:p w14:paraId="2EB5D0BC" w14:textId="77777777" w:rsidR="000F60D3" w:rsidRDefault="000F60D3">
      <w:pPr>
        <w:pStyle w:val="Actdetails"/>
        <w:keepNext/>
      </w:pPr>
      <w:r>
        <w:t>s 1, s 2 commenced 2 April 2004 (LA s 75 (1))</w:t>
      </w:r>
    </w:p>
    <w:p w14:paraId="101589DA" w14:textId="77777777" w:rsidR="000F60D3" w:rsidRDefault="000F60D3">
      <w:pPr>
        <w:pStyle w:val="Actdetails"/>
      </w:pPr>
      <w:r>
        <w:t>remainder commenced 5 April 2004 (s 2)</w:t>
      </w:r>
    </w:p>
    <w:p w14:paraId="25562399" w14:textId="77777777" w:rsidR="000F60D3" w:rsidRDefault="000F60D3">
      <w:pPr>
        <w:pStyle w:val="Asamby"/>
      </w:pPr>
      <w:r>
        <w:t>as amended by</w:t>
      </w:r>
    </w:p>
    <w:p w14:paraId="74A06F48" w14:textId="01CC8A1C" w:rsidR="000F60D3" w:rsidRDefault="001646D4">
      <w:pPr>
        <w:pStyle w:val="NewAct"/>
      </w:pPr>
      <w:hyperlink r:id="rId297" w:tooltip="A2004-28" w:history="1">
        <w:r w:rsidRPr="001646D4">
          <w:rPr>
            <w:rStyle w:val="charCitHyperlinkAbbrev"/>
          </w:rPr>
          <w:t>Emergencies Act 2004</w:t>
        </w:r>
      </w:hyperlink>
      <w:r w:rsidR="000F60D3">
        <w:t xml:space="preserve"> A2004-28 pt 3.8</w:t>
      </w:r>
    </w:p>
    <w:p w14:paraId="49DA2108" w14:textId="77777777" w:rsidR="000F60D3" w:rsidRDefault="000F60D3">
      <w:pPr>
        <w:pStyle w:val="Actdetails"/>
        <w:keepNext/>
      </w:pPr>
      <w:r>
        <w:t>notified LR 29 June 2004</w:t>
      </w:r>
    </w:p>
    <w:p w14:paraId="5031FDC2" w14:textId="77777777" w:rsidR="000F60D3" w:rsidRDefault="000F60D3">
      <w:pPr>
        <w:pStyle w:val="Actdetails"/>
        <w:keepNext/>
      </w:pPr>
      <w:r>
        <w:t>s 1, s 2 commenced 29 June 2004 (LA s 75 (1))</w:t>
      </w:r>
    </w:p>
    <w:p w14:paraId="28E0CAC1" w14:textId="559E6783" w:rsidR="000F60D3" w:rsidRDefault="000F60D3">
      <w:pPr>
        <w:pStyle w:val="Actdetails"/>
      </w:pPr>
      <w:r>
        <w:t xml:space="preserve">pt 3.8 commenced 1 July 2004 (s 2 (1) and </w:t>
      </w:r>
      <w:hyperlink r:id="rId298" w:tooltip="CN2004-11" w:history="1">
        <w:r w:rsidR="001646D4" w:rsidRPr="001646D4">
          <w:rPr>
            <w:rStyle w:val="charCitHyperlinkAbbrev"/>
          </w:rPr>
          <w:t>CN2004-11</w:t>
        </w:r>
      </w:hyperlink>
      <w:r>
        <w:t>)</w:t>
      </w:r>
    </w:p>
    <w:p w14:paraId="52CF0855" w14:textId="4B2E8BCC" w:rsidR="000F60D3" w:rsidRDefault="001646D4">
      <w:pPr>
        <w:pStyle w:val="NewAct"/>
      </w:pPr>
      <w:hyperlink r:id="rId299" w:tooltip="SL2004-56" w:history="1">
        <w:r w:rsidRPr="001646D4">
          <w:rPr>
            <w:rStyle w:val="charCitHyperlinkAbbrev"/>
          </w:rPr>
          <w:t>Dangerous Substances (General) Regulation 2004</w:t>
        </w:r>
      </w:hyperlink>
      <w:r w:rsidR="000F60D3">
        <w:t xml:space="preserve"> SL2004-56 pt 6.5</w:t>
      </w:r>
    </w:p>
    <w:p w14:paraId="6B7F83E3" w14:textId="77777777" w:rsidR="000F60D3" w:rsidRDefault="000F60D3">
      <w:pPr>
        <w:pStyle w:val="Actdetails"/>
        <w:keepNext/>
      </w:pPr>
      <w:r>
        <w:t>notified LR 14 December 2004</w:t>
      </w:r>
    </w:p>
    <w:p w14:paraId="15F38198" w14:textId="77777777" w:rsidR="000F60D3" w:rsidRDefault="000F60D3">
      <w:pPr>
        <w:pStyle w:val="Actdetails"/>
        <w:keepNext/>
      </w:pPr>
      <w:r>
        <w:t>s 1, s 2 commenced 14 December 2004 (LA s 75 (1))</w:t>
      </w:r>
    </w:p>
    <w:p w14:paraId="39BF6DE0" w14:textId="77777777" w:rsidR="000F60D3" w:rsidRDefault="000F60D3">
      <w:pPr>
        <w:pStyle w:val="Actdetails"/>
        <w:keepNext/>
      </w:pPr>
      <w:r>
        <w:t>s 607, s 679, s 682 commenced 15 December 2004 (s 2 (1))</w:t>
      </w:r>
    </w:p>
    <w:p w14:paraId="7FE6F30D" w14:textId="77777777" w:rsidR="000F60D3" w:rsidRDefault="000F60D3">
      <w:pPr>
        <w:pStyle w:val="Actdetails"/>
        <w:keepNext/>
      </w:pPr>
      <w:r>
        <w:t>s 613, s 618, s 620, s 621, s 625, s 633, s 638, s 639, ss 643-646, s 652, ss 663-665, s 667, s 677, s 678, s 681 commenced 30 June 2005 (s 2 (3))</w:t>
      </w:r>
    </w:p>
    <w:p w14:paraId="5A074144" w14:textId="77777777" w:rsidR="000F60D3" w:rsidRDefault="000F60D3">
      <w:pPr>
        <w:pStyle w:val="Actdetails"/>
      </w:pPr>
      <w:r>
        <w:t>remainder pt 6.5 commenced 31 March 2005 (s 2 (2))</w:t>
      </w:r>
    </w:p>
    <w:p w14:paraId="635FBE2B" w14:textId="07678268" w:rsidR="000F60D3" w:rsidRDefault="001646D4">
      <w:pPr>
        <w:pStyle w:val="NewAct"/>
      </w:pPr>
      <w:hyperlink r:id="rId300" w:tooltip="SL2005-28" w:history="1">
        <w:r w:rsidRPr="001646D4">
          <w:rPr>
            <w:rStyle w:val="charCitHyperlinkAbbrev"/>
          </w:rPr>
          <w:t>Dangerous Substances (Explosives) Amendment Regulation 2005 (No 1)</w:t>
        </w:r>
      </w:hyperlink>
      <w:r w:rsidR="000F60D3">
        <w:t xml:space="preserve"> SL2005-28</w:t>
      </w:r>
    </w:p>
    <w:p w14:paraId="6B0F6A1C" w14:textId="77777777" w:rsidR="000F60D3" w:rsidRDefault="000F60D3">
      <w:pPr>
        <w:pStyle w:val="Actdetails"/>
        <w:keepNext/>
      </w:pPr>
      <w:r>
        <w:t>notified LR 20 October 2005</w:t>
      </w:r>
    </w:p>
    <w:p w14:paraId="4966A2FE" w14:textId="77777777" w:rsidR="000F60D3" w:rsidRDefault="000F60D3">
      <w:pPr>
        <w:pStyle w:val="Actdetails"/>
        <w:keepNext/>
      </w:pPr>
      <w:r>
        <w:t>s 1, s 2 commenced 20 October 2005 (LA s 75 (1))</w:t>
      </w:r>
    </w:p>
    <w:p w14:paraId="0187B6A1" w14:textId="77777777" w:rsidR="000F60D3" w:rsidRDefault="000F60D3">
      <w:pPr>
        <w:pStyle w:val="Actdetails"/>
      </w:pPr>
      <w:r>
        <w:t>remainder commenced 21 October 2005 (s 2)</w:t>
      </w:r>
    </w:p>
    <w:p w14:paraId="4E75F57C" w14:textId="61106589" w:rsidR="000F60D3" w:rsidRDefault="001646D4">
      <w:pPr>
        <w:pStyle w:val="NewAct"/>
      </w:pPr>
      <w:hyperlink r:id="rId301" w:tooltip="SL2007-6" w:history="1">
        <w:r w:rsidRPr="001646D4">
          <w:rPr>
            <w:rStyle w:val="charCitHyperlinkAbbrev"/>
          </w:rPr>
          <w:t>Dangerous Substances (Explosives) Amendment Regulation 2007 (No 1)</w:t>
        </w:r>
      </w:hyperlink>
      <w:r w:rsidR="000F60D3">
        <w:t xml:space="preserve"> SL2007-6</w:t>
      </w:r>
    </w:p>
    <w:p w14:paraId="1E577C54" w14:textId="77777777" w:rsidR="000F60D3" w:rsidRDefault="000F60D3">
      <w:pPr>
        <w:pStyle w:val="Actdetails"/>
        <w:keepNext/>
      </w:pPr>
      <w:r>
        <w:t>notified LR 23 April 2007</w:t>
      </w:r>
    </w:p>
    <w:p w14:paraId="1D495F23" w14:textId="77777777" w:rsidR="000F60D3" w:rsidRDefault="000F60D3">
      <w:pPr>
        <w:pStyle w:val="Actdetails"/>
        <w:keepNext/>
      </w:pPr>
      <w:r>
        <w:t>s 1, s 2 commenced 23 April 2007 (LA s 75 (1))</w:t>
      </w:r>
    </w:p>
    <w:p w14:paraId="22D3732B" w14:textId="77777777" w:rsidR="000F60D3" w:rsidRDefault="000F60D3">
      <w:pPr>
        <w:pStyle w:val="Actdetails"/>
      </w:pPr>
      <w:r>
        <w:t>remainder commenced 24 April 2007 (s 2)</w:t>
      </w:r>
    </w:p>
    <w:p w14:paraId="24F60DF7" w14:textId="1690970B" w:rsidR="000F60D3" w:rsidRDefault="001646D4">
      <w:pPr>
        <w:pStyle w:val="NewAct"/>
      </w:pPr>
      <w:hyperlink r:id="rId302" w:tooltip="SL2008-21" w:history="1">
        <w:r w:rsidRPr="001646D4">
          <w:rPr>
            <w:rStyle w:val="charCitHyperlinkAbbrev"/>
          </w:rPr>
          <w:t>Dangerous Substances (Explosives) Amendment Regulation 2008 (No 1)</w:t>
        </w:r>
      </w:hyperlink>
      <w:r w:rsidR="000F60D3">
        <w:t xml:space="preserve"> SL2008-21</w:t>
      </w:r>
    </w:p>
    <w:p w14:paraId="0E82924D" w14:textId="77777777" w:rsidR="000F60D3" w:rsidRDefault="000F60D3">
      <w:pPr>
        <w:pStyle w:val="Actdetails"/>
        <w:keepNext/>
      </w:pPr>
      <w:r>
        <w:t>notified LR 13 May 2008</w:t>
      </w:r>
    </w:p>
    <w:p w14:paraId="42335815" w14:textId="77777777" w:rsidR="000F60D3" w:rsidRDefault="000F60D3">
      <w:pPr>
        <w:pStyle w:val="Actdetails"/>
        <w:keepNext/>
      </w:pPr>
      <w:r>
        <w:t>s 1, s 2 commenced 13 May 2008 (LA s 75 (1))</w:t>
      </w:r>
    </w:p>
    <w:p w14:paraId="46C6FBBD" w14:textId="77777777" w:rsidR="000F60D3" w:rsidRDefault="000F60D3">
      <w:pPr>
        <w:pStyle w:val="Actdetails"/>
      </w:pPr>
      <w:r>
        <w:t>remainder commenced 14 May 2008 (s 2)</w:t>
      </w:r>
    </w:p>
    <w:p w14:paraId="5AB460E5" w14:textId="33E850F6" w:rsidR="00164F7C" w:rsidRDefault="001646D4" w:rsidP="00164F7C">
      <w:pPr>
        <w:pStyle w:val="NewAct"/>
      </w:pPr>
      <w:hyperlink r:id="rId303" w:tooltip="A2008-37" w:history="1">
        <w:r w:rsidRPr="001646D4">
          <w:rPr>
            <w:rStyle w:val="charCitHyperlinkAbbrev"/>
          </w:rPr>
          <w:t>ACT Civil and Administrative Tribunal Legislation Amendment Act 2008 (No 2)</w:t>
        </w:r>
      </w:hyperlink>
      <w:r w:rsidR="00164F7C">
        <w:t xml:space="preserve"> A2008-37 sch 1 pt 1.28</w:t>
      </w:r>
    </w:p>
    <w:p w14:paraId="54F605DC" w14:textId="77777777" w:rsidR="00985F1C" w:rsidRDefault="00985F1C" w:rsidP="00985F1C">
      <w:pPr>
        <w:pStyle w:val="Actdetails"/>
        <w:keepNext/>
      </w:pPr>
      <w:r>
        <w:t>notified LR 4 September 2008</w:t>
      </w:r>
    </w:p>
    <w:p w14:paraId="7D4BAC80" w14:textId="77777777" w:rsidR="00985F1C" w:rsidRDefault="00985F1C" w:rsidP="00985F1C">
      <w:pPr>
        <w:pStyle w:val="Actdetails"/>
        <w:keepNext/>
      </w:pPr>
      <w:r>
        <w:t>s 1, s 2 commenced 4 September 2008 (LA s 75 (1))</w:t>
      </w:r>
    </w:p>
    <w:p w14:paraId="5B2593B3" w14:textId="2DD969EC" w:rsidR="00985F1C" w:rsidRPr="00912621" w:rsidRDefault="00985F1C" w:rsidP="00985F1C">
      <w:pPr>
        <w:pStyle w:val="Actdetails"/>
        <w:keepNext/>
      </w:pPr>
      <w:r>
        <w:t xml:space="preserve">sch 1 pt 1.28 commenced 2 February 2009 (s 2 (1) and see </w:t>
      </w:r>
      <w:hyperlink r:id="rId304" w:tooltip="A2008-35" w:history="1">
        <w:r w:rsidR="001646D4" w:rsidRPr="001646D4">
          <w:rPr>
            <w:rStyle w:val="charCitHyperlinkAbbrev"/>
          </w:rPr>
          <w:t>ACT Civil and Administrative Tribunal Act 2008</w:t>
        </w:r>
      </w:hyperlink>
      <w:r>
        <w:t xml:space="preserve"> A2008-35, s 2 (1) and </w:t>
      </w:r>
      <w:hyperlink r:id="rId305" w:tooltip="CN2009-2" w:history="1">
        <w:r w:rsidR="001646D4" w:rsidRPr="001646D4">
          <w:rPr>
            <w:rStyle w:val="charCitHyperlinkAbbrev"/>
          </w:rPr>
          <w:t>CN2009-2</w:t>
        </w:r>
      </w:hyperlink>
      <w:r>
        <w:t>)</w:t>
      </w:r>
    </w:p>
    <w:p w14:paraId="4BA014C4" w14:textId="7B2C1A8A" w:rsidR="000F28F6" w:rsidRDefault="001646D4" w:rsidP="000F28F6">
      <w:pPr>
        <w:pStyle w:val="NewAct"/>
      </w:pPr>
      <w:hyperlink r:id="rId306" w:tooltip="SL2008-54" w:history="1">
        <w:r w:rsidRPr="001646D4">
          <w:rPr>
            <w:rStyle w:val="charCitHyperlinkAbbrev"/>
          </w:rPr>
          <w:t>Dangerous Substances (Explosives) Amendment Regulation 2008 (No 2)</w:t>
        </w:r>
      </w:hyperlink>
      <w:r w:rsidR="009A15B9">
        <w:t xml:space="preserve"> SL2008-54</w:t>
      </w:r>
    </w:p>
    <w:p w14:paraId="57497BC4" w14:textId="77777777" w:rsidR="000F28F6" w:rsidRDefault="009A15B9" w:rsidP="000F28F6">
      <w:pPr>
        <w:pStyle w:val="Actdetails"/>
        <w:keepNext/>
      </w:pPr>
      <w:r>
        <w:t>notified LR 22</w:t>
      </w:r>
      <w:r w:rsidR="000F28F6">
        <w:t xml:space="preserve"> December 2008</w:t>
      </w:r>
    </w:p>
    <w:p w14:paraId="391E02DE" w14:textId="77777777" w:rsidR="000F28F6" w:rsidRDefault="009A15B9" w:rsidP="000F28F6">
      <w:pPr>
        <w:pStyle w:val="Actdetails"/>
        <w:keepNext/>
      </w:pPr>
      <w:r>
        <w:t>s 1, s 2 commenced 22</w:t>
      </w:r>
      <w:r w:rsidR="000F28F6">
        <w:t xml:space="preserve"> December</w:t>
      </w:r>
      <w:r>
        <w:t xml:space="preserve"> </w:t>
      </w:r>
      <w:r w:rsidR="000F28F6">
        <w:t>2008 (LA s 75 (1))</w:t>
      </w:r>
    </w:p>
    <w:p w14:paraId="4F60D15E" w14:textId="77777777" w:rsidR="000F28F6" w:rsidRDefault="000F28F6" w:rsidP="000F28F6">
      <w:pPr>
        <w:pStyle w:val="Actdetails"/>
      </w:pPr>
      <w:r>
        <w:t>remainder comme</w:t>
      </w:r>
      <w:r w:rsidR="009A15B9">
        <w:t>nced 23</w:t>
      </w:r>
      <w:r>
        <w:t xml:space="preserve"> December</w:t>
      </w:r>
      <w:r w:rsidR="009A15B9">
        <w:t xml:space="preserve"> </w:t>
      </w:r>
      <w:r>
        <w:t>2008 (s 2)</w:t>
      </w:r>
    </w:p>
    <w:p w14:paraId="504CF15E" w14:textId="1FF3E0E4" w:rsidR="0046189F" w:rsidRDefault="001646D4" w:rsidP="0046189F">
      <w:pPr>
        <w:pStyle w:val="NewAct"/>
      </w:pPr>
      <w:hyperlink r:id="rId307" w:tooltip="SL2009-26" w:history="1">
        <w:r w:rsidRPr="001646D4">
          <w:rPr>
            <w:rStyle w:val="charCitHyperlinkAbbrev"/>
          </w:rPr>
          <w:t>Dangerous Substances (Explosives) Amendment Regulation 2009 (No 1)</w:t>
        </w:r>
      </w:hyperlink>
      <w:r w:rsidR="0046189F">
        <w:t xml:space="preserve"> SL2009-</w:t>
      </w:r>
      <w:r w:rsidR="00475C97">
        <w:t>26</w:t>
      </w:r>
    </w:p>
    <w:p w14:paraId="32D48468" w14:textId="77777777" w:rsidR="0046189F" w:rsidRDefault="0046189F" w:rsidP="0046189F">
      <w:pPr>
        <w:pStyle w:val="Actdetails"/>
        <w:keepNext/>
      </w:pPr>
      <w:r>
        <w:t xml:space="preserve">notified LR </w:t>
      </w:r>
      <w:r w:rsidR="00475C97">
        <w:t>2 June 2009</w:t>
      </w:r>
    </w:p>
    <w:p w14:paraId="1DE85AC8" w14:textId="77777777" w:rsidR="0046189F" w:rsidRDefault="0046189F" w:rsidP="0046189F">
      <w:pPr>
        <w:pStyle w:val="Actdetails"/>
        <w:keepNext/>
      </w:pPr>
      <w:r>
        <w:t xml:space="preserve">s 1, s 2 commenced </w:t>
      </w:r>
      <w:r w:rsidR="00475C97">
        <w:t>2 June 2009</w:t>
      </w:r>
      <w:r>
        <w:t xml:space="preserve"> (LA s 75 (1))</w:t>
      </w:r>
    </w:p>
    <w:p w14:paraId="75EF6BB1" w14:textId="77777777" w:rsidR="0046189F" w:rsidRDefault="0046189F" w:rsidP="0046189F">
      <w:pPr>
        <w:pStyle w:val="Actdetails"/>
      </w:pPr>
      <w:r>
        <w:t xml:space="preserve">remainder commenced </w:t>
      </w:r>
      <w:r w:rsidR="00475C97">
        <w:t>3 June 2009</w:t>
      </w:r>
      <w:r>
        <w:t xml:space="preserve"> (s 2)</w:t>
      </w:r>
    </w:p>
    <w:p w14:paraId="7D03589D" w14:textId="333BA484" w:rsidR="006D4FA1" w:rsidRDefault="001646D4" w:rsidP="006D4FA1">
      <w:pPr>
        <w:pStyle w:val="NewAct"/>
      </w:pPr>
      <w:hyperlink r:id="rId308" w:tooltip="SL2009-43" w:history="1">
        <w:r w:rsidRPr="001646D4">
          <w:rPr>
            <w:rStyle w:val="charCitHyperlinkAbbrev"/>
          </w:rPr>
          <w:t>Dangerous Substances (Explosives) Amendment Regulation 2009 (No 2)</w:t>
        </w:r>
      </w:hyperlink>
      <w:r w:rsidR="006D4FA1">
        <w:t xml:space="preserve"> SL2009-43</w:t>
      </w:r>
    </w:p>
    <w:p w14:paraId="046B6DDC" w14:textId="77777777" w:rsidR="006D4FA1" w:rsidRDefault="006D4FA1" w:rsidP="006D4FA1">
      <w:pPr>
        <w:pStyle w:val="Actdetails"/>
        <w:keepNext/>
      </w:pPr>
      <w:r>
        <w:t>notified LR 2</w:t>
      </w:r>
      <w:r w:rsidR="003B4344">
        <w:t>6</w:t>
      </w:r>
      <w:r>
        <w:t xml:space="preserve"> August 2009</w:t>
      </w:r>
    </w:p>
    <w:p w14:paraId="286236EA" w14:textId="77777777" w:rsidR="006D4FA1" w:rsidRDefault="006D4FA1" w:rsidP="006D4FA1">
      <w:pPr>
        <w:pStyle w:val="Actdetails"/>
        <w:keepNext/>
      </w:pPr>
      <w:r>
        <w:t>s 1, s 2 commenced 2</w:t>
      </w:r>
      <w:r w:rsidR="003B4344">
        <w:t>6</w:t>
      </w:r>
      <w:r>
        <w:t xml:space="preserve"> August 2009 (LA s 75 (1))</w:t>
      </w:r>
    </w:p>
    <w:p w14:paraId="5AE16601" w14:textId="77777777" w:rsidR="006D4FA1" w:rsidRDefault="006D4FA1" w:rsidP="006D4FA1">
      <w:pPr>
        <w:pStyle w:val="Actdetails"/>
      </w:pPr>
      <w:r>
        <w:t>remainder commenced 2</w:t>
      </w:r>
      <w:r w:rsidR="003B4344">
        <w:t>7</w:t>
      </w:r>
      <w:r>
        <w:t xml:space="preserve"> August 2009 (s 2)</w:t>
      </w:r>
    </w:p>
    <w:p w14:paraId="14131AA5" w14:textId="6C54D899" w:rsidR="00965C97" w:rsidRDefault="001646D4" w:rsidP="00965C97">
      <w:pPr>
        <w:pStyle w:val="NewAct"/>
      </w:pPr>
      <w:hyperlink r:id="rId309" w:tooltip="A2009-20" w:history="1">
        <w:r w:rsidRPr="001646D4">
          <w:rPr>
            <w:rStyle w:val="charCitHyperlinkAbbrev"/>
          </w:rPr>
          <w:t>Statute Law Amendment Act 2009</w:t>
        </w:r>
      </w:hyperlink>
      <w:r w:rsidR="00965C97">
        <w:t xml:space="preserve"> A2009-20 sch 3 pt 3.22</w:t>
      </w:r>
    </w:p>
    <w:p w14:paraId="3BF1DD18" w14:textId="77777777" w:rsidR="00965C97" w:rsidRDefault="00965C97" w:rsidP="00965C97">
      <w:pPr>
        <w:pStyle w:val="Actdetails"/>
        <w:keepNext/>
      </w:pPr>
      <w:r>
        <w:t>notified LR 1 September 2009</w:t>
      </w:r>
    </w:p>
    <w:p w14:paraId="48BBC18D" w14:textId="77777777" w:rsidR="00965C97" w:rsidRDefault="00965C97" w:rsidP="00965C97">
      <w:pPr>
        <w:pStyle w:val="Actdetails"/>
        <w:keepNext/>
      </w:pPr>
      <w:r>
        <w:t>s 1, s 2 commenced 1 September 2009 (LA s 75 (1))</w:t>
      </w:r>
    </w:p>
    <w:p w14:paraId="65FD2446" w14:textId="77777777" w:rsidR="00965C97" w:rsidRDefault="00965C97" w:rsidP="00965C97">
      <w:pPr>
        <w:pStyle w:val="Actdetails"/>
      </w:pPr>
      <w:r>
        <w:t>sch 3 pt 3.22 commenced 22 September 2009 (s 2)</w:t>
      </w:r>
    </w:p>
    <w:p w14:paraId="3B657A68" w14:textId="219EF9D7" w:rsidR="00B70AD3" w:rsidRPr="002451E4" w:rsidRDefault="001646D4" w:rsidP="00B70AD3">
      <w:pPr>
        <w:pStyle w:val="NewAct"/>
      </w:pPr>
      <w:hyperlink r:id="rId310" w:tooltip="A2009-28" w:history="1">
        <w:r w:rsidRPr="001646D4">
          <w:rPr>
            <w:rStyle w:val="charCitHyperlinkAbbrev"/>
          </w:rPr>
          <w:t>Work Safety Legislation Amendment Act 2009</w:t>
        </w:r>
      </w:hyperlink>
      <w:r w:rsidR="00B70AD3">
        <w:t xml:space="preserve"> A2009-28</w:t>
      </w:r>
      <w:r w:rsidR="00B70AD3" w:rsidRPr="002451E4">
        <w:t xml:space="preserve"> sch </w:t>
      </w:r>
      <w:r w:rsidR="00B70AD3">
        <w:t>2 pt 2.6</w:t>
      </w:r>
    </w:p>
    <w:p w14:paraId="3F15AD9D" w14:textId="77777777" w:rsidR="00B70AD3" w:rsidRDefault="00B70AD3" w:rsidP="00B70AD3">
      <w:pPr>
        <w:pStyle w:val="Actdetails"/>
        <w:keepNext/>
      </w:pPr>
      <w:r>
        <w:t>notified LR 9 September 2009</w:t>
      </w:r>
    </w:p>
    <w:p w14:paraId="3DB244F7" w14:textId="77777777" w:rsidR="00B70AD3" w:rsidRDefault="00B70AD3" w:rsidP="00B70AD3">
      <w:pPr>
        <w:pStyle w:val="Actdetails"/>
        <w:keepNext/>
      </w:pPr>
      <w:r>
        <w:t>s 1, s 2 commenced 9 September 2009 (LA s 75 (1))</w:t>
      </w:r>
    </w:p>
    <w:p w14:paraId="7B0C84E7" w14:textId="5BF33035" w:rsidR="00B70AD3" w:rsidRPr="00242CB2" w:rsidRDefault="00B70AD3" w:rsidP="00B70AD3">
      <w:pPr>
        <w:pStyle w:val="Actdetails"/>
      </w:pPr>
      <w:r w:rsidRPr="00242CB2">
        <w:t>sch 2 pt 2.6</w:t>
      </w:r>
      <w:r w:rsidR="00242CB2">
        <w:t xml:space="preserve"> commenced</w:t>
      </w:r>
      <w:r w:rsidRPr="00242CB2">
        <w:t xml:space="preserve"> 1 October 2009 (s 2 and see </w:t>
      </w:r>
      <w:hyperlink r:id="rId311" w:tooltip="A2008-51" w:history="1">
        <w:r w:rsidR="001646D4" w:rsidRPr="001646D4">
          <w:rPr>
            <w:rStyle w:val="charCitHyperlinkAbbrev"/>
          </w:rPr>
          <w:t>Work Safety Act 2008</w:t>
        </w:r>
      </w:hyperlink>
      <w:r w:rsidRPr="00242CB2">
        <w:t xml:space="preserve"> A2008-51 s 2 (1) (b) and </w:t>
      </w:r>
      <w:hyperlink r:id="rId312" w:tooltip="CN2009-11" w:history="1">
        <w:r w:rsidR="001646D4" w:rsidRPr="001646D4">
          <w:rPr>
            <w:rStyle w:val="charCitHyperlinkAbbrev"/>
          </w:rPr>
          <w:t>CN2009-11</w:t>
        </w:r>
      </w:hyperlink>
      <w:r w:rsidRPr="00242CB2">
        <w:t>)</w:t>
      </w:r>
    </w:p>
    <w:p w14:paraId="2A539592" w14:textId="1351E2B5" w:rsidR="0079351C" w:rsidRPr="00574BD0" w:rsidRDefault="001646D4" w:rsidP="0079351C">
      <w:pPr>
        <w:pStyle w:val="NewAct"/>
      </w:pPr>
      <w:hyperlink r:id="rId313" w:tooltip="A2009-49" w:history="1">
        <w:r w:rsidRPr="001646D4">
          <w:rPr>
            <w:rStyle w:val="charCitHyperlinkAbbrev"/>
          </w:rPr>
          <w:t>Statute Law Amendment Act 2009 (No 2)</w:t>
        </w:r>
      </w:hyperlink>
      <w:r w:rsidR="0079351C" w:rsidRPr="00574BD0">
        <w:t> A2009-</w:t>
      </w:r>
      <w:r w:rsidR="0079351C">
        <w:t>49 sch 3 pt 3.18</w:t>
      </w:r>
    </w:p>
    <w:p w14:paraId="639DBB0F" w14:textId="77777777" w:rsidR="0079351C" w:rsidRPr="00DB3D5E" w:rsidRDefault="0079351C" w:rsidP="0079351C">
      <w:pPr>
        <w:pStyle w:val="Actdetails"/>
        <w:keepNext/>
      </w:pPr>
      <w:r>
        <w:t>notified LR 26</w:t>
      </w:r>
      <w:r w:rsidRPr="00DB3D5E">
        <w:t xml:space="preserve"> </w:t>
      </w:r>
      <w:r>
        <w:t>November</w:t>
      </w:r>
      <w:r w:rsidRPr="00DB3D5E">
        <w:t xml:space="preserve"> 2009</w:t>
      </w:r>
    </w:p>
    <w:p w14:paraId="351E110E" w14:textId="77777777" w:rsidR="0079351C" w:rsidRDefault="0079351C" w:rsidP="0079351C">
      <w:pPr>
        <w:pStyle w:val="Actdetails"/>
        <w:keepNext/>
      </w:pPr>
      <w:r>
        <w:t>s 1, s 2 commenced 26 November 2009 (LA s 75 (1))</w:t>
      </w:r>
    </w:p>
    <w:p w14:paraId="5D81216C" w14:textId="77777777" w:rsidR="0079351C" w:rsidRPr="00BF40E8" w:rsidRDefault="0079351C" w:rsidP="00704EB4">
      <w:pPr>
        <w:pStyle w:val="Actdetails"/>
      </w:pPr>
      <w:r>
        <w:t>sch 3 pt 3.18 commenced 17</w:t>
      </w:r>
      <w:r w:rsidRPr="00BF40E8">
        <w:t xml:space="preserve"> </w:t>
      </w:r>
      <w:r>
        <w:t>December 2009 (s 2)</w:t>
      </w:r>
    </w:p>
    <w:p w14:paraId="3DEC162F" w14:textId="1D6B9479" w:rsidR="00197A22" w:rsidRPr="00875D8C" w:rsidRDefault="001646D4" w:rsidP="00197A22">
      <w:pPr>
        <w:pStyle w:val="NewAct"/>
      </w:pPr>
      <w:hyperlink r:id="rId314" w:tooltip="A2010-43" w:history="1">
        <w:r w:rsidRPr="001646D4">
          <w:rPr>
            <w:rStyle w:val="charCitHyperlinkAbbrev"/>
          </w:rPr>
          <w:t>Liquor (Consequential Amendments) Act 2010</w:t>
        </w:r>
      </w:hyperlink>
      <w:r w:rsidR="00197A22">
        <w:t xml:space="preserve"> A2010-43 sch 1 pt 1.6</w:t>
      </w:r>
    </w:p>
    <w:p w14:paraId="251BDCC5" w14:textId="77777777" w:rsidR="00197A22" w:rsidRDefault="00197A22" w:rsidP="00197A22">
      <w:pPr>
        <w:pStyle w:val="Actdetails"/>
        <w:keepNext/>
      </w:pPr>
      <w:r>
        <w:t>notified LR 8 November 2010</w:t>
      </w:r>
    </w:p>
    <w:p w14:paraId="38F14749" w14:textId="77777777" w:rsidR="00197A22" w:rsidRDefault="00197A22" w:rsidP="00197A22">
      <w:pPr>
        <w:pStyle w:val="Actdetails"/>
        <w:keepNext/>
      </w:pPr>
      <w:r>
        <w:t>s 1, s 2 commenced 8 November 2010 (LA s 75 (1))</w:t>
      </w:r>
    </w:p>
    <w:p w14:paraId="1B488D92" w14:textId="09A7570F" w:rsidR="00197A22" w:rsidRDefault="00197A22" w:rsidP="00197A22">
      <w:pPr>
        <w:pStyle w:val="Actdetails"/>
        <w:keepNext/>
      </w:pPr>
      <w:r>
        <w:t xml:space="preserve">sch 1 pt 1.6 commenced 1 December 2010 (s 2 (4) and see </w:t>
      </w:r>
      <w:hyperlink r:id="rId315" w:tooltip="A2010-35" w:history="1">
        <w:r w:rsidR="001646D4" w:rsidRPr="001646D4">
          <w:rPr>
            <w:rStyle w:val="charCitHyperlinkAbbrev"/>
          </w:rPr>
          <w:t>Liquor Act 2010</w:t>
        </w:r>
      </w:hyperlink>
      <w:r>
        <w:t xml:space="preserve"> A2010-35, s 2 (3) (</w:t>
      </w:r>
      <w:r w:rsidRPr="00F924BB">
        <w:t xml:space="preserve">as am by </w:t>
      </w:r>
      <w:hyperlink r:id="rId316" w:tooltip="Liquor (Consequential Amendments) Act 2010" w:history="1">
        <w:r w:rsidR="001646D4" w:rsidRPr="001646D4">
          <w:rPr>
            <w:rStyle w:val="charCitHyperlinkAbbrev"/>
          </w:rPr>
          <w:t>A2010</w:t>
        </w:r>
        <w:r w:rsidR="001646D4" w:rsidRPr="001646D4">
          <w:rPr>
            <w:rStyle w:val="charCitHyperlinkAbbrev"/>
          </w:rPr>
          <w:noBreakHyphen/>
          <w:t>43</w:t>
        </w:r>
      </w:hyperlink>
      <w:r w:rsidRPr="00F924BB">
        <w:t xml:space="preserve"> amdt 1.19</w:t>
      </w:r>
      <w:r w:rsidR="00816B32">
        <w:t xml:space="preserve">) and </w:t>
      </w:r>
      <w:hyperlink r:id="rId317" w:tooltip="CN2010-14" w:history="1">
        <w:r w:rsidR="001646D4" w:rsidRPr="001646D4">
          <w:rPr>
            <w:rStyle w:val="charCitHyperlinkAbbrev"/>
          </w:rPr>
          <w:t>CN2010-14</w:t>
        </w:r>
      </w:hyperlink>
      <w:r>
        <w:t>)</w:t>
      </w:r>
    </w:p>
    <w:p w14:paraId="496BC98B" w14:textId="31959E59" w:rsidR="00126172" w:rsidRDefault="001646D4" w:rsidP="00126172">
      <w:pPr>
        <w:pStyle w:val="NewAct"/>
      </w:pPr>
      <w:hyperlink r:id="rId318" w:tooltip="A2011-22" w:history="1">
        <w:r w:rsidRPr="001646D4">
          <w:rPr>
            <w:rStyle w:val="charCitHyperlinkAbbrev"/>
          </w:rPr>
          <w:t>Administrative (One ACT Public Service Miscellaneous Amendments) Act 2011</w:t>
        </w:r>
      </w:hyperlink>
      <w:r w:rsidR="00126172">
        <w:t xml:space="preserve"> A2011-22 sch 1 pt 1.51</w:t>
      </w:r>
    </w:p>
    <w:p w14:paraId="471FB97B" w14:textId="77777777" w:rsidR="00126172" w:rsidRDefault="00126172" w:rsidP="00126172">
      <w:pPr>
        <w:pStyle w:val="Actdetails"/>
        <w:keepNext/>
      </w:pPr>
      <w:r>
        <w:t>notified LR 30 June 2011</w:t>
      </w:r>
    </w:p>
    <w:p w14:paraId="271B7150" w14:textId="77777777" w:rsidR="00126172" w:rsidRDefault="00126172" w:rsidP="00126172">
      <w:pPr>
        <w:pStyle w:val="Actdetails"/>
        <w:keepNext/>
      </w:pPr>
      <w:r>
        <w:t>s 1, s 2 commenced 30 June 2011 (LA s 75 (1))</w:t>
      </w:r>
    </w:p>
    <w:p w14:paraId="62D6C46E" w14:textId="77777777" w:rsidR="00126172" w:rsidRPr="00CB0D40" w:rsidRDefault="00126172" w:rsidP="00126172">
      <w:pPr>
        <w:pStyle w:val="Actdetails"/>
      </w:pPr>
      <w:r>
        <w:t>sch 1 pt 1.51</w:t>
      </w:r>
      <w:r w:rsidRPr="00CB0D40">
        <w:t xml:space="preserve"> commenced </w:t>
      </w:r>
      <w:r>
        <w:t>1 July 2011 (s 2 (1</w:t>
      </w:r>
      <w:r w:rsidRPr="00CB0D40">
        <w:t>)</w:t>
      </w:r>
      <w:r>
        <w:t>)</w:t>
      </w:r>
    </w:p>
    <w:p w14:paraId="643A9CE8" w14:textId="1915D2DB" w:rsidR="00451226" w:rsidRDefault="001646D4" w:rsidP="00451226">
      <w:pPr>
        <w:pStyle w:val="NewAct"/>
      </w:pPr>
      <w:hyperlink r:id="rId319" w:tooltip="A2011-28" w:history="1">
        <w:r w:rsidRPr="001646D4">
          <w:rPr>
            <w:rStyle w:val="charCitHyperlinkAbbrev"/>
          </w:rPr>
          <w:t>Statute Law Amendment Act 2011 (No 2)</w:t>
        </w:r>
      </w:hyperlink>
      <w:r w:rsidR="00451226">
        <w:t xml:space="preserve"> A2011-28 sch 3 pt 3.7</w:t>
      </w:r>
    </w:p>
    <w:p w14:paraId="37A24E2B" w14:textId="77777777" w:rsidR="00451226" w:rsidRDefault="00451226" w:rsidP="00451226">
      <w:pPr>
        <w:pStyle w:val="Actdetails"/>
        <w:keepNext/>
      </w:pPr>
      <w:r>
        <w:t>notified LR 31 August 2011</w:t>
      </w:r>
    </w:p>
    <w:p w14:paraId="689D91F3" w14:textId="77777777" w:rsidR="00451226" w:rsidRDefault="00451226" w:rsidP="00451226">
      <w:pPr>
        <w:pStyle w:val="Actdetails"/>
        <w:keepNext/>
      </w:pPr>
      <w:r>
        <w:t>s 1, s 2 commenced 31 August 2011 (LA s 75 (1))</w:t>
      </w:r>
    </w:p>
    <w:p w14:paraId="7FF4F84E" w14:textId="77777777" w:rsidR="00451226" w:rsidRDefault="00451226" w:rsidP="00451226">
      <w:pPr>
        <w:pStyle w:val="Actdetails"/>
      </w:pPr>
      <w:r>
        <w:t>sch 3 pt 3.7</w:t>
      </w:r>
      <w:r w:rsidRPr="00CB0D40">
        <w:t xml:space="preserve"> commenced </w:t>
      </w:r>
      <w:r>
        <w:t>21 September 2011 (s 2 (1</w:t>
      </w:r>
      <w:r w:rsidRPr="00CB0D40">
        <w:t>)</w:t>
      </w:r>
      <w:r>
        <w:t>)</w:t>
      </w:r>
    </w:p>
    <w:p w14:paraId="73E6D127" w14:textId="37BDE6BD" w:rsidR="00D6021F" w:rsidRDefault="001646D4" w:rsidP="00D6021F">
      <w:pPr>
        <w:pStyle w:val="NewAct"/>
      </w:pPr>
      <w:hyperlink r:id="rId320" w:tooltip="A2011-55" w:history="1">
        <w:r w:rsidRPr="001646D4">
          <w:rPr>
            <w:rStyle w:val="charCitHyperlinkAbbrev"/>
          </w:rPr>
          <w:t>Work Health and Safety (Consequential Amendments) Act 2011</w:t>
        </w:r>
      </w:hyperlink>
      <w:r w:rsidR="00D6021F">
        <w:t xml:space="preserve"> A2011 55 sch 1 pt 1.7</w:t>
      </w:r>
    </w:p>
    <w:p w14:paraId="78F2B914" w14:textId="77777777" w:rsidR="00D6021F" w:rsidRPr="00C87C7E" w:rsidRDefault="00D6021F" w:rsidP="00D6021F">
      <w:pPr>
        <w:pStyle w:val="Actdetails"/>
      </w:pPr>
      <w:r w:rsidRPr="00C87C7E">
        <w:t>notified LR 14 December 2011</w:t>
      </w:r>
    </w:p>
    <w:p w14:paraId="12B33479" w14:textId="77777777" w:rsidR="00D6021F" w:rsidRPr="00C87C7E" w:rsidRDefault="00D6021F" w:rsidP="00D6021F">
      <w:pPr>
        <w:pStyle w:val="Actdetails"/>
      </w:pPr>
      <w:r w:rsidRPr="00C87C7E">
        <w:t>s 1, s 2 commenced 14 December 2011 (LA s 75 (1))</w:t>
      </w:r>
    </w:p>
    <w:p w14:paraId="7FF0B156" w14:textId="3C81171B" w:rsidR="00D6021F" w:rsidRPr="001646D4" w:rsidRDefault="00D6021F" w:rsidP="00D6021F">
      <w:pPr>
        <w:pStyle w:val="Actdetails"/>
      </w:pPr>
      <w:r>
        <w:t>sch 1 pt 1.7</w:t>
      </w:r>
      <w:r w:rsidRPr="000B7637">
        <w:t xml:space="preserve"> commence</w:t>
      </w:r>
      <w:r>
        <w:t>d 1 January 2012</w:t>
      </w:r>
      <w:r w:rsidRPr="000B7637">
        <w:t xml:space="preserve"> </w:t>
      </w:r>
      <w:r>
        <w:t xml:space="preserve">(s 2 and see </w:t>
      </w:r>
      <w:hyperlink r:id="rId321" w:tooltip="A2011-35" w:history="1">
        <w:r w:rsidR="001646D4" w:rsidRPr="001646D4">
          <w:rPr>
            <w:rStyle w:val="charCitHyperlinkAbbrev"/>
          </w:rPr>
          <w:t>Work Health and Safety Act 2011</w:t>
        </w:r>
      </w:hyperlink>
      <w:r>
        <w:t xml:space="preserve"> A2011-35, s 2 and </w:t>
      </w:r>
      <w:hyperlink r:id="rId322" w:tooltip="CN2011-12" w:history="1">
        <w:r w:rsidR="001646D4" w:rsidRPr="001646D4">
          <w:rPr>
            <w:rStyle w:val="charCitHyperlinkAbbrev"/>
          </w:rPr>
          <w:t>CN2011-12</w:t>
        </w:r>
      </w:hyperlink>
      <w:r>
        <w:t>)</w:t>
      </w:r>
    </w:p>
    <w:p w14:paraId="4FD036F6" w14:textId="68C5872F" w:rsidR="0032351C" w:rsidRDefault="001646D4" w:rsidP="0032351C">
      <w:pPr>
        <w:pStyle w:val="NewAct"/>
      </w:pPr>
      <w:hyperlink r:id="rId323" w:tooltip="A2012-21" w:history="1">
        <w:r w:rsidRPr="001646D4">
          <w:rPr>
            <w:rStyle w:val="charCitHyperlinkAbbrev"/>
          </w:rPr>
          <w:t>Statute Law Amendment Act 2012</w:t>
        </w:r>
      </w:hyperlink>
      <w:r w:rsidR="0032351C">
        <w:t xml:space="preserve"> A2012-21 sch 3 pt 3.12</w:t>
      </w:r>
    </w:p>
    <w:p w14:paraId="01D96BFD" w14:textId="77777777" w:rsidR="0032351C" w:rsidRDefault="0032351C" w:rsidP="0032351C">
      <w:pPr>
        <w:pStyle w:val="Actdetails"/>
        <w:keepNext/>
      </w:pPr>
      <w:r>
        <w:t>notified LR 22 May 2012</w:t>
      </w:r>
    </w:p>
    <w:p w14:paraId="0D107C9D" w14:textId="77777777" w:rsidR="0032351C" w:rsidRDefault="0032351C" w:rsidP="0032351C">
      <w:pPr>
        <w:pStyle w:val="Actdetails"/>
        <w:keepNext/>
      </w:pPr>
      <w:r>
        <w:t>s 1, s 2 commenced 22 May 2012 (LA s 75 (1))</w:t>
      </w:r>
    </w:p>
    <w:p w14:paraId="4C895340" w14:textId="77777777" w:rsidR="0032351C" w:rsidRDefault="0032351C" w:rsidP="0032351C">
      <w:pPr>
        <w:pStyle w:val="Actdetails"/>
        <w:keepNext/>
      </w:pPr>
      <w:r>
        <w:t>amdts 3.48-3.51 commenced 5 June 2012 (s 2 (2))</w:t>
      </w:r>
    </w:p>
    <w:p w14:paraId="4B4BA245" w14:textId="77777777" w:rsidR="0032351C" w:rsidRDefault="0032351C" w:rsidP="0032351C">
      <w:pPr>
        <w:pStyle w:val="Actdetails"/>
      </w:pPr>
      <w:r>
        <w:t>sch 3 pt 3.12 remainder commenced 5 June 2012 (s 2 (1))</w:t>
      </w:r>
    </w:p>
    <w:p w14:paraId="2F9D0E6E" w14:textId="397ECD97" w:rsidR="000F35A2" w:rsidRDefault="000F35A2" w:rsidP="000F35A2">
      <w:pPr>
        <w:pStyle w:val="NewAct"/>
      </w:pPr>
      <w:hyperlink r:id="rId324" w:tooltip="A2015-33" w:history="1">
        <w:r w:rsidRPr="000A645B">
          <w:rPr>
            <w:rStyle w:val="charCitHyperlinkAbbrev"/>
          </w:rPr>
          <w:t>Red Tape Reduction Legislation Amendment Act 2015</w:t>
        </w:r>
      </w:hyperlink>
      <w:r>
        <w:t xml:space="preserve"> </w:t>
      </w:r>
      <w:r w:rsidRPr="000A645B">
        <w:t xml:space="preserve">A2015-33 </w:t>
      </w:r>
      <w:r>
        <w:t>sch 1 pt 1.17</w:t>
      </w:r>
    </w:p>
    <w:p w14:paraId="373F51E0" w14:textId="77777777" w:rsidR="000F35A2" w:rsidRDefault="000F35A2" w:rsidP="000F35A2">
      <w:pPr>
        <w:pStyle w:val="Actdetails"/>
      </w:pPr>
      <w:r>
        <w:t>notified LR 30 September 2015</w:t>
      </w:r>
    </w:p>
    <w:p w14:paraId="1334D5E5" w14:textId="77777777" w:rsidR="000F35A2" w:rsidRDefault="000F35A2" w:rsidP="000F35A2">
      <w:pPr>
        <w:pStyle w:val="Actdetails"/>
      </w:pPr>
      <w:r>
        <w:t>s 1, s 2 commenced 30 September 2015 (LA s 75 (1))</w:t>
      </w:r>
    </w:p>
    <w:p w14:paraId="6CFE6BA9" w14:textId="77777777" w:rsidR="000F35A2" w:rsidRDefault="000F35A2" w:rsidP="0032351C">
      <w:pPr>
        <w:pStyle w:val="Actdetails"/>
      </w:pPr>
      <w:r>
        <w:t>sch 1 pt 1.17 commenced 14 October 2015 (s 2)</w:t>
      </w:r>
    </w:p>
    <w:p w14:paraId="77751872" w14:textId="6E42DA07" w:rsidR="00EF2F0F" w:rsidRDefault="00924EE5" w:rsidP="00EF2F0F">
      <w:pPr>
        <w:pStyle w:val="NewAct"/>
      </w:pPr>
      <w:hyperlink r:id="rId325" w:tooltip="A2016-7" w:history="1">
        <w:r w:rsidRPr="00924EE5">
          <w:rPr>
            <w:rStyle w:val="charCitHyperlinkAbbrev"/>
          </w:rPr>
          <w:t>Justice Legislation Amendment Act 2016</w:t>
        </w:r>
      </w:hyperlink>
      <w:r w:rsidR="00EF2F0F">
        <w:t xml:space="preserve"> A2016-7 sch 1 pt 1.3</w:t>
      </w:r>
    </w:p>
    <w:p w14:paraId="6237B689" w14:textId="77777777" w:rsidR="00EF2F0F" w:rsidRDefault="00EF2F0F" w:rsidP="00EF2F0F">
      <w:pPr>
        <w:pStyle w:val="Actdetails"/>
      </w:pPr>
      <w:r>
        <w:t>notified LR 29 February 2016</w:t>
      </w:r>
    </w:p>
    <w:p w14:paraId="0E629FFB" w14:textId="77777777" w:rsidR="00EF2F0F" w:rsidRDefault="00EF2F0F" w:rsidP="00EF2F0F">
      <w:pPr>
        <w:pStyle w:val="Actdetails"/>
      </w:pPr>
      <w:r>
        <w:t>s 1, s 2 commenced 29 February 2016 (LA s 75 (1))</w:t>
      </w:r>
    </w:p>
    <w:p w14:paraId="78A01D79" w14:textId="77777777" w:rsidR="00EF2F0F" w:rsidRPr="005A5EF6" w:rsidRDefault="00EF2F0F" w:rsidP="00EF2F0F">
      <w:pPr>
        <w:pStyle w:val="Actdetails"/>
      </w:pPr>
      <w:r w:rsidRPr="005A5EF6">
        <w:t xml:space="preserve">sch 1 pt 1.3 </w:t>
      </w:r>
      <w:r w:rsidR="005A5EF6" w:rsidRPr="005A5EF6">
        <w:t>commenced 29 August 2016 (s 2 and LA s 79)</w:t>
      </w:r>
    </w:p>
    <w:p w14:paraId="31979B20" w14:textId="13BDEDB6" w:rsidR="001361CE" w:rsidRDefault="001361CE" w:rsidP="001361CE">
      <w:pPr>
        <w:pStyle w:val="NewAct"/>
      </w:pPr>
      <w:hyperlink r:id="rId326" w:tooltip="A2016-33" w:history="1">
        <w:r>
          <w:rPr>
            <w:rStyle w:val="charCitHyperlinkAbbrev"/>
          </w:rPr>
          <w:t>Emergencies Amendment Act 2016</w:t>
        </w:r>
      </w:hyperlink>
      <w:r w:rsidR="00617F42">
        <w:t xml:space="preserve"> A2016</w:t>
      </w:r>
      <w:r w:rsidR="00617F42">
        <w:noBreakHyphen/>
        <w:t>33 sch 1 pt 1.5</w:t>
      </w:r>
    </w:p>
    <w:p w14:paraId="2026F152" w14:textId="77777777" w:rsidR="001361CE" w:rsidRDefault="001361CE" w:rsidP="001361CE">
      <w:pPr>
        <w:pStyle w:val="Actdetails"/>
        <w:keepNext/>
      </w:pPr>
      <w:r>
        <w:t>notified LR 20 June 2016</w:t>
      </w:r>
    </w:p>
    <w:p w14:paraId="11049056" w14:textId="77777777" w:rsidR="001361CE" w:rsidRDefault="001361CE" w:rsidP="001361CE">
      <w:pPr>
        <w:pStyle w:val="Actdetails"/>
        <w:keepNext/>
      </w:pPr>
      <w:r>
        <w:t>s 1, s 2 commenced 20 June 2016 (LA s 75 (1))</w:t>
      </w:r>
    </w:p>
    <w:p w14:paraId="7721F9E6" w14:textId="77777777" w:rsidR="001361CE" w:rsidRDefault="00617F42" w:rsidP="001361CE">
      <w:pPr>
        <w:pStyle w:val="Actdetails"/>
      </w:pPr>
      <w:r>
        <w:t>sch 1 pt 1.5</w:t>
      </w:r>
      <w:r w:rsidR="001361CE">
        <w:t xml:space="preserve"> commenced 21 June 2016 (s 2)</w:t>
      </w:r>
    </w:p>
    <w:p w14:paraId="6D7CD168" w14:textId="7599E1A7" w:rsidR="00B83DE7" w:rsidRDefault="00B83DE7" w:rsidP="00B83DE7">
      <w:pPr>
        <w:pStyle w:val="NewAct"/>
      </w:pPr>
      <w:hyperlink r:id="rId327" w:tooltip="A2018-8" w:history="1">
        <w:r>
          <w:rPr>
            <w:rStyle w:val="charCitHyperlinkAbbrev"/>
          </w:rPr>
          <w:t>Work Health and Safety Legislation Amendment Act 2018</w:t>
        </w:r>
      </w:hyperlink>
      <w:r>
        <w:t xml:space="preserve"> A2018-8 sch 1 pt 1.2</w:t>
      </w:r>
    </w:p>
    <w:p w14:paraId="687A6F80" w14:textId="77777777" w:rsidR="00B83DE7" w:rsidRDefault="00B83DE7" w:rsidP="00B83DE7">
      <w:pPr>
        <w:pStyle w:val="Actdetails"/>
      </w:pPr>
      <w:r>
        <w:t>notified LR 5 March 2018</w:t>
      </w:r>
    </w:p>
    <w:p w14:paraId="3C1470EB" w14:textId="77777777" w:rsidR="00B83DE7" w:rsidRDefault="00B83DE7" w:rsidP="00B83DE7">
      <w:pPr>
        <w:pStyle w:val="Actdetails"/>
      </w:pPr>
      <w:r>
        <w:t>s 1, s 2 commenced 5 March 2018 (LA s 75 (1))</w:t>
      </w:r>
    </w:p>
    <w:p w14:paraId="773CC507" w14:textId="77777777" w:rsidR="00B83DE7" w:rsidRDefault="00B83DE7" w:rsidP="001361CE">
      <w:pPr>
        <w:pStyle w:val="Actdetails"/>
      </w:pPr>
      <w:r>
        <w:t>sch 1 pt 1.2 commenced 29 March 2018 (s 2)</w:t>
      </w:r>
    </w:p>
    <w:p w14:paraId="715F9FB1" w14:textId="6944BCA0" w:rsidR="0022019A" w:rsidRPr="00935D4E" w:rsidRDefault="0022019A" w:rsidP="0022019A">
      <w:pPr>
        <w:pStyle w:val="NewAct"/>
      </w:pPr>
      <w:hyperlink r:id="rId328" w:tooltip="A2018-42" w:history="1">
        <w:r>
          <w:rPr>
            <w:rStyle w:val="charCitHyperlinkAbbrev"/>
          </w:rPr>
          <w:t>Statute Law Amendment Act 2018</w:t>
        </w:r>
      </w:hyperlink>
      <w:r>
        <w:t xml:space="preserve"> A2018-42 sch 3 pt 3.12</w:t>
      </w:r>
    </w:p>
    <w:p w14:paraId="7C7E36C5" w14:textId="77777777" w:rsidR="0022019A" w:rsidRDefault="0022019A" w:rsidP="0022019A">
      <w:pPr>
        <w:pStyle w:val="Actdetails"/>
      </w:pPr>
      <w:r>
        <w:t>notified LR 8 November 2018</w:t>
      </w:r>
    </w:p>
    <w:p w14:paraId="11080BF2" w14:textId="77777777" w:rsidR="0022019A" w:rsidRDefault="0022019A" w:rsidP="0022019A">
      <w:pPr>
        <w:pStyle w:val="Actdetails"/>
      </w:pPr>
      <w:r>
        <w:t>s 1, s 2 taken to have commenced 1 July 2018 (LA s 75 (2))</w:t>
      </w:r>
    </w:p>
    <w:p w14:paraId="7CBEF76F" w14:textId="77777777" w:rsidR="00AB0D5C" w:rsidRDefault="0022019A" w:rsidP="001361CE">
      <w:pPr>
        <w:pStyle w:val="Actdetails"/>
      </w:pPr>
      <w:r>
        <w:t>sch 3 pt 12 commenced</w:t>
      </w:r>
      <w:r w:rsidRPr="006F3A6F">
        <w:t xml:space="preserve"> </w:t>
      </w:r>
      <w:r>
        <w:t>22 November 2018 (s 2 (1))</w:t>
      </w:r>
    </w:p>
    <w:p w14:paraId="45276A30" w14:textId="1951B0C6" w:rsidR="003654C2" w:rsidRPr="00935D4E" w:rsidRDefault="003654C2" w:rsidP="003654C2">
      <w:pPr>
        <w:pStyle w:val="NewAct"/>
      </w:pPr>
      <w:hyperlink r:id="rId329" w:tooltip="A2019-38" w:history="1">
        <w:r>
          <w:rPr>
            <w:rStyle w:val="charCitHyperlinkAbbrev"/>
          </w:rPr>
          <w:t>Work Health and Safety Amendment Act 2019</w:t>
        </w:r>
      </w:hyperlink>
      <w:r>
        <w:t xml:space="preserve"> A2019-38 sch 1 pt 1.</w:t>
      </w:r>
      <w:r w:rsidR="009A7487">
        <w:t>3</w:t>
      </w:r>
    </w:p>
    <w:p w14:paraId="14219FDD" w14:textId="77777777" w:rsidR="003654C2" w:rsidRDefault="003654C2" w:rsidP="003654C2">
      <w:pPr>
        <w:pStyle w:val="Actdetails"/>
      </w:pPr>
      <w:r>
        <w:t>notified LR 31 October 2019</w:t>
      </w:r>
    </w:p>
    <w:p w14:paraId="68FE8E64" w14:textId="77777777" w:rsidR="003654C2" w:rsidRDefault="003654C2" w:rsidP="003654C2">
      <w:pPr>
        <w:pStyle w:val="Actdetails"/>
      </w:pPr>
      <w:r>
        <w:t>s 1, s 2 commenced 31 October 2019 (LA s 75 (1))</w:t>
      </w:r>
    </w:p>
    <w:p w14:paraId="08A97982" w14:textId="476B4F63" w:rsidR="003654C2" w:rsidRDefault="003654C2" w:rsidP="003654C2">
      <w:pPr>
        <w:pStyle w:val="Actdetails"/>
      </w:pPr>
      <w:r>
        <w:t>sch 1 pt 1.3 commenced</w:t>
      </w:r>
      <w:r w:rsidRPr="006F3A6F">
        <w:t xml:space="preserve"> </w:t>
      </w:r>
      <w:r>
        <w:t xml:space="preserve">30 April 2020 (s 2 (1) and </w:t>
      </w:r>
      <w:hyperlink r:id="rId330" w:tooltip="CN2019-13" w:history="1">
        <w:r>
          <w:t>LA</w:t>
        </w:r>
      </w:hyperlink>
      <w:r>
        <w:rPr>
          <w:rStyle w:val="charCitHyperlinkAbbrev"/>
        </w:rPr>
        <w:t xml:space="preserve"> </w:t>
      </w:r>
      <w:r w:rsidRPr="009373DA">
        <w:t>s 79</w:t>
      </w:r>
      <w:r>
        <w:t>)</w:t>
      </w:r>
    </w:p>
    <w:p w14:paraId="0EB6EC83" w14:textId="4F0A3C06" w:rsidR="00270B60" w:rsidRPr="00C02EAF" w:rsidRDefault="00270B60" w:rsidP="005A42E9">
      <w:pPr>
        <w:pStyle w:val="NewAct"/>
        <w:rPr>
          <w:bCs/>
        </w:rPr>
      </w:pPr>
      <w:hyperlink r:id="rId331" w:tooltip="A2021-12" w:history="1">
        <w:r w:rsidRPr="00270B60">
          <w:rPr>
            <w:rFonts w:eastAsiaTheme="minorHAnsi" w:cs="Arial"/>
            <w:color w:val="0000FF" w:themeColor="hyperlink"/>
          </w:rPr>
          <w:t>Statute Law Amendment Act 2021</w:t>
        </w:r>
      </w:hyperlink>
      <w:r w:rsidRPr="00270B60">
        <w:rPr>
          <w:rFonts w:eastAsiaTheme="minorHAnsi" w:cs="Arial"/>
        </w:rPr>
        <w:t xml:space="preserve"> A2021-12 sch 3 pt 3.</w:t>
      </w:r>
      <w:r w:rsidRPr="00C02EAF">
        <w:rPr>
          <w:rFonts w:eastAsiaTheme="minorHAnsi" w:cs="Arial"/>
          <w:bCs/>
        </w:rPr>
        <w:t>9</w:t>
      </w:r>
    </w:p>
    <w:p w14:paraId="1A9C2034" w14:textId="77777777" w:rsidR="00270B60" w:rsidRPr="00270B60" w:rsidRDefault="00270B60" w:rsidP="005A42E9">
      <w:pPr>
        <w:pStyle w:val="Actdetails"/>
      </w:pPr>
      <w:r w:rsidRPr="00270B60">
        <w:t>notified LR 9 June 2021</w:t>
      </w:r>
    </w:p>
    <w:p w14:paraId="728C30B9" w14:textId="77777777" w:rsidR="00270B60" w:rsidRPr="00270B60" w:rsidRDefault="00270B60" w:rsidP="005A42E9">
      <w:pPr>
        <w:pStyle w:val="Actdetails"/>
      </w:pPr>
      <w:r w:rsidRPr="00270B60">
        <w:t>s 1, s 2 commenced 9 June 2021 (LA s 75 (1))</w:t>
      </w:r>
    </w:p>
    <w:p w14:paraId="76B549E9" w14:textId="59552722" w:rsidR="005A42E9" w:rsidRDefault="00270B60" w:rsidP="005A42E9">
      <w:pPr>
        <w:pStyle w:val="Actdetails"/>
      </w:pPr>
      <w:r w:rsidRPr="00270B60">
        <w:t>sch 3 pt 3.</w:t>
      </w:r>
      <w:r>
        <w:t>9</w:t>
      </w:r>
      <w:r w:rsidRPr="00270B60">
        <w:t xml:space="preserve"> commenced 23 June 2021 (s 2 (1))</w:t>
      </w:r>
    </w:p>
    <w:p w14:paraId="5B8BDC6D" w14:textId="5AA7F013" w:rsidR="00CC1CCB" w:rsidRPr="00047730" w:rsidRDefault="00CC1CCB" w:rsidP="00CC1CCB">
      <w:pPr>
        <w:pStyle w:val="NewAct"/>
      </w:pPr>
      <w:hyperlink r:id="rId332" w:tooltip="A2021-30" w:history="1">
        <w:r w:rsidRPr="00047730">
          <w:rPr>
            <w:rStyle w:val="charCitHyperlinkAbbrev"/>
          </w:rPr>
          <w:t>Emergencies Amendment Act 2021</w:t>
        </w:r>
      </w:hyperlink>
      <w:r w:rsidRPr="00047730">
        <w:t xml:space="preserve"> A2021</w:t>
      </w:r>
      <w:r w:rsidRPr="00047730">
        <w:noBreakHyphen/>
        <w:t>30 sch 1 pt 1.1</w:t>
      </w:r>
    </w:p>
    <w:p w14:paraId="1F9421F5" w14:textId="1D290A96" w:rsidR="00CC1CCB" w:rsidRPr="00047730" w:rsidRDefault="00CC1CCB" w:rsidP="00CC1CCB">
      <w:pPr>
        <w:pStyle w:val="Actdetails"/>
        <w:keepNext/>
      </w:pPr>
      <w:r w:rsidRPr="00047730">
        <w:t>notified LR 10 December 2021</w:t>
      </w:r>
    </w:p>
    <w:p w14:paraId="10E77E1C" w14:textId="6AE63A13" w:rsidR="00CC1CCB" w:rsidRPr="00047730" w:rsidRDefault="00CC1CCB" w:rsidP="00CC1CCB">
      <w:pPr>
        <w:pStyle w:val="Actdetails"/>
        <w:keepNext/>
      </w:pPr>
      <w:r w:rsidRPr="00047730">
        <w:t>s 1, s 2 commenced 10 December 2021 (LA s 75 (1))</w:t>
      </w:r>
    </w:p>
    <w:p w14:paraId="32CB27C2" w14:textId="59545700" w:rsidR="00CC1CCB" w:rsidRPr="005A42E9" w:rsidRDefault="00CC1CCB" w:rsidP="00CC1CCB">
      <w:pPr>
        <w:pStyle w:val="Actdetails"/>
      </w:pPr>
      <w:r w:rsidRPr="00047730">
        <w:t>sch 1 pt 1.1 commenced 11 December 2021 (s 2)</w:t>
      </w:r>
    </w:p>
    <w:p w14:paraId="68A72845" w14:textId="77777777" w:rsidR="00451226" w:rsidRPr="00451226" w:rsidRDefault="00451226" w:rsidP="00451226">
      <w:pPr>
        <w:pStyle w:val="PageBreak"/>
      </w:pPr>
      <w:r w:rsidRPr="00451226">
        <w:br w:type="page"/>
      </w:r>
    </w:p>
    <w:p w14:paraId="6FC0DA2C" w14:textId="77777777" w:rsidR="000F60D3" w:rsidRPr="00047730" w:rsidRDefault="000F60D3">
      <w:pPr>
        <w:pStyle w:val="Endnote20"/>
      </w:pPr>
      <w:bookmarkStart w:id="403" w:name="_Toc215477759"/>
      <w:r w:rsidRPr="00047730">
        <w:rPr>
          <w:rStyle w:val="charTableNo"/>
        </w:rPr>
        <w:lastRenderedPageBreak/>
        <w:t>4</w:t>
      </w:r>
      <w:r>
        <w:tab/>
      </w:r>
      <w:r w:rsidRPr="00047730">
        <w:rPr>
          <w:rStyle w:val="charTableText"/>
        </w:rPr>
        <w:t>Amendment history</w:t>
      </w:r>
      <w:bookmarkEnd w:id="403"/>
    </w:p>
    <w:p w14:paraId="547EB488" w14:textId="77777777" w:rsidR="000F60D3" w:rsidRDefault="000F60D3">
      <w:pPr>
        <w:pStyle w:val="AmdtsEntryHd"/>
      </w:pPr>
      <w:r>
        <w:t>Name of regulation</w:t>
      </w:r>
    </w:p>
    <w:p w14:paraId="1BE0AAA3" w14:textId="77777777" w:rsidR="000F60D3" w:rsidRDefault="000F60D3">
      <w:pPr>
        <w:pStyle w:val="AmdtsEntries"/>
      </w:pPr>
      <w:r>
        <w:t>s 1</w:t>
      </w:r>
      <w:r>
        <w:tab/>
        <w:t>am R3 LA</w:t>
      </w:r>
    </w:p>
    <w:p w14:paraId="14FEF1E7" w14:textId="77777777" w:rsidR="000F60D3" w:rsidRDefault="000F60D3">
      <w:pPr>
        <w:pStyle w:val="AmdtsEntryHd"/>
      </w:pPr>
      <w:r>
        <w:t>Commencement</w:t>
      </w:r>
    </w:p>
    <w:p w14:paraId="1392F7B9" w14:textId="77777777" w:rsidR="000F60D3" w:rsidRDefault="000F60D3">
      <w:pPr>
        <w:pStyle w:val="AmdtsEntries"/>
      </w:pPr>
      <w:r>
        <w:t>s 2</w:t>
      </w:r>
      <w:r>
        <w:tab/>
        <w:t>om LA s 89 (4)</w:t>
      </w:r>
    </w:p>
    <w:p w14:paraId="08362EA8" w14:textId="77777777" w:rsidR="000F60D3" w:rsidRDefault="002E76DC">
      <w:pPr>
        <w:pStyle w:val="AmdtsEntryHd"/>
      </w:pPr>
      <w:r w:rsidRPr="0086578D">
        <w:t>Disapplication of Legislation Act, s 47 (5)</w:t>
      </w:r>
    </w:p>
    <w:p w14:paraId="21A88A39" w14:textId="57430794" w:rsidR="000F60D3" w:rsidRDefault="000F60D3">
      <w:pPr>
        <w:pStyle w:val="AmdtsEntries"/>
      </w:pPr>
      <w:r>
        <w:t>s 5</w:t>
      </w:r>
      <w:r>
        <w:tab/>
        <w:t xml:space="preserve">am </w:t>
      </w:r>
      <w:hyperlink r:id="rId33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608, s 609, s 611; pars renum R5 LA (see </w:t>
      </w:r>
      <w:hyperlink r:id="rId33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610)</w:t>
      </w:r>
    </w:p>
    <w:p w14:paraId="59CB601B" w14:textId="64EF1C3E" w:rsidR="002E76DC" w:rsidRPr="002E76DC" w:rsidRDefault="002E76DC">
      <w:pPr>
        <w:pStyle w:val="AmdtsEntries"/>
      </w:pPr>
      <w:r>
        <w:tab/>
        <w:t xml:space="preserve">sub </w:t>
      </w:r>
      <w:hyperlink r:id="rId335" w:tooltip="Work Health and Safety Legislation Amendment Act 2018" w:history="1">
        <w:r>
          <w:rPr>
            <w:rStyle w:val="charCitHyperlinkAbbrev"/>
          </w:rPr>
          <w:t>A2018</w:t>
        </w:r>
        <w:r>
          <w:rPr>
            <w:rStyle w:val="charCitHyperlinkAbbrev"/>
          </w:rPr>
          <w:noBreakHyphen/>
          <w:t>8</w:t>
        </w:r>
      </w:hyperlink>
      <w:r>
        <w:t xml:space="preserve"> amdt 1.2</w:t>
      </w:r>
    </w:p>
    <w:p w14:paraId="6A32DCE0" w14:textId="77777777" w:rsidR="00475C97" w:rsidRDefault="00BB0F4D">
      <w:pPr>
        <w:pStyle w:val="AmdtsEntryHd"/>
      </w:pPr>
      <w:r>
        <w:t xml:space="preserve">Meaning of </w:t>
      </w:r>
      <w:r w:rsidRPr="001646D4">
        <w:rPr>
          <w:rStyle w:val="charItals"/>
        </w:rPr>
        <w:t>explosive</w:t>
      </w:r>
      <w:r>
        <w:t>—Act, s 73</w:t>
      </w:r>
    </w:p>
    <w:p w14:paraId="3C505AE3" w14:textId="227384E2" w:rsidR="00BB0F4D" w:rsidRPr="00BB0F4D" w:rsidRDefault="003617E2" w:rsidP="00BB0F4D">
      <w:pPr>
        <w:pStyle w:val="AmdtsEntries"/>
      </w:pPr>
      <w:r>
        <w:t>s 7</w:t>
      </w:r>
      <w:r>
        <w:tab/>
        <w:t xml:space="preserve">am </w:t>
      </w:r>
      <w:hyperlink r:id="rId336"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4</w:t>
      </w:r>
      <w:r w:rsidR="00777D2C">
        <w:t xml:space="preserve">; </w:t>
      </w:r>
      <w:hyperlink r:id="rId337" w:tooltip="Statute Law Amendment Act 2012" w:history="1">
        <w:r w:rsidR="001646D4" w:rsidRPr="001646D4">
          <w:rPr>
            <w:rStyle w:val="charCitHyperlinkAbbrev"/>
          </w:rPr>
          <w:t>A2012</w:t>
        </w:r>
        <w:r w:rsidR="001646D4" w:rsidRPr="001646D4">
          <w:rPr>
            <w:rStyle w:val="charCitHyperlinkAbbrev"/>
          </w:rPr>
          <w:noBreakHyphen/>
          <w:t>21</w:t>
        </w:r>
      </w:hyperlink>
      <w:r w:rsidR="00777D2C">
        <w:t xml:space="preserve"> amdt 3.40</w:t>
      </w:r>
    </w:p>
    <w:p w14:paraId="71BB8450" w14:textId="77777777" w:rsidR="00BB0F4D" w:rsidRDefault="00BB0F4D">
      <w:pPr>
        <w:pStyle w:val="AmdtsEntryHd"/>
      </w:pPr>
      <w:r>
        <w:t xml:space="preserve">Meaning of </w:t>
      </w:r>
      <w:r w:rsidRPr="001646D4">
        <w:rPr>
          <w:rStyle w:val="charItals"/>
        </w:rPr>
        <w:t>dangerous substance</w:t>
      </w:r>
      <w:r>
        <w:t>—Act, s 10 (1) (h)</w:t>
      </w:r>
    </w:p>
    <w:p w14:paraId="41CFE6B3" w14:textId="3AE774D2" w:rsidR="00BB0F4D" w:rsidRPr="00BB0F4D" w:rsidRDefault="00BB0F4D" w:rsidP="00BB0F4D">
      <w:pPr>
        <w:pStyle w:val="AmdtsEntries"/>
      </w:pPr>
      <w:r>
        <w:t>s 8</w:t>
      </w:r>
      <w:r>
        <w:tab/>
        <w:t xml:space="preserve">am </w:t>
      </w:r>
      <w:hyperlink r:id="rId338"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5</w:t>
      </w:r>
    </w:p>
    <w:p w14:paraId="5FD241C2" w14:textId="77777777" w:rsidR="00777D2C" w:rsidRDefault="00777D2C">
      <w:pPr>
        <w:pStyle w:val="AmdtsEntryHd"/>
      </w:pPr>
      <w:r>
        <w:t>Default classification of explosives</w:t>
      </w:r>
    </w:p>
    <w:p w14:paraId="20319C6D" w14:textId="37A4E4F8" w:rsidR="00777D2C" w:rsidRDefault="00777D2C" w:rsidP="00777D2C">
      <w:pPr>
        <w:pStyle w:val="AmdtsEntries"/>
      </w:pPr>
      <w:r>
        <w:t>s 14</w:t>
      </w:r>
      <w:r>
        <w:tab/>
        <w:t xml:space="preserve">am </w:t>
      </w:r>
      <w:hyperlink r:id="rId339" w:tooltip="Statute Law Amendment Act 2012" w:history="1">
        <w:r w:rsidR="001646D4" w:rsidRPr="001646D4">
          <w:rPr>
            <w:rStyle w:val="charCitHyperlinkAbbrev"/>
          </w:rPr>
          <w:t>A2012</w:t>
        </w:r>
        <w:r w:rsidR="001646D4" w:rsidRPr="001646D4">
          <w:rPr>
            <w:rStyle w:val="charCitHyperlinkAbbrev"/>
          </w:rPr>
          <w:noBreakHyphen/>
          <w:t>21</w:t>
        </w:r>
      </w:hyperlink>
      <w:r>
        <w:t xml:space="preserve"> amdt 3.41</w:t>
      </w:r>
    </w:p>
    <w:p w14:paraId="2A4AB91F" w14:textId="77777777" w:rsidR="00B75B04" w:rsidRDefault="008E2F49" w:rsidP="008E2F49">
      <w:pPr>
        <w:pStyle w:val="AmdtsEntryHd"/>
      </w:pPr>
      <w:r>
        <w:t>Collective hazard divisions—explosives stored or carried together</w:t>
      </w:r>
    </w:p>
    <w:p w14:paraId="0FACA498" w14:textId="6DA7CAE3" w:rsidR="00B75B04" w:rsidRPr="00777D2C" w:rsidRDefault="00B75B04" w:rsidP="00777D2C">
      <w:pPr>
        <w:pStyle w:val="AmdtsEntries"/>
      </w:pPr>
      <w:r>
        <w:t>s 16</w:t>
      </w:r>
      <w:r>
        <w:tab/>
        <w:t xml:space="preserve">am </w:t>
      </w:r>
      <w:hyperlink r:id="rId340" w:tooltip="Statute Law Amendment Act 2018" w:history="1">
        <w:r w:rsidRPr="00B75B04">
          <w:rPr>
            <w:rStyle w:val="Hyperlink"/>
            <w:u w:val="none"/>
          </w:rPr>
          <w:t>A2018</w:t>
        </w:r>
        <w:r w:rsidRPr="00B75B04">
          <w:rPr>
            <w:rStyle w:val="Hyperlink"/>
            <w:u w:val="none"/>
          </w:rPr>
          <w:noBreakHyphen/>
          <w:t>42</w:t>
        </w:r>
      </w:hyperlink>
      <w:r>
        <w:t xml:space="preserve"> amdt 3.41</w:t>
      </w:r>
    </w:p>
    <w:p w14:paraId="6D3315E3" w14:textId="77777777" w:rsidR="000F60D3" w:rsidRPr="001646D4" w:rsidRDefault="000F60D3">
      <w:pPr>
        <w:pStyle w:val="AmdtsEntryHd"/>
        <w:rPr>
          <w:rStyle w:val="charItals"/>
        </w:rPr>
      </w:pPr>
      <w:r>
        <w:t xml:space="preserve">Meaning of </w:t>
      </w:r>
      <w:r w:rsidRPr="001646D4">
        <w:rPr>
          <w:rStyle w:val="charItals"/>
        </w:rPr>
        <w:t>ensure</w:t>
      </w:r>
    </w:p>
    <w:p w14:paraId="5BDB87EB" w14:textId="22EF3440" w:rsidR="000F60D3" w:rsidRDefault="000F60D3">
      <w:pPr>
        <w:pStyle w:val="AmdtsEntries"/>
      </w:pPr>
      <w:r>
        <w:t>s 20</w:t>
      </w:r>
      <w:r>
        <w:tab/>
        <w:t xml:space="preserve">sub </w:t>
      </w:r>
      <w:hyperlink r:id="rId34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612</w:t>
      </w:r>
    </w:p>
    <w:p w14:paraId="0FFA364A" w14:textId="77777777" w:rsidR="000F60D3" w:rsidRDefault="000F60D3">
      <w:pPr>
        <w:pStyle w:val="AmdtsEntryHd"/>
      </w:pPr>
      <w:r>
        <w:t>Reports to chief officer (</w:t>
      </w:r>
      <w:r w:rsidR="00103A12" w:rsidRPr="00D97824">
        <w:t>fire and rescue</w:t>
      </w:r>
      <w:r w:rsidR="007F779E">
        <w:t xml:space="preserve"> service</w:t>
      </w:r>
      <w:r>
        <w:t>) and chief officer (rural fire service)</w:t>
      </w:r>
    </w:p>
    <w:p w14:paraId="0D016849" w14:textId="48983BBD" w:rsidR="00103A12" w:rsidRDefault="00103A12">
      <w:pPr>
        <w:pStyle w:val="AmdtsEntries"/>
      </w:pPr>
      <w:r>
        <w:t>s 22 hdg</w:t>
      </w:r>
      <w:r>
        <w:tab/>
        <w:t xml:space="preserve">am </w:t>
      </w:r>
      <w:hyperlink r:id="rId342" w:tooltip="Statute Law Amendment Act 2012" w:history="1">
        <w:r w:rsidR="001646D4" w:rsidRPr="001646D4">
          <w:rPr>
            <w:rStyle w:val="charCitHyperlinkAbbrev"/>
          </w:rPr>
          <w:t>A2012</w:t>
        </w:r>
        <w:r w:rsidR="001646D4" w:rsidRPr="001646D4">
          <w:rPr>
            <w:rStyle w:val="charCitHyperlinkAbbrev"/>
          </w:rPr>
          <w:noBreakHyphen/>
          <w:t>21</w:t>
        </w:r>
      </w:hyperlink>
      <w:r>
        <w:t xml:space="preserve"> amdt 3.51</w:t>
      </w:r>
      <w:r w:rsidR="007F779E">
        <w:t>;</w:t>
      </w:r>
      <w:r w:rsidR="007F779E" w:rsidRPr="007F779E">
        <w:t xml:space="preserve"> </w:t>
      </w:r>
      <w:hyperlink r:id="rId343" w:tooltip="Emergencies Amendment Act 2016" w:history="1">
        <w:r w:rsidR="007F779E" w:rsidRPr="007F779E">
          <w:rPr>
            <w:color w:val="0000FF" w:themeColor="hyperlink"/>
          </w:rPr>
          <w:t>A2016</w:t>
        </w:r>
        <w:r w:rsidR="007F779E" w:rsidRPr="007F779E">
          <w:rPr>
            <w:color w:val="0000FF" w:themeColor="hyperlink"/>
          </w:rPr>
          <w:noBreakHyphen/>
          <w:t>33</w:t>
        </w:r>
      </w:hyperlink>
      <w:r w:rsidR="007F779E" w:rsidRPr="007F779E">
        <w:t xml:space="preserve"> amdt </w:t>
      </w:r>
      <w:r w:rsidR="007F779E">
        <w:t>1.14</w:t>
      </w:r>
    </w:p>
    <w:p w14:paraId="0A0A833A" w14:textId="003ED1D2" w:rsidR="000F60D3" w:rsidRDefault="000F60D3">
      <w:pPr>
        <w:pStyle w:val="AmdtsEntries"/>
      </w:pPr>
      <w:r>
        <w:t>s 22</w:t>
      </w:r>
      <w:r>
        <w:tab/>
        <w:t xml:space="preserve">sub </w:t>
      </w:r>
      <w:hyperlink r:id="rId344" w:tooltip="Emergencies Act 2004" w:history="1">
        <w:r w:rsidR="001646D4" w:rsidRPr="001646D4">
          <w:rPr>
            <w:rStyle w:val="charCitHyperlinkAbbrev"/>
          </w:rPr>
          <w:t>A2004</w:t>
        </w:r>
        <w:r w:rsidR="001646D4" w:rsidRPr="001646D4">
          <w:rPr>
            <w:rStyle w:val="charCitHyperlinkAbbrev"/>
          </w:rPr>
          <w:noBreakHyphen/>
          <w:t>28</w:t>
        </w:r>
      </w:hyperlink>
      <w:r>
        <w:t xml:space="preserve"> amdt 3.16</w:t>
      </w:r>
    </w:p>
    <w:p w14:paraId="5058FF38" w14:textId="6E3135B9" w:rsidR="00373149" w:rsidRDefault="00373149">
      <w:pPr>
        <w:pStyle w:val="AmdtsEntries"/>
      </w:pPr>
      <w:r>
        <w:tab/>
        <w:t xml:space="preserve">am </w:t>
      </w:r>
      <w:hyperlink r:id="rId345" w:tooltip="Statute Law Amendment Act 2012" w:history="1">
        <w:r w:rsidR="001646D4" w:rsidRPr="00666B87">
          <w:rPr>
            <w:rStyle w:val="charCitHyperlinkAbbrev"/>
          </w:rPr>
          <w:t>A2012</w:t>
        </w:r>
        <w:r w:rsidR="001646D4" w:rsidRPr="00666B87">
          <w:rPr>
            <w:rStyle w:val="charCitHyperlinkAbbrev"/>
          </w:rPr>
          <w:noBreakHyphen/>
          <w:t>21</w:t>
        </w:r>
      </w:hyperlink>
      <w:r w:rsidRPr="00666B87">
        <w:t xml:space="preserve"> amdt 3.51</w:t>
      </w:r>
      <w:r w:rsidR="007F779E" w:rsidRPr="00666B87">
        <w:t xml:space="preserve">; </w:t>
      </w:r>
      <w:hyperlink r:id="rId346" w:tooltip="Emergencies Amendment Act 2016" w:history="1">
        <w:r w:rsidR="007F779E" w:rsidRPr="00666B87">
          <w:rPr>
            <w:color w:val="0000FF" w:themeColor="hyperlink"/>
          </w:rPr>
          <w:t>A2016</w:t>
        </w:r>
        <w:r w:rsidR="007F779E" w:rsidRPr="00666B87">
          <w:rPr>
            <w:color w:val="0000FF" w:themeColor="hyperlink"/>
          </w:rPr>
          <w:noBreakHyphen/>
          <w:t>33</w:t>
        </w:r>
      </w:hyperlink>
      <w:r w:rsidR="007F779E" w:rsidRPr="00666B87">
        <w:t xml:space="preserve"> amdt 1.14</w:t>
      </w:r>
      <w:r w:rsidR="000777C9" w:rsidRPr="00666B87">
        <w:t xml:space="preserve">; </w:t>
      </w:r>
      <w:hyperlink r:id="rId347" w:tooltip="Emergencies Amendment Act 2021" w:history="1">
        <w:r w:rsidR="00EC5BFC" w:rsidRPr="00666B87">
          <w:rPr>
            <w:rStyle w:val="charCitHyperlinkAbbrev"/>
          </w:rPr>
          <w:t>A2021</w:t>
        </w:r>
        <w:r w:rsidR="00EC5BFC" w:rsidRPr="00666B87">
          <w:rPr>
            <w:rStyle w:val="charCitHyperlinkAbbrev"/>
          </w:rPr>
          <w:noBreakHyphen/>
          <w:t>30</w:t>
        </w:r>
      </w:hyperlink>
      <w:r w:rsidR="000777C9" w:rsidRPr="00666B87">
        <w:t xml:space="preserve"> amdt</w:t>
      </w:r>
      <w:r w:rsidR="00CA3334">
        <w:t> </w:t>
      </w:r>
      <w:r w:rsidR="000777C9" w:rsidRPr="00666B87">
        <w:t>1.1</w:t>
      </w:r>
    </w:p>
    <w:p w14:paraId="0143D533" w14:textId="77777777" w:rsidR="000F60D3" w:rsidRDefault="000F60D3">
      <w:pPr>
        <w:pStyle w:val="AmdtsEntryHd"/>
      </w:pPr>
      <w:r>
        <w:t>Security definitions</w:t>
      </w:r>
    </w:p>
    <w:p w14:paraId="2256AE71" w14:textId="6631863C" w:rsidR="000F60D3" w:rsidRDefault="000F60D3">
      <w:pPr>
        <w:pStyle w:val="AmdtsEntries"/>
        <w:keepNext/>
      </w:pPr>
      <w:r>
        <w:t>s 22A</w:t>
      </w:r>
      <w:r>
        <w:tab/>
        <w:t xml:space="preserve">ins </w:t>
      </w:r>
      <w:hyperlink r:id="rId34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726EDF45" w14:textId="7B5D9B61" w:rsidR="000F60D3" w:rsidRDefault="000F60D3">
      <w:pPr>
        <w:pStyle w:val="AmdtsEntries"/>
        <w:keepNext/>
      </w:pPr>
      <w:r>
        <w:tab/>
        <w:t xml:space="preserve">def </w:t>
      </w:r>
      <w:r>
        <w:rPr>
          <w:rStyle w:val="charBoldItals"/>
        </w:rPr>
        <w:t>adverse security assessment</w:t>
      </w:r>
      <w:r>
        <w:t xml:space="preserve"> ins </w:t>
      </w:r>
      <w:hyperlink r:id="rId349"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22784494" w14:textId="23CA622F" w:rsidR="000F60D3" w:rsidRDefault="000F60D3">
      <w:pPr>
        <w:pStyle w:val="AmdtsEntries"/>
        <w:keepNext/>
      </w:pPr>
      <w:r>
        <w:tab/>
        <w:t xml:space="preserve">def </w:t>
      </w:r>
      <w:r>
        <w:rPr>
          <w:rStyle w:val="charBoldItals"/>
        </w:rPr>
        <w:t>close associate</w:t>
      </w:r>
      <w:r>
        <w:t xml:space="preserve"> ins </w:t>
      </w:r>
      <w:hyperlink r:id="rId350"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7AEBB036" w14:textId="04E4E6D1" w:rsidR="000F60D3" w:rsidRDefault="000F60D3">
      <w:pPr>
        <w:pStyle w:val="AmdtsEntries"/>
        <w:keepNext/>
      </w:pPr>
      <w:r>
        <w:tab/>
        <w:t xml:space="preserve">def </w:t>
      </w:r>
      <w:r>
        <w:rPr>
          <w:rStyle w:val="charBoldItals"/>
        </w:rPr>
        <w:t>qualified security assessment</w:t>
      </w:r>
      <w:r>
        <w:t xml:space="preserve"> ins </w:t>
      </w:r>
      <w:hyperlink r:id="rId35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3ED40EA3" w14:textId="727886EC" w:rsidR="000F60D3" w:rsidRDefault="000F60D3">
      <w:pPr>
        <w:pStyle w:val="AmdtsEntries"/>
        <w:keepNext/>
      </w:pPr>
      <w:r>
        <w:tab/>
        <w:t xml:space="preserve">def </w:t>
      </w:r>
      <w:r>
        <w:rPr>
          <w:rStyle w:val="charBoldItals"/>
        </w:rPr>
        <w:t>security cleared responsible person</w:t>
      </w:r>
      <w:r>
        <w:t xml:space="preserve"> ins </w:t>
      </w:r>
      <w:hyperlink r:id="rId35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68426957" w14:textId="7F3F6695" w:rsidR="000F60D3" w:rsidRDefault="000F60D3">
      <w:pPr>
        <w:pStyle w:val="AmdtsEntries"/>
        <w:keepNext/>
      </w:pPr>
      <w:r>
        <w:tab/>
        <w:t xml:space="preserve">def </w:t>
      </w:r>
      <w:r>
        <w:rPr>
          <w:rStyle w:val="charBoldItals"/>
        </w:rPr>
        <w:t>security plan</w:t>
      </w:r>
      <w:r>
        <w:t xml:space="preserve"> ins </w:t>
      </w:r>
      <w:hyperlink r:id="rId35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56D01E8C" w14:textId="07763D74" w:rsidR="000F60D3" w:rsidRDefault="000F60D3">
      <w:pPr>
        <w:pStyle w:val="AmdtsEntries"/>
        <w:keepNext/>
      </w:pPr>
      <w:r>
        <w:tab/>
        <w:t xml:space="preserve">def </w:t>
      </w:r>
      <w:r>
        <w:rPr>
          <w:rStyle w:val="charBoldItals"/>
        </w:rPr>
        <w:t>security risk assessment</w:t>
      </w:r>
      <w:r>
        <w:t xml:space="preserve"> ins </w:t>
      </w:r>
      <w:hyperlink r:id="rId35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0930C8F0" w14:textId="1617A4AF" w:rsidR="000F60D3" w:rsidRDefault="000F60D3">
      <w:pPr>
        <w:pStyle w:val="AmdtsEntries"/>
      </w:pPr>
      <w:r>
        <w:tab/>
        <w:t xml:space="preserve">def </w:t>
      </w:r>
      <w:r>
        <w:rPr>
          <w:rStyle w:val="charBoldItals"/>
        </w:rPr>
        <w:t>unsupervised access</w:t>
      </w:r>
      <w:r>
        <w:t xml:space="preserve"> ins </w:t>
      </w:r>
      <w:hyperlink r:id="rId35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613</w:t>
      </w:r>
    </w:p>
    <w:p w14:paraId="2F995E21" w14:textId="77777777" w:rsidR="000F60D3" w:rsidRDefault="000F60D3">
      <w:pPr>
        <w:pStyle w:val="AmdtsEntryHd"/>
      </w:pPr>
      <w:r>
        <w:rPr>
          <w:noProof/>
        </w:rPr>
        <w:t>Explosives incidents—reporting damage or injury</w:t>
      </w:r>
    </w:p>
    <w:p w14:paraId="29BCE1A5" w14:textId="54829180" w:rsidR="000F60D3" w:rsidRPr="00FA335D" w:rsidRDefault="000F60D3">
      <w:pPr>
        <w:pStyle w:val="AmdtsEntries"/>
      </w:pPr>
      <w:r>
        <w:t>s 24</w:t>
      </w:r>
      <w:r>
        <w:tab/>
        <w:t xml:space="preserve">am </w:t>
      </w:r>
      <w:hyperlink r:id="rId356" w:tooltip="Emergencies Act 2004" w:history="1">
        <w:r w:rsidR="001646D4" w:rsidRPr="001646D4">
          <w:rPr>
            <w:rStyle w:val="charCitHyperlinkAbbrev"/>
          </w:rPr>
          <w:t>A2004</w:t>
        </w:r>
        <w:r w:rsidR="001646D4" w:rsidRPr="001646D4">
          <w:rPr>
            <w:rStyle w:val="charCitHyperlinkAbbrev"/>
          </w:rPr>
          <w:noBreakHyphen/>
          <w:t>28</w:t>
        </w:r>
      </w:hyperlink>
      <w:r>
        <w:t xml:space="preserve"> amdt 3.17</w:t>
      </w:r>
      <w:r w:rsidR="00296769">
        <w:t xml:space="preserve">; </w:t>
      </w:r>
      <w:hyperlink r:id="rId357"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96769">
        <w:t xml:space="preserve"> amdt </w:t>
      </w:r>
      <w:r w:rsidR="00972B3E">
        <w:t>1.160</w:t>
      </w:r>
      <w:r w:rsidR="00373149">
        <w:t xml:space="preserve">; </w:t>
      </w:r>
      <w:hyperlink r:id="rId358" w:tooltip="Statute Law Amendment Act 2012" w:history="1">
        <w:r w:rsidR="001646D4" w:rsidRPr="001646D4">
          <w:rPr>
            <w:rStyle w:val="charCitHyperlinkAbbrev"/>
          </w:rPr>
          <w:t>A2012</w:t>
        </w:r>
        <w:r w:rsidR="001646D4" w:rsidRPr="001646D4">
          <w:rPr>
            <w:rStyle w:val="charCitHyperlinkAbbrev"/>
          </w:rPr>
          <w:noBreakHyphen/>
          <w:t>21</w:t>
        </w:r>
      </w:hyperlink>
      <w:r w:rsidR="00373149">
        <w:t xml:space="preserve"> amdt 3.51</w:t>
      </w:r>
      <w:r w:rsidR="007F779E">
        <w:t>;</w:t>
      </w:r>
      <w:r w:rsidR="007F779E" w:rsidRPr="007F779E">
        <w:t xml:space="preserve"> </w:t>
      </w:r>
      <w:hyperlink r:id="rId359" w:tooltip="Emergencies Amendment Act 2016" w:history="1">
        <w:r w:rsidR="007F779E" w:rsidRPr="007F779E">
          <w:rPr>
            <w:color w:val="0000FF" w:themeColor="hyperlink"/>
          </w:rPr>
          <w:t>A2016</w:t>
        </w:r>
        <w:r w:rsidR="007F779E" w:rsidRPr="007F779E">
          <w:rPr>
            <w:color w:val="0000FF" w:themeColor="hyperlink"/>
          </w:rPr>
          <w:noBreakHyphen/>
          <w:t>33</w:t>
        </w:r>
      </w:hyperlink>
      <w:r w:rsidR="007F779E" w:rsidRPr="007F779E">
        <w:t xml:space="preserve"> amdt </w:t>
      </w:r>
      <w:r w:rsidR="007F779E">
        <w:t>1.14</w:t>
      </w:r>
      <w:r w:rsidR="00FA335D">
        <w:t xml:space="preserve">; </w:t>
      </w:r>
      <w:hyperlink r:id="rId360"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4E293F9F" w14:textId="77777777" w:rsidR="000F60D3" w:rsidRDefault="000F60D3">
      <w:pPr>
        <w:pStyle w:val="AmdtsEntryHd"/>
      </w:pPr>
      <w:r>
        <w:lastRenderedPageBreak/>
        <w:t>Loss or theft of explosives—reporting</w:t>
      </w:r>
    </w:p>
    <w:p w14:paraId="1F7A97F2" w14:textId="2ABA390B" w:rsidR="000F60D3" w:rsidRPr="00FA335D" w:rsidRDefault="000F60D3">
      <w:pPr>
        <w:pStyle w:val="AmdtsEntries"/>
      </w:pPr>
      <w:r>
        <w:t>s 25</w:t>
      </w:r>
      <w:r>
        <w:tab/>
        <w:t xml:space="preserve">am </w:t>
      </w:r>
      <w:hyperlink r:id="rId36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614, s 615; ss renum R5 LA (see </w:t>
      </w:r>
      <w:hyperlink r:id="rId36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616)</w:t>
      </w:r>
      <w:r w:rsidR="006D4FA1">
        <w:t xml:space="preserve">; </w:t>
      </w:r>
      <w:hyperlink r:id="rId363"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rsidR="006D4FA1">
        <w:t xml:space="preserve"> s 4</w:t>
      </w:r>
      <w:r w:rsidR="00DE5E36">
        <w:t xml:space="preserve">; </w:t>
      </w:r>
      <w:hyperlink r:id="rId364"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DE5E36">
        <w:t xml:space="preserve"> amdt </w:t>
      </w:r>
      <w:r w:rsidR="00972B3E">
        <w:t>1.160</w:t>
      </w:r>
      <w:r w:rsidR="00FA335D">
        <w:t xml:space="preserve">; </w:t>
      </w:r>
      <w:hyperlink r:id="rId365"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3D23E8F2" w14:textId="77777777" w:rsidR="00DE5E36" w:rsidRDefault="00CA0ACE" w:rsidP="00DE5E36">
      <w:pPr>
        <w:pStyle w:val="AmdtsEntryHd"/>
      </w:pPr>
      <w:r w:rsidRPr="001646D4">
        <w:rPr>
          <w:rStyle w:val="charItals"/>
        </w:rPr>
        <w:t>Authorised explosives</w:t>
      </w:r>
      <w:r>
        <w:t>—Act, s 73</w:t>
      </w:r>
    </w:p>
    <w:p w14:paraId="25AC5113" w14:textId="1F70BD7F" w:rsidR="00DE5E36" w:rsidRDefault="00DE5E36" w:rsidP="00DE5E36">
      <w:pPr>
        <w:pStyle w:val="AmdtsEntries"/>
      </w:pPr>
      <w:r>
        <w:t>s 26</w:t>
      </w:r>
      <w:r>
        <w:tab/>
        <w:t xml:space="preserve">am </w:t>
      </w:r>
      <w:hyperlink r:id="rId366"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FA335D">
        <w:t xml:space="preserve">; </w:t>
      </w:r>
      <w:hyperlink r:id="rId367"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5EAF127A" w14:textId="77777777" w:rsidR="00777D2C" w:rsidRDefault="00777D2C">
      <w:pPr>
        <w:pStyle w:val="AmdtsEntryHd"/>
      </w:pPr>
      <w:r w:rsidRPr="001646D4">
        <w:rPr>
          <w:rStyle w:val="charItals"/>
        </w:rPr>
        <w:t>Prohibited explosives</w:t>
      </w:r>
      <w:r>
        <w:t>—Act, s 73</w:t>
      </w:r>
    </w:p>
    <w:p w14:paraId="7D64C495" w14:textId="1C3AED06" w:rsidR="00777D2C" w:rsidRPr="00777D2C" w:rsidRDefault="00777D2C" w:rsidP="00777D2C">
      <w:pPr>
        <w:pStyle w:val="AmdtsEntries"/>
      </w:pPr>
      <w:r>
        <w:t>s 27</w:t>
      </w:r>
      <w:r>
        <w:tab/>
        <w:t xml:space="preserve">am </w:t>
      </w:r>
      <w:hyperlink r:id="rId368" w:tooltip="Statute Law Amendment Act 2012" w:history="1">
        <w:r w:rsidR="001646D4" w:rsidRPr="001646D4">
          <w:rPr>
            <w:rStyle w:val="charCitHyperlinkAbbrev"/>
          </w:rPr>
          <w:t>A2012</w:t>
        </w:r>
        <w:r w:rsidR="001646D4" w:rsidRPr="001646D4">
          <w:rPr>
            <w:rStyle w:val="charCitHyperlinkAbbrev"/>
          </w:rPr>
          <w:noBreakHyphen/>
          <w:t>21</w:t>
        </w:r>
      </w:hyperlink>
      <w:r>
        <w:t xml:space="preserve"> amdt 3.42</w:t>
      </w:r>
    </w:p>
    <w:p w14:paraId="1DD68869" w14:textId="77777777" w:rsidR="000F60D3" w:rsidRDefault="000F60D3">
      <w:pPr>
        <w:pStyle w:val="AmdtsEntryHd"/>
      </w:pPr>
      <w:r>
        <w:t xml:space="preserve">Meaning of </w:t>
      </w:r>
      <w:r w:rsidRPr="001646D4">
        <w:rPr>
          <w:rStyle w:val="charItals"/>
        </w:rPr>
        <w:t>Queen’s birthday supply</w:t>
      </w:r>
    </w:p>
    <w:p w14:paraId="4A3BD66C" w14:textId="75E39C57" w:rsidR="000F60D3" w:rsidRDefault="000F60D3">
      <w:pPr>
        <w:pStyle w:val="AmdtsEntries"/>
      </w:pPr>
      <w:r>
        <w:t>s 28</w:t>
      </w:r>
      <w:r>
        <w:tab/>
        <w:t xml:space="preserve">am </w:t>
      </w:r>
      <w:hyperlink r:id="rId369"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4</w:t>
      </w:r>
    </w:p>
    <w:p w14:paraId="749DC280" w14:textId="4FAA6E6E" w:rsidR="006D4FA1" w:rsidRDefault="006D4FA1">
      <w:pPr>
        <w:pStyle w:val="AmdtsEntries"/>
      </w:pPr>
      <w:r>
        <w:tab/>
        <w:t xml:space="preserve">om </w:t>
      </w:r>
      <w:hyperlink r:id="rId37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5</w:t>
      </w:r>
    </w:p>
    <w:p w14:paraId="633B9D76" w14:textId="77777777" w:rsidR="00CA0ACE" w:rsidRDefault="00CA0ACE">
      <w:pPr>
        <w:pStyle w:val="AmdtsEntryHd"/>
      </w:pPr>
      <w:r>
        <w:t>Authorisation—Ministerial declarations</w:t>
      </w:r>
    </w:p>
    <w:p w14:paraId="0114A68A" w14:textId="70805DCF" w:rsidR="00CA0ACE" w:rsidRPr="00CA0ACE" w:rsidRDefault="00CA0ACE" w:rsidP="00CA0ACE">
      <w:pPr>
        <w:pStyle w:val="AmdtsEntries"/>
      </w:pPr>
      <w:r>
        <w:t>s 29</w:t>
      </w:r>
      <w:r>
        <w:tab/>
        <w:t xml:space="preserve">am </w:t>
      </w:r>
      <w:hyperlink r:id="rId371"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FA335D">
        <w:t xml:space="preserve">; </w:t>
      </w:r>
      <w:hyperlink r:id="rId372"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1045BA7A" w14:textId="77777777" w:rsidR="00B345AF" w:rsidRDefault="00B345AF">
      <w:pPr>
        <w:pStyle w:val="AmdtsEntryHd"/>
      </w:pPr>
      <w:r w:rsidRPr="007D39F8">
        <w:t>Ministerial declarations—authorised explosives</w:t>
      </w:r>
    </w:p>
    <w:p w14:paraId="5E0F9297" w14:textId="7DDA27B7" w:rsidR="00B345AF" w:rsidRPr="00B345AF" w:rsidRDefault="00B345AF" w:rsidP="00B345AF">
      <w:pPr>
        <w:pStyle w:val="AmdtsEntries"/>
      </w:pPr>
      <w:r>
        <w:t>div 2.2.2 hdg</w:t>
      </w:r>
      <w:r>
        <w:tab/>
        <w:t xml:space="preserve">sub </w:t>
      </w:r>
      <w:hyperlink r:id="rId373"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6</w:t>
      </w:r>
    </w:p>
    <w:p w14:paraId="1677A002" w14:textId="77777777" w:rsidR="00B345AF" w:rsidRDefault="00FA335D" w:rsidP="00B345AF">
      <w:pPr>
        <w:pStyle w:val="AmdtsEntryHd"/>
      </w:pPr>
      <w:r>
        <w:t>Work health and safety commissioner</w:t>
      </w:r>
      <w:r w:rsidR="001A2207" w:rsidRPr="009064E7">
        <w:rPr>
          <w:rStyle w:val="CharDivText"/>
        </w:rPr>
        <w:t xml:space="preserve"> declarations—authorised explosives</w:t>
      </w:r>
    </w:p>
    <w:p w14:paraId="0642332A" w14:textId="707C0BB2" w:rsidR="00A3039B" w:rsidRDefault="00B345AF" w:rsidP="00B345AF">
      <w:pPr>
        <w:pStyle w:val="AmdtsEntries"/>
      </w:pPr>
      <w:r>
        <w:t>div 2.2.3 hdg</w:t>
      </w:r>
      <w:r>
        <w:tab/>
        <w:t xml:space="preserve">sub </w:t>
      </w:r>
      <w:hyperlink r:id="rId374"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7</w:t>
      </w:r>
    </w:p>
    <w:p w14:paraId="34B17BD8" w14:textId="1DF6B186" w:rsidR="00B345AF" w:rsidRPr="00B345AF" w:rsidRDefault="00A3039B" w:rsidP="00B345AF">
      <w:pPr>
        <w:pStyle w:val="AmdtsEntries"/>
      </w:pPr>
      <w:r>
        <w:tab/>
        <w:t xml:space="preserve">am </w:t>
      </w:r>
      <w:hyperlink r:id="rId375"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CA0ACE">
        <w:t xml:space="preserve"> amdt </w:t>
      </w:r>
      <w:r w:rsidR="00972B3E">
        <w:t>1.160</w:t>
      </w:r>
      <w:r w:rsidR="00FA335D">
        <w:t xml:space="preserve">; </w:t>
      </w:r>
      <w:hyperlink r:id="rId376"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17E8E00B" w14:textId="77777777" w:rsidR="001A2207" w:rsidRDefault="001A2207">
      <w:pPr>
        <w:pStyle w:val="AmdtsEntryHd"/>
      </w:pPr>
      <w:r>
        <w:t>Authorisation requests</w:t>
      </w:r>
    </w:p>
    <w:p w14:paraId="5BE7BFEA" w14:textId="66988846" w:rsidR="001A2207" w:rsidRPr="001A2207" w:rsidRDefault="001A2207" w:rsidP="001A2207">
      <w:pPr>
        <w:pStyle w:val="AmdtsEntries"/>
      </w:pPr>
      <w:r>
        <w:t>s 30</w:t>
      </w:r>
      <w:r>
        <w:tab/>
        <w:t xml:space="preserve">am </w:t>
      </w:r>
      <w:hyperlink r:id="rId377"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w:t>
      </w:r>
      <w:r w:rsidR="00975066">
        <w:t>amdt 1.160</w:t>
      </w:r>
      <w:r w:rsidR="00FA335D">
        <w:t xml:space="preserve">; </w:t>
      </w:r>
      <w:hyperlink r:id="rId378"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64BA5D81" w14:textId="77777777" w:rsidR="001A2207" w:rsidRDefault="00FA4A96" w:rsidP="001A2207">
      <w:pPr>
        <w:pStyle w:val="AmdtsEntryHd"/>
      </w:pPr>
      <w:r>
        <w:rPr>
          <w:noProof/>
        </w:rPr>
        <w:t>Authorisation—</w:t>
      </w:r>
      <w:r w:rsidR="004854B7">
        <w:rPr>
          <w:noProof/>
        </w:rPr>
        <w:t>work health and safety commissioner</w:t>
      </w:r>
      <w:r>
        <w:rPr>
          <w:noProof/>
        </w:rPr>
        <w:t xml:space="preserve"> declarations</w:t>
      </w:r>
    </w:p>
    <w:p w14:paraId="5CA21479" w14:textId="4C40CD63" w:rsidR="001A2207" w:rsidRDefault="001A2207" w:rsidP="001A2207">
      <w:pPr>
        <w:pStyle w:val="AmdtsEntries"/>
      </w:pPr>
      <w:r>
        <w:t>s 31</w:t>
      </w:r>
      <w:r w:rsidR="00FA4A96">
        <w:t xml:space="preserve"> hdg</w:t>
      </w:r>
      <w:r>
        <w:tab/>
        <w:t xml:space="preserve">am </w:t>
      </w:r>
      <w:hyperlink r:id="rId379"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w:t>
      </w:r>
      <w:r w:rsidR="00975066">
        <w:t>amdt 1.160</w:t>
      </w:r>
      <w:r w:rsidR="00FA335D">
        <w:t xml:space="preserve">; </w:t>
      </w:r>
      <w:hyperlink r:id="rId380"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50F85467" w14:textId="4E86B4A3" w:rsidR="00FA4A96" w:rsidRPr="001A2207" w:rsidRDefault="00FA4A96" w:rsidP="001A2207">
      <w:pPr>
        <w:pStyle w:val="AmdtsEntries"/>
      </w:pPr>
      <w:r>
        <w:t>s 31</w:t>
      </w:r>
      <w:r>
        <w:tab/>
        <w:t xml:space="preserve">am </w:t>
      </w:r>
      <w:hyperlink r:id="rId381"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w:t>
      </w:r>
      <w:r w:rsidR="00975066">
        <w:t>amdt 1.160</w:t>
      </w:r>
      <w:r w:rsidR="00FA335D">
        <w:t xml:space="preserve">; </w:t>
      </w:r>
      <w:hyperlink r:id="rId382" w:tooltip="Work Health and Safety Amendment Act 2019" w:history="1">
        <w:r w:rsidR="00FA335D">
          <w:rPr>
            <w:rStyle w:val="charCitHyperlinkAbbrev"/>
          </w:rPr>
          <w:t>A2019</w:t>
        </w:r>
        <w:r w:rsidR="00FA335D">
          <w:rPr>
            <w:rStyle w:val="charCitHyperlinkAbbrev"/>
          </w:rPr>
          <w:noBreakHyphen/>
          <w:t>38</w:t>
        </w:r>
      </w:hyperlink>
      <w:r w:rsidR="00FA335D">
        <w:t xml:space="preserve"> amdt 1.5</w:t>
      </w:r>
    </w:p>
    <w:p w14:paraId="61CAC337" w14:textId="77777777" w:rsidR="000F60D3" w:rsidRDefault="000F60D3">
      <w:pPr>
        <w:pStyle w:val="AmdtsEntryHd"/>
      </w:pPr>
      <w:r>
        <w:t>Authorisation decision-making</w:t>
      </w:r>
    </w:p>
    <w:p w14:paraId="3AAFFFFB" w14:textId="66C0F60B" w:rsidR="000F60D3" w:rsidRDefault="000F60D3">
      <w:pPr>
        <w:pStyle w:val="AmdtsEntries"/>
      </w:pPr>
      <w:r>
        <w:t>s 32</w:t>
      </w:r>
      <w:r>
        <w:tab/>
        <w:t xml:space="preserve">am </w:t>
      </w:r>
      <w:hyperlink r:id="rId38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617</w:t>
      </w:r>
      <w:r w:rsidR="001A2207">
        <w:t xml:space="preserve">; </w:t>
      </w:r>
      <w:hyperlink r:id="rId384"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1A2207">
        <w:t xml:space="preserve"> </w:t>
      </w:r>
      <w:r w:rsidR="00975066">
        <w:t>amdt 1.160</w:t>
      </w:r>
      <w:r w:rsidR="0033763A">
        <w:t xml:space="preserve">; </w:t>
      </w:r>
      <w:hyperlink r:id="rId385" w:tooltip="Work Health and Safety Amendment Act 2019" w:history="1">
        <w:r w:rsidR="0033763A">
          <w:rPr>
            <w:rStyle w:val="charCitHyperlinkAbbrev"/>
          </w:rPr>
          <w:t>A2019</w:t>
        </w:r>
        <w:r w:rsidR="0033763A">
          <w:rPr>
            <w:rStyle w:val="charCitHyperlinkAbbrev"/>
          </w:rPr>
          <w:noBreakHyphen/>
          <w:t>38</w:t>
        </w:r>
      </w:hyperlink>
      <w:r w:rsidR="0033763A">
        <w:t xml:space="preserve"> amdt 1.5</w:t>
      </w:r>
    </w:p>
    <w:p w14:paraId="0CFC0259" w14:textId="77777777" w:rsidR="009336CD" w:rsidRPr="001646D4" w:rsidRDefault="009336CD" w:rsidP="009336CD">
      <w:pPr>
        <w:pStyle w:val="AmdtsEntryHd"/>
        <w:rPr>
          <w:rFonts w:cs="Arial"/>
        </w:rPr>
      </w:pPr>
      <w:r w:rsidRPr="001646D4">
        <w:rPr>
          <w:rFonts w:cs="Arial"/>
        </w:rPr>
        <w:t>Decision to refuse to authorise—ACAT review</w:t>
      </w:r>
    </w:p>
    <w:p w14:paraId="3AF2D2B8" w14:textId="48BF8EFC" w:rsidR="009336CD" w:rsidRPr="001646D4" w:rsidRDefault="009336CD" w:rsidP="009336CD">
      <w:pPr>
        <w:pStyle w:val="AmdtsEntries"/>
        <w:rPr>
          <w:rFonts w:cs="Arial"/>
        </w:rPr>
      </w:pPr>
      <w:r>
        <w:t>s 33</w:t>
      </w:r>
      <w:r>
        <w:tab/>
      </w:r>
      <w:r w:rsidRPr="001646D4">
        <w:rPr>
          <w:rFonts w:cs="Arial"/>
        </w:rPr>
        <w:t xml:space="preserve">sub </w:t>
      </w:r>
      <w:hyperlink r:id="rId386" w:tooltip="ACT Civil and Administrative Tribunal Legislation Amendment Act 2008 (No 2)" w:history="1">
        <w:r w:rsidR="001646D4" w:rsidRPr="001646D4">
          <w:rPr>
            <w:rStyle w:val="charCitHyperlinkAbbrev"/>
          </w:rPr>
          <w:t>A2008</w:t>
        </w:r>
        <w:r w:rsidR="001646D4" w:rsidRPr="001646D4">
          <w:rPr>
            <w:rStyle w:val="charCitHyperlinkAbbrev"/>
          </w:rPr>
          <w:noBreakHyphen/>
          <w:t>37</w:t>
        </w:r>
      </w:hyperlink>
      <w:r w:rsidRPr="001646D4">
        <w:rPr>
          <w:rFonts w:cs="Arial"/>
        </w:rPr>
        <w:t xml:space="preserve"> amdt 1.1</w:t>
      </w:r>
      <w:r w:rsidR="002E3893" w:rsidRPr="001646D4">
        <w:rPr>
          <w:rFonts w:cs="Arial"/>
        </w:rPr>
        <w:t>1</w:t>
      </w:r>
      <w:r w:rsidRPr="001646D4">
        <w:rPr>
          <w:rFonts w:cs="Arial"/>
        </w:rPr>
        <w:t>0</w:t>
      </w:r>
    </w:p>
    <w:p w14:paraId="108AB423" w14:textId="3D9680A1" w:rsidR="00AC5370" w:rsidRPr="009336CD" w:rsidRDefault="00AC5370" w:rsidP="009336CD">
      <w:pPr>
        <w:pStyle w:val="AmdtsEntries"/>
      </w:pPr>
      <w:r w:rsidRPr="001646D4">
        <w:rPr>
          <w:rFonts w:cs="Arial"/>
        </w:rPr>
        <w:tab/>
        <w:t xml:space="preserve">am </w:t>
      </w:r>
      <w:hyperlink r:id="rId387"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Pr="001646D4">
        <w:rPr>
          <w:rFonts w:cs="Arial"/>
        </w:rPr>
        <w:t xml:space="preserve"> amdt </w:t>
      </w:r>
      <w:r w:rsidR="00972B3E">
        <w:t>1.160</w:t>
      </w:r>
      <w:r w:rsidR="00741B19">
        <w:t xml:space="preserve">; </w:t>
      </w:r>
      <w:hyperlink r:id="rId388"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342D6DA5" w14:textId="77777777" w:rsidR="00AD3D95" w:rsidRDefault="00AD3D95" w:rsidP="002E3893">
      <w:pPr>
        <w:pStyle w:val="AmdtsEntryHd"/>
      </w:pPr>
      <w:r>
        <w:t>Register of authorised explosives</w:t>
      </w:r>
    </w:p>
    <w:p w14:paraId="4DD41EFE" w14:textId="72F8740F" w:rsidR="00AD3D95" w:rsidRPr="00AD3D95" w:rsidRDefault="00AD3D95" w:rsidP="00AD3D95">
      <w:pPr>
        <w:pStyle w:val="AmdtsEntries"/>
      </w:pPr>
      <w:r>
        <w:t>s 34</w:t>
      </w:r>
      <w:r>
        <w:tab/>
        <w:t xml:space="preserve">am </w:t>
      </w:r>
      <w:hyperlink r:id="rId38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6, s 7; pars renum R15 LA</w:t>
      </w:r>
      <w:r w:rsidR="00AC5370">
        <w:t xml:space="preserve">; </w:t>
      </w:r>
      <w:hyperlink r:id="rId390"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AC5370" w:rsidRPr="001646D4">
        <w:rPr>
          <w:rFonts w:cs="Arial"/>
        </w:rPr>
        <w:t xml:space="preserve"> </w:t>
      </w:r>
      <w:r w:rsidR="00975066" w:rsidRPr="001646D4">
        <w:rPr>
          <w:rFonts w:cs="Arial"/>
        </w:rPr>
        <w:t>a</w:t>
      </w:r>
      <w:r w:rsidR="00AC5370" w:rsidRPr="001646D4">
        <w:rPr>
          <w:rFonts w:cs="Arial"/>
        </w:rPr>
        <w:t>mdt</w:t>
      </w:r>
      <w:r w:rsidR="00975066" w:rsidRPr="001646D4">
        <w:rPr>
          <w:rFonts w:cs="Arial"/>
        </w:rPr>
        <w:t> </w:t>
      </w:r>
      <w:r w:rsidR="00972B3E">
        <w:t>1.160</w:t>
      </w:r>
      <w:r w:rsidR="00741B19">
        <w:t xml:space="preserve">; </w:t>
      </w:r>
      <w:hyperlink r:id="rId391"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5DB5DE1F" w14:textId="77777777" w:rsidR="002E3893" w:rsidRPr="001646D4" w:rsidRDefault="002E3893" w:rsidP="002E3893">
      <w:pPr>
        <w:pStyle w:val="AmdtsEntryHd"/>
      </w:pPr>
      <w:r>
        <w:t>End of authorisation</w:t>
      </w:r>
    </w:p>
    <w:p w14:paraId="25174206" w14:textId="3AF0CF1F" w:rsidR="002E3893" w:rsidRPr="009336CD" w:rsidRDefault="002E3893" w:rsidP="002E3893">
      <w:pPr>
        <w:pStyle w:val="AmdtsEntries"/>
      </w:pPr>
      <w:r>
        <w:t>s 35</w:t>
      </w:r>
      <w:r>
        <w:tab/>
      </w:r>
      <w:r w:rsidRPr="001646D4">
        <w:rPr>
          <w:rFonts w:cs="Arial"/>
        </w:rPr>
        <w:t xml:space="preserve">am </w:t>
      </w:r>
      <w:hyperlink r:id="rId392" w:tooltip="ACT Civil and Administrative Tribunal Legislation Amendment Act 2008 (No 2)" w:history="1">
        <w:r w:rsidR="001646D4" w:rsidRPr="001646D4">
          <w:rPr>
            <w:rStyle w:val="charCitHyperlinkAbbrev"/>
          </w:rPr>
          <w:t>A2008</w:t>
        </w:r>
        <w:r w:rsidR="001646D4" w:rsidRPr="001646D4">
          <w:rPr>
            <w:rStyle w:val="charCitHyperlinkAbbrev"/>
          </w:rPr>
          <w:noBreakHyphen/>
          <w:t>37</w:t>
        </w:r>
      </w:hyperlink>
      <w:r w:rsidRPr="001646D4">
        <w:rPr>
          <w:rFonts w:cs="Arial"/>
        </w:rPr>
        <w:t xml:space="preserve"> amdt 1.111</w:t>
      </w:r>
      <w:r w:rsidR="00AC5370" w:rsidRPr="001646D4">
        <w:rPr>
          <w:rFonts w:cs="Arial"/>
        </w:rPr>
        <w:t xml:space="preserve">; </w:t>
      </w:r>
      <w:hyperlink r:id="rId393"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AC5370" w:rsidRPr="001646D4">
        <w:rPr>
          <w:rFonts w:cs="Arial"/>
        </w:rPr>
        <w:t xml:space="preserve"> amdt </w:t>
      </w:r>
      <w:r w:rsidR="00972B3E">
        <w:t>1.160</w:t>
      </w:r>
      <w:r w:rsidR="00741B19">
        <w:t xml:space="preserve">; </w:t>
      </w:r>
      <w:hyperlink r:id="rId394" w:tooltip="Work Health and Safety Amendment Act 2019" w:history="1">
        <w:r w:rsidR="00741B19">
          <w:rPr>
            <w:rStyle w:val="charCitHyperlinkAbbrev"/>
          </w:rPr>
          <w:t>A2019</w:t>
        </w:r>
        <w:r w:rsidR="00741B19">
          <w:rPr>
            <w:rStyle w:val="charCitHyperlinkAbbrev"/>
          </w:rPr>
          <w:noBreakHyphen/>
          <w:t>38</w:t>
        </w:r>
      </w:hyperlink>
      <w:r w:rsidR="00741B19">
        <w:t> amdt 1.5</w:t>
      </w:r>
    </w:p>
    <w:p w14:paraId="084CB633" w14:textId="77777777" w:rsidR="00AC5370" w:rsidRDefault="00AC5370" w:rsidP="00B345AF">
      <w:pPr>
        <w:pStyle w:val="AmdtsEntryHd"/>
      </w:pPr>
      <w:r>
        <w:t>Disposal of explosives after authorisation revoked</w:t>
      </w:r>
    </w:p>
    <w:p w14:paraId="01F68A17" w14:textId="69D8FECA" w:rsidR="00AC5370" w:rsidRPr="00AC5370" w:rsidRDefault="00AC5370" w:rsidP="00AC5370">
      <w:pPr>
        <w:pStyle w:val="AmdtsEntries"/>
      </w:pPr>
      <w:r>
        <w:t>s 36</w:t>
      </w:r>
      <w:r>
        <w:tab/>
        <w:t xml:space="preserve">am </w:t>
      </w:r>
      <w:hyperlink r:id="rId395"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741B19">
        <w:t xml:space="preserve">; </w:t>
      </w:r>
      <w:hyperlink r:id="rId396"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6A1C3360" w14:textId="77777777" w:rsidR="00B345AF" w:rsidRDefault="00B345AF" w:rsidP="00B345AF">
      <w:pPr>
        <w:pStyle w:val="AmdtsEntryHd"/>
      </w:pPr>
      <w:r w:rsidRPr="00CE2B0C">
        <w:lastRenderedPageBreak/>
        <w:t>Registration of consumer fireworks for Queen’s birthday supply</w:t>
      </w:r>
    </w:p>
    <w:p w14:paraId="56EBCB5C" w14:textId="3255E0D6" w:rsidR="00B345AF" w:rsidRDefault="00B345AF" w:rsidP="00C02EAF">
      <w:pPr>
        <w:pStyle w:val="AmdtsEntries"/>
        <w:keepNext/>
      </w:pPr>
      <w:r>
        <w:t>div 2.2.4 hdg</w:t>
      </w:r>
      <w:r>
        <w:tab/>
        <w:t xml:space="preserve">sub </w:t>
      </w:r>
      <w:hyperlink r:id="rId397"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8</w:t>
      </w:r>
    </w:p>
    <w:p w14:paraId="2EE55EF7" w14:textId="2EA82162" w:rsidR="00307E2E" w:rsidRPr="00B345AF" w:rsidRDefault="00307E2E" w:rsidP="00B345AF">
      <w:pPr>
        <w:pStyle w:val="AmdtsEntries"/>
      </w:pPr>
      <w:r>
        <w:tab/>
        <w:t xml:space="preserve">om </w:t>
      </w:r>
      <w:hyperlink r:id="rId398"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8</w:t>
      </w:r>
    </w:p>
    <w:p w14:paraId="3078FBB4" w14:textId="77777777" w:rsidR="00307E2E" w:rsidRDefault="00307E2E" w:rsidP="00F575AA">
      <w:pPr>
        <w:pStyle w:val="AmdtsEntryHd"/>
      </w:pPr>
      <w:r>
        <w:t>Queen’s birthday supply registration requests</w:t>
      </w:r>
    </w:p>
    <w:p w14:paraId="2C5CF74B" w14:textId="6A43E0B2" w:rsidR="00307E2E" w:rsidRPr="00307E2E" w:rsidRDefault="00307E2E" w:rsidP="00307E2E">
      <w:pPr>
        <w:pStyle w:val="AmdtsEntries"/>
      </w:pPr>
      <w:r>
        <w:t>s 37</w:t>
      </w:r>
      <w:r>
        <w:tab/>
        <w:t xml:space="preserve">om </w:t>
      </w:r>
      <w:hyperlink r:id="rId39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8</w:t>
      </w:r>
    </w:p>
    <w:p w14:paraId="0587B5FE" w14:textId="77777777" w:rsidR="00307E2E" w:rsidRDefault="00307E2E" w:rsidP="00307E2E">
      <w:pPr>
        <w:pStyle w:val="AmdtsEntryHd"/>
      </w:pPr>
      <w:r>
        <w:t>Queen’s birthday supply registration</w:t>
      </w:r>
    </w:p>
    <w:p w14:paraId="425D7829" w14:textId="0754AEA1" w:rsidR="00307E2E" w:rsidRPr="00307E2E" w:rsidRDefault="00307E2E" w:rsidP="00307E2E">
      <w:pPr>
        <w:pStyle w:val="AmdtsEntries"/>
      </w:pPr>
      <w:r>
        <w:t>s 38</w:t>
      </w:r>
      <w:r>
        <w:tab/>
        <w:t xml:space="preserve">om </w:t>
      </w:r>
      <w:hyperlink r:id="rId40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8</w:t>
      </w:r>
    </w:p>
    <w:p w14:paraId="16D7A127" w14:textId="77777777" w:rsidR="00F575AA" w:rsidRPr="001646D4" w:rsidRDefault="0061322F" w:rsidP="00F575AA">
      <w:pPr>
        <w:pStyle w:val="AmdtsEntryHd"/>
      </w:pPr>
      <w:r>
        <w:t>Queen’s birthday supply registration—decision-making</w:t>
      </w:r>
    </w:p>
    <w:p w14:paraId="694E09FD" w14:textId="07BD100F" w:rsidR="00F575AA" w:rsidRPr="009336CD" w:rsidRDefault="00F575AA" w:rsidP="00F575AA">
      <w:pPr>
        <w:pStyle w:val="AmdtsEntries"/>
      </w:pPr>
      <w:r>
        <w:t>s 39</w:t>
      </w:r>
      <w:r>
        <w:tab/>
      </w:r>
      <w:r w:rsidRPr="001646D4">
        <w:rPr>
          <w:rFonts w:cs="Arial"/>
        </w:rPr>
        <w:t xml:space="preserve">am </w:t>
      </w:r>
      <w:hyperlink r:id="rId401" w:tooltip="ACT Civil and Administrative Tribunal Legislation Amendment Act 2008 (No 2)" w:history="1">
        <w:r w:rsidR="001646D4" w:rsidRPr="001646D4">
          <w:rPr>
            <w:rStyle w:val="charCitHyperlinkAbbrev"/>
          </w:rPr>
          <w:t>A2008</w:t>
        </w:r>
        <w:r w:rsidR="001646D4" w:rsidRPr="001646D4">
          <w:rPr>
            <w:rStyle w:val="charCitHyperlinkAbbrev"/>
          </w:rPr>
          <w:noBreakHyphen/>
          <w:t>37</w:t>
        </w:r>
      </w:hyperlink>
      <w:r w:rsidRPr="001646D4">
        <w:rPr>
          <w:rFonts w:cs="Arial"/>
        </w:rPr>
        <w:t xml:space="preserve"> amdt 1.112</w:t>
      </w:r>
    </w:p>
    <w:p w14:paraId="71E23148" w14:textId="421075A5" w:rsidR="00307E2E" w:rsidRPr="00307E2E" w:rsidRDefault="00307E2E" w:rsidP="00307E2E">
      <w:pPr>
        <w:pStyle w:val="AmdtsEntries"/>
      </w:pPr>
      <w:r>
        <w:tab/>
        <w:t xml:space="preserve">om </w:t>
      </w:r>
      <w:hyperlink r:id="rId40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8</w:t>
      </w:r>
    </w:p>
    <w:p w14:paraId="0D899976" w14:textId="77777777" w:rsidR="000F60D3" w:rsidRDefault="000F60D3">
      <w:pPr>
        <w:pStyle w:val="AmdtsEntryHd"/>
      </w:pPr>
      <w:r>
        <w:t>End of registration for Queen’s birthday supply</w:t>
      </w:r>
    </w:p>
    <w:p w14:paraId="72D0F28B" w14:textId="5D997B30" w:rsidR="000F60D3" w:rsidRDefault="000F60D3" w:rsidP="007E6E2A">
      <w:pPr>
        <w:pStyle w:val="AmdtsEntries"/>
        <w:keepNext/>
      </w:pPr>
      <w:r>
        <w:t>s 40</w:t>
      </w:r>
      <w:r>
        <w:tab/>
        <w:t xml:space="preserve">am </w:t>
      </w:r>
      <w:hyperlink r:id="rId403"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5</w:t>
      </w:r>
    </w:p>
    <w:p w14:paraId="54F5C4EB" w14:textId="7DD64183" w:rsidR="00307E2E" w:rsidRPr="00307E2E" w:rsidRDefault="00307E2E" w:rsidP="00307E2E">
      <w:pPr>
        <w:pStyle w:val="AmdtsEntries"/>
      </w:pPr>
      <w:r>
        <w:tab/>
        <w:t xml:space="preserve">om </w:t>
      </w:r>
      <w:hyperlink r:id="rId40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8</w:t>
      </w:r>
    </w:p>
    <w:p w14:paraId="7390401D" w14:textId="77777777" w:rsidR="000F60D3" w:rsidRDefault="000F60D3">
      <w:pPr>
        <w:pStyle w:val="AmdtsEntryHd"/>
      </w:pPr>
      <w:r>
        <w:t>General licence requirements</w:t>
      </w:r>
    </w:p>
    <w:p w14:paraId="7FF88314" w14:textId="4866C064" w:rsidR="000F60D3" w:rsidRDefault="000F60D3">
      <w:pPr>
        <w:pStyle w:val="AmdtsEntries"/>
      </w:pPr>
      <w:r>
        <w:t>pt 2.2A hdg</w:t>
      </w:r>
      <w:r>
        <w:tab/>
        <w:t xml:space="preserve">ins </w:t>
      </w:r>
      <w:hyperlink r:id="rId40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618</w:t>
      </w:r>
    </w:p>
    <w:p w14:paraId="7BC9A1DB" w14:textId="77777777" w:rsidR="000F60D3" w:rsidRDefault="000F60D3">
      <w:pPr>
        <w:pStyle w:val="AmdtsEntryHd"/>
      </w:pPr>
      <w:r>
        <w:t>Suitable person to hold licence—Act, s 49 (1) (i)</w:t>
      </w:r>
    </w:p>
    <w:p w14:paraId="015337B0" w14:textId="0807FC53" w:rsidR="000F60D3" w:rsidRDefault="000F60D3" w:rsidP="00DD40C3">
      <w:pPr>
        <w:pStyle w:val="AmdtsEntries"/>
        <w:keepNext/>
      </w:pPr>
      <w:r>
        <w:t>s 40A</w:t>
      </w:r>
      <w:r>
        <w:tab/>
        <w:t xml:space="preserve">ins </w:t>
      </w:r>
      <w:hyperlink r:id="rId40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618</w:t>
      </w:r>
    </w:p>
    <w:p w14:paraId="708C086B" w14:textId="162EEF5F" w:rsidR="00AC5370" w:rsidRDefault="00AC5370">
      <w:pPr>
        <w:pStyle w:val="AmdtsEntries"/>
      </w:pPr>
      <w:r>
        <w:tab/>
        <w:t xml:space="preserve">am </w:t>
      </w:r>
      <w:hyperlink r:id="rId407"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741B19">
        <w:t xml:space="preserve">; </w:t>
      </w:r>
      <w:hyperlink r:id="rId408"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472BD487" w14:textId="77777777" w:rsidR="00307E2E" w:rsidRDefault="00307E2E">
      <w:pPr>
        <w:pStyle w:val="AmdtsEntryHd"/>
      </w:pPr>
      <w:r w:rsidRPr="001646D4">
        <w:rPr>
          <w:rStyle w:val="charItals"/>
        </w:rPr>
        <w:t xml:space="preserve">Correct </w:t>
      </w:r>
      <w:r>
        <w:t>packing, labelling and placarding—Act, s 14</w:t>
      </w:r>
    </w:p>
    <w:p w14:paraId="77851462" w14:textId="55A576E0" w:rsidR="00307E2E" w:rsidRPr="00307E2E" w:rsidRDefault="00307E2E" w:rsidP="00307E2E">
      <w:pPr>
        <w:pStyle w:val="AmdtsEntries"/>
      </w:pPr>
      <w:r>
        <w:t>s 43</w:t>
      </w:r>
      <w:r>
        <w:tab/>
        <w:t xml:space="preserve">am </w:t>
      </w:r>
      <w:hyperlink r:id="rId40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9; pars renum R15 LA</w:t>
      </w:r>
    </w:p>
    <w:p w14:paraId="476BEF88" w14:textId="77777777" w:rsidR="000F60D3" w:rsidRDefault="000F60D3">
      <w:pPr>
        <w:pStyle w:val="AmdtsEntryHd"/>
      </w:pPr>
      <w:r>
        <w:t>Exceptions—labelling and placarding</w:t>
      </w:r>
    </w:p>
    <w:p w14:paraId="12D11F08" w14:textId="50379083" w:rsidR="000F60D3" w:rsidRDefault="000F60D3">
      <w:pPr>
        <w:pStyle w:val="AmdtsEntries"/>
      </w:pPr>
      <w:r>
        <w:t>s 45</w:t>
      </w:r>
      <w:r>
        <w:tab/>
        <w:t xml:space="preserve">am </w:t>
      </w:r>
      <w:hyperlink r:id="rId410"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619</w:t>
      </w:r>
    </w:p>
    <w:p w14:paraId="7BA03B96" w14:textId="77777777" w:rsidR="000F60D3" w:rsidRDefault="000F60D3">
      <w:pPr>
        <w:pStyle w:val="AmdtsEntryHd"/>
      </w:pPr>
      <w:r>
        <w:t>Manufacturing licence applications for Act, s 50 (2)—general</w:t>
      </w:r>
    </w:p>
    <w:p w14:paraId="4D1AE6D9" w14:textId="3C46A82A" w:rsidR="000F60D3" w:rsidRDefault="000F60D3">
      <w:pPr>
        <w:pStyle w:val="AmdtsEntries"/>
      </w:pPr>
      <w:r>
        <w:t>s 51</w:t>
      </w:r>
      <w:r>
        <w:tab/>
        <w:t xml:space="preserve">sub </w:t>
      </w:r>
      <w:hyperlink r:id="rId41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620</w:t>
      </w:r>
    </w:p>
    <w:p w14:paraId="1C16E854" w14:textId="77777777" w:rsidR="000F60D3" w:rsidRDefault="000F60D3">
      <w:pPr>
        <w:pStyle w:val="AmdtsEntryHd"/>
      </w:pPr>
      <w:r>
        <w:t>Manufacturing licence applications—security plans</w:t>
      </w:r>
    </w:p>
    <w:p w14:paraId="35DB9BA8" w14:textId="1C447DEE" w:rsidR="000F60D3" w:rsidRDefault="000F60D3">
      <w:pPr>
        <w:pStyle w:val="AmdtsEntries"/>
      </w:pPr>
      <w:r>
        <w:t>s 51A</w:t>
      </w:r>
      <w:r>
        <w:tab/>
        <w:t xml:space="preserve">ins </w:t>
      </w:r>
      <w:hyperlink r:id="rId41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620</w:t>
      </w:r>
    </w:p>
    <w:p w14:paraId="44EF5E43" w14:textId="77777777" w:rsidR="000F60D3" w:rsidRDefault="000F60D3">
      <w:pPr>
        <w:pStyle w:val="AmdtsEntryHd"/>
      </w:pPr>
      <w:r>
        <w:t>Manufacturing licence conditions—Act, s 53 (2) (b)</w:t>
      </w:r>
    </w:p>
    <w:p w14:paraId="2E000F33" w14:textId="32EF8533" w:rsidR="000F60D3" w:rsidRDefault="000F60D3">
      <w:pPr>
        <w:pStyle w:val="AmdtsEntries"/>
        <w:keepNext/>
      </w:pPr>
      <w:r>
        <w:t>s 55</w:t>
      </w:r>
      <w:r>
        <w:tab/>
        <w:t xml:space="preserve">sub </w:t>
      </w:r>
      <w:hyperlink r:id="rId41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621</w:t>
      </w:r>
    </w:p>
    <w:p w14:paraId="5353EFB8" w14:textId="77777777" w:rsidR="000F60D3" w:rsidRDefault="000F60D3">
      <w:pPr>
        <w:pStyle w:val="AmdtsEntries"/>
      </w:pPr>
      <w:r>
        <w:tab/>
        <w:t>(2), (3) exp 5 April 2006 (s 55 (3))</w:t>
      </w:r>
    </w:p>
    <w:p w14:paraId="562037AA" w14:textId="49E3BD44" w:rsidR="00AC5370" w:rsidRDefault="00AC5370">
      <w:pPr>
        <w:pStyle w:val="AmdtsEntries"/>
      </w:pPr>
      <w:r>
        <w:tab/>
        <w:t xml:space="preserve">am </w:t>
      </w:r>
      <w:hyperlink r:id="rId414"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741B19">
        <w:t xml:space="preserve">; </w:t>
      </w:r>
      <w:hyperlink r:id="rId415"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2D045C16" w14:textId="77777777" w:rsidR="000F60D3" w:rsidRDefault="000F60D3">
      <w:pPr>
        <w:pStyle w:val="AmdtsEntryHd"/>
      </w:pPr>
      <w:r>
        <w:t>Manufacturing licences—review of security plans</w:t>
      </w:r>
    </w:p>
    <w:p w14:paraId="1B4D7DFA" w14:textId="06F2F192" w:rsidR="000F60D3" w:rsidRDefault="000F60D3">
      <w:pPr>
        <w:pStyle w:val="AmdtsEntries"/>
      </w:pPr>
      <w:r>
        <w:t>s 55A</w:t>
      </w:r>
      <w:r>
        <w:tab/>
        <w:t xml:space="preserve">ins </w:t>
      </w:r>
      <w:hyperlink r:id="rId41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621</w:t>
      </w:r>
    </w:p>
    <w:p w14:paraId="06E6AC53" w14:textId="77777777" w:rsidR="000F60D3" w:rsidRDefault="000F60D3">
      <w:pPr>
        <w:pStyle w:val="AmdtsEntryHd"/>
      </w:pPr>
      <w:r>
        <w:t>Manufacture records</w:t>
      </w:r>
    </w:p>
    <w:p w14:paraId="5A6DB116" w14:textId="3643AE6C" w:rsidR="000F60D3" w:rsidRDefault="000F60D3">
      <w:pPr>
        <w:pStyle w:val="AmdtsEntries"/>
      </w:pPr>
      <w:r>
        <w:t>s 56</w:t>
      </w:r>
      <w:r>
        <w:tab/>
        <w:t xml:space="preserve">sub </w:t>
      </w:r>
      <w:hyperlink r:id="rId41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621</w:t>
      </w:r>
      <w:r w:rsidR="00F45F36">
        <w:t>; ss renum R24 LA</w:t>
      </w:r>
    </w:p>
    <w:p w14:paraId="3D2F7707" w14:textId="77777777" w:rsidR="00AC5370" w:rsidRDefault="004818B0">
      <w:pPr>
        <w:pStyle w:val="AmdtsEntryHd"/>
      </w:pPr>
      <w:r>
        <w:t>Information about safety management systems</w:t>
      </w:r>
    </w:p>
    <w:p w14:paraId="60F61FCF" w14:textId="1431D56D" w:rsidR="004818B0" w:rsidRPr="004818B0" w:rsidRDefault="004818B0" w:rsidP="004818B0">
      <w:pPr>
        <w:pStyle w:val="AmdtsEntries"/>
      </w:pPr>
      <w:r>
        <w:t>s 58</w:t>
      </w:r>
      <w:r>
        <w:tab/>
        <w:t xml:space="preserve">am </w:t>
      </w:r>
      <w:hyperlink r:id="rId418"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741B19">
        <w:t xml:space="preserve">; </w:t>
      </w:r>
      <w:hyperlink r:id="rId419"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5D2F20FD" w14:textId="77777777" w:rsidR="000F60D3" w:rsidRDefault="000F60D3">
      <w:pPr>
        <w:pStyle w:val="AmdtsEntryHd"/>
      </w:pPr>
      <w:r>
        <w:rPr>
          <w:noProof/>
        </w:rPr>
        <w:t>Factory manufacture—notice to fire authorities</w:t>
      </w:r>
    </w:p>
    <w:p w14:paraId="74116D1D" w14:textId="3F7DC50D" w:rsidR="000F60D3" w:rsidRDefault="000F60D3">
      <w:pPr>
        <w:pStyle w:val="AmdtsEntries"/>
      </w:pPr>
      <w:r>
        <w:t>s 60</w:t>
      </w:r>
      <w:r>
        <w:tab/>
        <w:t xml:space="preserve">am </w:t>
      </w:r>
      <w:hyperlink r:id="rId420" w:tooltip="Emergencies Act 2004" w:history="1">
        <w:r w:rsidR="001646D4" w:rsidRPr="001646D4">
          <w:rPr>
            <w:rStyle w:val="charCitHyperlinkAbbrev"/>
          </w:rPr>
          <w:t>A2004</w:t>
        </w:r>
        <w:r w:rsidR="001646D4" w:rsidRPr="001646D4">
          <w:rPr>
            <w:rStyle w:val="charCitHyperlinkAbbrev"/>
          </w:rPr>
          <w:noBreakHyphen/>
          <w:t>28</w:t>
        </w:r>
      </w:hyperlink>
      <w:r>
        <w:t xml:space="preserve"> amdt 3.18</w:t>
      </w:r>
      <w:r w:rsidR="00373149">
        <w:t xml:space="preserve">; </w:t>
      </w:r>
      <w:hyperlink r:id="rId421" w:tooltip="Statute Law Amendment Act 2012" w:history="1">
        <w:r w:rsidR="001646D4" w:rsidRPr="001646D4">
          <w:rPr>
            <w:rStyle w:val="charCitHyperlinkAbbrev"/>
          </w:rPr>
          <w:t>A2012</w:t>
        </w:r>
        <w:r w:rsidR="001646D4" w:rsidRPr="001646D4">
          <w:rPr>
            <w:rStyle w:val="charCitHyperlinkAbbrev"/>
          </w:rPr>
          <w:noBreakHyphen/>
          <w:t>21</w:t>
        </w:r>
      </w:hyperlink>
      <w:r w:rsidR="00373149">
        <w:t xml:space="preserve"> amdt 3.51</w:t>
      </w:r>
      <w:r w:rsidR="007F779E">
        <w:t>;</w:t>
      </w:r>
      <w:r w:rsidR="007F779E" w:rsidRPr="007F779E">
        <w:t xml:space="preserve"> </w:t>
      </w:r>
      <w:hyperlink r:id="rId422" w:tooltip="Emergencies Amendment Act 2016" w:history="1">
        <w:r w:rsidR="007F779E" w:rsidRPr="007F779E">
          <w:rPr>
            <w:color w:val="0000FF" w:themeColor="hyperlink"/>
          </w:rPr>
          <w:t>A2016</w:t>
        </w:r>
        <w:r w:rsidR="007F779E" w:rsidRPr="007F779E">
          <w:rPr>
            <w:color w:val="0000FF" w:themeColor="hyperlink"/>
          </w:rPr>
          <w:noBreakHyphen/>
          <w:t>33</w:t>
        </w:r>
      </w:hyperlink>
      <w:r w:rsidR="007F779E" w:rsidRPr="007F779E">
        <w:t xml:space="preserve"> amdt</w:t>
      </w:r>
      <w:r w:rsidR="00217B6F">
        <w:t> </w:t>
      </w:r>
      <w:r w:rsidR="007F779E">
        <w:t>1.14</w:t>
      </w:r>
    </w:p>
    <w:p w14:paraId="5B93DE41" w14:textId="77777777" w:rsidR="004818B0" w:rsidRDefault="004818B0">
      <w:pPr>
        <w:pStyle w:val="AmdtsEntryHd"/>
      </w:pPr>
      <w:r>
        <w:lastRenderedPageBreak/>
        <w:t>Factory modifications</w:t>
      </w:r>
    </w:p>
    <w:p w14:paraId="52C25308" w14:textId="6CF2E071" w:rsidR="004818B0" w:rsidRPr="004818B0" w:rsidRDefault="004818B0" w:rsidP="004818B0">
      <w:pPr>
        <w:pStyle w:val="AmdtsEntries"/>
      </w:pPr>
      <w:r>
        <w:t>s 62</w:t>
      </w:r>
      <w:r>
        <w:tab/>
        <w:t xml:space="preserve">am </w:t>
      </w:r>
      <w:hyperlink r:id="rId423"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741B19">
        <w:t xml:space="preserve">; </w:t>
      </w:r>
      <w:hyperlink r:id="rId424"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03F83792" w14:textId="77777777" w:rsidR="000F60D3" w:rsidRDefault="000F60D3">
      <w:pPr>
        <w:pStyle w:val="AmdtsEntryHd"/>
      </w:pPr>
      <w:r>
        <w:t>Explosives for which no import licence required</w:t>
      </w:r>
    </w:p>
    <w:p w14:paraId="64789176" w14:textId="140371A7" w:rsidR="000F60D3" w:rsidRDefault="000F60D3">
      <w:pPr>
        <w:pStyle w:val="AmdtsEntries"/>
      </w:pPr>
      <w:r>
        <w:t>s 91</w:t>
      </w:r>
      <w:r>
        <w:tab/>
        <w:t xml:space="preserve">am </w:t>
      </w:r>
      <w:hyperlink r:id="rId42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622</w:t>
      </w:r>
      <w:r w:rsidR="00777D2C">
        <w:t xml:space="preserve">; </w:t>
      </w:r>
      <w:hyperlink r:id="rId426" w:tooltip="Statute Law Amendment Act 2012" w:history="1">
        <w:r w:rsidR="001646D4" w:rsidRPr="001646D4">
          <w:rPr>
            <w:rStyle w:val="charCitHyperlinkAbbrev"/>
          </w:rPr>
          <w:t>A2012</w:t>
        </w:r>
        <w:r w:rsidR="001646D4" w:rsidRPr="001646D4">
          <w:rPr>
            <w:rStyle w:val="charCitHyperlinkAbbrev"/>
          </w:rPr>
          <w:noBreakHyphen/>
          <w:t>21</w:t>
        </w:r>
      </w:hyperlink>
      <w:r w:rsidR="00777D2C">
        <w:t xml:space="preserve"> amdt 3.43</w:t>
      </w:r>
    </w:p>
    <w:p w14:paraId="00714944" w14:textId="77777777" w:rsidR="000F60D3" w:rsidRDefault="000F60D3">
      <w:pPr>
        <w:pStyle w:val="AmdtsEntryHd"/>
      </w:pPr>
      <w:r>
        <w:t>Import licence applications—Act, s 50 (2)</w:t>
      </w:r>
    </w:p>
    <w:p w14:paraId="151470AD" w14:textId="6C1A77F7" w:rsidR="000F60D3" w:rsidRDefault="000F60D3">
      <w:pPr>
        <w:pStyle w:val="AmdtsEntries"/>
      </w:pPr>
      <w:r>
        <w:t>s 94</w:t>
      </w:r>
      <w:r>
        <w:tab/>
        <w:t xml:space="preserve">am </w:t>
      </w:r>
      <w:hyperlink r:id="rId42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623; pars renum R5 LA (see </w:t>
      </w:r>
      <w:hyperlink r:id="rId42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624)</w:t>
      </w:r>
    </w:p>
    <w:p w14:paraId="4C334E73" w14:textId="77777777" w:rsidR="000F60D3" w:rsidRDefault="000F60D3">
      <w:pPr>
        <w:pStyle w:val="AmdtsEntryHd"/>
      </w:pPr>
      <w:r>
        <w:t>Import licence conditions—Act, s 53 (2) (b)</w:t>
      </w:r>
    </w:p>
    <w:p w14:paraId="6755808F" w14:textId="1B989233" w:rsidR="000F60D3" w:rsidRDefault="000F60D3">
      <w:pPr>
        <w:pStyle w:val="AmdtsEntries"/>
        <w:keepNext/>
      </w:pPr>
      <w:r>
        <w:t>s 95</w:t>
      </w:r>
      <w:r>
        <w:tab/>
        <w:t xml:space="preserve">sub </w:t>
      </w:r>
      <w:hyperlink r:id="rId429"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625</w:t>
      </w:r>
    </w:p>
    <w:p w14:paraId="5631C9F6" w14:textId="77777777" w:rsidR="000F60D3" w:rsidRDefault="000F60D3" w:rsidP="00B31BC7">
      <w:pPr>
        <w:pStyle w:val="AmdtsEntries"/>
        <w:keepNext/>
      </w:pPr>
      <w:r>
        <w:tab/>
        <w:t>(2), (3) exp 5 April 2006 (s 95 (3))</w:t>
      </w:r>
    </w:p>
    <w:p w14:paraId="4F1DBE4E" w14:textId="4D4F2248" w:rsidR="004818B0" w:rsidRDefault="004818B0">
      <w:pPr>
        <w:pStyle w:val="AmdtsEntries"/>
      </w:pPr>
      <w:r>
        <w:tab/>
        <w:t xml:space="preserve">am </w:t>
      </w:r>
      <w:hyperlink r:id="rId430"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741B19">
        <w:t xml:space="preserve">; </w:t>
      </w:r>
      <w:hyperlink r:id="rId431" w:tooltip="Work Health and Safety Amendment Act 2019" w:history="1">
        <w:r w:rsidR="00741B19">
          <w:rPr>
            <w:rStyle w:val="charCitHyperlinkAbbrev"/>
          </w:rPr>
          <w:t>A2019</w:t>
        </w:r>
        <w:r w:rsidR="00741B19">
          <w:rPr>
            <w:rStyle w:val="charCitHyperlinkAbbrev"/>
          </w:rPr>
          <w:noBreakHyphen/>
          <w:t>38</w:t>
        </w:r>
      </w:hyperlink>
      <w:r w:rsidR="00741B19">
        <w:t xml:space="preserve"> amdt 1.5</w:t>
      </w:r>
    </w:p>
    <w:p w14:paraId="431A8B4E" w14:textId="77777777" w:rsidR="000F60D3" w:rsidRDefault="000F60D3">
      <w:pPr>
        <w:pStyle w:val="AmdtsEntryHd"/>
      </w:pPr>
      <w:r>
        <w:t>Notice of import</w:t>
      </w:r>
    </w:p>
    <w:p w14:paraId="6C5F086C" w14:textId="7B94E030" w:rsidR="000F60D3" w:rsidRDefault="000F60D3">
      <w:pPr>
        <w:pStyle w:val="AmdtsEntries"/>
      </w:pPr>
      <w:r>
        <w:t>s 96</w:t>
      </w:r>
      <w:r>
        <w:tab/>
        <w:t xml:space="preserve">am </w:t>
      </w:r>
      <w:hyperlink r:id="rId43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626</w:t>
      </w:r>
      <w:r w:rsidR="004818B0">
        <w:t xml:space="preserve">; </w:t>
      </w:r>
      <w:hyperlink r:id="rId433"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4818B0">
        <w:t xml:space="preserve"> amdt </w:t>
      </w:r>
      <w:r w:rsidR="00972B3E">
        <w:t>1.160</w:t>
      </w:r>
      <w:r w:rsidR="00741B19">
        <w:t xml:space="preserve">; </w:t>
      </w:r>
      <w:hyperlink r:id="rId434" w:tooltip="Work Health and Safety Amendment Act 2019" w:history="1">
        <w:r w:rsidR="00741B19">
          <w:rPr>
            <w:rStyle w:val="charCitHyperlinkAbbrev"/>
          </w:rPr>
          <w:t>A2019</w:t>
        </w:r>
        <w:r w:rsidR="00741B19">
          <w:rPr>
            <w:rStyle w:val="charCitHyperlinkAbbrev"/>
          </w:rPr>
          <w:noBreakHyphen/>
          <w:t>38</w:t>
        </w:r>
      </w:hyperlink>
      <w:r w:rsidR="00741B19">
        <w:t> amdt 1.5</w:t>
      </w:r>
    </w:p>
    <w:p w14:paraId="14D31651" w14:textId="77777777" w:rsidR="000F60D3" w:rsidRDefault="000F60D3">
      <w:pPr>
        <w:pStyle w:val="AmdtsEntryHd"/>
      </w:pPr>
      <w:r>
        <w:t>Application of pt 2.6</w:t>
      </w:r>
    </w:p>
    <w:p w14:paraId="010BD74E" w14:textId="02D12939" w:rsidR="000F60D3" w:rsidRDefault="000F60D3">
      <w:pPr>
        <w:pStyle w:val="AmdtsEntries"/>
        <w:keepNext/>
      </w:pPr>
      <w:r>
        <w:t>s 98</w:t>
      </w:r>
      <w:r>
        <w:tab/>
        <w:t xml:space="preserve">am </w:t>
      </w:r>
      <w:hyperlink r:id="rId43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627</w:t>
      </w:r>
    </w:p>
    <w:p w14:paraId="3E4F6F74" w14:textId="77777777" w:rsidR="000F60D3" w:rsidRPr="001646D4" w:rsidRDefault="000F60D3">
      <w:pPr>
        <w:pStyle w:val="AmdtsEntries"/>
        <w:rPr>
          <w:rFonts w:cs="Arial"/>
        </w:rPr>
      </w:pPr>
      <w:r w:rsidRPr="001646D4">
        <w:rPr>
          <w:rFonts w:cs="Arial"/>
        </w:rPr>
        <w:tab/>
        <w:t>(3), (4) exp 5 April 2005 (s 98 (4))</w:t>
      </w:r>
    </w:p>
    <w:p w14:paraId="08737DC0" w14:textId="77777777" w:rsidR="000F60D3" w:rsidRDefault="000F60D3">
      <w:pPr>
        <w:pStyle w:val="AmdtsEntryHd"/>
      </w:pPr>
      <w:r>
        <w:t>Authority to carry explosives by road</w:t>
      </w:r>
    </w:p>
    <w:p w14:paraId="51ABEE10" w14:textId="3194EF3A" w:rsidR="000F60D3" w:rsidRDefault="000F60D3">
      <w:pPr>
        <w:pStyle w:val="AmdtsEntries"/>
      </w:pPr>
      <w:r>
        <w:t>s 100</w:t>
      </w:r>
      <w:r>
        <w:tab/>
        <w:t xml:space="preserve">am </w:t>
      </w:r>
      <w:hyperlink r:id="rId43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628, s 629</w:t>
      </w:r>
      <w:r w:rsidR="005A7A96">
        <w:t xml:space="preserve">; </w:t>
      </w:r>
      <w:hyperlink r:id="rId43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rsidR="005A7A96">
        <w:t xml:space="preserve"> s 10</w:t>
      </w:r>
    </w:p>
    <w:p w14:paraId="4BD8C84F" w14:textId="77777777" w:rsidR="000F60D3" w:rsidRDefault="000F60D3">
      <w:pPr>
        <w:pStyle w:val="AmdtsEntryHd"/>
      </w:pPr>
      <w:r>
        <w:t>Authority to carry explosives by rail</w:t>
      </w:r>
    </w:p>
    <w:p w14:paraId="56895923" w14:textId="55915FF5" w:rsidR="000F60D3" w:rsidRDefault="000F60D3">
      <w:pPr>
        <w:pStyle w:val="AmdtsEntries"/>
        <w:keepNext/>
      </w:pPr>
      <w:r>
        <w:t>s 101 hdg</w:t>
      </w:r>
      <w:r>
        <w:tab/>
        <w:t xml:space="preserve">sub </w:t>
      </w:r>
      <w:hyperlink r:id="rId43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630</w:t>
      </w:r>
    </w:p>
    <w:p w14:paraId="6E2D76C4" w14:textId="3B818F62" w:rsidR="000F60D3" w:rsidRDefault="000F60D3">
      <w:pPr>
        <w:pStyle w:val="AmdtsEntries"/>
      </w:pPr>
      <w:r>
        <w:t>s 101</w:t>
      </w:r>
      <w:r>
        <w:tab/>
        <w:t xml:space="preserve">am </w:t>
      </w:r>
      <w:hyperlink r:id="rId439"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631, s 632</w:t>
      </w:r>
    </w:p>
    <w:p w14:paraId="61324259" w14:textId="77777777" w:rsidR="000F60D3" w:rsidRDefault="000F60D3">
      <w:pPr>
        <w:pStyle w:val="AmdtsEntryHd"/>
      </w:pPr>
      <w:r>
        <w:t>Carrying licence applications—Act, s 50 (2)</w:t>
      </w:r>
    </w:p>
    <w:p w14:paraId="602847FE" w14:textId="18202AFD" w:rsidR="000F60D3" w:rsidRDefault="000F60D3">
      <w:pPr>
        <w:pStyle w:val="AmdtsEntries"/>
      </w:pPr>
      <w:r>
        <w:t>s 105</w:t>
      </w:r>
      <w:r>
        <w:tab/>
        <w:t xml:space="preserve">sub </w:t>
      </w:r>
      <w:hyperlink r:id="rId440"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633</w:t>
      </w:r>
    </w:p>
    <w:p w14:paraId="045EB830" w14:textId="77777777" w:rsidR="000F60D3" w:rsidRDefault="000F60D3">
      <w:pPr>
        <w:pStyle w:val="AmdtsEntryHd"/>
      </w:pPr>
      <w:r>
        <w:t>Carrying licence applications—security plans</w:t>
      </w:r>
    </w:p>
    <w:p w14:paraId="40CCC5E8" w14:textId="06C7A25D" w:rsidR="000F60D3" w:rsidRDefault="000F60D3">
      <w:pPr>
        <w:pStyle w:val="AmdtsEntries"/>
      </w:pPr>
      <w:r>
        <w:t>s 105A</w:t>
      </w:r>
      <w:r>
        <w:tab/>
        <w:t xml:space="preserve">ins </w:t>
      </w:r>
      <w:hyperlink r:id="rId44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633</w:t>
      </w:r>
    </w:p>
    <w:p w14:paraId="0AD11F2A" w14:textId="77777777" w:rsidR="000F60D3" w:rsidRDefault="000F60D3">
      <w:pPr>
        <w:pStyle w:val="AmdtsEntryHd"/>
      </w:pPr>
      <w:r>
        <w:t>Carrying licence conditions—Act, s 53 (2) (b)</w:t>
      </w:r>
    </w:p>
    <w:p w14:paraId="13A5457C" w14:textId="7BF4FD82" w:rsidR="00A3039B" w:rsidRDefault="000F60D3">
      <w:pPr>
        <w:pStyle w:val="AmdtsEntries"/>
      </w:pPr>
      <w:r>
        <w:t>s 106</w:t>
      </w:r>
      <w:r>
        <w:tab/>
        <w:t xml:space="preserve">sub </w:t>
      </w:r>
      <w:hyperlink r:id="rId44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633</w:t>
      </w:r>
    </w:p>
    <w:p w14:paraId="46675481" w14:textId="5C04BDF5" w:rsidR="000F60D3" w:rsidRDefault="00A3039B">
      <w:pPr>
        <w:pStyle w:val="AmdtsEntries"/>
      </w:pPr>
      <w:r>
        <w:tab/>
        <w:t xml:space="preserve">am </w:t>
      </w:r>
      <w:hyperlink r:id="rId443"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4818B0">
        <w:t xml:space="preserve"> amdt </w:t>
      </w:r>
      <w:r w:rsidR="00972B3E">
        <w:t>1.160</w:t>
      </w:r>
      <w:r w:rsidR="00F12DA2">
        <w:t xml:space="preserve">; </w:t>
      </w:r>
      <w:hyperlink r:id="rId444" w:tooltip="Work Health and Safety Amendment Act 2019" w:history="1">
        <w:r w:rsidR="00F12DA2">
          <w:rPr>
            <w:rStyle w:val="charCitHyperlinkAbbrev"/>
          </w:rPr>
          <w:t>A2019</w:t>
        </w:r>
        <w:r w:rsidR="00F12DA2">
          <w:rPr>
            <w:rStyle w:val="charCitHyperlinkAbbrev"/>
          </w:rPr>
          <w:noBreakHyphen/>
          <w:t>38</w:t>
        </w:r>
      </w:hyperlink>
      <w:r w:rsidR="00F12DA2">
        <w:t xml:space="preserve"> amdt 1.5</w:t>
      </w:r>
    </w:p>
    <w:p w14:paraId="0521A405" w14:textId="77777777" w:rsidR="000F60D3" w:rsidRDefault="000F60D3">
      <w:pPr>
        <w:pStyle w:val="AmdtsEntryHd"/>
      </w:pPr>
      <w:r>
        <w:t>Carrying licences—review of security plans</w:t>
      </w:r>
    </w:p>
    <w:p w14:paraId="769E0E68" w14:textId="1E816F16" w:rsidR="000F60D3" w:rsidRDefault="000F60D3">
      <w:pPr>
        <w:pStyle w:val="AmdtsEntries"/>
      </w:pPr>
      <w:r>
        <w:t>s 106A</w:t>
      </w:r>
      <w:r>
        <w:tab/>
        <w:t xml:space="preserve">ins </w:t>
      </w:r>
      <w:hyperlink r:id="rId44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633</w:t>
      </w:r>
    </w:p>
    <w:p w14:paraId="289BADA2" w14:textId="77777777" w:rsidR="000F60D3" w:rsidRDefault="000F60D3">
      <w:pPr>
        <w:pStyle w:val="AmdtsEntryHd"/>
      </w:pPr>
      <w:r>
        <w:t>Authority for driving vehicle carrying explosives</w:t>
      </w:r>
    </w:p>
    <w:p w14:paraId="7760F172" w14:textId="23DA1194" w:rsidR="000F60D3" w:rsidRDefault="000F60D3">
      <w:pPr>
        <w:pStyle w:val="AmdtsEntries"/>
      </w:pPr>
      <w:r>
        <w:t>s 107</w:t>
      </w:r>
      <w:r>
        <w:tab/>
        <w:t xml:space="preserve">am </w:t>
      </w:r>
      <w:hyperlink r:id="rId44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634, s 635</w:t>
      </w:r>
    </w:p>
    <w:p w14:paraId="5D1B9B32" w14:textId="77777777" w:rsidR="000F60D3" w:rsidRDefault="000F60D3">
      <w:pPr>
        <w:pStyle w:val="AmdtsEntryHd"/>
      </w:pPr>
      <w:r>
        <w:t>Explosives driving licence applications—Act, s 50 (2)</w:t>
      </w:r>
    </w:p>
    <w:p w14:paraId="071DC5E1" w14:textId="2BED25C3" w:rsidR="000F60D3" w:rsidRDefault="000F60D3">
      <w:pPr>
        <w:pStyle w:val="AmdtsEntries"/>
      </w:pPr>
      <w:r>
        <w:t>s 111</w:t>
      </w:r>
      <w:r>
        <w:tab/>
        <w:t xml:space="preserve">am </w:t>
      </w:r>
      <w:hyperlink r:id="rId44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636; pars renum R5 LA (see </w:t>
      </w:r>
      <w:hyperlink r:id="rId44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637)</w:t>
      </w:r>
      <w:r w:rsidR="004818B0">
        <w:t xml:space="preserve">; </w:t>
      </w:r>
      <w:hyperlink r:id="rId449"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4818B0">
        <w:t xml:space="preserve"> amdt </w:t>
      </w:r>
      <w:r w:rsidR="00972B3E">
        <w:t>1.160</w:t>
      </w:r>
      <w:r w:rsidR="00F12DA2">
        <w:t xml:space="preserve">; </w:t>
      </w:r>
      <w:hyperlink r:id="rId450" w:tooltip="Work Health and Safety Amendment Act 2019" w:history="1">
        <w:r w:rsidR="00F12DA2">
          <w:rPr>
            <w:rStyle w:val="charCitHyperlinkAbbrev"/>
          </w:rPr>
          <w:t>A2019</w:t>
        </w:r>
        <w:r w:rsidR="00F12DA2">
          <w:rPr>
            <w:rStyle w:val="charCitHyperlinkAbbrev"/>
          </w:rPr>
          <w:noBreakHyphen/>
          <w:t>38</w:t>
        </w:r>
      </w:hyperlink>
      <w:r w:rsidR="00F12DA2">
        <w:t xml:space="preserve"> amdt 1.5</w:t>
      </w:r>
    </w:p>
    <w:p w14:paraId="1C3CEDC1" w14:textId="77777777" w:rsidR="000F60D3" w:rsidRDefault="000F60D3">
      <w:pPr>
        <w:pStyle w:val="AmdtsEntryHd"/>
      </w:pPr>
      <w:r>
        <w:t>Suitable people to hold explosives driving licences—Act, s 49 (1) (i)</w:t>
      </w:r>
    </w:p>
    <w:p w14:paraId="6879D49C" w14:textId="49189CCC" w:rsidR="000F60D3" w:rsidRPr="003640FC" w:rsidRDefault="000F60D3">
      <w:pPr>
        <w:pStyle w:val="AmdtsEntries"/>
      </w:pPr>
      <w:r>
        <w:t>s 112</w:t>
      </w:r>
      <w:r>
        <w:tab/>
        <w:t xml:space="preserve">am </w:t>
      </w:r>
      <w:hyperlink r:id="rId45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638, s 639</w:t>
      </w:r>
      <w:r w:rsidR="002E419A">
        <w:t xml:space="preserve">; </w:t>
      </w:r>
      <w:hyperlink r:id="rId452"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E419A">
        <w:t xml:space="preserve"> amdt </w:t>
      </w:r>
      <w:r w:rsidR="00972B3E">
        <w:t>1.160</w:t>
      </w:r>
      <w:r w:rsidR="003640FC">
        <w:t xml:space="preserve">; </w:t>
      </w:r>
      <w:hyperlink r:id="rId453" w:tooltip="Work Health and Safety Legislation Amendment Act 2018" w:history="1">
        <w:r w:rsidR="003640FC">
          <w:rPr>
            <w:rStyle w:val="charCitHyperlinkAbbrev"/>
          </w:rPr>
          <w:t>A2018</w:t>
        </w:r>
        <w:r w:rsidR="003640FC">
          <w:rPr>
            <w:rStyle w:val="charCitHyperlinkAbbrev"/>
          </w:rPr>
          <w:noBreakHyphen/>
          <w:t>8</w:t>
        </w:r>
      </w:hyperlink>
      <w:r w:rsidR="003640FC">
        <w:t> amdt 1.3</w:t>
      </w:r>
      <w:r w:rsidR="00DF7253">
        <w:t xml:space="preserve">; </w:t>
      </w:r>
      <w:hyperlink r:id="rId454" w:tooltip="Work Health and Safety Amendment Act 2019" w:history="1">
        <w:r w:rsidR="00DF7253">
          <w:rPr>
            <w:rStyle w:val="charCitHyperlinkAbbrev"/>
          </w:rPr>
          <w:t>A2019</w:t>
        </w:r>
        <w:r w:rsidR="00DF7253">
          <w:rPr>
            <w:rStyle w:val="charCitHyperlinkAbbrev"/>
          </w:rPr>
          <w:noBreakHyphen/>
          <w:t>38</w:t>
        </w:r>
      </w:hyperlink>
      <w:r w:rsidR="00DF7253">
        <w:t xml:space="preserve"> amdt 1.5</w:t>
      </w:r>
    </w:p>
    <w:p w14:paraId="24DE5A29" w14:textId="77777777" w:rsidR="000F60D3" w:rsidRDefault="000F60D3">
      <w:pPr>
        <w:pStyle w:val="AmdtsEntryHd"/>
      </w:pPr>
      <w:r>
        <w:lastRenderedPageBreak/>
        <w:t>Production of driving authority on request</w:t>
      </w:r>
    </w:p>
    <w:p w14:paraId="0135A98B" w14:textId="5F8E347E" w:rsidR="000F60D3" w:rsidRDefault="000F60D3">
      <w:pPr>
        <w:pStyle w:val="AmdtsEntries"/>
      </w:pPr>
      <w:r>
        <w:t>s 114</w:t>
      </w:r>
      <w:r>
        <w:tab/>
        <w:t xml:space="preserve">am </w:t>
      </w:r>
      <w:hyperlink r:id="rId45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640</w:t>
      </w:r>
    </w:p>
    <w:p w14:paraId="02B5FA63" w14:textId="77777777" w:rsidR="000F60D3" w:rsidRDefault="000F60D3">
      <w:pPr>
        <w:pStyle w:val="AmdtsEntryHd"/>
      </w:pPr>
      <w:r>
        <w:t>Route and time restrictions</w:t>
      </w:r>
    </w:p>
    <w:p w14:paraId="1A5366FC" w14:textId="5EA17581" w:rsidR="000F60D3" w:rsidRDefault="000F60D3">
      <w:pPr>
        <w:pStyle w:val="AmdtsEntries"/>
      </w:pPr>
      <w:r>
        <w:t>s 117</w:t>
      </w:r>
      <w:r>
        <w:tab/>
        <w:t xml:space="preserve">am </w:t>
      </w:r>
      <w:hyperlink r:id="rId45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641</w:t>
      </w:r>
      <w:r w:rsidR="002E419A">
        <w:t xml:space="preserve">; </w:t>
      </w:r>
      <w:hyperlink r:id="rId457"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E419A">
        <w:t xml:space="preserve"> amdt </w:t>
      </w:r>
      <w:r w:rsidR="00972B3E">
        <w:t>1.160</w:t>
      </w:r>
      <w:r w:rsidR="007C6C8D">
        <w:t xml:space="preserve">; </w:t>
      </w:r>
      <w:hyperlink r:id="rId458" w:tooltip="Statute Law Amendment Act 2012" w:history="1">
        <w:r w:rsidR="001646D4" w:rsidRPr="001646D4">
          <w:rPr>
            <w:rStyle w:val="charCitHyperlinkAbbrev"/>
          </w:rPr>
          <w:t>A2012</w:t>
        </w:r>
        <w:r w:rsidR="001646D4" w:rsidRPr="001646D4">
          <w:rPr>
            <w:rStyle w:val="charCitHyperlinkAbbrev"/>
          </w:rPr>
          <w:noBreakHyphen/>
          <w:t>21</w:t>
        </w:r>
      </w:hyperlink>
      <w:r w:rsidR="007C6C8D">
        <w:t xml:space="preserve"> amdt 3.44</w:t>
      </w:r>
      <w:r w:rsidR="00DF7253">
        <w:t xml:space="preserve">; </w:t>
      </w:r>
      <w:hyperlink r:id="rId459" w:tooltip="Work Health and Safety Amendment Act 2019" w:history="1">
        <w:r w:rsidR="00DF7253">
          <w:rPr>
            <w:rStyle w:val="charCitHyperlinkAbbrev"/>
          </w:rPr>
          <w:t>A2019</w:t>
        </w:r>
        <w:r w:rsidR="00DF7253">
          <w:rPr>
            <w:rStyle w:val="charCitHyperlinkAbbrev"/>
          </w:rPr>
          <w:noBreakHyphen/>
          <w:t>38</w:t>
        </w:r>
      </w:hyperlink>
      <w:r w:rsidR="00DF7253">
        <w:t xml:space="preserve"> amdt 1.5</w:t>
      </w:r>
    </w:p>
    <w:p w14:paraId="0CA2874F" w14:textId="77777777" w:rsidR="000F60D3" w:rsidRDefault="000F60D3">
      <w:pPr>
        <w:pStyle w:val="AmdtsEntryHd"/>
      </w:pPr>
      <w:r>
        <w:t xml:space="preserve">Meaning of </w:t>
      </w:r>
      <w:r w:rsidRPr="001646D4">
        <w:rPr>
          <w:rStyle w:val="charItals"/>
        </w:rPr>
        <w:t>blasting and fireworks storage</w:t>
      </w:r>
    </w:p>
    <w:p w14:paraId="522D9DE7" w14:textId="0C72A8C9" w:rsidR="000F60D3" w:rsidRDefault="000F60D3" w:rsidP="006F2642">
      <w:pPr>
        <w:pStyle w:val="AmdtsEntries"/>
        <w:keepNext/>
      </w:pPr>
      <w:r>
        <w:t>s 123</w:t>
      </w:r>
      <w:r>
        <w:tab/>
        <w:t xml:space="preserve">am </w:t>
      </w:r>
      <w:hyperlink r:id="rId460"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6</w:t>
      </w:r>
    </w:p>
    <w:p w14:paraId="3B0F91F4" w14:textId="17611D66" w:rsidR="00850DE1" w:rsidRDefault="00850DE1">
      <w:pPr>
        <w:pStyle w:val="AmdtsEntries"/>
      </w:pPr>
      <w:r>
        <w:tab/>
        <w:t>table 123 am</w:t>
      </w:r>
      <w:r w:rsidR="004703A9">
        <w:t xml:space="preserve"> </w:t>
      </w:r>
      <w:hyperlink r:id="rId461"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rsidR="004703A9">
        <w:t xml:space="preserve"> s 11; items renum R15 LA</w:t>
      </w:r>
    </w:p>
    <w:p w14:paraId="5F5F1681" w14:textId="77777777" w:rsidR="000F60D3" w:rsidRPr="001646D4" w:rsidRDefault="000F60D3">
      <w:pPr>
        <w:pStyle w:val="AmdtsEntryHd"/>
        <w:rPr>
          <w:rStyle w:val="charItals"/>
        </w:rPr>
      </w:pPr>
      <w:r>
        <w:t xml:space="preserve">Meaning of </w:t>
      </w:r>
      <w:r w:rsidRPr="001646D4">
        <w:rPr>
          <w:rStyle w:val="charItals"/>
        </w:rPr>
        <w:t>exempt storage</w:t>
      </w:r>
    </w:p>
    <w:p w14:paraId="5DEF3D09" w14:textId="4FCC1C81" w:rsidR="000F60D3" w:rsidRDefault="000F60D3">
      <w:pPr>
        <w:pStyle w:val="AmdtsEntries"/>
      </w:pPr>
      <w:r>
        <w:t>s 124</w:t>
      </w:r>
      <w:r>
        <w:tab/>
        <w:t xml:space="preserve">am </w:t>
      </w:r>
      <w:hyperlink r:id="rId462" w:tooltip="Dangerous Substances (Explosives) Amendment Regulation 2005 (No 1)" w:history="1">
        <w:r w:rsidR="001646D4" w:rsidRPr="001646D4">
          <w:rPr>
            <w:rStyle w:val="charCitHyperlinkAbbrev"/>
          </w:rPr>
          <w:t>SL2005</w:t>
        </w:r>
        <w:r w:rsidR="001646D4" w:rsidRPr="001646D4">
          <w:rPr>
            <w:rStyle w:val="charCitHyperlinkAbbrev"/>
          </w:rPr>
          <w:noBreakHyphen/>
          <w:t>28</w:t>
        </w:r>
      </w:hyperlink>
      <w:r>
        <w:t xml:space="preserve"> s 4</w:t>
      </w:r>
    </w:p>
    <w:p w14:paraId="3E056ADF" w14:textId="77777777" w:rsidR="000F60D3" w:rsidRDefault="000F60D3">
      <w:pPr>
        <w:pStyle w:val="AmdtsEntryHd"/>
      </w:pPr>
      <w:r>
        <w:t>Authority to store explosives</w:t>
      </w:r>
    </w:p>
    <w:p w14:paraId="70E1B65D" w14:textId="7B706D5A" w:rsidR="000F60D3" w:rsidRDefault="000F60D3">
      <w:pPr>
        <w:pStyle w:val="AmdtsEntries"/>
      </w:pPr>
      <w:r>
        <w:t>s 125</w:t>
      </w:r>
      <w:r>
        <w:tab/>
        <w:t xml:space="preserve">am </w:t>
      </w:r>
      <w:hyperlink r:id="rId46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642</w:t>
      </w:r>
      <w:r w:rsidR="004703A9">
        <w:t xml:space="preserve">; </w:t>
      </w:r>
      <w:hyperlink r:id="rId46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rsidR="004703A9">
        <w:t xml:space="preserve"> s 12</w:t>
      </w:r>
    </w:p>
    <w:p w14:paraId="1E1E0752" w14:textId="77777777" w:rsidR="000F60D3" w:rsidRDefault="000F60D3">
      <w:pPr>
        <w:pStyle w:val="AmdtsEntryHd"/>
      </w:pPr>
      <w:r>
        <w:t>Storage licence applications—Act, s 50 (2)</w:t>
      </w:r>
    </w:p>
    <w:p w14:paraId="010BA03F" w14:textId="714888ED" w:rsidR="000F60D3" w:rsidRDefault="000F60D3">
      <w:pPr>
        <w:pStyle w:val="AmdtsEntries"/>
      </w:pPr>
      <w:r>
        <w:t>s 128</w:t>
      </w:r>
      <w:r>
        <w:tab/>
        <w:t xml:space="preserve">am </w:t>
      </w:r>
      <w:hyperlink r:id="rId46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643, s 644; pars renum R7 LA (see </w:t>
      </w:r>
      <w:r>
        <w:br/>
      </w:r>
      <w:hyperlink r:id="rId46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645)</w:t>
      </w:r>
    </w:p>
    <w:p w14:paraId="360F40FE" w14:textId="77777777" w:rsidR="000F60D3" w:rsidRDefault="000F60D3">
      <w:pPr>
        <w:pStyle w:val="AmdtsEntryHd"/>
      </w:pPr>
      <w:r>
        <w:t>Storage licence applications—security plans</w:t>
      </w:r>
    </w:p>
    <w:p w14:paraId="023D1B48" w14:textId="21302B3F" w:rsidR="000F60D3" w:rsidRDefault="000F60D3">
      <w:pPr>
        <w:pStyle w:val="AmdtsEntries"/>
      </w:pPr>
      <w:r>
        <w:t>s 128A</w:t>
      </w:r>
      <w:r>
        <w:tab/>
        <w:t xml:space="preserve">ins </w:t>
      </w:r>
      <w:hyperlink r:id="rId46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646</w:t>
      </w:r>
    </w:p>
    <w:p w14:paraId="7D4C5146" w14:textId="77777777" w:rsidR="000F60D3" w:rsidRDefault="000F60D3">
      <w:pPr>
        <w:pStyle w:val="AmdtsEntryHd"/>
      </w:pPr>
      <w:r>
        <w:t>Storage licence conditions—Act, s 53 (2) (b)</w:t>
      </w:r>
    </w:p>
    <w:p w14:paraId="73D6EC81" w14:textId="73F10033" w:rsidR="000F60D3" w:rsidRDefault="000F60D3">
      <w:pPr>
        <w:pStyle w:val="AmdtsEntries"/>
      </w:pPr>
      <w:r>
        <w:t>s 129</w:t>
      </w:r>
      <w:r>
        <w:tab/>
        <w:t xml:space="preserve">sub </w:t>
      </w:r>
      <w:hyperlink r:id="rId46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646</w:t>
      </w:r>
    </w:p>
    <w:p w14:paraId="173C0E5F" w14:textId="4530AE5A" w:rsidR="002E419A" w:rsidRDefault="002E419A">
      <w:pPr>
        <w:pStyle w:val="AmdtsEntries"/>
      </w:pPr>
      <w:r>
        <w:tab/>
        <w:t xml:space="preserve">am </w:t>
      </w:r>
      <w:hyperlink r:id="rId469"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DF7253">
        <w:t xml:space="preserve">; </w:t>
      </w:r>
      <w:hyperlink r:id="rId470" w:tooltip="Work Health and Safety Amendment Act 2019" w:history="1">
        <w:r w:rsidR="00DF7253">
          <w:rPr>
            <w:rStyle w:val="charCitHyperlinkAbbrev"/>
          </w:rPr>
          <w:t>A2019</w:t>
        </w:r>
        <w:r w:rsidR="00DF7253">
          <w:rPr>
            <w:rStyle w:val="charCitHyperlinkAbbrev"/>
          </w:rPr>
          <w:noBreakHyphen/>
          <w:t>38</w:t>
        </w:r>
      </w:hyperlink>
      <w:r w:rsidR="00DF7253">
        <w:t xml:space="preserve"> amdt 1.5</w:t>
      </w:r>
    </w:p>
    <w:p w14:paraId="76000F93" w14:textId="77777777" w:rsidR="000F60D3" w:rsidRDefault="000F60D3">
      <w:pPr>
        <w:pStyle w:val="AmdtsEntryHd"/>
      </w:pPr>
      <w:r>
        <w:t>Storage licences—review of security plans</w:t>
      </w:r>
    </w:p>
    <w:p w14:paraId="7B627C06" w14:textId="6F4276AD" w:rsidR="000F60D3" w:rsidRDefault="000F60D3">
      <w:pPr>
        <w:pStyle w:val="AmdtsEntries"/>
      </w:pPr>
      <w:r>
        <w:t>s 129A</w:t>
      </w:r>
      <w:r>
        <w:tab/>
        <w:t xml:space="preserve">ins </w:t>
      </w:r>
      <w:hyperlink r:id="rId47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646</w:t>
      </w:r>
    </w:p>
    <w:p w14:paraId="0C3CFBAD" w14:textId="77777777" w:rsidR="000F60D3" w:rsidRDefault="000F60D3">
      <w:pPr>
        <w:pStyle w:val="AmdtsEntryHd"/>
      </w:pPr>
      <w:r>
        <w:t>Storage records</w:t>
      </w:r>
    </w:p>
    <w:p w14:paraId="1A8FDB51" w14:textId="335D5E1D" w:rsidR="000F60D3" w:rsidRDefault="000F60D3">
      <w:pPr>
        <w:pStyle w:val="AmdtsEntries"/>
      </w:pPr>
      <w:r>
        <w:t>s 130</w:t>
      </w:r>
      <w:r>
        <w:tab/>
        <w:t xml:space="preserve">sub </w:t>
      </w:r>
      <w:hyperlink r:id="rId47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646</w:t>
      </w:r>
    </w:p>
    <w:p w14:paraId="1BDD6022" w14:textId="77777777" w:rsidR="000F60D3" w:rsidRDefault="000F60D3">
      <w:pPr>
        <w:pStyle w:val="AmdtsEntryHd"/>
      </w:pPr>
      <w:r>
        <w:rPr>
          <w:noProof/>
        </w:rPr>
        <w:t>Licensable storage—notice to fire authorities</w:t>
      </w:r>
    </w:p>
    <w:p w14:paraId="16BDCA8D" w14:textId="599C7277" w:rsidR="000F60D3" w:rsidRDefault="000F60D3">
      <w:pPr>
        <w:pStyle w:val="AmdtsEntries"/>
      </w:pPr>
      <w:r>
        <w:t>s 134</w:t>
      </w:r>
      <w:r>
        <w:tab/>
        <w:t xml:space="preserve">am </w:t>
      </w:r>
      <w:hyperlink r:id="rId473" w:tooltip="Emergencies Act 2004" w:history="1">
        <w:r w:rsidR="001646D4" w:rsidRPr="001646D4">
          <w:rPr>
            <w:rStyle w:val="charCitHyperlinkAbbrev"/>
          </w:rPr>
          <w:t>A2004</w:t>
        </w:r>
        <w:r w:rsidR="001646D4" w:rsidRPr="001646D4">
          <w:rPr>
            <w:rStyle w:val="charCitHyperlinkAbbrev"/>
          </w:rPr>
          <w:noBreakHyphen/>
          <w:t>28</w:t>
        </w:r>
      </w:hyperlink>
      <w:r>
        <w:t xml:space="preserve"> amdt 3.19</w:t>
      </w:r>
      <w:r w:rsidR="00373149">
        <w:t xml:space="preserve">; </w:t>
      </w:r>
      <w:hyperlink r:id="rId474" w:tooltip="Statute Law Amendment Act 2012" w:history="1">
        <w:r w:rsidR="001646D4" w:rsidRPr="001646D4">
          <w:rPr>
            <w:rStyle w:val="charCitHyperlinkAbbrev"/>
          </w:rPr>
          <w:t>A2012</w:t>
        </w:r>
        <w:r w:rsidR="001646D4" w:rsidRPr="001646D4">
          <w:rPr>
            <w:rStyle w:val="charCitHyperlinkAbbrev"/>
          </w:rPr>
          <w:noBreakHyphen/>
          <w:t>21</w:t>
        </w:r>
      </w:hyperlink>
      <w:r w:rsidR="00373149">
        <w:t xml:space="preserve"> amdt 3.51</w:t>
      </w:r>
      <w:r w:rsidR="007F779E">
        <w:t>;</w:t>
      </w:r>
      <w:r w:rsidR="007F779E" w:rsidRPr="007F779E">
        <w:t xml:space="preserve"> </w:t>
      </w:r>
      <w:hyperlink r:id="rId475" w:tooltip="Emergencies Amendment Act 2016" w:history="1">
        <w:r w:rsidR="007F779E" w:rsidRPr="007F779E">
          <w:rPr>
            <w:color w:val="0000FF" w:themeColor="hyperlink"/>
          </w:rPr>
          <w:t>A2016</w:t>
        </w:r>
        <w:r w:rsidR="007F779E" w:rsidRPr="007F779E">
          <w:rPr>
            <w:color w:val="0000FF" w:themeColor="hyperlink"/>
          </w:rPr>
          <w:noBreakHyphen/>
          <w:t>33</w:t>
        </w:r>
      </w:hyperlink>
      <w:r w:rsidR="007F779E" w:rsidRPr="007F779E">
        <w:t xml:space="preserve"> amdt</w:t>
      </w:r>
      <w:r w:rsidR="00217B6F">
        <w:t> </w:t>
      </w:r>
      <w:r w:rsidR="007F779E">
        <w:t>1.14</w:t>
      </w:r>
    </w:p>
    <w:p w14:paraId="0A1040AB" w14:textId="77777777" w:rsidR="000F60D3" w:rsidRDefault="000F60D3">
      <w:pPr>
        <w:pStyle w:val="AmdtsEntryHd"/>
      </w:pPr>
      <w:r>
        <w:t>Separation distance for magazines</w:t>
      </w:r>
    </w:p>
    <w:p w14:paraId="2C8D9180" w14:textId="70F18DE2" w:rsidR="000F60D3" w:rsidRDefault="000F60D3">
      <w:pPr>
        <w:pStyle w:val="AmdtsEntries"/>
      </w:pPr>
      <w:r>
        <w:t>s 135</w:t>
      </w:r>
      <w:r>
        <w:tab/>
        <w:t xml:space="preserve">am </w:t>
      </w:r>
      <w:hyperlink r:id="rId47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647</w:t>
      </w:r>
    </w:p>
    <w:p w14:paraId="4E13A9E0" w14:textId="77777777" w:rsidR="00F74405" w:rsidRPr="001646D4" w:rsidRDefault="00F74405" w:rsidP="00F74405">
      <w:pPr>
        <w:pStyle w:val="AmdtsEntryHd"/>
      </w:pPr>
      <w:r>
        <w:t>Maintenance on rooms or buildings where explosives are stored</w:t>
      </w:r>
    </w:p>
    <w:p w14:paraId="6368D010" w14:textId="30DE6353" w:rsidR="00F74405" w:rsidRDefault="00F74405" w:rsidP="00F74405">
      <w:pPr>
        <w:pStyle w:val="AmdtsEntries"/>
      </w:pPr>
      <w:r>
        <w:t>s 154</w:t>
      </w:r>
      <w:r>
        <w:tab/>
      </w:r>
      <w:r w:rsidRPr="001646D4">
        <w:rPr>
          <w:rFonts w:cs="Arial"/>
        </w:rPr>
        <w:t xml:space="preserve">am </w:t>
      </w:r>
      <w:hyperlink r:id="rId477" w:tooltip="ACT Civil and Administrative Tribunal Legislation Amendment Act 2008 (No 2)" w:history="1">
        <w:r w:rsidR="001646D4" w:rsidRPr="001646D4">
          <w:rPr>
            <w:rStyle w:val="charCitHyperlinkAbbrev"/>
          </w:rPr>
          <w:t>A2008</w:t>
        </w:r>
        <w:r w:rsidR="001646D4" w:rsidRPr="001646D4">
          <w:rPr>
            <w:rStyle w:val="charCitHyperlinkAbbrev"/>
          </w:rPr>
          <w:noBreakHyphen/>
          <w:t>37</w:t>
        </w:r>
      </w:hyperlink>
      <w:r w:rsidRPr="001646D4">
        <w:rPr>
          <w:rFonts w:cs="Arial"/>
        </w:rPr>
        <w:t xml:space="preserve"> amdt 1.113</w:t>
      </w:r>
      <w:r w:rsidR="002E419A" w:rsidRPr="001646D4">
        <w:rPr>
          <w:rFonts w:cs="Arial"/>
        </w:rPr>
        <w:t xml:space="preserve">; </w:t>
      </w:r>
      <w:hyperlink r:id="rId478"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E419A">
        <w:t xml:space="preserve"> amdt </w:t>
      </w:r>
      <w:r w:rsidR="00972B3E">
        <w:t>1.160</w:t>
      </w:r>
      <w:r w:rsidR="00DF7253">
        <w:t xml:space="preserve">; </w:t>
      </w:r>
      <w:hyperlink r:id="rId479" w:tooltip="Work Health and Safety Amendment Act 2019" w:history="1">
        <w:r w:rsidR="00DF7253">
          <w:rPr>
            <w:rStyle w:val="charCitHyperlinkAbbrev"/>
          </w:rPr>
          <w:t>A2019</w:t>
        </w:r>
        <w:r w:rsidR="00DF7253">
          <w:rPr>
            <w:rStyle w:val="charCitHyperlinkAbbrev"/>
          </w:rPr>
          <w:noBreakHyphen/>
          <w:t>38</w:t>
        </w:r>
      </w:hyperlink>
      <w:r w:rsidR="00DF7253">
        <w:t> amdt 1.5</w:t>
      </w:r>
    </w:p>
    <w:p w14:paraId="4702DFE9" w14:textId="77777777" w:rsidR="003640FC" w:rsidRDefault="003640FC" w:rsidP="003640FC">
      <w:pPr>
        <w:pStyle w:val="AmdtsEntryHd"/>
      </w:pPr>
      <w:r>
        <w:t>Special portable magazine storage—signs for premises</w:t>
      </w:r>
    </w:p>
    <w:p w14:paraId="5454CF46" w14:textId="1FBA18A3" w:rsidR="003640FC" w:rsidRPr="003640FC" w:rsidRDefault="003640FC" w:rsidP="00F74405">
      <w:pPr>
        <w:pStyle w:val="AmdtsEntries"/>
      </w:pPr>
      <w:r>
        <w:t>s 159</w:t>
      </w:r>
      <w:r>
        <w:tab/>
        <w:t xml:space="preserve">am </w:t>
      </w:r>
      <w:hyperlink r:id="rId480" w:tooltip="Work Health and Safety Legislation Amendment Act 2018" w:history="1">
        <w:r>
          <w:rPr>
            <w:rStyle w:val="charCitHyperlinkAbbrev"/>
          </w:rPr>
          <w:t>A2018</w:t>
        </w:r>
        <w:r>
          <w:rPr>
            <w:rStyle w:val="charCitHyperlinkAbbrev"/>
          </w:rPr>
          <w:noBreakHyphen/>
          <w:t>8</w:t>
        </w:r>
      </w:hyperlink>
      <w:r>
        <w:t xml:space="preserve"> amdt 1.4</w:t>
      </w:r>
    </w:p>
    <w:p w14:paraId="54A0A445" w14:textId="77777777" w:rsidR="000F60D3" w:rsidRDefault="000F60D3">
      <w:pPr>
        <w:pStyle w:val="AmdtsEntryHd"/>
        <w:rPr>
          <w:szCs w:val="24"/>
        </w:rPr>
      </w:pPr>
      <w:r>
        <w:rPr>
          <w:szCs w:val="24"/>
        </w:rPr>
        <w:t>Application of div 2.7.5</w:t>
      </w:r>
    </w:p>
    <w:p w14:paraId="31CABDDD" w14:textId="30AE7F29" w:rsidR="000F60D3" w:rsidRDefault="000F60D3">
      <w:pPr>
        <w:pStyle w:val="AmdtsEntries"/>
      </w:pPr>
      <w:r>
        <w:t>s 161</w:t>
      </w:r>
      <w:r>
        <w:tab/>
        <w:t xml:space="preserve">am </w:t>
      </w:r>
      <w:hyperlink r:id="rId481" w:tooltip="Dangerous Substances (Explosives) Amendment Regulation 2005 (No 1)" w:history="1">
        <w:r w:rsidR="001646D4" w:rsidRPr="001646D4">
          <w:rPr>
            <w:rStyle w:val="charCitHyperlinkAbbrev"/>
          </w:rPr>
          <w:t>SL2005</w:t>
        </w:r>
        <w:r w:rsidR="001646D4" w:rsidRPr="001646D4">
          <w:rPr>
            <w:rStyle w:val="charCitHyperlinkAbbrev"/>
          </w:rPr>
          <w:noBreakHyphen/>
          <w:t>28</w:t>
        </w:r>
      </w:hyperlink>
      <w:r>
        <w:t xml:space="preserve"> s 5</w:t>
      </w:r>
    </w:p>
    <w:p w14:paraId="49E2961C" w14:textId="77777777" w:rsidR="000F60D3" w:rsidRDefault="000F60D3">
      <w:pPr>
        <w:pStyle w:val="AmdtsEntryHd"/>
      </w:pPr>
      <w:r>
        <w:t>Authority to supply explosives</w:t>
      </w:r>
    </w:p>
    <w:p w14:paraId="14A58D50" w14:textId="28D16301" w:rsidR="000F60D3" w:rsidRDefault="000F60D3">
      <w:pPr>
        <w:pStyle w:val="AmdtsEntries"/>
      </w:pPr>
      <w:r>
        <w:t>s 166</w:t>
      </w:r>
      <w:r>
        <w:tab/>
        <w:t xml:space="preserve">am </w:t>
      </w:r>
      <w:hyperlink r:id="rId48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648; pars renum R5 LA (see </w:t>
      </w:r>
      <w:hyperlink r:id="rId48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649)</w:t>
      </w:r>
      <w:r w:rsidR="004703A9">
        <w:t xml:space="preserve">; </w:t>
      </w:r>
      <w:hyperlink r:id="rId48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rsidR="004703A9">
        <w:t xml:space="preserve"> s 13; pars renum R15 LA</w:t>
      </w:r>
    </w:p>
    <w:p w14:paraId="2E2AE113" w14:textId="77777777" w:rsidR="000F60D3" w:rsidRDefault="000F60D3">
      <w:pPr>
        <w:pStyle w:val="AmdtsEntryHd"/>
      </w:pPr>
      <w:r>
        <w:lastRenderedPageBreak/>
        <w:t>Supply licence applications—Act, s 50 (2)</w:t>
      </w:r>
    </w:p>
    <w:p w14:paraId="3E09536B" w14:textId="3FC5DA8C" w:rsidR="000F60D3" w:rsidRDefault="000F60D3">
      <w:pPr>
        <w:pStyle w:val="AmdtsEntries"/>
      </w:pPr>
      <w:r>
        <w:t>s 169</w:t>
      </w:r>
      <w:r>
        <w:tab/>
        <w:t xml:space="preserve">am </w:t>
      </w:r>
      <w:hyperlink r:id="rId48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650; pars renum R5 LA (see </w:t>
      </w:r>
      <w:hyperlink r:id="rId48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651)</w:t>
      </w:r>
    </w:p>
    <w:p w14:paraId="06D20E96" w14:textId="77777777" w:rsidR="000F60D3" w:rsidRDefault="000F60D3">
      <w:pPr>
        <w:pStyle w:val="AmdtsEntryHd"/>
      </w:pPr>
      <w:r>
        <w:t>Supply licence conditions—Act, s 53 (2) (b)</w:t>
      </w:r>
    </w:p>
    <w:p w14:paraId="43863462" w14:textId="45C9777C" w:rsidR="000F60D3" w:rsidRDefault="000F60D3">
      <w:pPr>
        <w:pStyle w:val="AmdtsEntries"/>
        <w:keepNext/>
      </w:pPr>
      <w:r>
        <w:t>s 170</w:t>
      </w:r>
      <w:r>
        <w:tab/>
        <w:t xml:space="preserve">sub </w:t>
      </w:r>
      <w:hyperlink r:id="rId48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652</w:t>
      </w:r>
    </w:p>
    <w:p w14:paraId="0E946DAB" w14:textId="77777777" w:rsidR="000F60D3" w:rsidRDefault="000F60D3">
      <w:pPr>
        <w:pStyle w:val="AmdtsEntries"/>
      </w:pPr>
      <w:r>
        <w:tab/>
        <w:t>(2), (3) exp 5 April 2006 (s 170 (3))</w:t>
      </w:r>
    </w:p>
    <w:p w14:paraId="6F3FF955" w14:textId="1F35F155" w:rsidR="002E419A" w:rsidRDefault="002E419A">
      <w:pPr>
        <w:pStyle w:val="AmdtsEntries"/>
      </w:pPr>
      <w:r>
        <w:tab/>
        <w:t xml:space="preserve">am </w:t>
      </w:r>
      <w:hyperlink r:id="rId488"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0878C2">
        <w:t xml:space="preserve">; </w:t>
      </w:r>
      <w:hyperlink r:id="rId489" w:tooltip="Work Health and Safety Amendment Act 2019" w:history="1">
        <w:r w:rsidR="000878C2">
          <w:rPr>
            <w:rStyle w:val="charCitHyperlinkAbbrev"/>
          </w:rPr>
          <w:t>A2019</w:t>
        </w:r>
        <w:r w:rsidR="000878C2">
          <w:rPr>
            <w:rStyle w:val="charCitHyperlinkAbbrev"/>
          </w:rPr>
          <w:noBreakHyphen/>
          <w:t>38</w:t>
        </w:r>
      </w:hyperlink>
      <w:r w:rsidR="000878C2">
        <w:t xml:space="preserve"> amdt 1.5</w:t>
      </w:r>
    </w:p>
    <w:p w14:paraId="044D2546" w14:textId="77777777" w:rsidR="004703A9" w:rsidRDefault="004703A9">
      <w:pPr>
        <w:pStyle w:val="AmdtsEntryHd"/>
      </w:pPr>
      <w:r w:rsidRPr="00AA336B">
        <w:t>Application—div 2.8.3—fireworks</w:t>
      </w:r>
    </w:p>
    <w:p w14:paraId="1E9B976B" w14:textId="6180CCB7" w:rsidR="004703A9" w:rsidRPr="004703A9" w:rsidRDefault="004703A9" w:rsidP="004703A9">
      <w:pPr>
        <w:pStyle w:val="AmdtsEntries"/>
      </w:pPr>
      <w:r>
        <w:t>s 171</w:t>
      </w:r>
      <w:r>
        <w:tab/>
        <w:t xml:space="preserve">sub </w:t>
      </w:r>
      <w:hyperlink r:id="rId49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14</w:t>
      </w:r>
    </w:p>
    <w:p w14:paraId="520CA50F" w14:textId="77777777" w:rsidR="000F60D3" w:rsidRDefault="000F60D3">
      <w:pPr>
        <w:pStyle w:val="AmdtsEntryHd"/>
      </w:pPr>
      <w:r>
        <w:t>Supply only to authorised people</w:t>
      </w:r>
    </w:p>
    <w:p w14:paraId="4A250B56" w14:textId="630BB3FE" w:rsidR="000F60D3" w:rsidRDefault="000F60D3">
      <w:pPr>
        <w:pStyle w:val="AmdtsEntries"/>
      </w:pPr>
      <w:r>
        <w:t>s 174</w:t>
      </w:r>
      <w:r>
        <w:tab/>
        <w:t xml:space="preserve">am </w:t>
      </w:r>
      <w:hyperlink r:id="rId49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653; ss renum R5 LA (see </w:t>
      </w:r>
      <w:hyperlink r:id="rId49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w:t>
      </w:r>
      <w:r w:rsidR="008F76EC">
        <w:t> </w:t>
      </w:r>
      <w:r>
        <w:t>654)</w:t>
      </w:r>
    </w:p>
    <w:p w14:paraId="0A30C8BF" w14:textId="77777777" w:rsidR="00C619F8" w:rsidRPr="001646D4" w:rsidRDefault="00A32249" w:rsidP="00C619F8">
      <w:pPr>
        <w:pStyle w:val="AmdtsEntryHd"/>
      </w:pPr>
      <w:r>
        <w:t>Supply of defective explosives or packages</w:t>
      </w:r>
    </w:p>
    <w:p w14:paraId="0C920D73" w14:textId="2667CA65" w:rsidR="00C619F8" w:rsidRPr="009336CD" w:rsidRDefault="00C619F8" w:rsidP="00C619F8">
      <w:pPr>
        <w:pStyle w:val="AmdtsEntries"/>
      </w:pPr>
      <w:r>
        <w:t>s 175</w:t>
      </w:r>
      <w:r>
        <w:tab/>
      </w:r>
      <w:r w:rsidRPr="001646D4">
        <w:rPr>
          <w:rFonts w:cs="Arial"/>
        </w:rPr>
        <w:t xml:space="preserve">am </w:t>
      </w:r>
      <w:hyperlink r:id="rId493" w:tooltip="ACT Civil and Administrative Tribunal Legislation Amendment Act 2008 (No 2)" w:history="1">
        <w:r w:rsidR="001646D4" w:rsidRPr="001646D4">
          <w:rPr>
            <w:rStyle w:val="charCitHyperlinkAbbrev"/>
          </w:rPr>
          <w:t>A2008</w:t>
        </w:r>
        <w:r w:rsidR="001646D4" w:rsidRPr="001646D4">
          <w:rPr>
            <w:rStyle w:val="charCitHyperlinkAbbrev"/>
          </w:rPr>
          <w:noBreakHyphen/>
          <w:t>37</w:t>
        </w:r>
      </w:hyperlink>
      <w:r w:rsidRPr="001646D4">
        <w:rPr>
          <w:rFonts w:cs="Arial"/>
        </w:rPr>
        <w:t xml:space="preserve"> amdt 1.114</w:t>
      </w:r>
      <w:r w:rsidR="002E419A" w:rsidRPr="001646D4">
        <w:rPr>
          <w:rFonts w:cs="Arial"/>
        </w:rPr>
        <w:t xml:space="preserve">; </w:t>
      </w:r>
      <w:hyperlink r:id="rId494"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E419A">
        <w:t xml:space="preserve"> amdt </w:t>
      </w:r>
      <w:r w:rsidR="00972B3E">
        <w:t>1.160</w:t>
      </w:r>
      <w:r w:rsidR="008F76EC">
        <w:t xml:space="preserve">; </w:t>
      </w:r>
      <w:hyperlink r:id="rId495" w:tooltip="Work Health and Safety Amendment Act 2019" w:history="1">
        <w:r w:rsidR="008F76EC">
          <w:rPr>
            <w:rStyle w:val="charCitHyperlinkAbbrev"/>
          </w:rPr>
          <w:t>A2019</w:t>
        </w:r>
        <w:r w:rsidR="008F76EC">
          <w:rPr>
            <w:rStyle w:val="charCitHyperlinkAbbrev"/>
          </w:rPr>
          <w:noBreakHyphen/>
          <w:t>38</w:t>
        </w:r>
      </w:hyperlink>
      <w:r w:rsidR="008F76EC">
        <w:t> amdt 1.5</w:t>
      </w:r>
    </w:p>
    <w:p w14:paraId="5A1AA1E2" w14:textId="77777777" w:rsidR="000F60D3" w:rsidRDefault="000F60D3">
      <w:pPr>
        <w:pStyle w:val="AmdtsEntryHd"/>
      </w:pPr>
      <w:r>
        <w:t>Supply records</w:t>
      </w:r>
    </w:p>
    <w:p w14:paraId="4AC14247" w14:textId="4578F03D" w:rsidR="000F60D3" w:rsidRDefault="000F60D3">
      <w:pPr>
        <w:pStyle w:val="AmdtsEntries"/>
      </w:pPr>
      <w:r>
        <w:t>s 176</w:t>
      </w:r>
      <w:r>
        <w:tab/>
        <w:t xml:space="preserve">am </w:t>
      </w:r>
      <w:hyperlink r:id="rId49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655; ss renum R5 LA (see </w:t>
      </w:r>
      <w:hyperlink r:id="rId49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656)</w:t>
      </w:r>
    </w:p>
    <w:p w14:paraId="73187C33" w14:textId="77777777" w:rsidR="000F60D3" w:rsidRDefault="000F60D3">
      <w:pPr>
        <w:pStyle w:val="AmdtsEntryHd"/>
      </w:pPr>
      <w:r>
        <w:t>False or misleading statements about authority to supply explosives</w:t>
      </w:r>
    </w:p>
    <w:p w14:paraId="0D61ABA3" w14:textId="187B635A" w:rsidR="000F60D3" w:rsidRDefault="000F60D3">
      <w:pPr>
        <w:pStyle w:val="AmdtsEntries"/>
      </w:pPr>
      <w:r>
        <w:t>s 177</w:t>
      </w:r>
      <w:r>
        <w:tab/>
        <w:t xml:space="preserve">am </w:t>
      </w:r>
      <w:hyperlink r:id="rId49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657, s 658</w:t>
      </w:r>
    </w:p>
    <w:p w14:paraId="77025079" w14:textId="77777777" w:rsidR="00505838" w:rsidRDefault="00505838">
      <w:pPr>
        <w:pStyle w:val="AmdtsEntryHd"/>
      </w:pPr>
      <w:r>
        <w:t>Application of pt 2.9</w:t>
      </w:r>
    </w:p>
    <w:p w14:paraId="2ED61E01" w14:textId="048C1636" w:rsidR="00505838" w:rsidRPr="00505838" w:rsidRDefault="00505838" w:rsidP="00505838">
      <w:pPr>
        <w:pStyle w:val="AmdtsEntries"/>
      </w:pPr>
      <w:r>
        <w:t>s 178</w:t>
      </w:r>
      <w:r>
        <w:tab/>
        <w:t xml:space="preserve">am </w:t>
      </w:r>
      <w:hyperlink r:id="rId49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15</w:t>
      </w:r>
    </w:p>
    <w:p w14:paraId="6749E381" w14:textId="77777777" w:rsidR="000F60D3" w:rsidRDefault="000F60D3">
      <w:pPr>
        <w:pStyle w:val="AmdtsEntryHd"/>
      </w:pPr>
      <w:r>
        <w:t>Use of explosives—responsibilities of person in control</w:t>
      </w:r>
    </w:p>
    <w:p w14:paraId="18A9AF39" w14:textId="71939D06" w:rsidR="000F60D3" w:rsidRDefault="000F60D3">
      <w:pPr>
        <w:pStyle w:val="AmdtsEntries"/>
      </w:pPr>
      <w:r>
        <w:t>s 182</w:t>
      </w:r>
      <w:r>
        <w:tab/>
        <w:t xml:space="preserve">sub </w:t>
      </w:r>
      <w:hyperlink r:id="rId500"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659</w:t>
      </w:r>
    </w:p>
    <w:p w14:paraId="40B3CBA3" w14:textId="77777777" w:rsidR="000F60D3" w:rsidRDefault="000F60D3">
      <w:pPr>
        <w:pStyle w:val="AmdtsEntryHd"/>
      </w:pPr>
      <w:r>
        <w:t>Shotfirer licence applications—Act, s 50 (2)</w:t>
      </w:r>
    </w:p>
    <w:p w14:paraId="4C981351" w14:textId="1F9F46D5" w:rsidR="000F60D3" w:rsidRDefault="000F60D3">
      <w:pPr>
        <w:pStyle w:val="AmdtsEntries"/>
      </w:pPr>
      <w:r>
        <w:t>s 185</w:t>
      </w:r>
      <w:r>
        <w:tab/>
        <w:t xml:space="preserve">am </w:t>
      </w:r>
      <w:hyperlink r:id="rId50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660; pars renum R5 LA (see </w:t>
      </w:r>
      <w:hyperlink r:id="rId50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661)</w:t>
      </w:r>
    </w:p>
    <w:p w14:paraId="0129E1DF" w14:textId="77777777" w:rsidR="000F60D3" w:rsidRDefault="000F60D3">
      <w:pPr>
        <w:pStyle w:val="AmdtsEntryHd"/>
      </w:pPr>
      <w:r>
        <w:t>Suitable people to hold shot</w:t>
      </w:r>
      <w:r w:rsidR="00F606AB">
        <w:t>-</w:t>
      </w:r>
      <w:r>
        <w:t>firer licences—Act, s 49 (1) (i)</w:t>
      </w:r>
    </w:p>
    <w:p w14:paraId="3ECADA84" w14:textId="3F4DE476" w:rsidR="000F60D3" w:rsidRDefault="000F60D3">
      <w:pPr>
        <w:pStyle w:val="AmdtsEntries"/>
        <w:keepNext/>
      </w:pPr>
      <w:r>
        <w:t>s 186 hdg</w:t>
      </w:r>
      <w:r>
        <w:tab/>
        <w:t xml:space="preserve">sub </w:t>
      </w:r>
      <w:hyperlink r:id="rId50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662</w:t>
      </w:r>
    </w:p>
    <w:p w14:paraId="072DBDC5" w14:textId="53CF3DEB" w:rsidR="000F60D3" w:rsidRDefault="000F60D3">
      <w:pPr>
        <w:pStyle w:val="AmdtsEntries"/>
      </w:pPr>
      <w:r>
        <w:t>s 186</w:t>
      </w:r>
      <w:r>
        <w:tab/>
        <w:t xml:space="preserve">am </w:t>
      </w:r>
      <w:hyperlink r:id="rId50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663, s 664</w:t>
      </w:r>
      <w:r w:rsidR="002E419A">
        <w:t xml:space="preserve">; </w:t>
      </w:r>
      <w:hyperlink r:id="rId505"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E419A">
        <w:t xml:space="preserve"> amdt </w:t>
      </w:r>
      <w:r w:rsidR="00972B3E">
        <w:t>1.160</w:t>
      </w:r>
      <w:r w:rsidR="007C6C8D">
        <w:t xml:space="preserve">; </w:t>
      </w:r>
      <w:hyperlink r:id="rId506" w:tooltip="Statute Law Amendment Act 2012" w:history="1">
        <w:r w:rsidR="001646D4" w:rsidRPr="001646D4">
          <w:rPr>
            <w:rStyle w:val="charCitHyperlinkAbbrev"/>
          </w:rPr>
          <w:t>A2012</w:t>
        </w:r>
        <w:r w:rsidR="001646D4" w:rsidRPr="001646D4">
          <w:rPr>
            <w:rStyle w:val="charCitHyperlinkAbbrev"/>
          </w:rPr>
          <w:noBreakHyphen/>
          <w:t>21</w:t>
        </w:r>
      </w:hyperlink>
      <w:r w:rsidR="007C6C8D">
        <w:t xml:space="preserve"> amdt 3.45</w:t>
      </w:r>
      <w:r w:rsidR="00DB17D6">
        <w:t xml:space="preserve">; </w:t>
      </w:r>
      <w:hyperlink r:id="rId507" w:tooltip="Work Health and Safety Amendment Act 2019" w:history="1">
        <w:r w:rsidR="00DB17D6">
          <w:rPr>
            <w:rStyle w:val="charCitHyperlinkAbbrev"/>
          </w:rPr>
          <w:t>A2019</w:t>
        </w:r>
        <w:r w:rsidR="00DB17D6">
          <w:rPr>
            <w:rStyle w:val="charCitHyperlinkAbbrev"/>
          </w:rPr>
          <w:noBreakHyphen/>
          <w:t>38</w:t>
        </w:r>
      </w:hyperlink>
      <w:r w:rsidR="00DB17D6">
        <w:t xml:space="preserve"> amdt 1.5</w:t>
      </w:r>
    </w:p>
    <w:p w14:paraId="00D5D5E8" w14:textId="77777777" w:rsidR="000F60D3" w:rsidRDefault="000F60D3">
      <w:pPr>
        <w:pStyle w:val="AmdtsEntryHd"/>
      </w:pPr>
      <w:r>
        <w:t>Shot</w:t>
      </w:r>
      <w:r w:rsidR="00F606AB">
        <w:t>-</w:t>
      </w:r>
      <w:r>
        <w:t>firer licence conditions—Act, s 53 (2) (b)</w:t>
      </w:r>
    </w:p>
    <w:p w14:paraId="267BE69F" w14:textId="6FD3AFA6" w:rsidR="000F60D3" w:rsidRDefault="000F60D3">
      <w:pPr>
        <w:pStyle w:val="AmdtsEntries"/>
      </w:pPr>
      <w:r>
        <w:t>s 187</w:t>
      </w:r>
      <w:r>
        <w:tab/>
        <w:t xml:space="preserve">sub </w:t>
      </w:r>
      <w:hyperlink r:id="rId50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665</w:t>
      </w:r>
    </w:p>
    <w:p w14:paraId="7A4B2439" w14:textId="623A7077" w:rsidR="002E419A" w:rsidRDefault="002E419A">
      <w:pPr>
        <w:pStyle w:val="AmdtsEntries"/>
      </w:pPr>
      <w:r>
        <w:tab/>
        <w:t xml:space="preserve">am </w:t>
      </w:r>
      <w:hyperlink r:id="rId509"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C128DF">
        <w:t xml:space="preserve">; </w:t>
      </w:r>
      <w:hyperlink r:id="rId510" w:tooltip="Work Health and Safety Amendment Act 2019" w:history="1">
        <w:r w:rsidR="00C128DF">
          <w:rPr>
            <w:rStyle w:val="charCitHyperlinkAbbrev"/>
          </w:rPr>
          <w:t>A2019</w:t>
        </w:r>
        <w:r w:rsidR="00C128DF">
          <w:rPr>
            <w:rStyle w:val="charCitHyperlinkAbbrev"/>
          </w:rPr>
          <w:noBreakHyphen/>
          <w:t>38</w:t>
        </w:r>
      </w:hyperlink>
      <w:r w:rsidR="00C128DF">
        <w:t xml:space="preserve"> amdt 1.5</w:t>
      </w:r>
    </w:p>
    <w:p w14:paraId="2FB98878" w14:textId="77777777" w:rsidR="000F60D3" w:rsidRDefault="000F60D3">
      <w:pPr>
        <w:pStyle w:val="AmdtsEntryHd"/>
      </w:pPr>
      <w:r>
        <w:t>Use records</w:t>
      </w:r>
    </w:p>
    <w:p w14:paraId="7BB53915" w14:textId="5B224048" w:rsidR="000F60D3" w:rsidRDefault="000F60D3">
      <w:pPr>
        <w:pStyle w:val="AmdtsEntries"/>
      </w:pPr>
      <w:r>
        <w:t>s 187A</w:t>
      </w:r>
      <w:r>
        <w:tab/>
        <w:t xml:space="preserve">ins </w:t>
      </w:r>
      <w:hyperlink r:id="rId51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665</w:t>
      </w:r>
      <w:r w:rsidR="002724D8">
        <w:t>; ss renum R23 LA</w:t>
      </w:r>
    </w:p>
    <w:p w14:paraId="725BE47F" w14:textId="77777777" w:rsidR="002E419A" w:rsidRDefault="002E419A">
      <w:pPr>
        <w:pStyle w:val="AmdtsEntryHd"/>
      </w:pPr>
      <w:r>
        <w:t>Blast plans</w:t>
      </w:r>
    </w:p>
    <w:p w14:paraId="4A59BE5E" w14:textId="77CF2BB5" w:rsidR="002E419A" w:rsidRPr="002E419A" w:rsidRDefault="002E419A" w:rsidP="002E419A">
      <w:pPr>
        <w:pStyle w:val="AmdtsEntries"/>
      </w:pPr>
      <w:r>
        <w:t>s 189</w:t>
      </w:r>
      <w:r>
        <w:tab/>
        <w:t xml:space="preserve">am </w:t>
      </w:r>
      <w:hyperlink r:id="rId512"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C128DF">
        <w:t xml:space="preserve">; </w:t>
      </w:r>
      <w:hyperlink r:id="rId513" w:tooltip="Work Health and Safety Amendment Act 2019" w:history="1">
        <w:r w:rsidR="00C128DF">
          <w:rPr>
            <w:rStyle w:val="charCitHyperlinkAbbrev"/>
          </w:rPr>
          <w:t>A2019</w:t>
        </w:r>
        <w:r w:rsidR="00C128DF">
          <w:rPr>
            <w:rStyle w:val="charCitHyperlinkAbbrev"/>
          </w:rPr>
          <w:noBreakHyphen/>
          <w:t>38</w:t>
        </w:r>
      </w:hyperlink>
      <w:r w:rsidR="00C128DF">
        <w:t xml:space="preserve"> amdt 1.5</w:t>
      </w:r>
    </w:p>
    <w:p w14:paraId="6FE8FB14" w14:textId="77777777" w:rsidR="000F60D3" w:rsidRDefault="000F60D3">
      <w:pPr>
        <w:pStyle w:val="AmdtsEntryHd"/>
      </w:pPr>
      <w:r>
        <w:lastRenderedPageBreak/>
        <w:t>Suitable people to hold blasting permits—Act, s 49 (1) (i)</w:t>
      </w:r>
    </w:p>
    <w:p w14:paraId="57F533C9" w14:textId="05901CB9" w:rsidR="000F60D3" w:rsidRDefault="000F60D3">
      <w:pPr>
        <w:pStyle w:val="AmdtsEntries"/>
        <w:keepNext/>
      </w:pPr>
      <w:r>
        <w:t>s 190 hdg</w:t>
      </w:r>
      <w:r>
        <w:tab/>
        <w:t xml:space="preserve">sub </w:t>
      </w:r>
      <w:hyperlink r:id="rId51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666</w:t>
      </w:r>
    </w:p>
    <w:p w14:paraId="74D09A3B" w14:textId="16A13EF7" w:rsidR="000F60D3" w:rsidRDefault="000F60D3">
      <w:pPr>
        <w:pStyle w:val="AmdtsEntries"/>
      </w:pPr>
      <w:r>
        <w:t>s 190</w:t>
      </w:r>
      <w:r>
        <w:tab/>
        <w:t xml:space="preserve">am </w:t>
      </w:r>
      <w:hyperlink r:id="rId51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667</w:t>
      </w:r>
      <w:r w:rsidR="002E419A">
        <w:t xml:space="preserve">; </w:t>
      </w:r>
      <w:hyperlink r:id="rId516"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E419A">
        <w:t xml:space="preserve"> amdt </w:t>
      </w:r>
      <w:r w:rsidR="00972B3E">
        <w:t>1.160</w:t>
      </w:r>
      <w:r w:rsidR="00C128DF">
        <w:t xml:space="preserve">; </w:t>
      </w:r>
      <w:hyperlink r:id="rId517" w:tooltip="Work Health and Safety Amendment Act 2019" w:history="1">
        <w:r w:rsidR="00C128DF">
          <w:rPr>
            <w:rStyle w:val="charCitHyperlinkAbbrev"/>
          </w:rPr>
          <w:t>A2019</w:t>
        </w:r>
        <w:r w:rsidR="00C128DF">
          <w:rPr>
            <w:rStyle w:val="charCitHyperlinkAbbrev"/>
          </w:rPr>
          <w:noBreakHyphen/>
          <w:t>38</w:t>
        </w:r>
      </w:hyperlink>
      <w:r w:rsidR="00C128DF">
        <w:t xml:space="preserve"> amdt 1.5</w:t>
      </w:r>
    </w:p>
    <w:p w14:paraId="01B9BF13" w14:textId="77777777" w:rsidR="000F60D3" w:rsidRDefault="000F60D3">
      <w:pPr>
        <w:pStyle w:val="AmdtsEntryHd"/>
      </w:pPr>
      <w:r>
        <w:t>Blasting permit conditions—Act, s 53 (2) (b)</w:t>
      </w:r>
    </w:p>
    <w:p w14:paraId="4DE3F645" w14:textId="7162ACC1" w:rsidR="000F60D3" w:rsidRDefault="000F60D3">
      <w:pPr>
        <w:pStyle w:val="AmdtsEntries"/>
        <w:keepNext/>
      </w:pPr>
      <w:r>
        <w:t>s 191 hdg</w:t>
      </w:r>
      <w:r>
        <w:tab/>
        <w:t xml:space="preserve">sub </w:t>
      </w:r>
      <w:hyperlink r:id="rId51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668</w:t>
      </w:r>
    </w:p>
    <w:p w14:paraId="3D6BA204" w14:textId="1415573D" w:rsidR="000F60D3" w:rsidRDefault="000F60D3">
      <w:pPr>
        <w:pStyle w:val="AmdtsEntries"/>
      </w:pPr>
      <w:r>
        <w:t>s 191</w:t>
      </w:r>
      <w:r>
        <w:tab/>
        <w:t xml:space="preserve">am </w:t>
      </w:r>
      <w:hyperlink r:id="rId519"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669</w:t>
      </w:r>
      <w:r w:rsidR="00400F20">
        <w:t xml:space="preserve">; </w:t>
      </w:r>
      <w:hyperlink r:id="rId520"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2E419A">
        <w:t xml:space="preserve"> amdt </w:t>
      </w:r>
      <w:r w:rsidR="00972B3E">
        <w:t>1.160</w:t>
      </w:r>
      <w:r w:rsidR="003A0DC0">
        <w:t xml:space="preserve">; </w:t>
      </w:r>
      <w:hyperlink r:id="rId521" w:tooltip="Work Health and Safety Amendment Act 2019" w:history="1">
        <w:r w:rsidR="003A0DC0">
          <w:rPr>
            <w:rStyle w:val="charCitHyperlinkAbbrev"/>
          </w:rPr>
          <w:t>A2019</w:t>
        </w:r>
        <w:r w:rsidR="003A0DC0">
          <w:rPr>
            <w:rStyle w:val="charCitHyperlinkAbbrev"/>
          </w:rPr>
          <w:noBreakHyphen/>
          <w:t>38</w:t>
        </w:r>
      </w:hyperlink>
      <w:r w:rsidR="003A0DC0">
        <w:t xml:space="preserve"> amdt 1.5</w:t>
      </w:r>
    </w:p>
    <w:p w14:paraId="653341FA" w14:textId="77777777" w:rsidR="00512771" w:rsidRDefault="00512771" w:rsidP="008D67AC">
      <w:pPr>
        <w:pStyle w:val="AmdtsEntryHd"/>
      </w:pPr>
      <w:r>
        <w:t>Evaluation of blasting operations</w:t>
      </w:r>
    </w:p>
    <w:p w14:paraId="7A76FB71" w14:textId="3512685C" w:rsidR="00512771" w:rsidRPr="00512771" w:rsidRDefault="00512771" w:rsidP="00512771">
      <w:pPr>
        <w:pStyle w:val="AmdtsEntries"/>
      </w:pPr>
      <w:r>
        <w:t>s 192</w:t>
      </w:r>
      <w:r>
        <w:tab/>
        <w:t xml:space="preserve">am </w:t>
      </w:r>
      <w:hyperlink r:id="rId522"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3A0DC0">
        <w:t xml:space="preserve">; </w:t>
      </w:r>
      <w:hyperlink r:id="rId523" w:tooltip="Work Health and Safety Amendment Act 2019" w:history="1">
        <w:r w:rsidR="003A0DC0">
          <w:rPr>
            <w:rStyle w:val="charCitHyperlinkAbbrev"/>
          </w:rPr>
          <w:t>A2019</w:t>
        </w:r>
        <w:r w:rsidR="003A0DC0">
          <w:rPr>
            <w:rStyle w:val="charCitHyperlinkAbbrev"/>
          </w:rPr>
          <w:noBreakHyphen/>
          <w:t>38</w:t>
        </w:r>
      </w:hyperlink>
      <w:r w:rsidR="003A0DC0">
        <w:t xml:space="preserve"> amdt 1.5</w:t>
      </w:r>
    </w:p>
    <w:p w14:paraId="41992645" w14:textId="77777777" w:rsidR="00512771" w:rsidRDefault="00512771" w:rsidP="008D67AC">
      <w:pPr>
        <w:pStyle w:val="AmdtsEntryHd"/>
      </w:pPr>
      <w:r>
        <w:t>Application for special purchase authority</w:t>
      </w:r>
    </w:p>
    <w:p w14:paraId="2B5E0799" w14:textId="1F3753A2" w:rsidR="00512771" w:rsidRPr="00512771" w:rsidRDefault="00512771" w:rsidP="00512771">
      <w:pPr>
        <w:pStyle w:val="AmdtsEntries"/>
      </w:pPr>
      <w:r>
        <w:t>s 193</w:t>
      </w:r>
      <w:r>
        <w:tab/>
        <w:t xml:space="preserve">am </w:t>
      </w:r>
      <w:hyperlink r:id="rId524"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972B3E">
        <w:t>1.160</w:t>
      </w:r>
      <w:r w:rsidR="003A0DC0">
        <w:t xml:space="preserve">; </w:t>
      </w:r>
      <w:hyperlink r:id="rId525" w:tooltip="Work Health and Safety Amendment Act 2019" w:history="1">
        <w:r w:rsidR="003A0DC0">
          <w:rPr>
            <w:rStyle w:val="charCitHyperlinkAbbrev"/>
          </w:rPr>
          <w:t>A2019</w:t>
        </w:r>
        <w:r w:rsidR="003A0DC0">
          <w:rPr>
            <w:rStyle w:val="charCitHyperlinkAbbrev"/>
          </w:rPr>
          <w:noBreakHyphen/>
          <w:t>38</w:t>
        </w:r>
      </w:hyperlink>
      <w:r w:rsidR="003A0DC0">
        <w:t xml:space="preserve"> amdt 1.5</w:t>
      </w:r>
    </w:p>
    <w:p w14:paraId="51564CF3" w14:textId="77777777" w:rsidR="008D67AC" w:rsidRPr="001646D4" w:rsidRDefault="008D67AC" w:rsidP="008D67AC">
      <w:pPr>
        <w:pStyle w:val="AmdtsEntryHd"/>
      </w:pPr>
      <w:r>
        <w:t>Issue of special purchase authority</w:t>
      </w:r>
    </w:p>
    <w:p w14:paraId="76D2F458" w14:textId="455032EC" w:rsidR="008D67AC" w:rsidRPr="009336CD" w:rsidRDefault="008D67AC" w:rsidP="008D67AC">
      <w:pPr>
        <w:pStyle w:val="AmdtsEntries"/>
      </w:pPr>
      <w:r>
        <w:t>s 194</w:t>
      </w:r>
      <w:r>
        <w:tab/>
      </w:r>
      <w:r w:rsidRPr="001646D4">
        <w:rPr>
          <w:rFonts w:cs="Arial"/>
        </w:rPr>
        <w:t xml:space="preserve">am </w:t>
      </w:r>
      <w:hyperlink r:id="rId526" w:tooltip="ACT Civil and Administrative Tribunal Legislation Amendment Act 2008 (No 2)" w:history="1">
        <w:r w:rsidR="001646D4" w:rsidRPr="001646D4">
          <w:rPr>
            <w:rStyle w:val="charCitHyperlinkAbbrev"/>
          </w:rPr>
          <w:t>A2008</w:t>
        </w:r>
        <w:r w:rsidR="001646D4" w:rsidRPr="001646D4">
          <w:rPr>
            <w:rStyle w:val="charCitHyperlinkAbbrev"/>
          </w:rPr>
          <w:noBreakHyphen/>
          <w:t>37</w:t>
        </w:r>
      </w:hyperlink>
      <w:r w:rsidRPr="001646D4">
        <w:rPr>
          <w:rFonts w:cs="Arial"/>
        </w:rPr>
        <w:t xml:space="preserve"> amdt 1.115</w:t>
      </w:r>
      <w:r w:rsidR="00512771" w:rsidRPr="001646D4">
        <w:rPr>
          <w:rFonts w:cs="Arial"/>
        </w:rPr>
        <w:t xml:space="preserve">; </w:t>
      </w:r>
      <w:hyperlink r:id="rId527"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512771">
        <w:t xml:space="preserve"> amdt </w:t>
      </w:r>
      <w:r w:rsidR="00972B3E">
        <w:t>1.160</w:t>
      </w:r>
      <w:r w:rsidR="003A0DC0">
        <w:t xml:space="preserve">; </w:t>
      </w:r>
      <w:hyperlink r:id="rId528" w:tooltip="Work Health and Safety Amendment Act 2019" w:history="1">
        <w:r w:rsidR="003A0DC0">
          <w:rPr>
            <w:rStyle w:val="charCitHyperlinkAbbrev"/>
          </w:rPr>
          <w:t>A2019</w:t>
        </w:r>
        <w:r w:rsidR="003A0DC0">
          <w:rPr>
            <w:rStyle w:val="charCitHyperlinkAbbrev"/>
          </w:rPr>
          <w:noBreakHyphen/>
          <w:t>38</w:t>
        </w:r>
      </w:hyperlink>
      <w:r w:rsidR="003A0DC0">
        <w:t xml:space="preserve"> amdt 1.5</w:t>
      </w:r>
    </w:p>
    <w:p w14:paraId="15F4CDA8" w14:textId="77777777" w:rsidR="00512771" w:rsidRDefault="00512771">
      <w:pPr>
        <w:pStyle w:val="AmdtsEntryHd"/>
      </w:pPr>
      <w:r>
        <w:t>Equipment used to initiate explosives</w:t>
      </w:r>
    </w:p>
    <w:p w14:paraId="6B8258E8" w14:textId="55819BCD" w:rsidR="00512771" w:rsidRPr="00512771" w:rsidRDefault="00512771" w:rsidP="00512771">
      <w:pPr>
        <w:pStyle w:val="AmdtsEntries"/>
      </w:pPr>
      <w:r>
        <w:t>s 201</w:t>
      </w:r>
      <w:r>
        <w:tab/>
        <w:t xml:space="preserve">am </w:t>
      </w:r>
      <w:hyperlink r:id="rId529"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88389B">
        <w:t>1.160</w:t>
      </w:r>
      <w:r w:rsidR="007C6C8D">
        <w:t xml:space="preserve">; </w:t>
      </w:r>
      <w:hyperlink r:id="rId530" w:tooltip="Statute Law Amendment Act 2012" w:history="1">
        <w:r w:rsidR="001646D4" w:rsidRPr="001646D4">
          <w:rPr>
            <w:rStyle w:val="charCitHyperlinkAbbrev"/>
          </w:rPr>
          <w:t>A2012</w:t>
        </w:r>
        <w:r w:rsidR="001646D4" w:rsidRPr="001646D4">
          <w:rPr>
            <w:rStyle w:val="charCitHyperlinkAbbrev"/>
          </w:rPr>
          <w:noBreakHyphen/>
          <w:t>21</w:t>
        </w:r>
      </w:hyperlink>
      <w:r w:rsidR="007C6C8D">
        <w:t xml:space="preserve"> amdt 3.46</w:t>
      </w:r>
      <w:r w:rsidR="00833104">
        <w:t xml:space="preserve">; </w:t>
      </w:r>
      <w:hyperlink r:id="rId531" w:tooltip="Work Health and Safety Amendment Act 2019" w:history="1">
        <w:r w:rsidR="00833104">
          <w:rPr>
            <w:rStyle w:val="charCitHyperlinkAbbrev"/>
          </w:rPr>
          <w:t>A2019</w:t>
        </w:r>
        <w:r w:rsidR="00833104">
          <w:rPr>
            <w:rStyle w:val="charCitHyperlinkAbbrev"/>
          </w:rPr>
          <w:noBreakHyphen/>
          <w:t>38</w:t>
        </w:r>
      </w:hyperlink>
      <w:r w:rsidR="00833104">
        <w:t xml:space="preserve"> amdt 1.5</w:t>
      </w:r>
    </w:p>
    <w:p w14:paraId="0299A2F0" w14:textId="77777777" w:rsidR="000F60D3" w:rsidRDefault="000F60D3">
      <w:pPr>
        <w:pStyle w:val="AmdtsEntryHd"/>
      </w:pPr>
      <w:r>
        <w:rPr>
          <w:noProof/>
          <w:szCs w:val="24"/>
        </w:rPr>
        <w:t>Total fire ban days</w:t>
      </w:r>
    </w:p>
    <w:p w14:paraId="5B0C7EF8" w14:textId="67F5D54D" w:rsidR="000F60D3" w:rsidRDefault="000F60D3">
      <w:pPr>
        <w:pStyle w:val="AmdtsEntries"/>
      </w:pPr>
      <w:r>
        <w:t>s 209</w:t>
      </w:r>
      <w:r>
        <w:tab/>
        <w:t xml:space="preserve">sub </w:t>
      </w:r>
      <w:hyperlink r:id="rId532" w:tooltip="Emergencies Act 2004" w:history="1">
        <w:r w:rsidR="001646D4" w:rsidRPr="001646D4">
          <w:rPr>
            <w:rStyle w:val="charCitHyperlinkAbbrev"/>
          </w:rPr>
          <w:t>A2004</w:t>
        </w:r>
        <w:r w:rsidR="001646D4" w:rsidRPr="001646D4">
          <w:rPr>
            <w:rStyle w:val="charCitHyperlinkAbbrev"/>
          </w:rPr>
          <w:noBreakHyphen/>
          <w:t>28</w:t>
        </w:r>
      </w:hyperlink>
      <w:r>
        <w:t xml:space="preserve"> amdt 3.20</w:t>
      </w:r>
    </w:p>
    <w:p w14:paraId="096FC944" w14:textId="77777777" w:rsidR="000F60D3" w:rsidRDefault="000F60D3">
      <w:pPr>
        <w:pStyle w:val="AmdtsEntryHd"/>
      </w:pPr>
      <w:r>
        <w:t>Authority to dispose of explosives</w:t>
      </w:r>
    </w:p>
    <w:p w14:paraId="2088DFAA" w14:textId="2062F329" w:rsidR="000F60D3" w:rsidRDefault="000F60D3">
      <w:pPr>
        <w:pStyle w:val="AmdtsEntries"/>
      </w:pPr>
      <w:r>
        <w:t>s 252</w:t>
      </w:r>
      <w:r>
        <w:tab/>
        <w:t xml:space="preserve">am </w:t>
      </w:r>
      <w:hyperlink r:id="rId53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670, s 671</w:t>
      </w:r>
    </w:p>
    <w:p w14:paraId="3DF94BCF" w14:textId="77777777" w:rsidR="000F60D3" w:rsidRDefault="000F60D3">
      <w:pPr>
        <w:pStyle w:val="AmdtsEntryHd"/>
      </w:pPr>
      <w:r>
        <w:t>Safe disposal of explosives—general rules</w:t>
      </w:r>
    </w:p>
    <w:p w14:paraId="1FDE0FE1" w14:textId="078DF4FF" w:rsidR="000F60D3" w:rsidRDefault="000F60D3">
      <w:pPr>
        <w:pStyle w:val="AmdtsEntries"/>
      </w:pPr>
      <w:r>
        <w:t>s 256</w:t>
      </w:r>
      <w:r>
        <w:tab/>
        <w:t xml:space="preserve">am </w:t>
      </w:r>
      <w:hyperlink r:id="rId53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672</w:t>
      </w:r>
    </w:p>
    <w:p w14:paraId="2513EFC0" w14:textId="77777777" w:rsidR="000F60D3" w:rsidRDefault="000F60D3">
      <w:pPr>
        <w:pStyle w:val="AmdtsEntryHd"/>
      </w:pPr>
      <w:r>
        <w:t>Disposal records</w:t>
      </w:r>
    </w:p>
    <w:p w14:paraId="08E15765" w14:textId="506C5CA8" w:rsidR="000F60D3" w:rsidRDefault="000F60D3">
      <w:pPr>
        <w:pStyle w:val="AmdtsEntries"/>
      </w:pPr>
      <w:r>
        <w:t>s 258</w:t>
      </w:r>
      <w:r>
        <w:tab/>
        <w:t xml:space="preserve">sub </w:t>
      </w:r>
      <w:hyperlink r:id="rId53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673</w:t>
      </w:r>
    </w:p>
    <w:p w14:paraId="47E26B79" w14:textId="77777777" w:rsidR="00505838" w:rsidRDefault="00505838">
      <w:pPr>
        <w:pStyle w:val="AmdtsEntryHd"/>
        <w:rPr>
          <w:rStyle w:val="CharPartText"/>
        </w:rPr>
      </w:pPr>
      <w:r w:rsidRPr="00A64D10">
        <w:rPr>
          <w:rStyle w:val="CharPartText"/>
        </w:rPr>
        <w:t>Kinds of fireworks</w:t>
      </w:r>
    </w:p>
    <w:p w14:paraId="5441DA1F" w14:textId="697A7D4C" w:rsidR="00505838" w:rsidRDefault="00DF528B" w:rsidP="00505838">
      <w:pPr>
        <w:pStyle w:val="AmdtsEntries"/>
      </w:pPr>
      <w:r>
        <w:t>pt 3.1 hdg</w:t>
      </w:r>
      <w:r w:rsidR="00505838">
        <w:tab/>
      </w:r>
      <w:r>
        <w:t xml:space="preserve">note </w:t>
      </w:r>
      <w:r w:rsidR="00505838">
        <w:t xml:space="preserve">sub </w:t>
      </w:r>
      <w:hyperlink r:id="rId536"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rsidR="00505838">
        <w:t xml:space="preserve"> s 16</w:t>
      </w:r>
    </w:p>
    <w:p w14:paraId="7EC3AFE3" w14:textId="51BB176B" w:rsidR="00FB114D" w:rsidRPr="00FB114D" w:rsidRDefault="00FB114D" w:rsidP="00FB114D">
      <w:pPr>
        <w:pStyle w:val="AmdtsEntryHd"/>
        <w:rPr>
          <w:rStyle w:val="CharPartText"/>
        </w:rPr>
      </w:pPr>
      <w:r w:rsidRPr="00FB114D">
        <w:rPr>
          <w:rStyle w:val="CharPartText"/>
        </w:rPr>
        <w:t>General use fireworks</w:t>
      </w:r>
    </w:p>
    <w:p w14:paraId="60FAF090" w14:textId="11F5F2D8" w:rsidR="00FB114D" w:rsidRPr="00505838" w:rsidRDefault="00FB114D" w:rsidP="00505838">
      <w:pPr>
        <w:pStyle w:val="AmdtsEntries"/>
      </w:pPr>
      <w:bookmarkStart w:id="404" w:name="_Hlk74229031"/>
      <w:r>
        <w:t>s 259</w:t>
      </w:r>
      <w:r>
        <w:tab/>
      </w:r>
      <w:bookmarkStart w:id="405" w:name="_Hlk74228955"/>
      <w:r w:rsidR="00C02EAF">
        <w:t xml:space="preserve">table </w:t>
      </w:r>
      <w:r w:rsidR="00CD2E0A">
        <w:t xml:space="preserve">am </w:t>
      </w:r>
      <w:hyperlink r:id="rId537" w:tooltip="Statute Law Amendment Act 2021" w:history="1">
        <w:r w:rsidR="00805434" w:rsidRPr="00805434">
          <w:rPr>
            <w:rStyle w:val="charCitHyperlinkAbbrev"/>
          </w:rPr>
          <w:t>A2021-12</w:t>
        </w:r>
      </w:hyperlink>
      <w:r w:rsidR="00805434" w:rsidRPr="00805434">
        <w:t xml:space="preserve"> amdt 3.</w:t>
      </w:r>
      <w:bookmarkEnd w:id="405"/>
      <w:r w:rsidR="00840470">
        <w:t>18</w:t>
      </w:r>
    </w:p>
    <w:bookmarkEnd w:id="404"/>
    <w:p w14:paraId="7D59B6F1" w14:textId="77777777" w:rsidR="00505838" w:rsidRDefault="00505838">
      <w:pPr>
        <w:pStyle w:val="AmdtsEntryHd"/>
      </w:pPr>
      <w:r w:rsidRPr="00AA336B">
        <w:t>Controlled fireworks</w:t>
      </w:r>
    </w:p>
    <w:p w14:paraId="75CC3A07" w14:textId="5E246FD9" w:rsidR="00DF528B" w:rsidRPr="00DF528B" w:rsidRDefault="00DF528B" w:rsidP="00DF528B">
      <w:pPr>
        <w:pStyle w:val="AmdtsEntries"/>
        <w:keepNext/>
      </w:pPr>
      <w:r>
        <w:t>s 260 hdg</w:t>
      </w:r>
      <w:r>
        <w:tab/>
        <w:t xml:space="preserve">sub </w:t>
      </w:r>
      <w:hyperlink r:id="rId538"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17</w:t>
      </w:r>
    </w:p>
    <w:p w14:paraId="36DB0FC3" w14:textId="5937D8BD" w:rsidR="00505838" w:rsidRDefault="00505838" w:rsidP="00505838">
      <w:pPr>
        <w:pStyle w:val="AmdtsEntries"/>
      </w:pPr>
      <w:r>
        <w:t>s 260</w:t>
      </w:r>
      <w:r>
        <w:tab/>
        <w:t xml:space="preserve">am </w:t>
      </w:r>
      <w:hyperlink r:id="rId53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17</w:t>
      </w:r>
    </w:p>
    <w:p w14:paraId="0CF87101" w14:textId="08D0276E" w:rsidR="00505838" w:rsidRPr="00505838" w:rsidRDefault="00505838" w:rsidP="00505838">
      <w:pPr>
        <w:pStyle w:val="AmdtsEntries"/>
      </w:pPr>
      <w:r>
        <w:tab/>
        <w:t xml:space="preserve">table 260 hdg sub </w:t>
      </w:r>
      <w:hyperlink r:id="rId54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18</w:t>
      </w:r>
    </w:p>
    <w:p w14:paraId="3213D994" w14:textId="77777777" w:rsidR="00AE50A5" w:rsidRDefault="00AE50A5">
      <w:pPr>
        <w:pStyle w:val="AmdtsEntryHd"/>
      </w:pPr>
      <w:r w:rsidRPr="00AA336B">
        <w:t>Controlled fireworks</w:t>
      </w:r>
    </w:p>
    <w:p w14:paraId="3E8ECEAB" w14:textId="79E2D841" w:rsidR="00AE50A5" w:rsidRPr="00AE50A5" w:rsidRDefault="00AE50A5" w:rsidP="00AE50A5">
      <w:pPr>
        <w:pStyle w:val="AmdtsEntries"/>
      </w:pPr>
      <w:r>
        <w:t>pt 3.3 hdg</w:t>
      </w:r>
      <w:r>
        <w:tab/>
        <w:t xml:space="preserve">sub </w:t>
      </w:r>
      <w:hyperlink r:id="rId541"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079B500A" w14:textId="77777777" w:rsidR="00AE50A5" w:rsidRDefault="00AE50A5">
      <w:pPr>
        <w:pStyle w:val="AmdtsEntryHd"/>
      </w:pPr>
      <w:r>
        <w:t>Preliminary</w:t>
      </w:r>
    </w:p>
    <w:p w14:paraId="6C5A41E8" w14:textId="2652AD36" w:rsidR="00AE50A5" w:rsidRPr="00AE50A5" w:rsidRDefault="00AE50A5" w:rsidP="00AE50A5">
      <w:pPr>
        <w:pStyle w:val="AmdtsEntries"/>
      </w:pPr>
      <w:r>
        <w:t>div 3.3.1 hdg</w:t>
      </w:r>
      <w:r>
        <w:tab/>
        <w:t xml:space="preserve">om </w:t>
      </w:r>
      <w:hyperlink r:id="rId54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5D9F5CE9" w14:textId="77777777" w:rsidR="000F60D3" w:rsidRDefault="00AE50A5">
      <w:pPr>
        <w:pStyle w:val="AmdtsEntryHd"/>
      </w:pPr>
      <w:r w:rsidRPr="00AA336B">
        <w:lastRenderedPageBreak/>
        <w:t>Use of controlled fireworks</w:t>
      </w:r>
    </w:p>
    <w:p w14:paraId="45BC4BC2" w14:textId="3CE14D31" w:rsidR="00AE50A5" w:rsidRDefault="000F60D3">
      <w:pPr>
        <w:pStyle w:val="AmdtsEntries"/>
      </w:pPr>
      <w:r>
        <w:t>s 264</w:t>
      </w:r>
      <w:r w:rsidR="00AE50A5">
        <w:tab/>
        <w:t xml:space="preserve">sub </w:t>
      </w:r>
      <w:hyperlink r:id="rId543"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rsidR="00AE50A5">
        <w:t xml:space="preserve"> s 19</w:t>
      </w:r>
    </w:p>
    <w:p w14:paraId="63B327A4" w14:textId="04C7DB0A" w:rsidR="000F60D3" w:rsidRDefault="000F60D3">
      <w:pPr>
        <w:pStyle w:val="AmdtsEntries"/>
      </w:pPr>
      <w:r>
        <w:tab/>
        <w:t xml:space="preserve">def </w:t>
      </w:r>
      <w:r>
        <w:rPr>
          <w:rStyle w:val="charBoldItals"/>
        </w:rPr>
        <w:t>identification</w:t>
      </w:r>
      <w:r>
        <w:t xml:space="preserve"> </w:t>
      </w:r>
      <w:r>
        <w:rPr>
          <w:rStyle w:val="charBoldItals"/>
        </w:rPr>
        <w:t>papers</w:t>
      </w:r>
      <w:r>
        <w:t xml:space="preserve"> reloc to dict by </w:t>
      </w:r>
      <w:hyperlink r:id="rId54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674</w:t>
      </w:r>
    </w:p>
    <w:p w14:paraId="6B04BA6F" w14:textId="77777777" w:rsidR="00AE50A5" w:rsidRDefault="00B21EFD">
      <w:pPr>
        <w:pStyle w:val="AmdtsEntryHd"/>
      </w:pPr>
      <w:r>
        <w:t xml:space="preserve">Meaning of </w:t>
      </w:r>
      <w:r w:rsidRPr="001646D4">
        <w:rPr>
          <w:rStyle w:val="charItals"/>
        </w:rPr>
        <w:t>supply</w:t>
      </w:r>
      <w:r>
        <w:t xml:space="preserve"> for pt 3.3</w:t>
      </w:r>
    </w:p>
    <w:p w14:paraId="2F7117D5" w14:textId="3FD541C8" w:rsidR="00B21EFD" w:rsidRPr="00B21EFD" w:rsidRDefault="00B21EFD" w:rsidP="00B21EFD">
      <w:pPr>
        <w:pStyle w:val="AmdtsEntries"/>
      </w:pPr>
      <w:r>
        <w:t>s 265</w:t>
      </w:r>
      <w:r>
        <w:tab/>
        <w:t xml:space="preserve">om </w:t>
      </w:r>
      <w:hyperlink r:id="rId545"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20AC0240" w14:textId="77777777" w:rsidR="00B21EFD" w:rsidRDefault="00B21EFD" w:rsidP="00B21EFD">
      <w:pPr>
        <w:pStyle w:val="AmdtsEntryHd"/>
      </w:pPr>
      <w:r>
        <w:t>Application of pt 3.3</w:t>
      </w:r>
    </w:p>
    <w:p w14:paraId="01DF09C0" w14:textId="616CF926" w:rsidR="00B21EFD" w:rsidRPr="00B21EFD" w:rsidRDefault="00B21EFD" w:rsidP="00B21EFD">
      <w:pPr>
        <w:pStyle w:val="AmdtsEntries"/>
      </w:pPr>
      <w:r>
        <w:t>s 266</w:t>
      </w:r>
      <w:r>
        <w:tab/>
        <w:t xml:space="preserve">om </w:t>
      </w:r>
      <w:hyperlink r:id="rId546"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6485BC93" w14:textId="77777777" w:rsidR="00766741" w:rsidRDefault="00766741" w:rsidP="00766741">
      <w:pPr>
        <w:pStyle w:val="AmdtsEntryHd"/>
      </w:pPr>
      <w:r>
        <w:t>Consumer fireworks supply and storage—general</w:t>
      </w:r>
    </w:p>
    <w:p w14:paraId="79A04B96" w14:textId="6DA5EC0E" w:rsidR="00766741" w:rsidRPr="00AE50A5" w:rsidRDefault="00766741" w:rsidP="00766741">
      <w:pPr>
        <w:pStyle w:val="AmdtsEntries"/>
      </w:pPr>
      <w:r>
        <w:t>div 3.3.2 hdg</w:t>
      </w:r>
      <w:r>
        <w:tab/>
        <w:t xml:space="preserve">om </w:t>
      </w:r>
      <w:hyperlink r:id="rId54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1580B7D3" w14:textId="77777777" w:rsidR="00B345AF" w:rsidRDefault="00B345AF">
      <w:pPr>
        <w:pStyle w:val="AmdtsEntryHd"/>
      </w:pPr>
      <w:r>
        <w:t>Authority to supply and store consumer fireworks</w:t>
      </w:r>
    </w:p>
    <w:p w14:paraId="0618D6B9" w14:textId="5684985F" w:rsidR="00B345AF" w:rsidRDefault="00B345AF" w:rsidP="00B345AF">
      <w:pPr>
        <w:pStyle w:val="AmdtsEntries"/>
      </w:pPr>
      <w:r>
        <w:t>s 267</w:t>
      </w:r>
      <w:r>
        <w:tab/>
        <w:t xml:space="preserve">am </w:t>
      </w:r>
      <w:hyperlink r:id="rId548"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9</w:t>
      </w:r>
    </w:p>
    <w:p w14:paraId="01F22C1C" w14:textId="35ECE8D2" w:rsidR="00766741" w:rsidRPr="00B345AF" w:rsidRDefault="00766741" w:rsidP="00B345AF">
      <w:pPr>
        <w:pStyle w:val="AmdtsEntries"/>
      </w:pPr>
      <w:r>
        <w:tab/>
        <w:t xml:space="preserve">om </w:t>
      </w:r>
      <w:hyperlink r:id="rId54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292EACA" w14:textId="17DA6F93" w:rsidR="00766741" w:rsidRDefault="00766741" w:rsidP="00766741">
      <w:pPr>
        <w:pStyle w:val="AmdtsEntryHd"/>
      </w:pPr>
      <w:r w:rsidRPr="001646D4">
        <w:rPr>
          <w:rStyle w:val="charItals"/>
        </w:rPr>
        <w:t>Reasonable steps</w:t>
      </w:r>
      <w:r>
        <w:t xml:space="preserve"> for supplying and storing consumer fireworks—Act, s 16 (2) </w:t>
      </w:r>
      <w:r w:rsidR="00C02EAF">
        <w:t>(e)</w:t>
      </w:r>
    </w:p>
    <w:p w14:paraId="19461F34" w14:textId="653FCE8C" w:rsidR="00766741" w:rsidRPr="00B21EFD" w:rsidRDefault="00766741" w:rsidP="00766741">
      <w:pPr>
        <w:pStyle w:val="AmdtsEntries"/>
      </w:pPr>
      <w:r>
        <w:t>s 268</w:t>
      </w:r>
      <w:r>
        <w:tab/>
        <w:t xml:space="preserve">om </w:t>
      </w:r>
      <w:hyperlink r:id="rId55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227D3E0" w14:textId="77777777" w:rsidR="00766741" w:rsidRDefault="00766741" w:rsidP="00766741">
      <w:pPr>
        <w:pStyle w:val="AmdtsEntryHd"/>
      </w:pPr>
      <w:r w:rsidRPr="001646D4">
        <w:rPr>
          <w:rStyle w:val="charItals"/>
        </w:rPr>
        <w:t>Person in control</w:t>
      </w:r>
      <w:r w:rsidRPr="00412908">
        <w:rPr>
          <w:lang w:val="en-US"/>
        </w:rPr>
        <w:t xml:space="preserve"> of supplying and storing consumer fireworks—Act, s 17 (1) (e)</w:t>
      </w:r>
    </w:p>
    <w:p w14:paraId="3CF804E1" w14:textId="488E4166" w:rsidR="00766741" w:rsidRPr="00B21EFD" w:rsidRDefault="00766741" w:rsidP="00766741">
      <w:pPr>
        <w:pStyle w:val="AmdtsEntries"/>
      </w:pPr>
      <w:r>
        <w:t>s 269</w:t>
      </w:r>
      <w:r>
        <w:tab/>
        <w:t xml:space="preserve">om </w:t>
      </w:r>
      <w:hyperlink r:id="rId551"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11DFF0AD" w14:textId="77777777" w:rsidR="00766741" w:rsidRDefault="00766741" w:rsidP="00766741">
      <w:pPr>
        <w:pStyle w:val="AmdtsEntryHd"/>
      </w:pPr>
      <w:r>
        <w:t>Consumer fireworks licences</w:t>
      </w:r>
    </w:p>
    <w:p w14:paraId="5720D485" w14:textId="1BBD416A" w:rsidR="00766741" w:rsidRPr="00AE50A5" w:rsidRDefault="00766741" w:rsidP="00766741">
      <w:pPr>
        <w:pStyle w:val="AmdtsEntries"/>
      </w:pPr>
      <w:r>
        <w:t>div 3.3.3 hdg</w:t>
      </w:r>
      <w:r>
        <w:tab/>
        <w:t xml:space="preserve">om </w:t>
      </w:r>
      <w:hyperlink r:id="rId55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2185CA96" w14:textId="77777777" w:rsidR="00B5003A" w:rsidRDefault="00B5003A" w:rsidP="00B5003A">
      <w:pPr>
        <w:pStyle w:val="AmdtsEntryHd"/>
      </w:pPr>
      <w:r>
        <w:t>Consumer fireworks licence applications—Act, s 50 (2)</w:t>
      </w:r>
    </w:p>
    <w:p w14:paraId="24B98EEC" w14:textId="318727E2" w:rsidR="00B5003A" w:rsidRPr="00B21EFD" w:rsidRDefault="00B5003A" w:rsidP="00B5003A">
      <w:pPr>
        <w:pStyle w:val="AmdtsEntries"/>
      </w:pPr>
      <w:r>
        <w:t>s 270</w:t>
      </w:r>
      <w:r>
        <w:tab/>
        <w:t xml:space="preserve">om </w:t>
      </w:r>
      <w:hyperlink r:id="rId553"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7DACB093" w14:textId="77777777" w:rsidR="00B5003A" w:rsidRDefault="00B5003A" w:rsidP="00B5003A">
      <w:pPr>
        <w:pStyle w:val="AmdtsEntryHd"/>
      </w:pPr>
      <w:r>
        <w:t>Consumer fireworks licence conditions—s 53 (2) (b)</w:t>
      </w:r>
    </w:p>
    <w:p w14:paraId="64FEE41F" w14:textId="2F4D1CF0" w:rsidR="00B5003A" w:rsidRPr="00B21EFD" w:rsidRDefault="00B5003A" w:rsidP="00B5003A">
      <w:pPr>
        <w:pStyle w:val="AmdtsEntries"/>
      </w:pPr>
      <w:r>
        <w:t>s 271</w:t>
      </w:r>
      <w:r>
        <w:tab/>
        <w:t xml:space="preserve">om </w:t>
      </w:r>
      <w:hyperlink r:id="rId55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218268AF" w14:textId="77777777" w:rsidR="00B5003A" w:rsidRDefault="00B5003A" w:rsidP="00B5003A">
      <w:pPr>
        <w:pStyle w:val="AmdtsEntryHd"/>
      </w:pPr>
      <w:r>
        <w:t>Term of consumer fireworks licence—Act, s 54 (2)</w:t>
      </w:r>
    </w:p>
    <w:p w14:paraId="22F6B8E0" w14:textId="2EC7B592" w:rsidR="00B5003A" w:rsidRPr="00B21EFD" w:rsidRDefault="00B5003A" w:rsidP="00B5003A">
      <w:pPr>
        <w:pStyle w:val="AmdtsEntries"/>
      </w:pPr>
      <w:r>
        <w:t>s 272</w:t>
      </w:r>
      <w:r>
        <w:tab/>
        <w:t xml:space="preserve">om </w:t>
      </w:r>
      <w:hyperlink r:id="rId555"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6E1F1ECC" w14:textId="77777777" w:rsidR="00B5003A" w:rsidRDefault="00B5003A" w:rsidP="00B5003A">
      <w:pPr>
        <w:pStyle w:val="AmdtsEntryHd"/>
      </w:pPr>
      <w:r>
        <w:t>Supply of consumer fireworks</w:t>
      </w:r>
    </w:p>
    <w:p w14:paraId="3AED6581" w14:textId="5454DE3B" w:rsidR="00B5003A" w:rsidRPr="00AE50A5" w:rsidRDefault="00B5003A" w:rsidP="00B5003A">
      <w:pPr>
        <w:pStyle w:val="AmdtsEntries"/>
      </w:pPr>
      <w:r>
        <w:t>div 3.3.4 hdg</w:t>
      </w:r>
      <w:r>
        <w:tab/>
        <w:t xml:space="preserve">om </w:t>
      </w:r>
      <w:hyperlink r:id="rId556"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05BE732" w14:textId="77777777" w:rsidR="00B5003A" w:rsidRDefault="00B5003A" w:rsidP="00B5003A">
      <w:pPr>
        <w:pStyle w:val="AmdtsEntryHd"/>
      </w:pPr>
      <w:r>
        <w:t>Training for suppliers of consumer fireworks</w:t>
      </w:r>
    </w:p>
    <w:p w14:paraId="20C14122" w14:textId="29C155DF" w:rsidR="00B5003A" w:rsidRPr="00B21EFD" w:rsidRDefault="00B5003A" w:rsidP="00B5003A">
      <w:pPr>
        <w:pStyle w:val="AmdtsEntries"/>
      </w:pPr>
      <w:r>
        <w:t>s 273</w:t>
      </w:r>
      <w:r>
        <w:tab/>
        <w:t xml:space="preserve">om </w:t>
      </w:r>
      <w:hyperlink r:id="rId55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0EC7245" w14:textId="77777777" w:rsidR="000F60D3" w:rsidRDefault="000F60D3">
      <w:pPr>
        <w:pStyle w:val="AmdtsEntryHd"/>
      </w:pPr>
      <w:r>
        <w:t>Supply during Queen’s birthday supply period</w:t>
      </w:r>
    </w:p>
    <w:p w14:paraId="79E88E64" w14:textId="47451D84" w:rsidR="000F60D3" w:rsidRDefault="000F60D3">
      <w:pPr>
        <w:pStyle w:val="AmdtsEntries"/>
      </w:pPr>
      <w:r>
        <w:t>s 274</w:t>
      </w:r>
      <w:r>
        <w:tab/>
        <w:t xml:space="preserve">am </w:t>
      </w:r>
      <w:hyperlink r:id="rId558"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7</w:t>
      </w:r>
    </w:p>
    <w:p w14:paraId="69AB7D8C" w14:textId="6C874031" w:rsidR="00B5003A" w:rsidRPr="00B345AF" w:rsidRDefault="00B5003A" w:rsidP="00B5003A">
      <w:pPr>
        <w:pStyle w:val="AmdtsEntries"/>
      </w:pPr>
      <w:r>
        <w:tab/>
        <w:t xml:space="preserve">om </w:t>
      </w:r>
      <w:hyperlink r:id="rId55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72FC615D" w14:textId="77777777" w:rsidR="000F60D3" w:rsidRDefault="000F60D3">
      <w:pPr>
        <w:pStyle w:val="AmdtsEntryHd"/>
      </w:pPr>
      <w:r>
        <w:t>Advertising—Queen’s birthday supply period etc</w:t>
      </w:r>
    </w:p>
    <w:p w14:paraId="57301024" w14:textId="44D5C86C" w:rsidR="000F60D3" w:rsidRDefault="000F60D3">
      <w:pPr>
        <w:pStyle w:val="AmdtsEntries"/>
      </w:pPr>
      <w:r>
        <w:t>s 275</w:t>
      </w:r>
      <w:r>
        <w:tab/>
        <w:t xml:space="preserve">am </w:t>
      </w:r>
      <w:hyperlink r:id="rId560"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8</w:t>
      </w:r>
    </w:p>
    <w:p w14:paraId="69E80985" w14:textId="5E8D7F64" w:rsidR="00B5003A" w:rsidRPr="00B345AF" w:rsidRDefault="00B5003A" w:rsidP="00B5003A">
      <w:pPr>
        <w:pStyle w:val="AmdtsEntries"/>
      </w:pPr>
      <w:r>
        <w:tab/>
        <w:t xml:space="preserve">om </w:t>
      </w:r>
      <w:hyperlink r:id="rId561"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05C2285C" w14:textId="77777777" w:rsidR="00B5003A" w:rsidRDefault="00B5003A" w:rsidP="00B5003A">
      <w:pPr>
        <w:pStyle w:val="AmdtsEntryHd"/>
      </w:pPr>
      <w:r>
        <w:t>Display of consumer fireworks for supply</w:t>
      </w:r>
    </w:p>
    <w:p w14:paraId="0492FA43" w14:textId="0A3D1EE4" w:rsidR="00B5003A" w:rsidRPr="00B21EFD" w:rsidRDefault="00B5003A" w:rsidP="00B5003A">
      <w:pPr>
        <w:pStyle w:val="AmdtsEntries"/>
      </w:pPr>
      <w:r>
        <w:t>s 276</w:t>
      </w:r>
      <w:r>
        <w:tab/>
        <w:t xml:space="preserve">om </w:t>
      </w:r>
      <w:hyperlink r:id="rId56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15978F98" w14:textId="77777777" w:rsidR="00B5003A" w:rsidRDefault="00DF528B" w:rsidP="00B5003A">
      <w:pPr>
        <w:pStyle w:val="AmdtsEntryHd"/>
      </w:pPr>
      <w:r>
        <w:lastRenderedPageBreak/>
        <w:t>Supply to children and non-ACT residents of consumer fireworks prohibited</w:t>
      </w:r>
    </w:p>
    <w:p w14:paraId="726C76FC" w14:textId="7DE796F7" w:rsidR="00B5003A" w:rsidRPr="00B21EFD" w:rsidRDefault="00B5003A" w:rsidP="00B5003A">
      <w:pPr>
        <w:pStyle w:val="AmdtsEntries"/>
      </w:pPr>
      <w:r>
        <w:t>s 277</w:t>
      </w:r>
      <w:r>
        <w:tab/>
        <w:t xml:space="preserve">om </w:t>
      </w:r>
      <w:hyperlink r:id="rId563"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61D874D" w14:textId="77777777" w:rsidR="00B345AF" w:rsidRDefault="00DF528B">
      <w:pPr>
        <w:pStyle w:val="AmdtsEntryHd"/>
      </w:pPr>
      <w:r>
        <w:t>Supply of consumer fireworks—limited quantity</w:t>
      </w:r>
    </w:p>
    <w:p w14:paraId="75DC6239" w14:textId="289131DD" w:rsidR="00B345AF" w:rsidRPr="00B345AF" w:rsidRDefault="003617E2" w:rsidP="00B345AF">
      <w:pPr>
        <w:pStyle w:val="AmdtsEntries"/>
      </w:pPr>
      <w:r>
        <w:t>s 277A</w:t>
      </w:r>
      <w:r>
        <w:tab/>
        <w:t xml:space="preserve">ins </w:t>
      </w:r>
      <w:hyperlink r:id="rId564"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rsidR="00B345AF">
        <w:t xml:space="preserve"> s 10</w:t>
      </w:r>
    </w:p>
    <w:p w14:paraId="22B108F7" w14:textId="66821CA6" w:rsidR="00B5003A" w:rsidRPr="00B345AF" w:rsidRDefault="00B5003A" w:rsidP="00B5003A">
      <w:pPr>
        <w:pStyle w:val="AmdtsEntries"/>
      </w:pPr>
      <w:r>
        <w:tab/>
        <w:t xml:space="preserve">om </w:t>
      </w:r>
      <w:hyperlink r:id="rId565"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7CB1A0B4" w14:textId="77777777" w:rsidR="00B5003A" w:rsidRDefault="00DF528B" w:rsidP="00B5003A">
      <w:pPr>
        <w:pStyle w:val="AmdtsEntryHd"/>
      </w:pPr>
      <w:r>
        <w:t>Consumer fireworks authorised receipts</w:t>
      </w:r>
    </w:p>
    <w:p w14:paraId="456F0357" w14:textId="05754EB9" w:rsidR="00B5003A" w:rsidRPr="00B21EFD" w:rsidRDefault="00B5003A" w:rsidP="00B5003A">
      <w:pPr>
        <w:pStyle w:val="AmdtsEntries"/>
      </w:pPr>
      <w:r>
        <w:t>s 278</w:t>
      </w:r>
      <w:r>
        <w:tab/>
        <w:t xml:space="preserve">om </w:t>
      </w:r>
      <w:hyperlink r:id="rId566"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EDFF473" w14:textId="77777777" w:rsidR="00A20DDD" w:rsidRDefault="00A20DDD" w:rsidP="00A20DDD">
      <w:pPr>
        <w:pStyle w:val="AmdtsEntryHd"/>
      </w:pPr>
      <w:r>
        <w:t>Misrepresentation about fireworks</w:t>
      </w:r>
    </w:p>
    <w:p w14:paraId="00B1C370" w14:textId="0D88F105" w:rsidR="00A20DDD" w:rsidRPr="00B21EFD" w:rsidRDefault="00A20DDD" w:rsidP="00A20DDD">
      <w:pPr>
        <w:pStyle w:val="AmdtsEntries"/>
      </w:pPr>
      <w:r>
        <w:t>s 279</w:t>
      </w:r>
      <w:r>
        <w:tab/>
        <w:t xml:space="preserve">om </w:t>
      </w:r>
      <w:hyperlink r:id="rId56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EA34321" w14:textId="77777777" w:rsidR="00A20DDD" w:rsidRDefault="00A20DDD" w:rsidP="00A20DDD">
      <w:pPr>
        <w:pStyle w:val="AmdtsEntryHd"/>
      </w:pPr>
      <w:r>
        <w:t>Labelling—consumer fireworks</w:t>
      </w:r>
    </w:p>
    <w:p w14:paraId="18531F9C" w14:textId="76234CEE" w:rsidR="00A20DDD" w:rsidRPr="00AE50A5" w:rsidRDefault="00A20DDD" w:rsidP="00A20DDD">
      <w:pPr>
        <w:pStyle w:val="AmdtsEntries"/>
      </w:pPr>
      <w:r>
        <w:t>div 3.3.5 hdg</w:t>
      </w:r>
      <w:r>
        <w:tab/>
        <w:t xml:space="preserve">om </w:t>
      </w:r>
      <w:hyperlink r:id="rId568"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7F061B6" w14:textId="77777777" w:rsidR="00A20DDD" w:rsidRDefault="00DF528B" w:rsidP="00A20DDD">
      <w:pPr>
        <w:pStyle w:val="AmdtsEntryHd"/>
      </w:pPr>
      <w:r>
        <w:t>Requirement to obtain wholesaler’s assurance for consumer fireworks etc</w:t>
      </w:r>
    </w:p>
    <w:p w14:paraId="6BE16C3D" w14:textId="3A44751C" w:rsidR="00A20DDD" w:rsidRPr="00B21EFD" w:rsidRDefault="00A20DDD" w:rsidP="00A20DDD">
      <w:pPr>
        <w:pStyle w:val="AmdtsEntries"/>
      </w:pPr>
      <w:r>
        <w:t>s 280</w:t>
      </w:r>
      <w:r>
        <w:tab/>
        <w:t xml:space="preserve">om </w:t>
      </w:r>
      <w:hyperlink r:id="rId56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2025A4B" w14:textId="77777777" w:rsidR="00A20DDD" w:rsidRDefault="00DF528B" w:rsidP="00A20DDD">
      <w:pPr>
        <w:pStyle w:val="AmdtsEntryHd"/>
      </w:pPr>
      <w:r>
        <w:t>Where consumer fireworks labels must be fixed</w:t>
      </w:r>
    </w:p>
    <w:p w14:paraId="6F4ECC14" w14:textId="0A617DB5" w:rsidR="00A20DDD" w:rsidRPr="00B21EFD" w:rsidRDefault="00A20DDD" w:rsidP="00A20DDD">
      <w:pPr>
        <w:pStyle w:val="AmdtsEntries"/>
      </w:pPr>
      <w:r>
        <w:t>s 281</w:t>
      </w:r>
      <w:r>
        <w:tab/>
        <w:t xml:space="preserve">om </w:t>
      </w:r>
      <w:hyperlink r:id="rId57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CF81D7E" w14:textId="77777777" w:rsidR="00A20DDD" w:rsidRDefault="00DF528B" w:rsidP="00A20DDD">
      <w:pPr>
        <w:pStyle w:val="AmdtsEntryHd"/>
      </w:pPr>
      <w:r>
        <w:t>Information on consumer fireworks labels</w:t>
      </w:r>
    </w:p>
    <w:p w14:paraId="159038ED" w14:textId="47B5D272" w:rsidR="00A20DDD" w:rsidRPr="00B21EFD" w:rsidRDefault="00A20DDD" w:rsidP="00A20DDD">
      <w:pPr>
        <w:pStyle w:val="AmdtsEntries"/>
      </w:pPr>
      <w:r>
        <w:t>s 282</w:t>
      </w:r>
      <w:r>
        <w:tab/>
        <w:t xml:space="preserve">om </w:t>
      </w:r>
      <w:hyperlink r:id="rId571"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58E4A0E1" w14:textId="77777777" w:rsidR="00A20DDD" w:rsidRDefault="00A20DDD" w:rsidP="00A20DDD">
      <w:pPr>
        <w:pStyle w:val="AmdtsEntryHd"/>
      </w:pPr>
      <w:r>
        <w:t>Packaging and safety instructions—consumer fireworks</w:t>
      </w:r>
    </w:p>
    <w:p w14:paraId="55FCCE33" w14:textId="1F617719" w:rsidR="00A20DDD" w:rsidRPr="00AE50A5" w:rsidRDefault="00A20DDD" w:rsidP="00A20DDD">
      <w:pPr>
        <w:pStyle w:val="AmdtsEntries"/>
      </w:pPr>
      <w:r>
        <w:t>div 3.3.6 hdg</w:t>
      </w:r>
      <w:r>
        <w:tab/>
        <w:t xml:space="preserve">om </w:t>
      </w:r>
      <w:hyperlink r:id="rId57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5E7F5B09" w14:textId="77777777" w:rsidR="000F60D3" w:rsidRDefault="000F60D3">
      <w:pPr>
        <w:pStyle w:val="AmdtsEntryHd"/>
      </w:pPr>
      <w:r>
        <w:t>Sealed packaging for consumer fireworks</w:t>
      </w:r>
    </w:p>
    <w:p w14:paraId="56D4404F" w14:textId="4297168D" w:rsidR="000F60D3" w:rsidRDefault="000F60D3">
      <w:pPr>
        <w:pStyle w:val="AmdtsEntries"/>
      </w:pPr>
      <w:r>
        <w:t>s 283</w:t>
      </w:r>
      <w:r>
        <w:tab/>
        <w:t xml:space="preserve">am </w:t>
      </w:r>
      <w:hyperlink r:id="rId573"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9</w:t>
      </w:r>
    </w:p>
    <w:p w14:paraId="27B400F3" w14:textId="411A1A61" w:rsidR="00A20DDD" w:rsidRPr="00B345AF" w:rsidRDefault="00A20DDD" w:rsidP="00A20DDD">
      <w:pPr>
        <w:pStyle w:val="AmdtsEntries"/>
      </w:pPr>
      <w:r>
        <w:tab/>
        <w:t xml:space="preserve">om </w:t>
      </w:r>
      <w:hyperlink r:id="rId57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F95337C" w14:textId="77777777" w:rsidR="00A20DDD" w:rsidRDefault="00A20DDD" w:rsidP="00A20DDD">
      <w:pPr>
        <w:pStyle w:val="AmdtsEntryHd"/>
      </w:pPr>
      <w:r>
        <w:t>Safety instructions for consumer fireworks</w:t>
      </w:r>
    </w:p>
    <w:p w14:paraId="59E4E148" w14:textId="4D1A754D" w:rsidR="00A20DDD" w:rsidRPr="00B21EFD" w:rsidRDefault="00A20DDD" w:rsidP="00A20DDD">
      <w:pPr>
        <w:pStyle w:val="AmdtsEntries"/>
      </w:pPr>
      <w:r>
        <w:t>s 284</w:t>
      </w:r>
      <w:r>
        <w:tab/>
        <w:t xml:space="preserve">om </w:t>
      </w:r>
      <w:hyperlink r:id="rId575"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CA35AB4" w14:textId="77777777" w:rsidR="00F37139" w:rsidRDefault="00F37139" w:rsidP="00F37139">
      <w:pPr>
        <w:pStyle w:val="AmdtsEntryHd"/>
      </w:pPr>
      <w:r>
        <w:t>Storage of consumer fireworks</w:t>
      </w:r>
    </w:p>
    <w:p w14:paraId="61DB732C" w14:textId="6D9EDFB7" w:rsidR="00F37139" w:rsidRPr="00AE50A5" w:rsidRDefault="00F37139" w:rsidP="00F37139">
      <w:pPr>
        <w:pStyle w:val="AmdtsEntries"/>
      </w:pPr>
      <w:r>
        <w:t>div 3.3.7 hdg</w:t>
      </w:r>
      <w:r>
        <w:tab/>
        <w:t xml:space="preserve">om </w:t>
      </w:r>
      <w:hyperlink r:id="rId576"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ADE3946" w14:textId="77777777" w:rsidR="00BD0ADF" w:rsidRDefault="00BD0ADF" w:rsidP="00BD0ADF">
      <w:pPr>
        <w:pStyle w:val="AmdtsEntryHd"/>
      </w:pPr>
      <w:r>
        <w:t>Application of div 3.3.7</w:t>
      </w:r>
    </w:p>
    <w:p w14:paraId="7A48078C" w14:textId="365B1D07" w:rsidR="00BD0ADF" w:rsidRPr="00B21EFD" w:rsidRDefault="00BD0ADF" w:rsidP="00BD0ADF">
      <w:pPr>
        <w:pStyle w:val="AmdtsEntries"/>
      </w:pPr>
      <w:r>
        <w:t>s 285</w:t>
      </w:r>
      <w:r>
        <w:tab/>
        <w:t xml:space="preserve">om </w:t>
      </w:r>
      <w:hyperlink r:id="rId57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8566CE3" w14:textId="77777777" w:rsidR="000F60D3" w:rsidRDefault="000F60D3">
      <w:pPr>
        <w:pStyle w:val="AmdtsEntryHd"/>
      </w:pPr>
      <w:r>
        <w:t>Consumer fireworks storage—place, time and quantity</w:t>
      </w:r>
    </w:p>
    <w:p w14:paraId="669C1103" w14:textId="14CBC4F1" w:rsidR="000F60D3" w:rsidRDefault="000F60D3" w:rsidP="00B9415C">
      <w:pPr>
        <w:pStyle w:val="AmdtsEntries"/>
        <w:keepNext/>
      </w:pPr>
      <w:r>
        <w:t>s 286</w:t>
      </w:r>
      <w:r>
        <w:tab/>
        <w:t xml:space="preserve">am </w:t>
      </w:r>
      <w:hyperlink r:id="rId578"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10</w:t>
      </w:r>
    </w:p>
    <w:p w14:paraId="0C45840C" w14:textId="3D4F4EE2" w:rsidR="00BD0ADF" w:rsidRPr="00B345AF" w:rsidRDefault="00BD0ADF" w:rsidP="00BD0ADF">
      <w:pPr>
        <w:pStyle w:val="AmdtsEntries"/>
      </w:pPr>
      <w:r>
        <w:tab/>
        <w:t xml:space="preserve">om </w:t>
      </w:r>
      <w:hyperlink r:id="rId57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61E77FAC" w14:textId="77777777" w:rsidR="00BD0ADF" w:rsidRDefault="00BD0ADF" w:rsidP="00BD0ADF">
      <w:pPr>
        <w:pStyle w:val="AmdtsEntryHd"/>
      </w:pPr>
      <w:r>
        <w:t>Consumer fireworks storage—premises</w:t>
      </w:r>
    </w:p>
    <w:p w14:paraId="0919D5FC" w14:textId="4CF11F6E" w:rsidR="00BD0ADF" w:rsidRPr="00B21EFD" w:rsidRDefault="00BD0ADF" w:rsidP="00BD0ADF">
      <w:pPr>
        <w:pStyle w:val="AmdtsEntries"/>
      </w:pPr>
      <w:r>
        <w:t>s 287</w:t>
      </w:r>
      <w:r>
        <w:tab/>
        <w:t xml:space="preserve">om </w:t>
      </w:r>
      <w:hyperlink r:id="rId58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F32D89F" w14:textId="77777777" w:rsidR="00BD0ADF" w:rsidRDefault="00BD0ADF" w:rsidP="00BD0ADF">
      <w:pPr>
        <w:pStyle w:val="AmdtsEntryHd"/>
      </w:pPr>
      <w:r>
        <w:t>Consumer fireworks—storage and packaging</w:t>
      </w:r>
    </w:p>
    <w:p w14:paraId="1CAD2ED2" w14:textId="5BD41718" w:rsidR="00BD0ADF" w:rsidRPr="00B21EFD" w:rsidRDefault="00BD0ADF" w:rsidP="00BD0ADF">
      <w:pPr>
        <w:pStyle w:val="AmdtsEntries"/>
      </w:pPr>
      <w:r>
        <w:t>s 288</w:t>
      </w:r>
      <w:r>
        <w:tab/>
        <w:t xml:space="preserve">om </w:t>
      </w:r>
      <w:hyperlink r:id="rId581"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3AE9E6B6" w14:textId="77777777" w:rsidR="00BD0ADF" w:rsidRDefault="00BD0ADF" w:rsidP="00BD0ADF">
      <w:pPr>
        <w:pStyle w:val="AmdtsEntryHd"/>
      </w:pPr>
      <w:r>
        <w:t>Consumer fireworks—place of storage</w:t>
      </w:r>
    </w:p>
    <w:p w14:paraId="3A44A557" w14:textId="3AC79EC2" w:rsidR="00BD0ADF" w:rsidRPr="00B21EFD" w:rsidRDefault="00BD0ADF" w:rsidP="00BD0ADF">
      <w:pPr>
        <w:pStyle w:val="AmdtsEntries"/>
      </w:pPr>
      <w:r>
        <w:t>s 289</w:t>
      </w:r>
      <w:r>
        <w:tab/>
        <w:t xml:space="preserve">om </w:t>
      </w:r>
      <w:hyperlink r:id="rId58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7687D08C" w14:textId="77777777" w:rsidR="00BD0ADF" w:rsidRDefault="00BD0ADF" w:rsidP="00BD0ADF">
      <w:pPr>
        <w:pStyle w:val="AmdtsEntryHd"/>
      </w:pPr>
      <w:r>
        <w:lastRenderedPageBreak/>
        <w:t>Consumer fireworks records</w:t>
      </w:r>
    </w:p>
    <w:p w14:paraId="535871CF" w14:textId="17E85FB1" w:rsidR="00BD0ADF" w:rsidRPr="00AE50A5" w:rsidRDefault="00BD0ADF" w:rsidP="00BD0ADF">
      <w:pPr>
        <w:pStyle w:val="AmdtsEntries"/>
      </w:pPr>
      <w:r>
        <w:t>div 3.3.8 hdg</w:t>
      </w:r>
      <w:r>
        <w:tab/>
        <w:t xml:space="preserve">om </w:t>
      </w:r>
      <w:hyperlink r:id="rId583"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03130239" w14:textId="77777777" w:rsidR="00412EC9" w:rsidRDefault="00412EC9" w:rsidP="00412EC9">
      <w:pPr>
        <w:pStyle w:val="AmdtsEntryHd"/>
      </w:pPr>
      <w:r>
        <w:t>Delivery receipts—consumer fireworks</w:t>
      </w:r>
    </w:p>
    <w:p w14:paraId="0B48E707" w14:textId="7FCC2C15" w:rsidR="00412EC9" w:rsidRPr="00B21EFD" w:rsidRDefault="00412EC9" w:rsidP="00412EC9">
      <w:pPr>
        <w:pStyle w:val="AmdtsEntries"/>
      </w:pPr>
      <w:r>
        <w:t>s 290</w:t>
      </w:r>
      <w:r>
        <w:tab/>
        <w:t xml:space="preserve">om </w:t>
      </w:r>
      <w:hyperlink r:id="rId58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06D3B25E" w14:textId="77777777" w:rsidR="00412EC9" w:rsidRDefault="00412EC9" w:rsidP="00412EC9">
      <w:pPr>
        <w:pStyle w:val="AmdtsEntryHd"/>
      </w:pPr>
      <w:r>
        <w:t>Delivery records—consumer fireworks</w:t>
      </w:r>
    </w:p>
    <w:p w14:paraId="026E7AD0" w14:textId="3BF9C9A5" w:rsidR="00412EC9" w:rsidRPr="00B21EFD" w:rsidRDefault="00412EC9" w:rsidP="00412EC9">
      <w:pPr>
        <w:pStyle w:val="AmdtsEntries"/>
      </w:pPr>
      <w:r>
        <w:t>s 291</w:t>
      </w:r>
      <w:r>
        <w:tab/>
        <w:t xml:space="preserve">om </w:t>
      </w:r>
      <w:hyperlink r:id="rId585"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636A2A65" w14:textId="77777777" w:rsidR="00412EC9" w:rsidRDefault="00412EC9" w:rsidP="00412EC9">
      <w:pPr>
        <w:pStyle w:val="AmdtsEntryHd"/>
      </w:pPr>
      <w:r>
        <w:t>Supply records—consumer fireworks</w:t>
      </w:r>
    </w:p>
    <w:p w14:paraId="7AE95DC4" w14:textId="03801E53" w:rsidR="00412EC9" w:rsidRPr="00B21EFD" w:rsidRDefault="00412EC9" w:rsidP="00412EC9">
      <w:pPr>
        <w:pStyle w:val="AmdtsEntries"/>
      </w:pPr>
      <w:r>
        <w:t>s 292</w:t>
      </w:r>
      <w:r>
        <w:tab/>
        <w:t xml:space="preserve">om </w:t>
      </w:r>
      <w:hyperlink r:id="rId586"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65BF1E23" w14:textId="77777777" w:rsidR="00412EC9" w:rsidRDefault="00412EC9" w:rsidP="00412EC9">
      <w:pPr>
        <w:pStyle w:val="AmdtsEntryHd"/>
      </w:pPr>
      <w:r>
        <w:t>Use of consumer fireworks</w:t>
      </w:r>
    </w:p>
    <w:p w14:paraId="6FF42151" w14:textId="64420DA9" w:rsidR="00412EC9" w:rsidRPr="00AE50A5" w:rsidRDefault="00412EC9" w:rsidP="00412EC9">
      <w:pPr>
        <w:pStyle w:val="AmdtsEntries"/>
      </w:pPr>
      <w:r>
        <w:t>div 3.3.9 hdg</w:t>
      </w:r>
      <w:r>
        <w:tab/>
        <w:t xml:space="preserve">om </w:t>
      </w:r>
      <w:hyperlink r:id="rId58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03AF2341" w14:textId="77777777" w:rsidR="00412EC9" w:rsidRDefault="00412EC9" w:rsidP="00412EC9">
      <w:pPr>
        <w:pStyle w:val="AmdtsEntryHd"/>
      </w:pPr>
      <w:r>
        <w:t>Application of div 3.3.9</w:t>
      </w:r>
    </w:p>
    <w:p w14:paraId="70E82DC8" w14:textId="54FFB076" w:rsidR="00412EC9" w:rsidRPr="00B21EFD" w:rsidRDefault="00412EC9" w:rsidP="00412EC9">
      <w:pPr>
        <w:pStyle w:val="AmdtsEntries"/>
      </w:pPr>
      <w:r>
        <w:t>s 293</w:t>
      </w:r>
      <w:r>
        <w:tab/>
        <w:t xml:space="preserve">om </w:t>
      </w:r>
      <w:hyperlink r:id="rId588"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16314234" w14:textId="77777777" w:rsidR="00B345AF" w:rsidRDefault="00F06410">
      <w:pPr>
        <w:pStyle w:val="AmdtsEntryHd"/>
      </w:pPr>
      <w:r>
        <w:t>Authority for using consumer fireworks</w:t>
      </w:r>
    </w:p>
    <w:p w14:paraId="7AC571C5" w14:textId="529BA155" w:rsidR="00F06410" w:rsidRPr="00F06410" w:rsidRDefault="00F06410" w:rsidP="00F06410">
      <w:pPr>
        <w:pStyle w:val="AmdtsEntries"/>
      </w:pPr>
      <w:r>
        <w:t>s 294</w:t>
      </w:r>
      <w:r>
        <w:tab/>
        <w:t xml:space="preserve">am </w:t>
      </w:r>
      <w:hyperlink r:id="rId589"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11</w:t>
      </w:r>
    </w:p>
    <w:p w14:paraId="03AA8B34" w14:textId="24BA1DFF" w:rsidR="00412EC9" w:rsidRPr="00B345AF" w:rsidRDefault="00412EC9" w:rsidP="00412EC9">
      <w:pPr>
        <w:pStyle w:val="AmdtsEntries"/>
      </w:pPr>
      <w:r>
        <w:tab/>
        <w:t xml:space="preserve">om </w:t>
      </w:r>
      <w:hyperlink r:id="rId59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0AB0E73" w14:textId="77777777" w:rsidR="000F60D3" w:rsidRDefault="000F60D3">
      <w:pPr>
        <w:pStyle w:val="AmdtsEntryHd"/>
      </w:pPr>
      <w:r>
        <w:t>Consumer fireworks use on Queen’s birthday weekend</w:t>
      </w:r>
    </w:p>
    <w:p w14:paraId="7D563355" w14:textId="6CD8A591" w:rsidR="000F60D3" w:rsidRDefault="000F60D3">
      <w:pPr>
        <w:pStyle w:val="AmdtsEntries"/>
      </w:pPr>
      <w:r>
        <w:t>s 295</w:t>
      </w:r>
      <w:r>
        <w:tab/>
        <w:t xml:space="preserve">am </w:t>
      </w:r>
      <w:hyperlink r:id="rId591"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r>
        <w:t xml:space="preserve"> s 11</w:t>
      </w:r>
    </w:p>
    <w:p w14:paraId="6EFC30BF" w14:textId="1D6A557E" w:rsidR="00412EC9" w:rsidRPr="00B345AF" w:rsidRDefault="00412EC9" w:rsidP="00412EC9">
      <w:pPr>
        <w:pStyle w:val="AmdtsEntries"/>
      </w:pPr>
      <w:r>
        <w:tab/>
        <w:t xml:space="preserve">om </w:t>
      </w:r>
      <w:hyperlink r:id="rId59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5BE70CBE" w14:textId="77777777" w:rsidR="00412EC9" w:rsidRDefault="00412EC9" w:rsidP="00412EC9">
      <w:pPr>
        <w:pStyle w:val="AmdtsEntryHd"/>
      </w:pPr>
      <w:r>
        <w:t>User storage of consumer fireworks</w:t>
      </w:r>
    </w:p>
    <w:p w14:paraId="49E0AA84" w14:textId="2D18C253" w:rsidR="00412EC9" w:rsidRPr="00B21EFD" w:rsidRDefault="00412EC9" w:rsidP="00412EC9">
      <w:pPr>
        <w:pStyle w:val="AmdtsEntries"/>
      </w:pPr>
      <w:r>
        <w:t>s 296</w:t>
      </w:r>
      <w:r>
        <w:tab/>
        <w:t xml:space="preserve">om </w:t>
      </w:r>
      <w:hyperlink r:id="rId593"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4AFA6D75" w14:textId="77777777" w:rsidR="00412EC9" w:rsidRDefault="00412EC9" w:rsidP="00412EC9">
      <w:pPr>
        <w:pStyle w:val="AmdtsEntryHd"/>
      </w:pPr>
      <w:r>
        <w:t>How to use consumer fireworks</w:t>
      </w:r>
    </w:p>
    <w:p w14:paraId="044603BD" w14:textId="1F84343C" w:rsidR="00412EC9" w:rsidRPr="00B21EFD" w:rsidRDefault="00412EC9" w:rsidP="00412EC9">
      <w:pPr>
        <w:pStyle w:val="AmdtsEntries"/>
      </w:pPr>
      <w:r>
        <w:t>s 297</w:t>
      </w:r>
      <w:r>
        <w:tab/>
        <w:t xml:space="preserve">om </w:t>
      </w:r>
      <w:hyperlink r:id="rId59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19</w:t>
      </w:r>
    </w:p>
    <w:p w14:paraId="0D0A2229" w14:textId="77777777" w:rsidR="00B21EFD" w:rsidRDefault="00B21EFD">
      <w:pPr>
        <w:pStyle w:val="AmdtsEntryHd"/>
      </w:pPr>
      <w:r>
        <w:t>Application of pt 3.4</w:t>
      </w:r>
    </w:p>
    <w:p w14:paraId="58CD30B8" w14:textId="533264C7" w:rsidR="00B21EFD" w:rsidRPr="00B21EFD" w:rsidRDefault="00B21EFD" w:rsidP="00B21EFD">
      <w:pPr>
        <w:pStyle w:val="AmdtsEntries"/>
      </w:pPr>
      <w:r>
        <w:t>s 298</w:t>
      </w:r>
      <w:r>
        <w:tab/>
        <w:t xml:space="preserve">am </w:t>
      </w:r>
      <w:hyperlink r:id="rId595"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20</w:t>
      </w:r>
    </w:p>
    <w:p w14:paraId="52D2FB07" w14:textId="77777777" w:rsidR="000F60D3" w:rsidRDefault="000F60D3">
      <w:pPr>
        <w:pStyle w:val="AmdtsEntryHd"/>
      </w:pPr>
      <w:r>
        <w:t>Fireworks display definitions</w:t>
      </w:r>
    </w:p>
    <w:p w14:paraId="02F522E0" w14:textId="7181C9E4" w:rsidR="000F60D3" w:rsidRDefault="000F60D3">
      <w:pPr>
        <w:pStyle w:val="AmdtsEntries"/>
      </w:pPr>
      <w:r>
        <w:t>s 299</w:t>
      </w:r>
      <w:r>
        <w:tab/>
        <w:t xml:space="preserve">def </w:t>
      </w:r>
      <w:r>
        <w:rPr>
          <w:rStyle w:val="charBoldItals"/>
        </w:rPr>
        <w:t>display operator licence</w:t>
      </w:r>
      <w:r>
        <w:t xml:space="preserve"> am </w:t>
      </w:r>
      <w:hyperlink r:id="rId59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675</w:t>
      </w:r>
    </w:p>
    <w:p w14:paraId="11478AFF" w14:textId="5F90BD01" w:rsidR="00B21EFD" w:rsidRDefault="00B21EFD">
      <w:pPr>
        <w:pStyle w:val="AmdtsEntryHd"/>
      </w:pPr>
      <w:r w:rsidRPr="001646D4">
        <w:rPr>
          <w:rStyle w:val="charItals"/>
        </w:rPr>
        <w:t>Reasonable steps</w:t>
      </w:r>
      <w:r>
        <w:t xml:space="preserve"> for supplying and storing fireworks—Act, s 16 (2) </w:t>
      </w:r>
      <w:r w:rsidR="00C02EAF">
        <w:t>(e)</w:t>
      </w:r>
    </w:p>
    <w:p w14:paraId="00AC2525" w14:textId="622F1C9D" w:rsidR="00B21EFD" w:rsidRPr="00B21EFD" w:rsidRDefault="00B21EFD" w:rsidP="00B21EFD">
      <w:pPr>
        <w:pStyle w:val="AmdtsEntries"/>
      </w:pPr>
      <w:r>
        <w:t>s 302 hdg</w:t>
      </w:r>
      <w:r>
        <w:tab/>
        <w:t xml:space="preserve">am </w:t>
      </w:r>
      <w:hyperlink r:id="rId59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21</w:t>
      </w:r>
    </w:p>
    <w:p w14:paraId="6719B203" w14:textId="77777777" w:rsidR="000F60D3" w:rsidRDefault="000F60D3">
      <w:pPr>
        <w:pStyle w:val="AmdtsEntryHd"/>
      </w:pPr>
      <w:r>
        <w:t>Suitable people to hold display operator licences—Act, s 49 (1) (i)</w:t>
      </w:r>
    </w:p>
    <w:p w14:paraId="5FCF186C" w14:textId="2581232C" w:rsidR="000F60D3" w:rsidRDefault="000F60D3">
      <w:pPr>
        <w:pStyle w:val="AmdtsEntries"/>
        <w:keepNext/>
      </w:pPr>
      <w:r>
        <w:t>s 305 hdg</w:t>
      </w:r>
      <w:r>
        <w:tab/>
        <w:t xml:space="preserve">sub </w:t>
      </w:r>
      <w:hyperlink r:id="rId59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676</w:t>
      </w:r>
    </w:p>
    <w:p w14:paraId="26E8CBCA" w14:textId="34C03E5F" w:rsidR="000F60D3" w:rsidRDefault="000F60D3">
      <w:pPr>
        <w:pStyle w:val="AmdtsEntries"/>
      </w:pPr>
      <w:r>
        <w:t>s 305</w:t>
      </w:r>
      <w:r>
        <w:tab/>
        <w:t xml:space="preserve">am </w:t>
      </w:r>
      <w:hyperlink r:id="rId599"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677, s 678</w:t>
      </w:r>
      <w:r w:rsidR="00734B6D">
        <w:t xml:space="preserve">; </w:t>
      </w:r>
      <w:hyperlink r:id="rId600"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734B6D">
        <w:t xml:space="preserve"> amdt </w:t>
      </w:r>
      <w:r w:rsidR="0088389B">
        <w:t>1.160</w:t>
      </w:r>
      <w:r w:rsidR="007C6C8D">
        <w:t xml:space="preserve">; </w:t>
      </w:r>
      <w:hyperlink r:id="rId601" w:tooltip="Statute Law Amendment Act 2012" w:history="1">
        <w:r w:rsidR="001646D4" w:rsidRPr="001646D4">
          <w:rPr>
            <w:rStyle w:val="charCitHyperlinkAbbrev"/>
          </w:rPr>
          <w:t>A2012</w:t>
        </w:r>
        <w:r w:rsidR="001646D4" w:rsidRPr="001646D4">
          <w:rPr>
            <w:rStyle w:val="charCitHyperlinkAbbrev"/>
          </w:rPr>
          <w:noBreakHyphen/>
          <w:t>21</w:t>
        </w:r>
      </w:hyperlink>
      <w:r w:rsidR="007C6C8D">
        <w:t xml:space="preserve"> amdt 3.47</w:t>
      </w:r>
      <w:r w:rsidR="00833104">
        <w:t xml:space="preserve">; </w:t>
      </w:r>
      <w:hyperlink r:id="rId602" w:tooltip="Work Health and Safety Amendment Act 2019" w:history="1">
        <w:r w:rsidR="00833104">
          <w:rPr>
            <w:rStyle w:val="charCitHyperlinkAbbrev"/>
          </w:rPr>
          <w:t>A2019</w:t>
        </w:r>
        <w:r w:rsidR="00833104">
          <w:rPr>
            <w:rStyle w:val="charCitHyperlinkAbbrev"/>
          </w:rPr>
          <w:noBreakHyphen/>
          <w:t>38</w:t>
        </w:r>
      </w:hyperlink>
      <w:r w:rsidR="00833104">
        <w:t xml:space="preserve"> amdt 1.5</w:t>
      </w:r>
    </w:p>
    <w:p w14:paraId="4BDED515" w14:textId="77777777" w:rsidR="000F60D3" w:rsidRDefault="000F60D3">
      <w:pPr>
        <w:pStyle w:val="AmdtsEntryHd"/>
      </w:pPr>
      <w:r>
        <w:t>Fireworks display permit applications—Act, s 50 (2)</w:t>
      </w:r>
    </w:p>
    <w:p w14:paraId="3EA15228" w14:textId="1042E488" w:rsidR="000F60D3" w:rsidRDefault="000F60D3">
      <w:pPr>
        <w:pStyle w:val="AmdtsEntries"/>
      </w:pPr>
      <w:r>
        <w:t>s 307</w:t>
      </w:r>
      <w:r>
        <w:tab/>
        <w:t xml:space="preserve">am </w:t>
      </w:r>
      <w:hyperlink r:id="rId60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679</w:t>
      </w:r>
    </w:p>
    <w:p w14:paraId="4DD9A5F7" w14:textId="77777777" w:rsidR="000F60D3" w:rsidRDefault="000F60D3">
      <w:pPr>
        <w:pStyle w:val="AmdtsEntryHd"/>
      </w:pPr>
      <w:r>
        <w:t>Suitable people to hold fireworks display permits—Act, s 49 (1) (i)</w:t>
      </w:r>
    </w:p>
    <w:p w14:paraId="31C0E1FA" w14:textId="220F7742" w:rsidR="000F60D3" w:rsidRDefault="000F60D3">
      <w:pPr>
        <w:pStyle w:val="AmdtsEntries"/>
        <w:keepNext/>
      </w:pPr>
      <w:r>
        <w:t>s 308 hdg</w:t>
      </w:r>
      <w:r>
        <w:tab/>
        <w:t xml:space="preserve">sub </w:t>
      </w:r>
      <w:hyperlink r:id="rId60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680</w:t>
      </w:r>
    </w:p>
    <w:p w14:paraId="4FAA0737" w14:textId="17953F74" w:rsidR="000F60D3" w:rsidRPr="009372A6" w:rsidRDefault="000F60D3">
      <w:pPr>
        <w:pStyle w:val="AmdtsEntries"/>
      </w:pPr>
      <w:r>
        <w:t>s 308</w:t>
      </w:r>
      <w:r>
        <w:tab/>
        <w:t xml:space="preserve">am </w:t>
      </w:r>
      <w:hyperlink r:id="rId60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681</w:t>
      </w:r>
      <w:r w:rsidR="00734B6D">
        <w:t xml:space="preserve">; </w:t>
      </w:r>
      <w:hyperlink r:id="rId606"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734B6D">
        <w:t xml:space="preserve"> amdt </w:t>
      </w:r>
      <w:r w:rsidR="0088389B">
        <w:t>1.160</w:t>
      </w:r>
      <w:r w:rsidR="009372A6">
        <w:t xml:space="preserve">; </w:t>
      </w:r>
      <w:hyperlink r:id="rId607" w:tooltip="Work Health and Safety Amendment Act 2019" w:history="1">
        <w:r w:rsidR="009372A6">
          <w:rPr>
            <w:rStyle w:val="charCitHyperlinkAbbrev"/>
          </w:rPr>
          <w:t>A2019</w:t>
        </w:r>
        <w:r w:rsidR="009372A6">
          <w:rPr>
            <w:rStyle w:val="charCitHyperlinkAbbrev"/>
          </w:rPr>
          <w:noBreakHyphen/>
          <w:t>38</w:t>
        </w:r>
      </w:hyperlink>
      <w:r w:rsidR="009372A6">
        <w:t xml:space="preserve"> amdt 1.5</w:t>
      </w:r>
    </w:p>
    <w:p w14:paraId="48E3A930" w14:textId="77777777" w:rsidR="000F60D3" w:rsidRDefault="000F60D3">
      <w:pPr>
        <w:pStyle w:val="AmdtsEntryHd"/>
      </w:pPr>
      <w:r>
        <w:lastRenderedPageBreak/>
        <w:t>Insurance requirements</w:t>
      </w:r>
    </w:p>
    <w:p w14:paraId="60DE78F7" w14:textId="4D92157D" w:rsidR="000F60D3" w:rsidRDefault="000F60D3">
      <w:pPr>
        <w:pStyle w:val="AmdtsEntries"/>
      </w:pPr>
      <w:r>
        <w:t>s 310</w:t>
      </w:r>
      <w:r>
        <w:tab/>
        <w:t xml:space="preserve">am </w:t>
      </w:r>
      <w:hyperlink r:id="rId608"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682</w:t>
      </w:r>
      <w:r w:rsidR="00734B6D">
        <w:t xml:space="preserve">; </w:t>
      </w:r>
      <w:hyperlink r:id="rId609"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734B6D">
        <w:t xml:space="preserve"> amdt </w:t>
      </w:r>
      <w:r w:rsidR="0088389B">
        <w:t>1.160</w:t>
      </w:r>
      <w:r w:rsidR="009372A6">
        <w:t xml:space="preserve">; </w:t>
      </w:r>
      <w:hyperlink r:id="rId610" w:tooltip="Work Health and Safety Amendment Act 2019" w:history="1">
        <w:r w:rsidR="009372A6">
          <w:rPr>
            <w:rStyle w:val="charCitHyperlinkAbbrev"/>
          </w:rPr>
          <w:t>A2019</w:t>
        </w:r>
        <w:r w:rsidR="009372A6">
          <w:rPr>
            <w:rStyle w:val="charCitHyperlinkAbbrev"/>
          </w:rPr>
          <w:noBreakHyphen/>
          <w:t>38</w:t>
        </w:r>
      </w:hyperlink>
      <w:r w:rsidR="009372A6">
        <w:t xml:space="preserve"> amdt 1.5</w:t>
      </w:r>
    </w:p>
    <w:p w14:paraId="51D39676" w14:textId="77777777" w:rsidR="00734B6D" w:rsidRDefault="00734B6D">
      <w:pPr>
        <w:pStyle w:val="AmdtsEntryHd"/>
      </w:pPr>
      <w:r>
        <w:t>Multiple fireworks displays—general</w:t>
      </w:r>
    </w:p>
    <w:p w14:paraId="3D401AF0" w14:textId="0026ED79" w:rsidR="00734B6D" w:rsidRPr="00734B6D" w:rsidRDefault="00734B6D" w:rsidP="00734B6D">
      <w:pPr>
        <w:pStyle w:val="AmdtsEntries"/>
      </w:pPr>
      <w:r>
        <w:t>s 311</w:t>
      </w:r>
      <w:r>
        <w:tab/>
        <w:t xml:space="preserve">am </w:t>
      </w:r>
      <w:hyperlink r:id="rId611"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88389B">
        <w:t>1.160</w:t>
      </w:r>
      <w:r w:rsidR="009372A6">
        <w:t xml:space="preserve">; </w:t>
      </w:r>
      <w:hyperlink r:id="rId612" w:tooltip="Work Health and Safety Amendment Act 2019" w:history="1">
        <w:r w:rsidR="009372A6">
          <w:rPr>
            <w:rStyle w:val="charCitHyperlinkAbbrev"/>
          </w:rPr>
          <w:t>A2019</w:t>
        </w:r>
        <w:r w:rsidR="009372A6">
          <w:rPr>
            <w:rStyle w:val="charCitHyperlinkAbbrev"/>
          </w:rPr>
          <w:noBreakHyphen/>
          <w:t>38</w:t>
        </w:r>
      </w:hyperlink>
      <w:r w:rsidR="009372A6">
        <w:t xml:space="preserve"> amdt 1.5</w:t>
      </w:r>
    </w:p>
    <w:p w14:paraId="5F563C82" w14:textId="77777777" w:rsidR="00734B6D" w:rsidRDefault="00734B6D">
      <w:pPr>
        <w:pStyle w:val="AmdtsEntryHd"/>
      </w:pPr>
      <w:r>
        <w:t>Multiple fireworks displays—theatrical events etc</w:t>
      </w:r>
    </w:p>
    <w:p w14:paraId="0A5C2078" w14:textId="0BA9FC6A" w:rsidR="00734B6D" w:rsidRPr="00734B6D" w:rsidRDefault="00734B6D" w:rsidP="00734B6D">
      <w:pPr>
        <w:pStyle w:val="AmdtsEntries"/>
      </w:pPr>
      <w:r>
        <w:t>s 312</w:t>
      </w:r>
      <w:r>
        <w:tab/>
        <w:t xml:space="preserve">am </w:t>
      </w:r>
      <w:hyperlink r:id="rId613"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88389B">
        <w:t>1.160</w:t>
      </w:r>
      <w:r w:rsidR="009372A6">
        <w:t xml:space="preserve">; </w:t>
      </w:r>
      <w:hyperlink r:id="rId614" w:tooltip="Work Health and Safety Amendment Act 2019" w:history="1">
        <w:r w:rsidR="009372A6">
          <w:rPr>
            <w:rStyle w:val="charCitHyperlinkAbbrev"/>
          </w:rPr>
          <w:t>A2019</w:t>
        </w:r>
        <w:r w:rsidR="009372A6">
          <w:rPr>
            <w:rStyle w:val="charCitHyperlinkAbbrev"/>
          </w:rPr>
          <w:noBreakHyphen/>
          <w:t>38</w:t>
        </w:r>
      </w:hyperlink>
      <w:r w:rsidR="009372A6">
        <w:t xml:space="preserve"> amdt 1.5</w:t>
      </w:r>
    </w:p>
    <w:p w14:paraId="0B565BE3" w14:textId="77777777" w:rsidR="000F60D3" w:rsidRDefault="000F60D3">
      <w:pPr>
        <w:pStyle w:val="AmdtsEntryHd"/>
      </w:pPr>
      <w:r>
        <w:t>Time and place restrictions for outdoor displays</w:t>
      </w:r>
    </w:p>
    <w:p w14:paraId="0B0FC11A" w14:textId="1A7997CA" w:rsidR="000F60D3" w:rsidRDefault="000F60D3">
      <w:pPr>
        <w:pStyle w:val="AmdtsEntries"/>
      </w:pPr>
      <w:r>
        <w:t>s 313</w:t>
      </w:r>
      <w:r>
        <w:tab/>
        <w:t xml:space="preserve">am </w:t>
      </w:r>
      <w:hyperlink r:id="rId61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683</w:t>
      </w:r>
      <w:r w:rsidR="00734B6D">
        <w:t xml:space="preserve">; </w:t>
      </w:r>
      <w:hyperlink r:id="rId616"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734B6D">
        <w:t xml:space="preserve"> amdt </w:t>
      </w:r>
      <w:r w:rsidR="0088389B">
        <w:t>1.160</w:t>
      </w:r>
      <w:r w:rsidR="009372A6">
        <w:t xml:space="preserve">; </w:t>
      </w:r>
      <w:hyperlink r:id="rId617" w:tooltip="Work Health and Safety Amendment Act 2019" w:history="1">
        <w:r w:rsidR="009372A6">
          <w:rPr>
            <w:rStyle w:val="charCitHyperlinkAbbrev"/>
          </w:rPr>
          <w:t>A2019</w:t>
        </w:r>
        <w:r w:rsidR="009372A6">
          <w:rPr>
            <w:rStyle w:val="charCitHyperlinkAbbrev"/>
          </w:rPr>
          <w:noBreakHyphen/>
          <w:t>38</w:t>
        </w:r>
      </w:hyperlink>
      <w:r w:rsidR="009372A6">
        <w:t xml:space="preserve"> amdt 1.5</w:t>
      </w:r>
    </w:p>
    <w:p w14:paraId="766FA74F" w14:textId="77777777" w:rsidR="00DA68AB" w:rsidRDefault="000706F5" w:rsidP="00965C97">
      <w:pPr>
        <w:pStyle w:val="AmdtsEntryHd"/>
      </w:pPr>
      <w:r>
        <w:t>Work health and safety commissioner</w:t>
      </w:r>
      <w:r w:rsidR="00DA68AB">
        <w:t xml:space="preserve"> approval of fireworks displays—special celebrations</w:t>
      </w:r>
    </w:p>
    <w:p w14:paraId="347269A0" w14:textId="612BC084" w:rsidR="00DA68AB" w:rsidRDefault="00DA68AB" w:rsidP="00EB0172">
      <w:pPr>
        <w:pStyle w:val="AmdtsEntries"/>
        <w:keepNext/>
      </w:pPr>
      <w:r>
        <w:t>s 314 hdg</w:t>
      </w:r>
      <w:r>
        <w:tab/>
        <w:t xml:space="preserve">am </w:t>
      </w:r>
      <w:hyperlink r:id="rId618"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88389B">
        <w:t>1.160</w:t>
      </w:r>
      <w:r w:rsidR="000706F5">
        <w:t xml:space="preserve">; </w:t>
      </w:r>
      <w:hyperlink r:id="rId619" w:tooltip="Work Health and Safety Amendment Act 2019" w:history="1">
        <w:r w:rsidR="000706F5">
          <w:rPr>
            <w:rStyle w:val="charCitHyperlinkAbbrev"/>
          </w:rPr>
          <w:t>A2019</w:t>
        </w:r>
        <w:r w:rsidR="000706F5">
          <w:rPr>
            <w:rStyle w:val="charCitHyperlinkAbbrev"/>
          </w:rPr>
          <w:noBreakHyphen/>
          <w:t>38</w:t>
        </w:r>
      </w:hyperlink>
      <w:r w:rsidR="000706F5">
        <w:t xml:space="preserve"> amdt 1.5</w:t>
      </w:r>
    </w:p>
    <w:p w14:paraId="244AF691" w14:textId="169FD9D7" w:rsidR="00DA68AB" w:rsidRPr="00DA68AB" w:rsidRDefault="00DA68AB" w:rsidP="00DA68AB">
      <w:pPr>
        <w:pStyle w:val="AmdtsEntries"/>
      </w:pPr>
      <w:r>
        <w:t>s 314</w:t>
      </w:r>
      <w:r>
        <w:tab/>
        <w:t xml:space="preserve">am </w:t>
      </w:r>
      <w:hyperlink r:id="rId620"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88389B">
        <w:t>1.160</w:t>
      </w:r>
      <w:r w:rsidR="001F052A">
        <w:t xml:space="preserve">; </w:t>
      </w:r>
      <w:hyperlink r:id="rId621" w:tooltip="Work Health and Safety Amendment Act 2019" w:history="1">
        <w:r w:rsidR="001F052A">
          <w:rPr>
            <w:rStyle w:val="charCitHyperlinkAbbrev"/>
          </w:rPr>
          <w:t>A2019</w:t>
        </w:r>
        <w:r w:rsidR="001F052A">
          <w:rPr>
            <w:rStyle w:val="charCitHyperlinkAbbrev"/>
          </w:rPr>
          <w:noBreakHyphen/>
          <w:t>38</w:t>
        </w:r>
      </w:hyperlink>
      <w:r w:rsidR="001F052A">
        <w:t xml:space="preserve"> amdt 1.5</w:t>
      </w:r>
    </w:p>
    <w:p w14:paraId="6AE1F18A" w14:textId="77777777" w:rsidR="00965C97" w:rsidRDefault="00965C97" w:rsidP="00965C97">
      <w:pPr>
        <w:pStyle w:val="AmdtsEntryHd"/>
      </w:pPr>
      <w:r>
        <w:t>Public notice for outdoor displays</w:t>
      </w:r>
    </w:p>
    <w:p w14:paraId="78FC254E" w14:textId="34B990B0" w:rsidR="00965C97" w:rsidRPr="00965C97" w:rsidRDefault="00965C97" w:rsidP="00965C97">
      <w:pPr>
        <w:pStyle w:val="AmdtsEntries"/>
      </w:pPr>
      <w:r>
        <w:t>s 316</w:t>
      </w:r>
      <w:r>
        <w:tab/>
        <w:t xml:space="preserve">am </w:t>
      </w:r>
      <w:hyperlink r:id="rId622" w:tooltip="Statute Law Amendment Act 2009" w:history="1">
        <w:r w:rsidR="001646D4" w:rsidRPr="001646D4">
          <w:rPr>
            <w:rStyle w:val="charCitHyperlinkAbbrev"/>
          </w:rPr>
          <w:t>A2009</w:t>
        </w:r>
        <w:r w:rsidR="001646D4" w:rsidRPr="001646D4">
          <w:rPr>
            <w:rStyle w:val="charCitHyperlinkAbbrev"/>
          </w:rPr>
          <w:noBreakHyphen/>
          <w:t>20</w:t>
        </w:r>
      </w:hyperlink>
      <w:r>
        <w:t xml:space="preserve"> amdt 3.54</w:t>
      </w:r>
      <w:r w:rsidR="00CD2CE5">
        <w:t xml:space="preserve">; </w:t>
      </w:r>
      <w:hyperlink r:id="rId623" w:tooltip="Red Tape Reduction Legislation Amendment Act 2015" w:history="1">
        <w:r w:rsidR="00CD2CE5">
          <w:rPr>
            <w:rStyle w:val="charCitHyperlinkAbbrev"/>
          </w:rPr>
          <w:t>A2015</w:t>
        </w:r>
        <w:r w:rsidR="00CD2CE5">
          <w:rPr>
            <w:rStyle w:val="charCitHyperlinkAbbrev"/>
          </w:rPr>
          <w:noBreakHyphen/>
          <w:t>33</w:t>
        </w:r>
      </w:hyperlink>
      <w:r w:rsidR="00CD2CE5">
        <w:t xml:space="preserve"> amdt 1.43</w:t>
      </w:r>
    </w:p>
    <w:p w14:paraId="7C300A02" w14:textId="77777777" w:rsidR="000F60D3" w:rsidRDefault="000F60D3">
      <w:pPr>
        <w:pStyle w:val="AmdtsEntryHd"/>
      </w:pPr>
      <w:r>
        <w:t>Notification of police, fire and emergency services about outdoor displays</w:t>
      </w:r>
    </w:p>
    <w:p w14:paraId="59FCE57D" w14:textId="1835F851" w:rsidR="000F60D3" w:rsidRDefault="000F60D3">
      <w:pPr>
        <w:pStyle w:val="AmdtsEntries"/>
      </w:pPr>
      <w:r>
        <w:t>s 317</w:t>
      </w:r>
      <w:r>
        <w:tab/>
        <w:t xml:space="preserve">am </w:t>
      </w:r>
      <w:hyperlink r:id="rId624" w:tooltip="Emergencies Act 2004" w:history="1">
        <w:r w:rsidR="001646D4" w:rsidRPr="001646D4">
          <w:rPr>
            <w:rStyle w:val="charCitHyperlinkAbbrev"/>
          </w:rPr>
          <w:t>A2004</w:t>
        </w:r>
        <w:r w:rsidR="001646D4" w:rsidRPr="001646D4">
          <w:rPr>
            <w:rStyle w:val="charCitHyperlinkAbbrev"/>
          </w:rPr>
          <w:noBreakHyphen/>
          <w:t>28</w:t>
        </w:r>
      </w:hyperlink>
      <w:r>
        <w:t xml:space="preserve"> amdt 3.21</w:t>
      </w:r>
      <w:r w:rsidR="00373149">
        <w:t xml:space="preserve">; </w:t>
      </w:r>
      <w:hyperlink r:id="rId625" w:tooltip="Statute Law Amendment Act 2012" w:history="1">
        <w:r w:rsidR="001646D4" w:rsidRPr="001646D4">
          <w:rPr>
            <w:rStyle w:val="charCitHyperlinkAbbrev"/>
          </w:rPr>
          <w:t>A2012</w:t>
        </w:r>
        <w:r w:rsidR="001646D4" w:rsidRPr="001646D4">
          <w:rPr>
            <w:rStyle w:val="charCitHyperlinkAbbrev"/>
          </w:rPr>
          <w:noBreakHyphen/>
          <w:t>21</w:t>
        </w:r>
      </w:hyperlink>
      <w:r w:rsidR="00373149">
        <w:t xml:space="preserve"> amdt 3.51</w:t>
      </w:r>
      <w:r w:rsidR="007F779E">
        <w:t>;</w:t>
      </w:r>
      <w:r w:rsidR="007F779E" w:rsidRPr="007F779E">
        <w:t xml:space="preserve"> </w:t>
      </w:r>
      <w:hyperlink r:id="rId626" w:tooltip="Emergencies Amendment Act 2016" w:history="1">
        <w:r w:rsidR="007F779E" w:rsidRPr="007F779E">
          <w:rPr>
            <w:color w:val="0000FF" w:themeColor="hyperlink"/>
          </w:rPr>
          <w:t>A2016</w:t>
        </w:r>
        <w:r w:rsidR="007F779E" w:rsidRPr="007F779E">
          <w:rPr>
            <w:color w:val="0000FF" w:themeColor="hyperlink"/>
          </w:rPr>
          <w:noBreakHyphen/>
          <w:t>33</w:t>
        </w:r>
      </w:hyperlink>
      <w:r w:rsidR="007F779E" w:rsidRPr="007F779E">
        <w:t xml:space="preserve"> amdt</w:t>
      </w:r>
      <w:r w:rsidR="00217B6F">
        <w:t> </w:t>
      </w:r>
      <w:r w:rsidR="007F779E">
        <w:t>1.14</w:t>
      </w:r>
    </w:p>
    <w:p w14:paraId="55FCC280" w14:textId="77777777" w:rsidR="00DA68AB" w:rsidRDefault="00DA68AB" w:rsidP="000F28F6">
      <w:pPr>
        <w:pStyle w:val="AmdtsEntryHd"/>
      </w:pPr>
      <w:r>
        <w:t>Reporting on displays</w:t>
      </w:r>
    </w:p>
    <w:p w14:paraId="5CBE9D63" w14:textId="0F8C42A6" w:rsidR="00DA68AB" w:rsidRPr="00DA68AB" w:rsidRDefault="00DA68AB" w:rsidP="00DA68AB">
      <w:pPr>
        <w:pStyle w:val="AmdtsEntries"/>
      </w:pPr>
      <w:r>
        <w:t>s 325</w:t>
      </w:r>
      <w:r>
        <w:tab/>
        <w:t xml:space="preserve">am </w:t>
      </w:r>
      <w:hyperlink r:id="rId627"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88389B">
        <w:t>1.160</w:t>
      </w:r>
      <w:r w:rsidR="00D56D09">
        <w:t xml:space="preserve">; </w:t>
      </w:r>
      <w:hyperlink r:id="rId628" w:tooltip="Work Health and Safety Amendment Act 2019" w:history="1">
        <w:r w:rsidR="00D56D09">
          <w:rPr>
            <w:rStyle w:val="charCitHyperlinkAbbrev"/>
          </w:rPr>
          <w:t>A2019</w:t>
        </w:r>
        <w:r w:rsidR="00D56D09">
          <w:rPr>
            <w:rStyle w:val="charCitHyperlinkAbbrev"/>
          </w:rPr>
          <w:noBreakHyphen/>
          <w:t>38</w:t>
        </w:r>
      </w:hyperlink>
      <w:r w:rsidR="00D56D09">
        <w:t xml:space="preserve"> amdt 1.5</w:t>
      </w:r>
    </w:p>
    <w:p w14:paraId="17A8C698" w14:textId="77777777" w:rsidR="000F28F6" w:rsidRDefault="000F28F6" w:rsidP="000F28F6">
      <w:pPr>
        <w:pStyle w:val="AmdtsEntryHd"/>
      </w:pPr>
      <w:r>
        <w:t>Exemption—outdoor displays—Act, s 217 (1) (b)</w:t>
      </w:r>
    </w:p>
    <w:p w14:paraId="40D770B6" w14:textId="0EFDDAFB" w:rsidR="000F28F6" w:rsidRDefault="00441BC3" w:rsidP="000F28F6">
      <w:pPr>
        <w:pStyle w:val="AmdtsEntries"/>
      </w:pPr>
      <w:r>
        <w:t>s 333A</w:t>
      </w:r>
      <w:r>
        <w:tab/>
        <w:t xml:space="preserve">ins </w:t>
      </w:r>
      <w:hyperlink r:id="rId629" w:tooltip="Dangerous Substances (Explosives) Amendment Regulation 2008 (No 2)" w:history="1">
        <w:r w:rsidR="001646D4" w:rsidRPr="001646D4">
          <w:rPr>
            <w:rStyle w:val="charCitHyperlinkAbbrev"/>
          </w:rPr>
          <w:t>SL2008</w:t>
        </w:r>
        <w:r w:rsidR="001646D4" w:rsidRPr="001646D4">
          <w:rPr>
            <w:rStyle w:val="charCitHyperlinkAbbrev"/>
          </w:rPr>
          <w:noBreakHyphen/>
          <w:t>54</w:t>
        </w:r>
      </w:hyperlink>
      <w:r w:rsidR="000F28F6">
        <w:t xml:space="preserve"> s 4</w:t>
      </w:r>
    </w:p>
    <w:p w14:paraId="240BD880" w14:textId="5290A1F8" w:rsidR="00DA68AB" w:rsidRPr="000F28F6" w:rsidRDefault="00DA68AB" w:rsidP="000F28F6">
      <w:pPr>
        <w:pStyle w:val="AmdtsEntries"/>
      </w:pPr>
      <w:r>
        <w:tab/>
        <w:t xml:space="preserve">am </w:t>
      </w:r>
      <w:hyperlink r:id="rId630"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t xml:space="preserve"> amdt </w:t>
      </w:r>
      <w:r w:rsidR="0088389B">
        <w:t>1.160</w:t>
      </w:r>
      <w:r w:rsidR="00114256">
        <w:t xml:space="preserve">; </w:t>
      </w:r>
      <w:hyperlink r:id="rId631" w:tooltip="Work Health and Safety Amendment Act 2019" w:history="1">
        <w:r w:rsidR="00114256">
          <w:rPr>
            <w:rStyle w:val="charCitHyperlinkAbbrev"/>
          </w:rPr>
          <w:t>A2019</w:t>
        </w:r>
        <w:r w:rsidR="00114256">
          <w:rPr>
            <w:rStyle w:val="charCitHyperlinkAbbrev"/>
          </w:rPr>
          <w:noBreakHyphen/>
          <w:t>38</w:t>
        </w:r>
      </w:hyperlink>
      <w:r w:rsidR="00114256">
        <w:t xml:space="preserve"> amdt 1.5</w:t>
      </w:r>
    </w:p>
    <w:p w14:paraId="757D6CEE" w14:textId="77777777" w:rsidR="000F60D3" w:rsidRDefault="000F60D3">
      <w:pPr>
        <w:pStyle w:val="AmdtsEntryHd"/>
      </w:pPr>
      <w:r>
        <w:t>Consumer fireworks—registration standards</w:t>
      </w:r>
    </w:p>
    <w:p w14:paraId="67C8DCC5" w14:textId="77777777" w:rsidR="000F60D3" w:rsidRDefault="000F60D3">
      <w:pPr>
        <w:pStyle w:val="AmdtsEntries"/>
      </w:pPr>
      <w:r>
        <w:t>sch 1</w:t>
      </w:r>
      <w:r>
        <w:tab/>
        <w:t>ss renum R3 LA</w:t>
      </w:r>
    </w:p>
    <w:p w14:paraId="1FCA6A94" w14:textId="24A046D3" w:rsidR="000F60D3" w:rsidRDefault="000F60D3">
      <w:pPr>
        <w:pStyle w:val="AmdtsEntries"/>
      </w:pPr>
      <w:r>
        <w:tab/>
        <w:t xml:space="preserve">am </w:t>
      </w:r>
      <w:hyperlink r:id="rId632" w:tooltip="Dangerous Substances (Explosives) Amendment Regulation 2007 (No 1)" w:history="1">
        <w:r w:rsidR="001646D4" w:rsidRPr="001646D4">
          <w:rPr>
            <w:rStyle w:val="charCitHyperlinkAbbrev"/>
          </w:rPr>
          <w:t>SL2007</w:t>
        </w:r>
        <w:r w:rsidR="001646D4" w:rsidRPr="001646D4">
          <w:rPr>
            <w:rStyle w:val="charCitHyperlinkAbbrev"/>
          </w:rPr>
          <w:noBreakHyphen/>
          <w:t>6</w:t>
        </w:r>
      </w:hyperlink>
      <w:r>
        <w:t xml:space="preserve"> s 4</w:t>
      </w:r>
    </w:p>
    <w:p w14:paraId="336770A8" w14:textId="5DDC83A9" w:rsidR="00756F2F" w:rsidRDefault="00756F2F">
      <w:pPr>
        <w:pStyle w:val="AmdtsEntries"/>
      </w:pPr>
      <w:r>
        <w:tab/>
        <w:t xml:space="preserve">om </w:t>
      </w:r>
      <w:hyperlink r:id="rId633"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22</w:t>
      </w:r>
    </w:p>
    <w:p w14:paraId="22599C0C" w14:textId="77777777" w:rsidR="000F60D3" w:rsidRDefault="000F60D3">
      <w:pPr>
        <w:pStyle w:val="AmdtsEntryHd"/>
      </w:pPr>
      <w:r>
        <w:t>Safety management systems</w:t>
      </w:r>
    </w:p>
    <w:p w14:paraId="62C448FB" w14:textId="35471F30" w:rsidR="000F60D3" w:rsidRPr="00242CB2" w:rsidRDefault="000F60D3">
      <w:pPr>
        <w:pStyle w:val="AmdtsEntries"/>
      </w:pPr>
      <w:r w:rsidRPr="00242CB2">
        <w:t>sch 2</w:t>
      </w:r>
      <w:r w:rsidRPr="00242CB2">
        <w:tab/>
        <w:t xml:space="preserve">am </w:t>
      </w:r>
      <w:hyperlink r:id="rId634" w:tooltip="Emergencies Act 2004" w:history="1">
        <w:r w:rsidR="001646D4" w:rsidRPr="001646D4">
          <w:rPr>
            <w:rStyle w:val="charCitHyperlinkAbbrev"/>
          </w:rPr>
          <w:t>A2004</w:t>
        </w:r>
        <w:r w:rsidR="001646D4" w:rsidRPr="001646D4">
          <w:rPr>
            <w:rStyle w:val="charCitHyperlinkAbbrev"/>
          </w:rPr>
          <w:noBreakHyphen/>
          <w:t>28</w:t>
        </w:r>
      </w:hyperlink>
      <w:r w:rsidRPr="00242CB2">
        <w:t xml:space="preserve"> amdt 3.22; ss renum R3 LA</w:t>
      </w:r>
      <w:r w:rsidR="00725E20" w:rsidRPr="00242CB2">
        <w:t xml:space="preserve">; </w:t>
      </w:r>
      <w:hyperlink r:id="rId635" w:tooltip="Work Safety Legislation Amendment Act 2009" w:history="1">
        <w:r w:rsidR="001646D4" w:rsidRPr="001646D4">
          <w:rPr>
            <w:rStyle w:val="charCitHyperlinkAbbrev"/>
          </w:rPr>
          <w:t>A2009</w:t>
        </w:r>
        <w:r w:rsidR="001646D4" w:rsidRPr="001646D4">
          <w:rPr>
            <w:rStyle w:val="charCitHyperlinkAbbrev"/>
          </w:rPr>
          <w:noBreakHyphen/>
          <w:t>28</w:t>
        </w:r>
      </w:hyperlink>
      <w:r w:rsidR="00725E20" w:rsidRPr="00242CB2">
        <w:t xml:space="preserve"> amdt 2.13</w:t>
      </w:r>
      <w:r w:rsidR="003224EF">
        <w:t xml:space="preserve">; </w:t>
      </w:r>
      <w:hyperlink r:id="rId636" w:tooltip="Work Health and Safety (Consequential Amendments) Act 2011" w:history="1">
        <w:r w:rsidR="001646D4" w:rsidRPr="001646D4">
          <w:rPr>
            <w:rStyle w:val="charCitHyperlinkAbbrev"/>
          </w:rPr>
          <w:t>A2011</w:t>
        </w:r>
        <w:r w:rsidR="001646D4" w:rsidRPr="001646D4">
          <w:rPr>
            <w:rStyle w:val="charCitHyperlinkAbbrev"/>
          </w:rPr>
          <w:noBreakHyphen/>
          <w:t>55</w:t>
        </w:r>
      </w:hyperlink>
      <w:r w:rsidR="003224EF">
        <w:t xml:space="preserve"> amdt 1.10</w:t>
      </w:r>
      <w:r w:rsidR="00313DA5">
        <w:t>; pars renum R28 LA</w:t>
      </w:r>
    </w:p>
    <w:p w14:paraId="1F30B01C" w14:textId="77777777" w:rsidR="000F60D3" w:rsidRDefault="000F60D3" w:rsidP="00DD40C3">
      <w:pPr>
        <w:pStyle w:val="AmdtsEntryHd"/>
      </w:pPr>
      <w:r>
        <w:t>Dictionary</w:t>
      </w:r>
    </w:p>
    <w:p w14:paraId="29E0DD5E" w14:textId="77887D44" w:rsidR="000F60D3" w:rsidRPr="0004358E" w:rsidRDefault="00756F2F" w:rsidP="00DD40C3">
      <w:pPr>
        <w:pStyle w:val="AmdtsEntries"/>
        <w:keepNext/>
      </w:pPr>
      <w:r>
        <w:t>dict</w:t>
      </w:r>
      <w:r>
        <w:tab/>
        <w:t xml:space="preserve">am </w:t>
      </w:r>
      <w:hyperlink r:id="rId637" w:tooltip="Emergencies Act 2004" w:history="1">
        <w:r w:rsidR="001646D4" w:rsidRPr="001646D4">
          <w:rPr>
            <w:rStyle w:val="charCitHyperlinkAbbrev"/>
          </w:rPr>
          <w:t>A2004</w:t>
        </w:r>
        <w:r w:rsidR="001646D4" w:rsidRPr="001646D4">
          <w:rPr>
            <w:rStyle w:val="charCitHyperlinkAbbrev"/>
          </w:rPr>
          <w:noBreakHyphen/>
          <w:t>28</w:t>
        </w:r>
      </w:hyperlink>
      <w:r>
        <w:t xml:space="preserve"> amdt 3.23; </w:t>
      </w:r>
      <w:hyperlink r:id="rId638" w:tooltip="Dangerous Substances (General) Regulation 2004" w:history="1">
        <w:r w:rsidR="001646D4" w:rsidRPr="001646D4">
          <w:rPr>
            <w:rStyle w:val="charCitHyperlinkAbbrev"/>
          </w:rPr>
          <w:t>SL2004</w:t>
        </w:r>
        <w:r w:rsidR="001646D4" w:rsidRPr="001646D4">
          <w:rPr>
            <w:rStyle w:val="charCitHyperlinkAbbrev"/>
          </w:rPr>
          <w:noBreakHyphen/>
          <w:t>56</w:t>
        </w:r>
      </w:hyperlink>
      <w:r w:rsidR="000F60D3">
        <w:t xml:space="preserve"> s 684</w:t>
      </w:r>
      <w:r>
        <w:t xml:space="preserve">; </w:t>
      </w:r>
      <w:hyperlink r:id="rId63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23</w:t>
      </w:r>
      <w:r w:rsidR="0039166C">
        <w:t xml:space="preserve">; </w:t>
      </w:r>
      <w:hyperlink r:id="rId640" w:tooltip="Statute Law Amendment Act 2009" w:history="1">
        <w:r w:rsidR="001646D4" w:rsidRPr="001646D4">
          <w:rPr>
            <w:rStyle w:val="charCitHyperlinkAbbrev"/>
          </w:rPr>
          <w:t>A2009</w:t>
        </w:r>
        <w:r w:rsidR="001646D4" w:rsidRPr="001646D4">
          <w:rPr>
            <w:rStyle w:val="charCitHyperlinkAbbrev"/>
          </w:rPr>
          <w:noBreakHyphen/>
          <w:t>20</w:t>
        </w:r>
      </w:hyperlink>
      <w:r w:rsidR="0039166C">
        <w:t xml:space="preserve"> amdt 3.55</w:t>
      </w:r>
      <w:r w:rsidR="00B85BDA">
        <w:t xml:space="preserve">; </w:t>
      </w:r>
      <w:hyperlink r:id="rId641" w:tooltip="Statute Law Amendment Act 2009 (No 2)" w:history="1">
        <w:r w:rsidR="001646D4" w:rsidRPr="001646D4">
          <w:rPr>
            <w:rStyle w:val="charCitHyperlinkAbbrev"/>
          </w:rPr>
          <w:t>A2009</w:t>
        </w:r>
        <w:r w:rsidR="001646D4" w:rsidRPr="001646D4">
          <w:rPr>
            <w:rStyle w:val="charCitHyperlinkAbbrev"/>
          </w:rPr>
          <w:noBreakHyphen/>
          <w:t>49</w:t>
        </w:r>
      </w:hyperlink>
      <w:r w:rsidR="00B85BDA">
        <w:t xml:space="preserve"> amdt 3.40</w:t>
      </w:r>
      <w:r w:rsidR="00C26339">
        <w:t xml:space="preserve">; </w:t>
      </w:r>
      <w:hyperlink r:id="rId642"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r w:rsidR="00C26339">
        <w:t xml:space="preserve"> amdt </w:t>
      </w:r>
      <w:r w:rsidR="0088389B">
        <w:t>1.161</w:t>
      </w:r>
      <w:r w:rsidR="006F2642">
        <w:t xml:space="preserve">, </w:t>
      </w:r>
      <w:r w:rsidR="00DA68AB">
        <w:t>amdt</w:t>
      </w:r>
      <w:r w:rsidR="0088389B">
        <w:t xml:space="preserve"> 1.162</w:t>
      </w:r>
      <w:r w:rsidR="00DD40C3">
        <w:t xml:space="preserve">; </w:t>
      </w:r>
      <w:hyperlink r:id="rId643" w:tooltip="Statute Law Amendment Act 2011 (No 2)" w:history="1">
        <w:r w:rsidR="001646D4" w:rsidRPr="001646D4">
          <w:rPr>
            <w:rStyle w:val="charCitHyperlinkAbbrev"/>
          </w:rPr>
          <w:t>A2011</w:t>
        </w:r>
        <w:r w:rsidR="001646D4" w:rsidRPr="001646D4">
          <w:rPr>
            <w:rStyle w:val="charCitHyperlinkAbbrev"/>
          </w:rPr>
          <w:noBreakHyphen/>
          <w:t>28</w:t>
        </w:r>
      </w:hyperlink>
      <w:r w:rsidR="00DD40C3">
        <w:t xml:space="preserve"> amdt 3.49</w:t>
      </w:r>
      <w:r w:rsidR="007C6C8D">
        <w:t xml:space="preserve">; </w:t>
      </w:r>
      <w:hyperlink r:id="rId644" w:tooltip="Statute Law Amendment Act 2012" w:history="1">
        <w:r w:rsidR="001646D4" w:rsidRPr="001646D4">
          <w:rPr>
            <w:rStyle w:val="charCitHyperlinkAbbrev"/>
          </w:rPr>
          <w:t>A2012</w:t>
        </w:r>
        <w:r w:rsidR="001646D4" w:rsidRPr="001646D4">
          <w:rPr>
            <w:rStyle w:val="charCitHyperlinkAbbrev"/>
          </w:rPr>
          <w:noBreakHyphen/>
          <w:t>21</w:t>
        </w:r>
      </w:hyperlink>
      <w:r w:rsidR="007C6C8D">
        <w:t xml:space="preserve"> amdt 3.48, amdt 3.49</w:t>
      </w:r>
      <w:r w:rsidR="00CD2CE5">
        <w:t xml:space="preserve">; </w:t>
      </w:r>
      <w:hyperlink r:id="rId645" w:tooltip="Red Tape Reduction Legislation Amendment Act 2015" w:history="1">
        <w:r w:rsidR="00CD2CE5">
          <w:rPr>
            <w:rStyle w:val="charCitHyperlinkAbbrev"/>
          </w:rPr>
          <w:t>A2015</w:t>
        </w:r>
        <w:r w:rsidR="00CD2CE5">
          <w:rPr>
            <w:rStyle w:val="charCitHyperlinkAbbrev"/>
          </w:rPr>
          <w:noBreakHyphen/>
          <w:t>33</w:t>
        </w:r>
      </w:hyperlink>
      <w:r w:rsidR="00CD2CE5">
        <w:t xml:space="preserve"> amdt 1.44</w:t>
      </w:r>
      <w:r w:rsidR="007F779E">
        <w:t>;</w:t>
      </w:r>
      <w:r w:rsidR="007F779E" w:rsidRPr="007F779E">
        <w:t xml:space="preserve"> </w:t>
      </w:r>
      <w:hyperlink r:id="rId646" w:tooltip="Emergencies Amendment Act 2016" w:history="1">
        <w:r w:rsidR="007F779E" w:rsidRPr="007F779E">
          <w:rPr>
            <w:color w:val="0000FF" w:themeColor="hyperlink"/>
          </w:rPr>
          <w:t>A2016</w:t>
        </w:r>
        <w:r w:rsidR="007F779E" w:rsidRPr="007F779E">
          <w:rPr>
            <w:color w:val="0000FF" w:themeColor="hyperlink"/>
          </w:rPr>
          <w:noBreakHyphen/>
          <w:t>33</w:t>
        </w:r>
      </w:hyperlink>
      <w:r w:rsidR="007F779E" w:rsidRPr="007F779E">
        <w:t xml:space="preserve"> amdt</w:t>
      </w:r>
      <w:r w:rsidR="001063A5">
        <w:t> </w:t>
      </w:r>
      <w:r w:rsidR="007F779E">
        <w:t xml:space="preserve">1.11, </w:t>
      </w:r>
      <w:r w:rsidR="007F779E" w:rsidRPr="007F779E">
        <w:t xml:space="preserve">amdt </w:t>
      </w:r>
      <w:r w:rsidR="001063A5">
        <w:t>1.12</w:t>
      </w:r>
      <w:r w:rsidR="0004358E">
        <w:t xml:space="preserve">; </w:t>
      </w:r>
      <w:hyperlink r:id="rId647" w:tooltip="Work Health and Safety Legislation Amendment Act 2018" w:history="1">
        <w:r w:rsidR="0004358E">
          <w:rPr>
            <w:rStyle w:val="charCitHyperlinkAbbrev"/>
          </w:rPr>
          <w:t>A2018</w:t>
        </w:r>
        <w:r w:rsidR="0004358E">
          <w:rPr>
            <w:rStyle w:val="charCitHyperlinkAbbrev"/>
          </w:rPr>
          <w:noBreakHyphen/>
          <w:t>8</w:t>
        </w:r>
      </w:hyperlink>
      <w:r w:rsidR="0004358E">
        <w:t xml:space="preserve"> amdt 1.5, amdt 1.6</w:t>
      </w:r>
      <w:r w:rsidR="00F64DAB">
        <w:t xml:space="preserve">; </w:t>
      </w:r>
      <w:hyperlink r:id="rId648" w:tooltip="Statute Law Amendment Act 2018" w:history="1">
        <w:r w:rsidR="00F64DAB" w:rsidRPr="00B75B04">
          <w:rPr>
            <w:rStyle w:val="Hyperlink"/>
            <w:u w:val="none"/>
          </w:rPr>
          <w:t>A2018</w:t>
        </w:r>
        <w:r w:rsidR="00F64DAB" w:rsidRPr="00B75B04">
          <w:rPr>
            <w:rStyle w:val="Hyperlink"/>
            <w:u w:val="none"/>
          </w:rPr>
          <w:noBreakHyphen/>
          <w:t>42</w:t>
        </w:r>
      </w:hyperlink>
      <w:r w:rsidR="00F64DAB">
        <w:t xml:space="preserve"> amdt 3.42</w:t>
      </w:r>
      <w:r w:rsidR="00890510">
        <w:t xml:space="preserve">; </w:t>
      </w:r>
      <w:hyperlink r:id="rId649" w:tooltip="Work Health and Safety Amendment Act 2019" w:history="1">
        <w:r w:rsidR="00890510">
          <w:rPr>
            <w:rStyle w:val="charCitHyperlinkAbbrev"/>
          </w:rPr>
          <w:t>A2019</w:t>
        </w:r>
        <w:r w:rsidR="00890510">
          <w:rPr>
            <w:rStyle w:val="charCitHyperlinkAbbrev"/>
          </w:rPr>
          <w:noBreakHyphen/>
          <w:t>38</w:t>
        </w:r>
      </w:hyperlink>
      <w:r w:rsidR="00890510">
        <w:t xml:space="preserve"> amdt 1.6, amdt 1.7</w:t>
      </w:r>
      <w:r w:rsidR="00840470">
        <w:t xml:space="preserve">; </w:t>
      </w:r>
      <w:hyperlink r:id="rId650" w:tooltip="Statute Law Amendment Act 2021" w:history="1">
        <w:r w:rsidR="00840470" w:rsidRPr="00805434">
          <w:rPr>
            <w:rStyle w:val="charCitHyperlinkAbbrev"/>
          </w:rPr>
          <w:t>A2021</w:t>
        </w:r>
        <w:r w:rsidR="00840470">
          <w:rPr>
            <w:rStyle w:val="charCitHyperlinkAbbrev"/>
          </w:rPr>
          <w:noBreakHyphen/>
        </w:r>
        <w:r w:rsidR="00840470" w:rsidRPr="00805434">
          <w:rPr>
            <w:rStyle w:val="charCitHyperlinkAbbrev"/>
          </w:rPr>
          <w:t>12</w:t>
        </w:r>
      </w:hyperlink>
      <w:r w:rsidR="00840470" w:rsidRPr="00805434">
        <w:t xml:space="preserve"> amdt 3.</w:t>
      </w:r>
      <w:r w:rsidR="00840470">
        <w:t>19</w:t>
      </w:r>
    </w:p>
    <w:p w14:paraId="329925A8" w14:textId="467C9C07" w:rsidR="000F60D3" w:rsidRDefault="000F60D3" w:rsidP="00B9415C">
      <w:pPr>
        <w:pStyle w:val="AmdtsEntries"/>
      </w:pPr>
      <w:r>
        <w:tab/>
        <w:t xml:space="preserve">def </w:t>
      </w:r>
      <w:r>
        <w:rPr>
          <w:rStyle w:val="charBoldItals"/>
        </w:rPr>
        <w:t>adverse security assessment</w:t>
      </w:r>
      <w:r>
        <w:t xml:space="preserve"> ins </w:t>
      </w:r>
      <w:hyperlink r:id="rId65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685</w:t>
      </w:r>
    </w:p>
    <w:p w14:paraId="384674F3" w14:textId="38A23E8B" w:rsidR="000F60D3" w:rsidRDefault="000F60D3" w:rsidP="00B9415C">
      <w:pPr>
        <w:pStyle w:val="AmdtsEntries"/>
      </w:pPr>
      <w:r>
        <w:tab/>
        <w:t xml:space="preserve">def </w:t>
      </w:r>
      <w:r>
        <w:rPr>
          <w:rStyle w:val="charBoldItals"/>
        </w:rPr>
        <w:t>aerial shell</w:t>
      </w:r>
      <w:r>
        <w:t xml:space="preserve"> am </w:t>
      </w:r>
      <w:hyperlink r:id="rId65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686</w:t>
      </w:r>
    </w:p>
    <w:p w14:paraId="02015CBB" w14:textId="7749F94D" w:rsidR="0004358E" w:rsidRPr="0004358E" w:rsidRDefault="0004358E" w:rsidP="00B9415C">
      <w:pPr>
        <w:pStyle w:val="AmdtsEntries"/>
      </w:pPr>
      <w:r>
        <w:lastRenderedPageBreak/>
        <w:tab/>
        <w:t xml:space="preserve">def </w:t>
      </w:r>
      <w:r w:rsidRPr="0086578D">
        <w:rPr>
          <w:rStyle w:val="charBoldItals"/>
        </w:rPr>
        <w:t>Assessing Fitness to Drive</w:t>
      </w:r>
      <w:r>
        <w:t xml:space="preserve"> ins </w:t>
      </w:r>
      <w:hyperlink r:id="rId653" w:tooltip="Work Health and Safety Legislation Amendment Act 2018" w:history="1">
        <w:r>
          <w:rPr>
            <w:rStyle w:val="charCitHyperlinkAbbrev"/>
          </w:rPr>
          <w:t>A2018</w:t>
        </w:r>
        <w:r>
          <w:rPr>
            <w:rStyle w:val="charCitHyperlinkAbbrev"/>
          </w:rPr>
          <w:noBreakHyphen/>
          <w:t>8</w:t>
        </w:r>
      </w:hyperlink>
      <w:r>
        <w:t xml:space="preserve"> amdt 1.7</w:t>
      </w:r>
    </w:p>
    <w:p w14:paraId="094F2C3B" w14:textId="206C80D3" w:rsidR="00DD40C3" w:rsidRPr="00DD40C3" w:rsidRDefault="00DD40C3" w:rsidP="00DD40C3">
      <w:pPr>
        <w:pStyle w:val="AmdtsEntries"/>
      </w:pPr>
      <w:r>
        <w:tab/>
        <w:t xml:space="preserve">def </w:t>
      </w:r>
      <w:r w:rsidRPr="001646D4">
        <w:rPr>
          <w:rStyle w:val="charBoldItals"/>
        </w:rPr>
        <w:t xml:space="preserve">AS 1768 </w:t>
      </w:r>
      <w:r>
        <w:t xml:space="preserve">om </w:t>
      </w:r>
      <w:hyperlink r:id="rId654" w:tooltip="Statute Law Amendment Act 2011 (No 2)" w:history="1">
        <w:r w:rsidR="001646D4" w:rsidRPr="001646D4">
          <w:rPr>
            <w:rStyle w:val="charCitHyperlinkAbbrev"/>
          </w:rPr>
          <w:t>A2011</w:t>
        </w:r>
        <w:r w:rsidR="001646D4" w:rsidRPr="001646D4">
          <w:rPr>
            <w:rStyle w:val="charCitHyperlinkAbbrev"/>
          </w:rPr>
          <w:noBreakHyphen/>
          <w:t>28</w:t>
        </w:r>
      </w:hyperlink>
      <w:r>
        <w:t xml:space="preserve"> amdt 3.50</w:t>
      </w:r>
    </w:p>
    <w:p w14:paraId="3D60930D" w14:textId="293DBA60" w:rsidR="000F60D3" w:rsidRPr="0004358E" w:rsidRDefault="000F60D3" w:rsidP="00B9415C">
      <w:pPr>
        <w:pStyle w:val="AmdtsEntries"/>
      </w:pPr>
      <w:r>
        <w:tab/>
        <w:t xml:space="preserve">def </w:t>
      </w:r>
      <w:r w:rsidRPr="00791710">
        <w:rPr>
          <w:rStyle w:val="charBoldItals"/>
        </w:rPr>
        <w:t>AS 2187.0</w:t>
      </w:r>
      <w:r>
        <w:t xml:space="preserve"> sub </w:t>
      </w:r>
      <w:hyperlink r:id="rId65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687</w:t>
      </w:r>
      <w:r w:rsidR="0004358E">
        <w:t xml:space="preserve">; </w:t>
      </w:r>
      <w:hyperlink r:id="rId656" w:tooltip="Work Health and Safety Legislation Amendment Act 2018" w:history="1">
        <w:r w:rsidR="0004358E">
          <w:rPr>
            <w:rStyle w:val="charCitHyperlinkAbbrev"/>
          </w:rPr>
          <w:t>A2018</w:t>
        </w:r>
        <w:r w:rsidR="0004358E">
          <w:rPr>
            <w:rStyle w:val="charCitHyperlinkAbbrev"/>
          </w:rPr>
          <w:noBreakHyphen/>
          <w:t>8</w:t>
        </w:r>
      </w:hyperlink>
      <w:r w:rsidR="0004358E">
        <w:t xml:space="preserve"> amdt 1.8</w:t>
      </w:r>
    </w:p>
    <w:p w14:paraId="3CF62C5C" w14:textId="2906B029" w:rsidR="000F60D3" w:rsidRDefault="000F60D3" w:rsidP="00B9415C">
      <w:pPr>
        <w:pStyle w:val="AmdtsEntries"/>
      </w:pPr>
      <w:r>
        <w:tab/>
        <w:t xml:space="preserve">def </w:t>
      </w:r>
      <w:r w:rsidRPr="00791710">
        <w:rPr>
          <w:rStyle w:val="charBoldItals"/>
        </w:rPr>
        <w:t>AS 2187.1</w:t>
      </w:r>
      <w:r>
        <w:rPr>
          <w:rStyle w:val="charBoldItals"/>
        </w:rPr>
        <w:t xml:space="preserve"> </w:t>
      </w:r>
      <w:r>
        <w:t xml:space="preserve">sub </w:t>
      </w:r>
      <w:hyperlink r:id="rId65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687</w:t>
      </w:r>
      <w:r w:rsidR="0004358E">
        <w:t xml:space="preserve">; </w:t>
      </w:r>
      <w:hyperlink r:id="rId658" w:tooltip="Work Health and Safety Legislation Amendment Act 2018" w:history="1">
        <w:r w:rsidR="0004358E">
          <w:rPr>
            <w:rStyle w:val="charCitHyperlinkAbbrev"/>
          </w:rPr>
          <w:t>A2018</w:t>
        </w:r>
        <w:r w:rsidR="0004358E">
          <w:rPr>
            <w:rStyle w:val="charCitHyperlinkAbbrev"/>
          </w:rPr>
          <w:noBreakHyphen/>
          <w:t>8</w:t>
        </w:r>
      </w:hyperlink>
      <w:r w:rsidR="0004358E">
        <w:t xml:space="preserve"> amdt 1.8</w:t>
      </w:r>
    </w:p>
    <w:p w14:paraId="4B109D63" w14:textId="3C92B1F4" w:rsidR="000F60D3" w:rsidRDefault="000F60D3" w:rsidP="00B9415C">
      <w:pPr>
        <w:pStyle w:val="AmdtsEntries"/>
      </w:pPr>
      <w:r>
        <w:tab/>
        <w:t xml:space="preserve">def </w:t>
      </w:r>
      <w:r w:rsidRPr="00791710">
        <w:rPr>
          <w:rStyle w:val="charBoldItals"/>
        </w:rPr>
        <w:t>AS 2187.2</w:t>
      </w:r>
      <w:r>
        <w:rPr>
          <w:rStyle w:val="charBoldItals"/>
        </w:rPr>
        <w:t xml:space="preserve"> </w:t>
      </w:r>
      <w:r>
        <w:t xml:space="preserve">sub </w:t>
      </w:r>
      <w:hyperlink r:id="rId659"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687</w:t>
      </w:r>
      <w:r w:rsidR="0004358E">
        <w:t xml:space="preserve">; </w:t>
      </w:r>
      <w:hyperlink r:id="rId660" w:tooltip="Work Health and Safety Legislation Amendment Act 2018" w:history="1">
        <w:r w:rsidR="0004358E">
          <w:rPr>
            <w:rStyle w:val="charCitHyperlinkAbbrev"/>
          </w:rPr>
          <w:t>A2018</w:t>
        </w:r>
        <w:r w:rsidR="0004358E">
          <w:rPr>
            <w:rStyle w:val="charCitHyperlinkAbbrev"/>
          </w:rPr>
          <w:noBreakHyphen/>
          <w:t>8</w:t>
        </w:r>
      </w:hyperlink>
      <w:r w:rsidR="0004358E">
        <w:t xml:space="preserve"> amdt 1.8</w:t>
      </w:r>
    </w:p>
    <w:p w14:paraId="5772C23E" w14:textId="434E8BD3" w:rsidR="000F60D3" w:rsidRDefault="000F60D3" w:rsidP="00B9415C">
      <w:pPr>
        <w:pStyle w:val="AmdtsEntries"/>
      </w:pPr>
      <w:r>
        <w:tab/>
        <w:t xml:space="preserve">def </w:t>
      </w:r>
      <w:r w:rsidRPr="00791710">
        <w:rPr>
          <w:rStyle w:val="charBoldItals"/>
        </w:rPr>
        <w:t>AS 2187.4</w:t>
      </w:r>
      <w:r>
        <w:rPr>
          <w:rStyle w:val="charBoldItals"/>
        </w:rPr>
        <w:t xml:space="preserve"> </w:t>
      </w:r>
      <w:r>
        <w:t xml:space="preserve">sub </w:t>
      </w:r>
      <w:hyperlink r:id="rId66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687</w:t>
      </w:r>
      <w:r w:rsidR="0004358E">
        <w:t xml:space="preserve">; </w:t>
      </w:r>
      <w:hyperlink r:id="rId662" w:tooltip="Work Health and Safety Legislation Amendment Act 2018" w:history="1">
        <w:r w:rsidR="0004358E">
          <w:rPr>
            <w:rStyle w:val="charCitHyperlinkAbbrev"/>
          </w:rPr>
          <w:t>A2018</w:t>
        </w:r>
        <w:r w:rsidR="0004358E">
          <w:rPr>
            <w:rStyle w:val="charCitHyperlinkAbbrev"/>
          </w:rPr>
          <w:noBreakHyphen/>
          <w:t>8</w:t>
        </w:r>
      </w:hyperlink>
      <w:r w:rsidR="0004358E">
        <w:t xml:space="preserve"> amdt 1.8</w:t>
      </w:r>
    </w:p>
    <w:p w14:paraId="6892B836" w14:textId="1C1428F6" w:rsidR="00DD40C3" w:rsidRPr="00DD40C3" w:rsidRDefault="00DD40C3" w:rsidP="00B9415C">
      <w:pPr>
        <w:pStyle w:val="AmdtsEntries"/>
      </w:pPr>
      <w:r>
        <w:tab/>
        <w:t xml:space="preserve">def </w:t>
      </w:r>
      <w:r w:rsidRPr="001646D4">
        <w:rPr>
          <w:rStyle w:val="charBoldItals"/>
        </w:rPr>
        <w:t xml:space="preserve">AS 4326 </w:t>
      </w:r>
      <w:r>
        <w:t xml:space="preserve">om </w:t>
      </w:r>
      <w:hyperlink r:id="rId663" w:tooltip="Statute Law Amendment Act 2011 (No 2)" w:history="1">
        <w:r w:rsidR="001646D4" w:rsidRPr="001646D4">
          <w:rPr>
            <w:rStyle w:val="charCitHyperlinkAbbrev"/>
          </w:rPr>
          <w:t>A2011</w:t>
        </w:r>
        <w:r w:rsidR="001646D4" w:rsidRPr="001646D4">
          <w:rPr>
            <w:rStyle w:val="charCitHyperlinkAbbrev"/>
          </w:rPr>
          <w:noBreakHyphen/>
          <w:t>28</w:t>
        </w:r>
      </w:hyperlink>
      <w:r>
        <w:t xml:space="preserve"> amdt 3.50</w:t>
      </w:r>
    </w:p>
    <w:p w14:paraId="5FB1DAD7" w14:textId="1CF8477F" w:rsidR="000F60D3" w:rsidRDefault="000F60D3" w:rsidP="00B9415C">
      <w:pPr>
        <w:pStyle w:val="AmdtsEntries"/>
      </w:pPr>
      <w:r>
        <w:tab/>
        <w:t xml:space="preserve">def </w:t>
      </w:r>
      <w:r>
        <w:rPr>
          <w:rStyle w:val="charBoldItals"/>
        </w:rPr>
        <w:t>Australian Dangerous Goods Code</w:t>
      </w:r>
      <w:r>
        <w:t xml:space="preserve"> om </w:t>
      </w:r>
      <w:hyperlink r:id="rId66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688</w:t>
      </w:r>
    </w:p>
    <w:p w14:paraId="4525412C" w14:textId="326008D5" w:rsidR="000F60D3" w:rsidRDefault="000F60D3" w:rsidP="00B9415C">
      <w:pPr>
        <w:pStyle w:val="AmdtsEntries"/>
      </w:pPr>
      <w:r>
        <w:tab/>
        <w:t xml:space="preserve">def </w:t>
      </w:r>
      <w:r>
        <w:rPr>
          <w:rStyle w:val="charBoldItals"/>
        </w:rPr>
        <w:t>Australian Explosives Code</w:t>
      </w:r>
      <w:r>
        <w:t xml:space="preserve"> om </w:t>
      </w:r>
      <w:hyperlink r:id="rId66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688</w:t>
      </w:r>
    </w:p>
    <w:p w14:paraId="4142115F" w14:textId="0BE7C361" w:rsidR="009429F3" w:rsidRDefault="009429F3" w:rsidP="00B9415C">
      <w:pPr>
        <w:pStyle w:val="AmdtsEntries"/>
      </w:pPr>
      <w:r>
        <w:tab/>
        <w:t xml:space="preserve">def </w:t>
      </w:r>
      <w:r w:rsidRPr="009429F3">
        <w:rPr>
          <w:rStyle w:val="charBoldItals"/>
        </w:rPr>
        <w:t>class label</w:t>
      </w:r>
      <w:r>
        <w:t xml:space="preserve"> om </w:t>
      </w:r>
      <w:hyperlink r:id="rId666" w:tooltip="Work Health and Safety Legislation Amendment Act 2018" w:history="1">
        <w:r>
          <w:rPr>
            <w:rStyle w:val="charCitHyperlinkAbbrev"/>
          </w:rPr>
          <w:t>A2018</w:t>
        </w:r>
        <w:r>
          <w:rPr>
            <w:rStyle w:val="charCitHyperlinkAbbrev"/>
          </w:rPr>
          <w:noBreakHyphen/>
          <w:t>8</w:t>
        </w:r>
      </w:hyperlink>
      <w:r>
        <w:t xml:space="preserve"> amdt 1.9</w:t>
      </w:r>
    </w:p>
    <w:p w14:paraId="1EA141EE" w14:textId="71BB8FF1" w:rsidR="000F60D3" w:rsidRDefault="000F60D3" w:rsidP="00B9415C">
      <w:pPr>
        <w:pStyle w:val="AmdtsEntries"/>
      </w:pPr>
      <w:r>
        <w:tab/>
        <w:t xml:space="preserve">def </w:t>
      </w:r>
      <w:r>
        <w:rPr>
          <w:rStyle w:val="charBoldItals"/>
        </w:rPr>
        <w:t>close associate</w:t>
      </w:r>
      <w:r>
        <w:t xml:space="preserve"> ins </w:t>
      </w:r>
      <w:hyperlink r:id="rId66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689</w:t>
      </w:r>
    </w:p>
    <w:p w14:paraId="2B6B07D3" w14:textId="3887F781" w:rsidR="00756F2F" w:rsidRPr="00756F2F" w:rsidRDefault="00756F2F" w:rsidP="00B9415C">
      <w:pPr>
        <w:pStyle w:val="AmdtsEntries"/>
      </w:pPr>
      <w:r>
        <w:tab/>
        <w:t xml:space="preserve">def </w:t>
      </w:r>
      <w:r w:rsidRPr="001646D4">
        <w:rPr>
          <w:rStyle w:val="charBoldItals"/>
        </w:rPr>
        <w:t xml:space="preserve">consumer </w:t>
      </w:r>
      <w:r>
        <w:t xml:space="preserve">om </w:t>
      </w:r>
      <w:hyperlink r:id="rId668"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24</w:t>
      </w:r>
    </w:p>
    <w:p w14:paraId="4418049E" w14:textId="4866DFF8" w:rsidR="00756F2F" w:rsidRPr="00756F2F" w:rsidRDefault="00756F2F" w:rsidP="00B9415C">
      <w:pPr>
        <w:pStyle w:val="AmdtsEntries"/>
      </w:pPr>
      <w:r>
        <w:tab/>
        <w:t xml:space="preserve">def </w:t>
      </w:r>
      <w:r w:rsidRPr="001646D4">
        <w:rPr>
          <w:rStyle w:val="charBoldItals"/>
        </w:rPr>
        <w:t xml:space="preserve">consumer firework </w:t>
      </w:r>
      <w:r>
        <w:t xml:space="preserve">om </w:t>
      </w:r>
      <w:hyperlink r:id="rId66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24</w:t>
      </w:r>
    </w:p>
    <w:p w14:paraId="6875E881" w14:textId="165DE32E" w:rsidR="00756F2F" w:rsidRPr="00756F2F" w:rsidRDefault="00756F2F" w:rsidP="00B9415C">
      <w:pPr>
        <w:pStyle w:val="AmdtsEntries"/>
      </w:pPr>
      <w:r>
        <w:tab/>
        <w:t xml:space="preserve">def </w:t>
      </w:r>
      <w:r w:rsidRPr="001646D4">
        <w:rPr>
          <w:rStyle w:val="charBoldItals"/>
        </w:rPr>
        <w:t xml:space="preserve">consumer fireworks authorised receipt </w:t>
      </w:r>
      <w:r>
        <w:t xml:space="preserve">om </w:t>
      </w:r>
      <w:hyperlink r:id="rId670"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24</w:t>
      </w:r>
    </w:p>
    <w:p w14:paraId="0E65852B" w14:textId="16A05B28" w:rsidR="00756F2F" w:rsidRPr="00756F2F" w:rsidRDefault="00756F2F" w:rsidP="00B9415C">
      <w:pPr>
        <w:pStyle w:val="AmdtsEntries"/>
      </w:pPr>
      <w:r>
        <w:tab/>
        <w:t xml:space="preserve">def </w:t>
      </w:r>
      <w:r w:rsidRPr="001646D4">
        <w:rPr>
          <w:rStyle w:val="charBoldItals"/>
        </w:rPr>
        <w:t xml:space="preserve">consumer fireworks licence </w:t>
      </w:r>
      <w:r>
        <w:t xml:space="preserve">om </w:t>
      </w:r>
      <w:hyperlink r:id="rId671"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24</w:t>
      </w:r>
    </w:p>
    <w:p w14:paraId="67B2701A" w14:textId="445FCFA1" w:rsidR="00E2210E" w:rsidRPr="00E2210E" w:rsidRDefault="00E2210E" w:rsidP="00B9415C">
      <w:pPr>
        <w:pStyle w:val="AmdtsEntries"/>
      </w:pPr>
      <w:r>
        <w:tab/>
        <w:t xml:space="preserve">def </w:t>
      </w:r>
      <w:r w:rsidRPr="001646D4">
        <w:rPr>
          <w:rStyle w:val="charBoldItals"/>
        </w:rPr>
        <w:t xml:space="preserve">controlled firework </w:t>
      </w:r>
      <w:r>
        <w:t xml:space="preserve">ins </w:t>
      </w:r>
      <w:hyperlink r:id="rId672"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25</w:t>
      </w:r>
    </w:p>
    <w:p w14:paraId="4383791A" w14:textId="51EA1317" w:rsidR="00DD40C3" w:rsidRPr="00DD40C3" w:rsidRDefault="00DD40C3" w:rsidP="00DD40C3">
      <w:pPr>
        <w:pStyle w:val="AmdtsEntries"/>
      </w:pPr>
      <w:r>
        <w:tab/>
        <w:t xml:space="preserve">def </w:t>
      </w:r>
      <w:r w:rsidRPr="001646D4">
        <w:rPr>
          <w:rStyle w:val="charBoldItals"/>
        </w:rPr>
        <w:t xml:space="preserve">exempt storage </w:t>
      </w:r>
      <w:r>
        <w:t xml:space="preserve">ins </w:t>
      </w:r>
      <w:hyperlink r:id="rId673" w:tooltip="Statute Law Amendment Act 2011 (No 2)" w:history="1">
        <w:r w:rsidR="001646D4" w:rsidRPr="001646D4">
          <w:rPr>
            <w:rStyle w:val="charCitHyperlinkAbbrev"/>
          </w:rPr>
          <w:t>A2011</w:t>
        </w:r>
        <w:r w:rsidR="001646D4" w:rsidRPr="001646D4">
          <w:rPr>
            <w:rStyle w:val="charCitHyperlinkAbbrev"/>
          </w:rPr>
          <w:noBreakHyphen/>
          <w:t>28</w:t>
        </w:r>
      </w:hyperlink>
      <w:r>
        <w:t xml:space="preserve"> amdt 3.51</w:t>
      </w:r>
    </w:p>
    <w:p w14:paraId="25C9A440" w14:textId="2AB2E458" w:rsidR="000F60D3" w:rsidRDefault="000F60D3" w:rsidP="00B9415C">
      <w:pPr>
        <w:pStyle w:val="AmdtsEntries"/>
      </w:pPr>
      <w:r>
        <w:tab/>
        <w:t xml:space="preserve">def </w:t>
      </w:r>
      <w:r>
        <w:rPr>
          <w:rStyle w:val="charBoldItals"/>
        </w:rPr>
        <w:t xml:space="preserve">firefighter </w:t>
      </w:r>
      <w:r>
        <w:t xml:space="preserve">sub </w:t>
      </w:r>
      <w:hyperlink r:id="rId674" w:tooltip="Emergencies Act 2004" w:history="1">
        <w:r w:rsidR="001646D4" w:rsidRPr="001646D4">
          <w:rPr>
            <w:rStyle w:val="charCitHyperlinkAbbrev"/>
          </w:rPr>
          <w:t>A2004</w:t>
        </w:r>
        <w:r w:rsidR="001646D4" w:rsidRPr="001646D4">
          <w:rPr>
            <w:rStyle w:val="charCitHyperlinkAbbrev"/>
          </w:rPr>
          <w:noBreakHyphen/>
          <w:t>28</w:t>
        </w:r>
      </w:hyperlink>
      <w:r>
        <w:t xml:space="preserve"> amdt 3.24</w:t>
      </w:r>
    </w:p>
    <w:p w14:paraId="43AF01DE" w14:textId="5ECE71EA" w:rsidR="007C6C8D" w:rsidRDefault="007C6C8D" w:rsidP="007C6C8D">
      <w:pPr>
        <w:pStyle w:val="AmdtsEntriesDefL2"/>
      </w:pPr>
      <w:r>
        <w:tab/>
      </w:r>
      <w:r w:rsidR="00373149">
        <w:t xml:space="preserve">am </w:t>
      </w:r>
      <w:hyperlink r:id="rId675" w:tooltip="Statute Law Amendment Act 2012" w:history="1">
        <w:r w:rsidR="001646D4" w:rsidRPr="001646D4">
          <w:rPr>
            <w:rStyle w:val="charCitHyperlinkAbbrev"/>
          </w:rPr>
          <w:t>A2012</w:t>
        </w:r>
        <w:r w:rsidR="001646D4" w:rsidRPr="001646D4">
          <w:rPr>
            <w:rStyle w:val="charCitHyperlinkAbbrev"/>
          </w:rPr>
          <w:noBreakHyphen/>
          <w:t>21</w:t>
        </w:r>
      </w:hyperlink>
      <w:r w:rsidR="00373149">
        <w:t xml:space="preserve"> amdt 3.50</w:t>
      </w:r>
      <w:r w:rsidR="001063A5">
        <w:t>;</w:t>
      </w:r>
      <w:r w:rsidR="001063A5" w:rsidRPr="007F779E">
        <w:t xml:space="preserve"> </w:t>
      </w:r>
      <w:hyperlink r:id="rId676" w:tooltip="Emergencies Amendment Act 2016" w:history="1">
        <w:r w:rsidR="001063A5" w:rsidRPr="007F779E">
          <w:rPr>
            <w:color w:val="0000FF" w:themeColor="hyperlink"/>
          </w:rPr>
          <w:t>A2016</w:t>
        </w:r>
        <w:r w:rsidR="001063A5" w:rsidRPr="007F779E">
          <w:rPr>
            <w:color w:val="0000FF" w:themeColor="hyperlink"/>
          </w:rPr>
          <w:noBreakHyphen/>
          <w:t>33</w:t>
        </w:r>
      </w:hyperlink>
      <w:r w:rsidR="001063A5" w:rsidRPr="007F779E">
        <w:t xml:space="preserve"> amdt</w:t>
      </w:r>
      <w:r w:rsidR="001063A5">
        <w:t> 1.13</w:t>
      </w:r>
    </w:p>
    <w:p w14:paraId="2BE77A97" w14:textId="41CC4662" w:rsidR="00F06410" w:rsidRPr="00F06410" w:rsidRDefault="00F06410" w:rsidP="00B9415C">
      <w:pPr>
        <w:pStyle w:val="AmdtsEntries"/>
      </w:pPr>
      <w:r>
        <w:tab/>
        <w:t xml:space="preserve">def </w:t>
      </w:r>
      <w:r w:rsidRPr="001646D4">
        <w:rPr>
          <w:rStyle w:val="charBoldItals"/>
        </w:rPr>
        <w:t xml:space="preserve">firework </w:t>
      </w:r>
      <w:r>
        <w:t xml:space="preserve">am </w:t>
      </w:r>
      <w:hyperlink r:id="rId677"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r>
        <w:t xml:space="preserve"> s 12</w:t>
      </w:r>
      <w:r w:rsidR="003617E2">
        <w:t>; pars renum R14 LA</w:t>
      </w:r>
    </w:p>
    <w:p w14:paraId="6A56BDA2" w14:textId="3C158C47" w:rsidR="000F60D3" w:rsidRDefault="000F60D3" w:rsidP="00B9415C">
      <w:pPr>
        <w:pStyle w:val="AmdtsEntries"/>
      </w:pPr>
      <w:r>
        <w:tab/>
        <w:t xml:space="preserve">def </w:t>
      </w:r>
      <w:r>
        <w:rPr>
          <w:rStyle w:val="charBoldItals"/>
        </w:rPr>
        <w:t xml:space="preserve">flash powder </w:t>
      </w:r>
      <w:r>
        <w:t xml:space="preserve">sub </w:t>
      </w:r>
      <w:hyperlink r:id="rId678" w:tooltip="Dangerous Substances (Explosives) Amendment Regulation 2007 (No 1)" w:history="1">
        <w:r w:rsidR="001646D4" w:rsidRPr="001646D4">
          <w:rPr>
            <w:rStyle w:val="charCitHyperlinkAbbrev"/>
          </w:rPr>
          <w:t>SL2007</w:t>
        </w:r>
        <w:r w:rsidR="001646D4" w:rsidRPr="001646D4">
          <w:rPr>
            <w:rStyle w:val="charCitHyperlinkAbbrev"/>
          </w:rPr>
          <w:noBreakHyphen/>
          <w:t>6</w:t>
        </w:r>
      </w:hyperlink>
      <w:r>
        <w:t xml:space="preserve"> s 5</w:t>
      </w:r>
    </w:p>
    <w:p w14:paraId="1CB5D455" w14:textId="77013EDA" w:rsidR="000F60D3" w:rsidRDefault="000F60D3">
      <w:pPr>
        <w:pStyle w:val="AmdtsEntries"/>
        <w:keepNext/>
      </w:pPr>
      <w:r>
        <w:tab/>
        <w:t>def</w:t>
      </w:r>
      <w:r>
        <w:rPr>
          <w:rStyle w:val="charBoldItals"/>
        </w:rPr>
        <w:t xml:space="preserve"> identification papers</w:t>
      </w:r>
      <w:r>
        <w:t xml:space="preserve"> om </w:t>
      </w:r>
      <w:hyperlink r:id="rId679"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690</w:t>
      </w:r>
    </w:p>
    <w:p w14:paraId="069F8A9D" w14:textId="5B4890AB" w:rsidR="000F60D3" w:rsidRDefault="000F60D3">
      <w:pPr>
        <w:pStyle w:val="AmdtsEntriesDefL2"/>
      </w:pPr>
      <w:r>
        <w:tab/>
        <w:t xml:space="preserve">reloc from s 264 by </w:t>
      </w:r>
      <w:hyperlink r:id="rId680"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674</w:t>
      </w:r>
    </w:p>
    <w:p w14:paraId="31955252" w14:textId="7B69E12B" w:rsidR="00470747" w:rsidRDefault="00B85BDA">
      <w:pPr>
        <w:pStyle w:val="AmdtsEntriesDefL2"/>
      </w:pPr>
      <w:r>
        <w:tab/>
        <w:t xml:space="preserve">am </w:t>
      </w:r>
      <w:hyperlink r:id="rId681" w:tooltip="Statute Law Amendment Act 2009 (No 2)" w:history="1">
        <w:r w:rsidR="001646D4" w:rsidRPr="001646D4">
          <w:rPr>
            <w:rStyle w:val="charCitHyperlinkAbbrev"/>
          </w:rPr>
          <w:t>A2009</w:t>
        </w:r>
        <w:r w:rsidR="001646D4" w:rsidRPr="001646D4">
          <w:rPr>
            <w:rStyle w:val="charCitHyperlinkAbbrev"/>
          </w:rPr>
          <w:noBreakHyphen/>
          <w:t>49</w:t>
        </w:r>
      </w:hyperlink>
      <w:r>
        <w:t xml:space="preserve"> amdt 3.41, amdt 3.42</w:t>
      </w:r>
      <w:r w:rsidR="00470747">
        <w:t xml:space="preserve">; </w:t>
      </w:r>
      <w:hyperlink r:id="rId682" w:tooltip="Liquor (Consequential Amendments) Act 2010" w:history="1">
        <w:r w:rsidR="001646D4" w:rsidRPr="001646D4">
          <w:rPr>
            <w:rStyle w:val="charCitHyperlinkAbbrev"/>
          </w:rPr>
          <w:t>A2010</w:t>
        </w:r>
        <w:r w:rsidR="001646D4" w:rsidRPr="001646D4">
          <w:rPr>
            <w:rStyle w:val="charCitHyperlinkAbbrev"/>
          </w:rPr>
          <w:noBreakHyphen/>
          <w:t>43</w:t>
        </w:r>
      </w:hyperlink>
      <w:r w:rsidR="00470747">
        <w:t xml:space="preserve"> amdt 1.8</w:t>
      </w:r>
      <w:r w:rsidR="005A5EF6">
        <w:t xml:space="preserve">; </w:t>
      </w:r>
      <w:hyperlink r:id="rId683" w:tooltip="Justice Legislation Amendment Act 2016" w:history="1">
        <w:r w:rsidR="004713D6">
          <w:rPr>
            <w:rStyle w:val="charCitHyperlinkAbbrev"/>
          </w:rPr>
          <w:t>A2016</w:t>
        </w:r>
        <w:r w:rsidR="004713D6">
          <w:rPr>
            <w:rStyle w:val="charCitHyperlinkAbbrev"/>
          </w:rPr>
          <w:noBreakHyphen/>
          <w:t>7</w:t>
        </w:r>
      </w:hyperlink>
      <w:r w:rsidR="005A5EF6">
        <w:t xml:space="preserve"> amdt 1.7</w:t>
      </w:r>
    </w:p>
    <w:p w14:paraId="4883F0DA" w14:textId="450D3D4B" w:rsidR="000F60D3" w:rsidRDefault="000F60D3">
      <w:pPr>
        <w:pStyle w:val="AmdtsEntries"/>
      </w:pPr>
      <w:r>
        <w:tab/>
        <w:t xml:space="preserve">def </w:t>
      </w:r>
      <w:r>
        <w:rPr>
          <w:rStyle w:val="charBoldItals"/>
        </w:rPr>
        <w:t>licence details</w:t>
      </w:r>
      <w:r>
        <w:t xml:space="preserve"> ins </w:t>
      </w:r>
      <w:hyperlink r:id="rId684"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691</w:t>
      </w:r>
    </w:p>
    <w:p w14:paraId="08BBA59A" w14:textId="05130FE7" w:rsidR="000074DC" w:rsidRPr="00756F2F" w:rsidRDefault="000074DC" w:rsidP="000074DC">
      <w:pPr>
        <w:pStyle w:val="AmdtsEntries"/>
        <w:keepNext/>
      </w:pPr>
      <w:r>
        <w:tab/>
        <w:t xml:space="preserve">def </w:t>
      </w:r>
      <w:r w:rsidRPr="001646D4">
        <w:rPr>
          <w:rStyle w:val="charBoldItals"/>
        </w:rPr>
        <w:t xml:space="preserve">primary authorised user </w:t>
      </w:r>
      <w:r>
        <w:t xml:space="preserve">om </w:t>
      </w:r>
      <w:hyperlink r:id="rId685"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26</w:t>
      </w:r>
    </w:p>
    <w:p w14:paraId="21CCC696" w14:textId="41227F71" w:rsidR="000F60D3" w:rsidRDefault="000F60D3">
      <w:pPr>
        <w:pStyle w:val="AmdtsEntries"/>
      </w:pPr>
      <w:r>
        <w:tab/>
        <w:t xml:space="preserve">def </w:t>
      </w:r>
      <w:r>
        <w:rPr>
          <w:rStyle w:val="charBoldItals"/>
        </w:rPr>
        <w:t>qualified security assessment</w:t>
      </w:r>
      <w:r>
        <w:t xml:space="preserve"> ins </w:t>
      </w:r>
      <w:hyperlink r:id="rId686"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691</w:t>
      </w:r>
    </w:p>
    <w:p w14:paraId="47EB2077" w14:textId="3B199790" w:rsidR="000074DC" w:rsidRPr="00756F2F" w:rsidRDefault="000074DC" w:rsidP="000074DC">
      <w:pPr>
        <w:pStyle w:val="AmdtsEntries"/>
        <w:keepNext/>
      </w:pPr>
      <w:r>
        <w:tab/>
        <w:t xml:space="preserve">def </w:t>
      </w:r>
      <w:r w:rsidRPr="001646D4">
        <w:rPr>
          <w:rStyle w:val="charBoldItals"/>
        </w:rPr>
        <w:t xml:space="preserve">Queen’s birthday supply </w:t>
      </w:r>
      <w:r>
        <w:t xml:space="preserve">om </w:t>
      </w:r>
      <w:hyperlink r:id="rId687"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26</w:t>
      </w:r>
    </w:p>
    <w:p w14:paraId="22494302" w14:textId="0932FB0E" w:rsidR="000074DC" w:rsidRPr="00756F2F" w:rsidRDefault="000074DC" w:rsidP="000074DC">
      <w:pPr>
        <w:pStyle w:val="AmdtsEntries"/>
        <w:keepNext/>
      </w:pPr>
      <w:r>
        <w:tab/>
        <w:t xml:space="preserve">def </w:t>
      </w:r>
      <w:r w:rsidRPr="001646D4">
        <w:rPr>
          <w:rStyle w:val="charBoldItals"/>
        </w:rPr>
        <w:t xml:space="preserve">Queen’s birthday supply period </w:t>
      </w:r>
      <w:r>
        <w:t xml:space="preserve">om </w:t>
      </w:r>
      <w:hyperlink r:id="rId688"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26</w:t>
      </w:r>
    </w:p>
    <w:p w14:paraId="6F9C6C08" w14:textId="464E1063" w:rsidR="000074DC" w:rsidRPr="00756F2F" w:rsidRDefault="000074DC" w:rsidP="000074DC">
      <w:pPr>
        <w:pStyle w:val="AmdtsEntries"/>
        <w:keepNext/>
      </w:pPr>
      <w:r>
        <w:tab/>
        <w:t xml:space="preserve">def </w:t>
      </w:r>
      <w:r w:rsidRPr="001646D4">
        <w:rPr>
          <w:rStyle w:val="charBoldItals"/>
        </w:rPr>
        <w:t xml:space="preserve">Queen’s birthday weekend use period </w:t>
      </w:r>
      <w:r>
        <w:t xml:space="preserve">om </w:t>
      </w:r>
      <w:hyperlink r:id="rId689"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26</w:t>
      </w:r>
    </w:p>
    <w:p w14:paraId="5EE9539C" w14:textId="52F04ECB" w:rsidR="000F60D3" w:rsidRDefault="000F60D3">
      <w:pPr>
        <w:pStyle w:val="AmdtsEntries"/>
      </w:pPr>
      <w:r>
        <w:tab/>
        <w:t xml:space="preserve">def </w:t>
      </w:r>
      <w:r>
        <w:rPr>
          <w:rStyle w:val="charBoldItals"/>
        </w:rPr>
        <w:t xml:space="preserve">salute shell </w:t>
      </w:r>
      <w:r>
        <w:t xml:space="preserve">sub </w:t>
      </w:r>
      <w:hyperlink r:id="rId690"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692</w:t>
      </w:r>
    </w:p>
    <w:p w14:paraId="3839664F" w14:textId="241F8FD8" w:rsidR="000F60D3" w:rsidRDefault="000F60D3" w:rsidP="006F2642">
      <w:pPr>
        <w:pStyle w:val="AmdtsEntries"/>
      </w:pPr>
      <w:r>
        <w:tab/>
        <w:t xml:space="preserve">def </w:t>
      </w:r>
      <w:r>
        <w:rPr>
          <w:rStyle w:val="charBoldItals"/>
        </w:rPr>
        <w:t>security cleared responsible person</w:t>
      </w:r>
      <w:r>
        <w:t xml:space="preserve"> ins </w:t>
      </w:r>
      <w:hyperlink r:id="rId691"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693</w:t>
      </w:r>
    </w:p>
    <w:p w14:paraId="0D16A7FD" w14:textId="05736976" w:rsidR="000F60D3" w:rsidRDefault="000F60D3" w:rsidP="006F2642">
      <w:pPr>
        <w:pStyle w:val="AmdtsEntries"/>
      </w:pPr>
      <w:r>
        <w:tab/>
        <w:t xml:space="preserve">def </w:t>
      </w:r>
      <w:r>
        <w:rPr>
          <w:rStyle w:val="charBoldItals"/>
        </w:rPr>
        <w:t xml:space="preserve">security plan </w:t>
      </w:r>
      <w:r>
        <w:t xml:space="preserve">ins </w:t>
      </w:r>
      <w:hyperlink r:id="rId692"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693</w:t>
      </w:r>
    </w:p>
    <w:p w14:paraId="39374CBC" w14:textId="4A22B487" w:rsidR="000F60D3" w:rsidRDefault="000F60D3" w:rsidP="006F2642">
      <w:pPr>
        <w:pStyle w:val="AmdtsEntries"/>
      </w:pPr>
      <w:r>
        <w:tab/>
        <w:t xml:space="preserve">def </w:t>
      </w:r>
      <w:r>
        <w:rPr>
          <w:rStyle w:val="charBoldItals"/>
        </w:rPr>
        <w:t xml:space="preserve">security risk assessment </w:t>
      </w:r>
      <w:r>
        <w:t xml:space="preserve">ins </w:t>
      </w:r>
      <w:hyperlink r:id="rId693"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693</w:t>
      </w:r>
    </w:p>
    <w:p w14:paraId="19878823" w14:textId="026A83F4" w:rsidR="000074DC" w:rsidRPr="00756F2F" w:rsidRDefault="000074DC" w:rsidP="000074DC">
      <w:pPr>
        <w:pStyle w:val="AmdtsEntries"/>
        <w:keepNext/>
      </w:pPr>
      <w:r>
        <w:tab/>
        <w:t xml:space="preserve">def </w:t>
      </w:r>
      <w:r w:rsidRPr="001646D4">
        <w:rPr>
          <w:rStyle w:val="charBoldItals"/>
        </w:rPr>
        <w:t xml:space="preserve">supplier </w:t>
      </w:r>
      <w:r>
        <w:t xml:space="preserve">om </w:t>
      </w:r>
      <w:hyperlink r:id="rId69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26</w:t>
      </w:r>
    </w:p>
    <w:p w14:paraId="7F7E7742" w14:textId="12BCF030" w:rsidR="000F60D3" w:rsidRDefault="000F60D3">
      <w:pPr>
        <w:pStyle w:val="AmdtsEntries"/>
        <w:keepNext/>
      </w:pPr>
      <w:r>
        <w:tab/>
        <w:t xml:space="preserve">def </w:t>
      </w:r>
      <w:r>
        <w:rPr>
          <w:rStyle w:val="charBoldItals"/>
        </w:rPr>
        <w:t>supply</w:t>
      </w:r>
      <w:r>
        <w:t xml:space="preserve"> am </w:t>
      </w:r>
      <w:hyperlink r:id="rId695"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694</w:t>
      </w:r>
    </w:p>
    <w:p w14:paraId="31B2294C" w14:textId="27AAB39D" w:rsidR="000074DC" w:rsidRDefault="000074DC" w:rsidP="000074DC">
      <w:pPr>
        <w:pStyle w:val="AmdtsEntriesDefL2"/>
      </w:pPr>
      <w:r>
        <w:tab/>
        <w:t xml:space="preserve">om </w:t>
      </w:r>
      <w:hyperlink r:id="rId696"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r>
        <w:t xml:space="preserve"> s 26</w:t>
      </w:r>
    </w:p>
    <w:p w14:paraId="1AE70814" w14:textId="144BDFA3" w:rsidR="000F60D3" w:rsidRDefault="000F60D3">
      <w:pPr>
        <w:pStyle w:val="AmdtsEntries"/>
      </w:pPr>
      <w:r>
        <w:tab/>
        <w:t xml:space="preserve">def </w:t>
      </w:r>
      <w:r>
        <w:rPr>
          <w:rStyle w:val="charBoldItals"/>
        </w:rPr>
        <w:t>unsupervised access</w:t>
      </w:r>
      <w:r>
        <w:t xml:space="preserve"> ins </w:t>
      </w:r>
      <w:hyperlink r:id="rId697" w:tooltip="Dangerous Substances (General) Regulation 2004" w:history="1">
        <w:r w:rsidR="001646D4" w:rsidRPr="001646D4">
          <w:rPr>
            <w:rStyle w:val="charCitHyperlinkAbbrev"/>
          </w:rPr>
          <w:t>SL2004</w:t>
        </w:r>
        <w:r w:rsidR="001646D4" w:rsidRPr="001646D4">
          <w:rPr>
            <w:rStyle w:val="charCitHyperlinkAbbrev"/>
          </w:rPr>
          <w:noBreakHyphen/>
          <w:t>56</w:t>
        </w:r>
      </w:hyperlink>
      <w:r>
        <w:t xml:space="preserve"> s 695</w:t>
      </w:r>
    </w:p>
    <w:p w14:paraId="2C2D94F9" w14:textId="5208A766" w:rsidR="009429F3" w:rsidRDefault="009429F3">
      <w:pPr>
        <w:pStyle w:val="AmdtsEntries"/>
      </w:pPr>
      <w:r>
        <w:tab/>
        <w:t xml:space="preserve">def </w:t>
      </w:r>
      <w:r w:rsidRPr="0086578D">
        <w:rPr>
          <w:rStyle w:val="charBoldItals"/>
        </w:rPr>
        <w:t>UN Test Manual</w:t>
      </w:r>
      <w:r>
        <w:t xml:space="preserve"> sub </w:t>
      </w:r>
      <w:hyperlink r:id="rId698" w:tooltip="Work Health and Safety Legislation Amendment Act 2018" w:history="1">
        <w:r>
          <w:rPr>
            <w:rStyle w:val="charCitHyperlinkAbbrev"/>
          </w:rPr>
          <w:t>A2018</w:t>
        </w:r>
        <w:r>
          <w:rPr>
            <w:rStyle w:val="charCitHyperlinkAbbrev"/>
          </w:rPr>
          <w:noBreakHyphen/>
          <w:t>8</w:t>
        </w:r>
      </w:hyperlink>
      <w:r>
        <w:t xml:space="preserve"> amdt 1.10</w:t>
      </w:r>
    </w:p>
    <w:p w14:paraId="6BB8E6A7" w14:textId="77777777" w:rsidR="00AA3543" w:rsidRPr="00AA3543" w:rsidRDefault="00AA3543" w:rsidP="00AA3543">
      <w:pPr>
        <w:pStyle w:val="PageBreak"/>
      </w:pPr>
      <w:r w:rsidRPr="00AA3543">
        <w:br w:type="page"/>
      </w:r>
    </w:p>
    <w:p w14:paraId="2F757879" w14:textId="77777777" w:rsidR="000F60D3" w:rsidRPr="00047730" w:rsidRDefault="000F60D3">
      <w:pPr>
        <w:pStyle w:val="Endnote20"/>
      </w:pPr>
      <w:bookmarkStart w:id="406" w:name="_Toc215477760"/>
      <w:r w:rsidRPr="00047730">
        <w:rPr>
          <w:rStyle w:val="charTableNo"/>
        </w:rPr>
        <w:lastRenderedPageBreak/>
        <w:t>5</w:t>
      </w:r>
      <w:r>
        <w:tab/>
      </w:r>
      <w:r w:rsidRPr="00047730">
        <w:rPr>
          <w:rStyle w:val="charTableText"/>
        </w:rPr>
        <w:t>Earlier republications</w:t>
      </w:r>
      <w:bookmarkEnd w:id="406"/>
    </w:p>
    <w:p w14:paraId="489B91B3" w14:textId="77777777" w:rsidR="000F60D3" w:rsidRDefault="000F60D3">
      <w:pPr>
        <w:pStyle w:val="EndNoteTextPub"/>
        <w:keepNext/>
      </w:pPr>
      <w:r>
        <w:t xml:space="preserve">Some earlier republications were not numbered. The number in column 1 refers to the publication order.  </w:t>
      </w:r>
    </w:p>
    <w:p w14:paraId="13314E68" w14:textId="77777777" w:rsidR="000F60D3" w:rsidRDefault="000F60D3">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5999F1B" w14:textId="77777777" w:rsidR="000F60D3" w:rsidRDefault="000F60D3">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F60D3" w14:paraId="2D98574B" w14:textId="77777777">
        <w:trPr>
          <w:tblHeader/>
        </w:trPr>
        <w:tc>
          <w:tcPr>
            <w:tcW w:w="1576" w:type="dxa"/>
            <w:tcBorders>
              <w:bottom w:val="single" w:sz="4" w:space="0" w:color="auto"/>
            </w:tcBorders>
          </w:tcPr>
          <w:p w14:paraId="5179B8E8" w14:textId="77777777" w:rsidR="000F60D3" w:rsidRDefault="000F60D3">
            <w:pPr>
              <w:pStyle w:val="EarlierRepubHdg"/>
            </w:pPr>
            <w:r>
              <w:t>Republication No and date</w:t>
            </w:r>
          </w:p>
        </w:tc>
        <w:tc>
          <w:tcPr>
            <w:tcW w:w="1681" w:type="dxa"/>
            <w:tcBorders>
              <w:bottom w:val="single" w:sz="4" w:space="0" w:color="auto"/>
            </w:tcBorders>
          </w:tcPr>
          <w:p w14:paraId="45B77DEA" w14:textId="77777777" w:rsidR="000F60D3" w:rsidRDefault="000F60D3">
            <w:pPr>
              <w:pStyle w:val="EarlierRepubHdg"/>
            </w:pPr>
            <w:r>
              <w:t>Effective</w:t>
            </w:r>
          </w:p>
        </w:tc>
        <w:tc>
          <w:tcPr>
            <w:tcW w:w="1783" w:type="dxa"/>
            <w:tcBorders>
              <w:bottom w:val="single" w:sz="4" w:space="0" w:color="auto"/>
            </w:tcBorders>
          </w:tcPr>
          <w:p w14:paraId="2B66477C" w14:textId="77777777" w:rsidR="000F60D3" w:rsidRDefault="000F60D3">
            <w:pPr>
              <w:pStyle w:val="EarlierRepubHdg"/>
            </w:pPr>
            <w:r>
              <w:t>Last amendment made by</w:t>
            </w:r>
          </w:p>
        </w:tc>
        <w:tc>
          <w:tcPr>
            <w:tcW w:w="1783" w:type="dxa"/>
            <w:tcBorders>
              <w:bottom w:val="single" w:sz="4" w:space="0" w:color="auto"/>
            </w:tcBorders>
          </w:tcPr>
          <w:p w14:paraId="0DD132D9" w14:textId="77777777" w:rsidR="000F60D3" w:rsidRDefault="000F60D3">
            <w:pPr>
              <w:pStyle w:val="EarlierRepubHdg"/>
            </w:pPr>
            <w:r>
              <w:t>Republication for</w:t>
            </w:r>
          </w:p>
        </w:tc>
      </w:tr>
      <w:tr w:rsidR="000F60D3" w14:paraId="499A90E5" w14:textId="77777777">
        <w:trPr>
          <w:cantSplit/>
        </w:trPr>
        <w:tc>
          <w:tcPr>
            <w:tcW w:w="1576" w:type="dxa"/>
            <w:tcBorders>
              <w:top w:val="single" w:sz="4" w:space="0" w:color="auto"/>
              <w:bottom w:val="single" w:sz="4" w:space="0" w:color="auto"/>
            </w:tcBorders>
          </w:tcPr>
          <w:p w14:paraId="4859B562" w14:textId="77777777" w:rsidR="000F60D3" w:rsidRDefault="000F60D3">
            <w:pPr>
              <w:pStyle w:val="EarlierRepubEntries"/>
            </w:pPr>
            <w:r>
              <w:t>R1</w:t>
            </w:r>
            <w:r>
              <w:br/>
              <w:t>5 Apr 2004</w:t>
            </w:r>
          </w:p>
        </w:tc>
        <w:tc>
          <w:tcPr>
            <w:tcW w:w="1681" w:type="dxa"/>
            <w:tcBorders>
              <w:top w:val="single" w:sz="4" w:space="0" w:color="auto"/>
              <w:bottom w:val="single" w:sz="4" w:space="0" w:color="auto"/>
            </w:tcBorders>
          </w:tcPr>
          <w:p w14:paraId="349041FA" w14:textId="77777777" w:rsidR="000F60D3" w:rsidRDefault="000F60D3">
            <w:pPr>
              <w:pStyle w:val="EarlierRepubEntries"/>
            </w:pPr>
            <w:r>
              <w:t>5 Apr 2004–</w:t>
            </w:r>
            <w:r>
              <w:br/>
              <w:t>30 June 2004</w:t>
            </w:r>
          </w:p>
        </w:tc>
        <w:tc>
          <w:tcPr>
            <w:tcW w:w="1783" w:type="dxa"/>
            <w:tcBorders>
              <w:top w:val="single" w:sz="4" w:space="0" w:color="auto"/>
              <w:bottom w:val="single" w:sz="4" w:space="0" w:color="auto"/>
            </w:tcBorders>
          </w:tcPr>
          <w:p w14:paraId="1D3FD157" w14:textId="77777777" w:rsidR="000F60D3" w:rsidRDefault="000F60D3">
            <w:pPr>
              <w:pStyle w:val="EarlierRepubEntries"/>
            </w:pPr>
            <w:r>
              <w:t>not amended</w:t>
            </w:r>
          </w:p>
        </w:tc>
        <w:tc>
          <w:tcPr>
            <w:tcW w:w="1783" w:type="dxa"/>
            <w:tcBorders>
              <w:top w:val="single" w:sz="4" w:space="0" w:color="auto"/>
              <w:bottom w:val="single" w:sz="4" w:space="0" w:color="auto"/>
            </w:tcBorders>
          </w:tcPr>
          <w:p w14:paraId="344EAEF4" w14:textId="77777777" w:rsidR="000F60D3" w:rsidRDefault="000F60D3">
            <w:pPr>
              <w:pStyle w:val="EarlierRepubEntries"/>
            </w:pPr>
            <w:r>
              <w:t>new regulation</w:t>
            </w:r>
          </w:p>
        </w:tc>
      </w:tr>
      <w:tr w:rsidR="000F60D3" w14:paraId="0AE07E6A" w14:textId="77777777">
        <w:trPr>
          <w:cantSplit/>
        </w:trPr>
        <w:tc>
          <w:tcPr>
            <w:tcW w:w="1576" w:type="dxa"/>
            <w:tcBorders>
              <w:top w:val="single" w:sz="4" w:space="0" w:color="auto"/>
              <w:bottom w:val="single" w:sz="4" w:space="0" w:color="auto"/>
            </w:tcBorders>
          </w:tcPr>
          <w:p w14:paraId="49B57B41" w14:textId="77777777" w:rsidR="000F60D3" w:rsidRDefault="000F60D3">
            <w:pPr>
              <w:pStyle w:val="EarlierRepubEntries"/>
            </w:pPr>
            <w:r>
              <w:t>R2</w:t>
            </w:r>
            <w:r>
              <w:br/>
              <w:t>1 July 2004</w:t>
            </w:r>
          </w:p>
        </w:tc>
        <w:tc>
          <w:tcPr>
            <w:tcW w:w="1681" w:type="dxa"/>
            <w:tcBorders>
              <w:top w:val="single" w:sz="4" w:space="0" w:color="auto"/>
              <w:bottom w:val="single" w:sz="4" w:space="0" w:color="auto"/>
            </w:tcBorders>
          </w:tcPr>
          <w:p w14:paraId="52465330" w14:textId="77777777" w:rsidR="000F60D3" w:rsidRDefault="000F60D3">
            <w:pPr>
              <w:pStyle w:val="EarlierRepubEntries"/>
            </w:pPr>
            <w:r>
              <w:t>1 July 2004–</w:t>
            </w:r>
            <w:r>
              <w:br/>
              <w:t>3 Nov 2004</w:t>
            </w:r>
          </w:p>
        </w:tc>
        <w:tc>
          <w:tcPr>
            <w:tcW w:w="1783" w:type="dxa"/>
            <w:tcBorders>
              <w:top w:val="single" w:sz="4" w:space="0" w:color="auto"/>
              <w:bottom w:val="single" w:sz="4" w:space="0" w:color="auto"/>
            </w:tcBorders>
          </w:tcPr>
          <w:p w14:paraId="6EF24BD3" w14:textId="0736141C" w:rsidR="000F60D3" w:rsidRDefault="001646D4">
            <w:pPr>
              <w:pStyle w:val="EarlierRepubEntries"/>
            </w:pPr>
            <w:hyperlink r:id="rId699" w:tooltip="Emergencies Act 2004" w:history="1">
              <w:r w:rsidRPr="001646D4">
                <w:rPr>
                  <w:rStyle w:val="charCitHyperlinkAbbrev"/>
                </w:rPr>
                <w:t>A2004</w:t>
              </w:r>
              <w:r w:rsidRPr="001646D4">
                <w:rPr>
                  <w:rStyle w:val="charCitHyperlinkAbbrev"/>
                </w:rPr>
                <w:noBreakHyphen/>
                <w:t>28</w:t>
              </w:r>
            </w:hyperlink>
          </w:p>
        </w:tc>
        <w:tc>
          <w:tcPr>
            <w:tcW w:w="1783" w:type="dxa"/>
            <w:tcBorders>
              <w:top w:val="single" w:sz="4" w:space="0" w:color="auto"/>
              <w:bottom w:val="single" w:sz="4" w:space="0" w:color="auto"/>
            </w:tcBorders>
          </w:tcPr>
          <w:p w14:paraId="6053D35D" w14:textId="71DFF53C" w:rsidR="000F60D3" w:rsidRDefault="000F60D3">
            <w:pPr>
              <w:pStyle w:val="EarlierRepubEntries"/>
            </w:pPr>
            <w:r>
              <w:t xml:space="preserve">amendments by </w:t>
            </w:r>
            <w:hyperlink r:id="rId700" w:tooltip="Emergencies Act 2004" w:history="1">
              <w:r w:rsidR="001646D4" w:rsidRPr="001646D4">
                <w:rPr>
                  <w:rStyle w:val="charCitHyperlinkAbbrev"/>
                </w:rPr>
                <w:t>A2004</w:t>
              </w:r>
              <w:r w:rsidR="001646D4" w:rsidRPr="001646D4">
                <w:rPr>
                  <w:rStyle w:val="charCitHyperlinkAbbrev"/>
                </w:rPr>
                <w:noBreakHyphen/>
                <w:t>28</w:t>
              </w:r>
            </w:hyperlink>
          </w:p>
        </w:tc>
      </w:tr>
      <w:tr w:rsidR="000F60D3" w14:paraId="7819CFE9" w14:textId="77777777">
        <w:trPr>
          <w:cantSplit/>
        </w:trPr>
        <w:tc>
          <w:tcPr>
            <w:tcW w:w="1576" w:type="dxa"/>
            <w:tcBorders>
              <w:top w:val="single" w:sz="4" w:space="0" w:color="auto"/>
              <w:bottom w:val="single" w:sz="4" w:space="0" w:color="auto"/>
            </w:tcBorders>
          </w:tcPr>
          <w:p w14:paraId="615E6400" w14:textId="77777777" w:rsidR="000F60D3" w:rsidRDefault="000F60D3">
            <w:pPr>
              <w:pStyle w:val="EarlierRepubEntries"/>
            </w:pPr>
            <w:r>
              <w:t>R3</w:t>
            </w:r>
            <w:r>
              <w:br/>
              <w:t>4 Nov 2004</w:t>
            </w:r>
          </w:p>
        </w:tc>
        <w:tc>
          <w:tcPr>
            <w:tcW w:w="1681" w:type="dxa"/>
            <w:tcBorders>
              <w:top w:val="single" w:sz="4" w:space="0" w:color="auto"/>
              <w:bottom w:val="single" w:sz="4" w:space="0" w:color="auto"/>
            </w:tcBorders>
          </w:tcPr>
          <w:p w14:paraId="7D2F3661" w14:textId="77777777" w:rsidR="000F60D3" w:rsidRDefault="000F60D3">
            <w:pPr>
              <w:pStyle w:val="EarlierRepubEntries"/>
            </w:pPr>
            <w:r>
              <w:t>4 Nov 2004–</w:t>
            </w:r>
            <w:r>
              <w:br/>
              <w:t>14 Dec 2004</w:t>
            </w:r>
          </w:p>
        </w:tc>
        <w:tc>
          <w:tcPr>
            <w:tcW w:w="1783" w:type="dxa"/>
            <w:tcBorders>
              <w:top w:val="single" w:sz="4" w:space="0" w:color="auto"/>
              <w:bottom w:val="single" w:sz="4" w:space="0" w:color="auto"/>
            </w:tcBorders>
          </w:tcPr>
          <w:p w14:paraId="17461409" w14:textId="422E6C78" w:rsidR="000F60D3" w:rsidRDefault="001646D4">
            <w:pPr>
              <w:pStyle w:val="EarlierRepubEntries"/>
            </w:pPr>
            <w:hyperlink r:id="rId701" w:tooltip="Emergencies Act 2004" w:history="1">
              <w:r w:rsidRPr="001646D4">
                <w:rPr>
                  <w:rStyle w:val="charCitHyperlinkAbbrev"/>
                </w:rPr>
                <w:t>A2004</w:t>
              </w:r>
              <w:r w:rsidRPr="001646D4">
                <w:rPr>
                  <w:rStyle w:val="charCitHyperlinkAbbrev"/>
                </w:rPr>
                <w:noBreakHyphen/>
                <w:t>28</w:t>
              </w:r>
            </w:hyperlink>
          </w:p>
        </w:tc>
        <w:tc>
          <w:tcPr>
            <w:tcW w:w="1783" w:type="dxa"/>
            <w:tcBorders>
              <w:top w:val="single" w:sz="4" w:space="0" w:color="auto"/>
              <w:bottom w:val="single" w:sz="4" w:space="0" w:color="auto"/>
            </w:tcBorders>
          </w:tcPr>
          <w:p w14:paraId="767B6D37" w14:textId="5ACFAD77" w:rsidR="000F60D3" w:rsidRDefault="000F60D3">
            <w:pPr>
              <w:pStyle w:val="EarlierRepubEntries"/>
            </w:pPr>
            <w:r>
              <w:t xml:space="preserve">editorial amendments under </w:t>
            </w:r>
            <w:hyperlink r:id="rId702" w:tooltip="A2001-14" w:history="1">
              <w:r w:rsidR="001646D4" w:rsidRPr="001646D4">
                <w:rPr>
                  <w:rStyle w:val="charCitHyperlinkAbbrev"/>
                </w:rPr>
                <w:t>Legislation Act</w:t>
              </w:r>
            </w:hyperlink>
          </w:p>
        </w:tc>
      </w:tr>
      <w:tr w:rsidR="000F60D3" w14:paraId="5A0F5488" w14:textId="77777777">
        <w:trPr>
          <w:cantSplit/>
        </w:trPr>
        <w:tc>
          <w:tcPr>
            <w:tcW w:w="1576" w:type="dxa"/>
            <w:tcBorders>
              <w:top w:val="single" w:sz="4" w:space="0" w:color="auto"/>
              <w:bottom w:val="single" w:sz="4" w:space="0" w:color="auto"/>
            </w:tcBorders>
          </w:tcPr>
          <w:p w14:paraId="114A2472" w14:textId="77777777" w:rsidR="000F60D3" w:rsidRDefault="000F60D3">
            <w:pPr>
              <w:pStyle w:val="EarlierRepubEntries"/>
            </w:pPr>
            <w:r>
              <w:t>R4</w:t>
            </w:r>
            <w:r>
              <w:br/>
              <w:t>15 Dec 2004</w:t>
            </w:r>
          </w:p>
        </w:tc>
        <w:tc>
          <w:tcPr>
            <w:tcW w:w="1681" w:type="dxa"/>
            <w:tcBorders>
              <w:top w:val="single" w:sz="4" w:space="0" w:color="auto"/>
              <w:bottom w:val="single" w:sz="4" w:space="0" w:color="auto"/>
            </w:tcBorders>
          </w:tcPr>
          <w:p w14:paraId="6464D432" w14:textId="77777777" w:rsidR="000F60D3" w:rsidRDefault="000F60D3">
            <w:pPr>
              <w:pStyle w:val="EarlierRepubEntries"/>
            </w:pPr>
            <w:r>
              <w:t>15 Dec 2004–</w:t>
            </w:r>
            <w:r>
              <w:br/>
              <w:t>30 Mar 2005</w:t>
            </w:r>
          </w:p>
        </w:tc>
        <w:tc>
          <w:tcPr>
            <w:tcW w:w="1783" w:type="dxa"/>
            <w:tcBorders>
              <w:top w:val="single" w:sz="4" w:space="0" w:color="auto"/>
              <w:bottom w:val="single" w:sz="4" w:space="0" w:color="auto"/>
            </w:tcBorders>
          </w:tcPr>
          <w:p w14:paraId="0B2D7781" w14:textId="3A609963" w:rsidR="000F60D3" w:rsidRDefault="001646D4">
            <w:pPr>
              <w:pStyle w:val="EarlierRepubEntries"/>
            </w:pPr>
            <w:hyperlink r:id="rId703" w:tooltip="Dangerous Substances (General) Regulation 2004" w:history="1">
              <w:r w:rsidRPr="001646D4">
                <w:rPr>
                  <w:rStyle w:val="charCitHyperlinkAbbrev"/>
                </w:rPr>
                <w:t>SL2004</w:t>
              </w:r>
              <w:r w:rsidRPr="001646D4">
                <w:rPr>
                  <w:rStyle w:val="charCitHyperlinkAbbrev"/>
                </w:rPr>
                <w:noBreakHyphen/>
                <w:t>56</w:t>
              </w:r>
            </w:hyperlink>
          </w:p>
        </w:tc>
        <w:tc>
          <w:tcPr>
            <w:tcW w:w="1783" w:type="dxa"/>
            <w:tcBorders>
              <w:top w:val="single" w:sz="4" w:space="0" w:color="auto"/>
              <w:bottom w:val="single" w:sz="4" w:space="0" w:color="auto"/>
            </w:tcBorders>
          </w:tcPr>
          <w:p w14:paraId="6A4E5492" w14:textId="5CB3F382" w:rsidR="000F60D3" w:rsidRDefault="000F60D3">
            <w:pPr>
              <w:pStyle w:val="EarlierRepubEntries"/>
            </w:pPr>
            <w:r>
              <w:t xml:space="preserve">amendments by </w:t>
            </w:r>
            <w:hyperlink r:id="rId704" w:tooltip="Dangerous Substances (General) Regulation 2004" w:history="1">
              <w:r w:rsidR="001646D4" w:rsidRPr="001646D4">
                <w:rPr>
                  <w:rStyle w:val="charCitHyperlinkAbbrev"/>
                </w:rPr>
                <w:t>SL2004</w:t>
              </w:r>
              <w:r w:rsidR="001646D4" w:rsidRPr="001646D4">
                <w:rPr>
                  <w:rStyle w:val="charCitHyperlinkAbbrev"/>
                </w:rPr>
                <w:noBreakHyphen/>
                <w:t>56</w:t>
              </w:r>
            </w:hyperlink>
          </w:p>
        </w:tc>
      </w:tr>
      <w:tr w:rsidR="000F60D3" w14:paraId="0905EF45" w14:textId="77777777">
        <w:trPr>
          <w:cantSplit/>
        </w:trPr>
        <w:tc>
          <w:tcPr>
            <w:tcW w:w="1576" w:type="dxa"/>
            <w:tcBorders>
              <w:top w:val="single" w:sz="4" w:space="0" w:color="auto"/>
              <w:bottom w:val="single" w:sz="4" w:space="0" w:color="auto"/>
            </w:tcBorders>
          </w:tcPr>
          <w:p w14:paraId="192ACA0A" w14:textId="77777777" w:rsidR="000F60D3" w:rsidRDefault="000F60D3">
            <w:pPr>
              <w:pStyle w:val="EarlierRepubEntries"/>
            </w:pPr>
            <w:r>
              <w:t>R5</w:t>
            </w:r>
            <w:r>
              <w:br/>
              <w:t>31 Mar 2005</w:t>
            </w:r>
          </w:p>
        </w:tc>
        <w:tc>
          <w:tcPr>
            <w:tcW w:w="1681" w:type="dxa"/>
            <w:tcBorders>
              <w:top w:val="single" w:sz="4" w:space="0" w:color="auto"/>
              <w:bottom w:val="single" w:sz="4" w:space="0" w:color="auto"/>
            </w:tcBorders>
          </w:tcPr>
          <w:p w14:paraId="199592F0" w14:textId="77777777" w:rsidR="000F60D3" w:rsidRDefault="000F60D3">
            <w:pPr>
              <w:pStyle w:val="EarlierRepubEntries"/>
            </w:pPr>
            <w:r>
              <w:t>31 Mar 2005–</w:t>
            </w:r>
            <w:r>
              <w:br/>
              <w:t>5 Apr 2005</w:t>
            </w:r>
          </w:p>
        </w:tc>
        <w:tc>
          <w:tcPr>
            <w:tcW w:w="1783" w:type="dxa"/>
            <w:tcBorders>
              <w:top w:val="single" w:sz="4" w:space="0" w:color="auto"/>
              <w:bottom w:val="single" w:sz="4" w:space="0" w:color="auto"/>
            </w:tcBorders>
          </w:tcPr>
          <w:p w14:paraId="1A32C899" w14:textId="35B22C1B" w:rsidR="000F60D3" w:rsidRDefault="001646D4">
            <w:pPr>
              <w:pStyle w:val="EarlierRepubEntries"/>
            </w:pPr>
            <w:hyperlink r:id="rId705" w:tooltip="Dangerous Substances (General) Regulation 2004" w:history="1">
              <w:r w:rsidRPr="001646D4">
                <w:rPr>
                  <w:rStyle w:val="charCitHyperlinkAbbrev"/>
                </w:rPr>
                <w:t>SL2004</w:t>
              </w:r>
              <w:r w:rsidRPr="001646D4">
                <w:rPr>
                  <w:rStyle w:val="charCitHyperlinkAbbrev"/>
                </w:rPr>
                <w:noBreakHyphen/>
                <w:t>56</w:t>
              </w:r>
            </w:hyperlink>
          </w:p>
        </w:tc>
        <w:tc>
          <w:tcPr>
            <w:tcW w:w="1783" w:type="dxa"/>
            <w:tcBorders>
              <w:top w:val="single" w:sz="4" w:space="0" w:color="auto"/>
              <w:bottom w:val="single" w:sz="4" w:space="0" w:color="auto"/>
            </w:tcBorders>
          </w:tcPr>
          <w:p w14:paraId="29464D08" w14:textId="75859E91" w:rsidR="000F60D3" w:rsidRDefault="000F60D3">
            <w:pPr>
              <w:pStyle w:val="EarlierRepubEntries"/>
            </w:pPr>
            <w:r>
              <w:t xml:space="preserve">amendments by </w:t>
            </w:r>
            <w:hyperlink r:id="rId706" w:tooltip="Dangerous Substances (General) Regulation 2004" w:history="1">
              <w:r w:rsidR="001646D4" w:rsidRPr="001646D4">
                <w:rPr>
                  <w:rStyle w:val="charCitHyperlinkAbbrev"/>
                </w:rPr>
                <w:t>SL2004</w:t>
              </w:r>
              <w:r w:rsidR="001646D4" w:rsidRPr="001646D4">
                <w:rPr>
                  <w:rStyle w:val="charCitHyperlinkAbbrev"/>
                </w:rPr>
                <w:noBreakHyphen/>
                <w:t>56</w:t>
              </w:r>
            </w:hyperlink>
          </w:p>
        </w:tc>
      </w:tr>
      <w:tr w:rsidR="000F60D3" w14:paraId="332322E6" w14:textId="77777777">
        <w:trPr>
          <w:cantSplit/>
        </w:trPr>
        <w:tc>
          <w:tcPr>
            <w:tcW w:w="1576" w:type="dxa"/>
            <w:tcBorders>
              <w:top w:val="single" w:sz="4" w:space="0" w:color="auto"/>
              <w:bottom w:val="single" w:sz="4" w:space="0" w:color="auto"/>
            </w:tcBorders>
          </w:tcPr>
          <w:p w14:paraId="43B8E8DB" w14:textId="77777777" w:rsidR="000F60D3" w:rsidRDefault="000F60D3">
            <w:pPr>
              <w:pStyle w:val="EarlierRepubEntries"/>
            </w:pPr>
            <w:r>
              <w:t>R6</w:t>
            </w:r>
            <w:r>
              <w:br/>
              <w:t>6 Apr 2005</w:t>
            </w:r>
          </w:p>
        </w:tc>
        <w:tc>
          <w:tcPr>
            <w:tcW w:w="1681" w:type="dxa"/>
            <w:tcBorders>
              <w:top w:val="single" w:sz="4" w:space="0" w:color="auto"/>
              <w:bottom w:val="single" w:sz="4" w:space="0" w:color="auto"/>
            </w:tcBorders>
          </w:tcPr>
          <w:p w14:paraId="27C9FBA4" w14:textId="77777777" w:rsidR="000F60D3" w:rsidRDefault="000F60D3">
            <w:pPr>
              <w:pStyle w:val="EarlierRepubEntries"/>
            </w:pPr>
            <w:r>
              <w:t>6 Apr 2005–</w:t>
            </w:r>
            <w:r>
              <w:br/>
              <w:t>29 June 2005</w:t>
            </w:r>
          </w:p>
        </w:tc>
        <w:tc>
          <w:tcPr>
            <w:tcW w:w="1783" w:type="dxa"/>
            <w:tcBorders>
              <w:top w:val="single" w:sz="4" w:space="0" w:color="auto"/>
              <w:bottom w:val="single" w:sz="4" w:space="0" w:color="auto"/>
            </w:tcBorders>
          </w:tcPr>
          <w:p w14:paraId="0AC79381" w14:textId="6934094C" w:rsidR="000F60D3" w:rsidRDefault="001646D4">
            <w:pPr>
              <w:pStyle w:val="EarlierRepubEntries"/>
            </w:pPr>
            <w:hyperlink r:id="rId707" w:tooltip="Dangerous Substances (General) Regulation 2004" w:history="1">
              <w:r w:rsidRPr="001646D4">
                <w:rPr>
                  <w:rStyle w:val="charCitHyperlinkAbbrev"/>
                </w:rPr>
                <w:t>SL2004</w:t>
              </w:r>
              <w:r w:rsidRPr="001646D4">
                <w:rPr>
                  <w:rStyle w:val="charCitHyperlinkAbbrev"/>
                </w:rPr>
                <w:noBreakHyphen/>
                <w:t>56</w:t>
              </w:r>
            </w:hyperlink>
          </w:p>
        </w:tc>
        <w:tc>
          <w:tcPr>
            <w:tcW w:w="1783" w:type="dxa"/>
            <w:tcBorders>
              <w:top w:val="single" w:sz="4" w:space="0" w:color="auto"/>
              <w:bottom w:val="single" w:sz="4" w:space="0" w:color="auto"/>
            </w:tcBorders>
          </w:tcPr>
          <w:p w14:paraId="257275EF" w14:textId="77777777" w:rsidR="000F60D3" w:rsidRDefault="000F60D3">
            <w:pPr>
              <w:pStyle w:val="EarlierRepubEntries"/>
            </w:pPr>
            <w:r>
              <w:t>commenced expiry</w:t>
            </w:r>
          </w:p>
        </w:tc>
      </w:tr>
      <w:tr w:rsidR="000F60D3" w14:paraId="49CE8534" w14:textId="77777777">
        <w:trPr>
          <w:cantSplit/>
        </w:trPr>
        <w:tc>
          <w:tcPr>
            <w:tcW w:w="1576" w:type="dxa"/>
            <w:tcBorders>
              <w:top w:val="single" w:sz="4" w:space="0" w:color="auto"/>
              <w:bottom w:val="single" w:sz="4" w:space="0" w:color="auto"/>
            </w:tcBorders>
          </w:tcPr>
          <w:p w14:paraId="65FE998F" w14:textId="77777777" w:rsidR="000F60D3" w:rsidRDefault="000F60D3">
            <w:pPr>
              <w:pStyle w:val="EarlierRepubEntries"/>
            </w:pPr>
            <w:r>
              <w:t>R7</w:t>
            </w:r>
            <w:r>
              <w:br/>
              <w:t>30 June 2005</w:t>
            </w:r>
          </w:p>
        </w:tc>
        <w:tc>
          <w:tcPr>
            <w:tcW w:w="1681" w:type="dxa"/>
            <w:tcBorders>
              <w:top w:val="single" w:sz="4" w:space="0" w:color="auto"/>
              <w:bottom w:val="single" w:sz="4" w:space="0" w:color="auto"/>
            </w:tcBorders>
          </w:tcPr>
          <w:p w14:paraId="7355F224" w14:textId="77777777" w:rsidR="000F60D3" w:rsidRDefault="000F60D3">
            <w:pPr>
              <w:pStyle w:val="EarlierRepubEntries"/>
            </w:pPr>
            <w:r>
              <w:t>30 June 2005–</w:t>
            </w:r>
            <w:r>
              <w:br/>
              <w:t>20 Oct 2005</w:t>
            </w:r>
          </w:p>
        </w:tc>
        <w:tc>
          <w:tcPr>
            <w:tcW w:w="1783" w:type="dxa"/>
            <w:tcBorders>
              <w:top w:val="single" w:sz="4" w:space="0" w:color="auto"/>
              <w:bottom w:val="single" w:sz="4" w:space="0" w:color="auto"/>
            </w:tcBorders>
          </w:tcPr>
          <w:p w14:paraId="43373E32" w14:textId="4AE70001" w:rsidR="000F60D3" w:rsidRDefault="001646D4">
            <w:pPr>
              <w:pStyle w:val="EarlierRepubEntries"/>
            </w:pPr>
            <w:hyperlink r:id="rId708" w:tooltip="Dangerous Substances (General) Regulation 2004" w:history="1">
              <w:r w:rsidRPr="001646D4">
                <w:rPr>
                  <w:rStyle w:val="charCitHyperlinkAbbrev"/>
                </w:rPr>
                <w:t>SL2004</w:t>
              </w:r>
              <w:r w:rsidRPr="001646D4">
                <w:rPr>
                  <w:rStyle w:val="charCitHyperlinkAbbrev"/>
                </w:rPr>
                <w:noBreakHyphen/>
                <w:t>56</w:t>
              </w:r>
            </w:hyperlink>
          </w:p>
        </w:tc>
        <w:tc>
          <w:tcPr>
            <w:tcW w:w="1783" w:type="dxa"/>
            <w:tcBorders>
              <w:top w:val="single" w:sz="4" w:space="0" w:color="auto"/>
              <w:bottom w:val="single" w:sz="4" w:space="0" w:color="auto"/>
            </w:tcBorders>
          </w:tcPr>
          <w:p w14:paraId="3959EC64" w14:textId="38772DB1" w:rsidR="000F60D3" w:rsidRDefault="000F60D3">
            <w:pPr>
              <w:pStyle w:val="EarlierRepubEntries"/>
            </w:pPr>
            <w:r>
              <w:t xml:space="preserve">amendments by </w:t>
            </w:r>
            <w:hyperlink r:id="rId709" w:tooltip="Dangerous Substances (General) Regulation 2004" w:history="1">
              <w:r w:rsidR="001646D4" w:rsidRPr="001646D4">
                <w:rPr>
                  <w:rStyle w:val="charCitHyperlinkAbbrev"/>
                </w:rPr>
                <w:t>SL2004</w:t>
              </w:r>
              <w:r w:rsidR="001646D4" w:rsidRPr="001646D4">
                <w:rPr>
                  <w:rStyle w:val="charCitHyperlinkAbbrev"/>
                </w:rPr>
                <w:noBreakHyphen/>
                <w:t>56</w:t>
              </w:r>
            </w:hyperlink>
          </w:p>
        </w:tc>
      </w:tr>
      <w:tr w:rsidR="000F60D3" w14:paraId="3C0FA426" w14:textId="77777777">
        <w:trPr>
          <w:cantSplit/>
          <w:trHeight w:val="560"/>
        </w:trPr>
        <w:tc>
          <w:tcPr>
            <w:tcW w:w="1576" w:type="dxa"/>
            <w:tcBorders>
              <w:top w:val="single" w:sz="4" w:space="0" w:color="auto"/>
              <w:bottom w:val="single" w:sz="4" w:space="0" w:color="auto"/>
            </w:tcBorders>
          </w:tcPr>
          <w:p w14:paraId="12D903AB" w14:textId="77777777" w:rsidR="000F60D3" w:rsidRDefault="000F60D3">
            <w:pPr>
              <w:pStyle w:val="EarlierRepubEntries"/>
            </w:pPr>
            <w:r>
              <w:t>R8</w:t>
            </w:r>
            <w:r>
              <w:br/>
              <w:t>21 Oct 2005</w:t>
            </w:r>
          </w:p>
        </w:tc>
        <w:tc>
          <w:tcPr>
            <w:tcW w:w="1681" w:type="dxa"/>
            <w:tcBorders>
              <w:top w:val="single" w:sz="4" w:space="0" w:color="auto"/>
              <w:bottom w:val="single" w:sz="4" w:space="0" w:color="auto"/>
            </w:tcBorders>
          </w:tcPr>
          <w:p w14:paraId="2A6E808D" w14:textId="77777777" w:rsidR="000F60D3" w:rsidRDefault="000F60D3">
            <w:pPr>
              <w:pStyle w:val="EarlierRepubEntries"/>
            </w:pPr>
            <w:r>
              <w:t>21 Oct 2005–</w:t>
            </w:r>
            <w:r>
              <w:br/>
              <w:t>5 Apr 2006</w:t>
            </w:r>
          </w:p>
        </w:tc>
        <w:tc>
          <w:tcPr>
            <w:tcW w:w="1783" w:type="dxa"/>
            <w:tcBorders>
              <w:top w:val="single" w:sz="4" w:space="0" w:color="auto"/>
              <w:bottom w:val="single" w:sz="4" w:space="0" w:color="auto"/>
            </w:tcBorders>
          </w:tcPr>
          <w:p w14:paraId="6C467B5C" w14:textId="3351E3EF" w:rsidR="000F60D3" w:rsidRDefault="001646D4">
            <w:pPr>
              <w:pStyle w:val="EarlierRepubEntries"/>
            </w:pPr>
            <w:hyperlink r:id="rId710" w:tooltip="Dangerous Substances (Explosives) Amendment Regulation 2005 (No 1)" w:history="1">
              <w:r w:rsidRPr="001646D4">
                <w:rPr>
                  <w:rStyle w:val="charCitHyperlinkAbbrev"/>
                </w:rPr>
                <w:t>SL2005</w:t>
              </w:r>
              <w:r w:rsidRPr="001646D4">
                <w:rPr>
                  <w:rStyle w:val="charCitHyperlinkAbbrev"/>
                </w:rPr>
                <w:noBreakHyphen/>
                <w:t>28</w:t>
              </w:r>
            </w:hyperlink>
          </w:p>
        </w:tc>
        <w:tc>
          <w:tcPr>
            <w:tcW w:w="1783" w:type="dxa"/>
            <w:tcBorders>
              <w:top w:val="single" w:sz="4" w:space="0" w:color="auto"/>
              <w:bottom w:val="single" w:sz="4" w:space="0" w:color="auto"/>
            </w:tcBorders>
          </w:tcPr>
          <w:p w14:paraId="66F765F7" w14:textId="52626363" w:rsidR="000F60D3" w:rsidRDefault="000F60D3">
            <w:pPr>
              <w:pStyle w:val="EarlierRepubEntries"/>
            </w:pPr>
            <w:r>
              <w:t xml:space="preserve">amendments by </w:t>
            </w:r>
            <w:hyperlink r:id="rId711" w:tooltip="Dangerous Substances (Explosives) Amendment Regulation 2005 (No 1)" w:history="1">
              <w:r w:rsidR="001646D4" w:rsidRPr="001646D4">
                <w:rPr>
                  <w:rStyle w:val="charCitHyperlinkAbbrev"/>
                </w:rPr>
                <w:t>SL2005</w:t>
              </w:r>
              <w:r w:rsidR="001646D4" w:rsidRPr="001646D4">
                <w:rPr>
                  <w:rStyle w:val="charCitHyperlinkAbbrev"/>
                </w:rPr>
                <w:noBreakHyphen/>
                <w:t>28</w:t>
              </w:r>
            </w:hyperlink>
          </w:p>
        </w:tc>
      </w:tr>
      <w:tr w:rsidR="000F60D3" w14:paraId="50BD6F39" w14:textId="77777777">
        <w:trPr>
          <w:cantSplit/>
          <w:trHeight w:val="560"/>
        </w:trPr>
        <w:tc>
          <w:tcPr>
            <w:tcW w:w="1576" w:type="dxa"/>
            <w:tcBorders>
              <w:top w:val="single" w:sz="4" w:space="0" w:color="auto"/>
              <w:bottom w:val="single" w:sz="4" w:space="0" w:color="auto"/>
            </w:tcBorders>
          </w:tcPr>
          <w:p w14:paraId="3F192377" w14:textId="77777777" w:rsidR="000F60D3" w:rsidRDefault="000F60D3">
            <w:pPr>
              <w:pStyle w:val="EarlierRepubEntries"/>
            </w:pPr>
            <w:r>
              <w:t>R9</w:t>
            </w:r>
            <w:r>
              <w:br/>
              <w:t>6 Apr 2006</w:t>
            </w:r>
          </w:p>
        </w:tc>
        <w:tc>
          <w:tcPr>
            <w:tcW w:w="1681" w:type="dxa"/>
            <w:tcBorders>
              <w:top w:val="single" w:sz="4" w:space="0" w:color="auto"/>
              <w:bottom w:val="single" w:sz="4" w:space="0" w:color="auto"/>
            </w:tcBorders>
          </w:tcPr>
          <w:p w14:paraId="42726805" w14:textId="77777777" w:rsidR="000F60D3" w:rsidRDefault="000F60D3">
            <w:pPr>
              <w:pStyle w:val="EarlierRepubEntries"/>
            </w:pPr>
            <w:r>
              <w:t>6 Apr 2006–</w:t>
            </w:r>
            <w:r>
              <w:br/>
              <w:t>23 Apr 2007</w:t>
            </w:r>
          </w:p>
        </w:tc>
        <w:tc>
          <w:tcPr>
            <w:tcW w:w="1783" w:type="dxa"/>
            <w:tcBorders>
              <w:top w:val="single" w:sz="4" w:space="0" w:color="auto"/>
              <w:bottom w:val="single" w:sz="4" w:space="0" w:color="auto"/>
            </w:tcBorders>
          </w:tcPr>
          <w:p w14:paraId="3A0D4ED9" w14:textId="3E62EBD4" w:rsidR="000F60D3" w:rsidRDefault="001646D4">
            <w:pPr>
              <w:pStyle w:val="EarlierRepubEntries"/>
            </w:pPr>
            <w:hyperlink r:id="rId712" w:tooltip="Dangerous Substances (Explosives) Amendment Regulation 2005 (No 1)" w:history="1">
              <w:r w:rsidRPr="001646D4">
                <w:rPr>
                  <w:rStyle w:val="charCitHyperlinkAbbrev"/>
                </w:rPr>
                <w:t>SL2005</w:t>
              </w:r>
              <w:r w:rsidRPr="001646D4">
                <w:rPr>
                  <w:rStyle w:val="charCitHyperlinkAbbrev"/>
                </w:rPr>
                <w:noBreakHyphen/>
                <w:t>28</w:t>
              </w:r>
            </w:hyperlink>
          </w:p>
        </w:tc>
        <w:tc>
          <w:tcPr>
            <w:tcW w:w="1783" w:type="dxa"/>
            <w:tcBorders>
              <w:top w:val="single" w:sz="4" w:space="0" w:color="auto"/>
              <w:bottom w:val="single" w:sz="4" w:space="0" w:color="auto"/>
            </w:tcBorders>
          </w:tcPr>
          <w:p w14:paraId="2B96BC2A" w14:textId="77777777" w:rsidR="000F60D3" w:rsidRDefault="000F60D3">
            <w:pPr>
              <w:pStyle w:val="EarlierRepubEntries"/>
            </w:pPr>
            <w:r>
              <w:t>commenced expiry</w:t>
            </w:r>
          </w:p>
        </w:tc>
      </w:tr>
      <w:tr w:rsidR="000F60D3" w14:paraId="61CD7CA3" w14:textId="77777777">
        <w:trPr>
          <w:cantSplit/>
          <w:trHeight w:val="560"/>
        </w:trPr>
        <w:tc>
          <w:tcPr>
            <w:tcW w:w="1576" w:type="dxa"/>
            <w:tcBorders>
              <w:top w:val="single" w:sz="4" w:space="0" w:color="auto"/>
              <w:bottom w:val="single" w:sz="4" w:space="0" w:color="auto"/>
            </w:tcBorders>
          </w:tcPr>
          <w:p w14:paraId="0E60C0FE" w14:textId="77777777" w:rsidR="000F60D3" w:rsidRDefault="000F60D3">
            <w:pPr>
              <w:pStyle w:val="EarlierRepubEntries"/>
            </w:pPr>
            <w:r>
              <w:t>R10</w:t>
            </w:r>
            <w:r>
              <w:br/>
              <w:t>24 Apr 2007</w:t>
            </w:r>
          </w:p>
        </w:tc>
        <w:tc>
          <w:tcPr>
            <w:tcW w:w="1681" w:type="dxa"/>
            <w:tcBorders>
              <w:top w:val="single" w:sz="4" w:space="0" w:color="auto"/>
              <w:bottom w:val="single" w:sz="4" w:space="0" w:color="auto"/>
            </w:tcBorders>
          </w:tcPr>
          <w:p w14:paraId="30D8773D" w14:textId="77777777" w:rsidR="000F60D3" w:rsidRDefault="000F60D3">
            <w:pPr>
              <w:pStyle w:val="EarlierRepubEntries"/>
            </w:pPr>
            <w:r>
              <w:t>24 Apr 2007–</w:t>
            </w:r>
            <w:r>
              <w:br/>
              <w:t>13 May 2008</w:t>
            </w:r>
          </w:p>
        </w:tc>
        <w:tc>
          <w:tcPr>
            <w:tcW w:w="1783" w:type="dxa"/>
            <w:tcBorders>
              <w:top w:val="single" w:sz="4" w:space="0" w:color="auto"/>
              <w:bottom w:val="single" w:sz="4" w:space="0" w:color="auto"/>
            </w:tcBorders>
          </w:tcPr>
          <w:p w14:paraId="7B632404" w14:textId="724E28BC" w:rsidR="000F60D3" w:rsidRDefault="001646D4">
            <w:pPr>
              <w:pStyle w:val="EarlierRepubEntries"/>
            </w:pPr>
            <w:hyperlink r:id="rId713" w:tooltip="Dangerous Substances (Explosives) Amendment Regulation 2007 (No 1)" w:history="1">
              <w:r w:rsidRPr="001646D4">
                <w:rPr>
                  <w:rStyle w:val="charCitHyperlinkAbbrev"/>
                </w:rPr>
                <w:t>SL2007</w:t>
              </w:r>
              <w:r w:rsidRPr="001646D4">
                <w:rPr>
                  <w:rStyle w:val="charCitHyperlinkAbbrev"/>
                </w:rPr>
                <w:noBreakHyphen/>
                <w:t>6</w:t>
              </w:r>
            </w:hyperlink>
          </w:p>
        </w:tc>
        <w:tc>
          <w:tcPr>
            <w:tcW w:w="1783" w:type="dxa"/>
            <w:tcBorders>
              <w:top w:val="single" w:sz="4" w:space="0" w:color="auto"/>
              <w:bottom w:val="single" w:sz="4" w:space="0" w:color="auto"/>
            </w:tcBorders>
          </w:tcPr>
          <w:p w14:paraId="2569AAE3" w14:textId="61069E4C" w:rsidR="000F60D3" w:rsidRDefault="000F60D3">
            <w:pPr>
              <w:pStyle w:val="EarlierRepubEntries"/>
            </w:pPr>
            <w:r>
              <w:t xml:space="preserve">amendments by </w:t>
            </w:r>
            <w:hyperlink r:id="rId714" w:tooltip="Dangerous Substances (Explosives) Amendment Regulation 2007 (No 1)" w:history="1">
              <w:r w:rsidR="001646D4" w:rsidRPr="001646D4">
                <w:rPr>
                  <w:rStyle w:val="charCitHyperlinkAbbrev"/>
                </w:rPr>
                <w:t>SL2007</w:t>
              </w:r>
              <w:r w:rsidR="001646D4" w:rsidRPr="001646D4">
                <w:rPr>
                  <w:rStyle w:val="charCitHyperlinkAbbrev"/>
                </w:rPr>
                <w:noBreakHyphen/>
                <w:t>6</w:t>
              </w:r>
            </w:hyperlink>
          </w:p>
        </w:tc>
      </w:tr>
      <w:tr w:rsidR="000F28F6" w14:paraId="0F523DC1" w14:textId="77777777">
        <w:trPr>
          <w:cantSplit/>
          <w:trHeight w:val="560"/>
        </w:trPr>
        <w:tc>
          <w:tcPr>
            <w:tcW w:w="1576" w:type="dxa"/>
            <w:tcBorders>
              <w:top w:val="single" w:sz="4" w:space="0" w:color="auto"/>
              <w:bottom w:val="single" w:sz="4" w:space="0" w:color="auto"/>
            </w:tcBorders>
          </w:tcPr>
          <w:p w14:paraId="23335F92" w14:textId="77777777" w:rsidR="000F28F6" w:rsidRDefault="000F28F6">
            <w:pPr>
              <w:pStyle w:val="EarlierRepubEntries"/>
            </w:pPr>
            <w:r>
              <w:t>R11*</w:t>
            </w:r>
            <w:r>
              <w:br/>
              <w:t>14 May 2008</w:t>
            </w:r>
          </w:p>
        </w:tc>
        <w:tc>
          <w:tcPr>
            <w:tcW w:w="1681" w:type="dxa"/>
            <w:tcBorders>
              <w:top w:val="single" w:sz="4" w:space="0" w:color="auto"/>
              <w:bottom w:val="single" w:sz="4" w:space="0" w:color="auto"/>
            </w:tcBorders>
          </w:tcPr>
          <w:p w14:paraId="04E61C2A" w14:textId="77777777" w:rsidR="000F28F6" w:rsidRDefault="000F28F6">
            <w:pPr>
              <w:pStyle w:val="EarlierRepubEntries"/>
            </w:pPr>
            <w:r>
              <w:t>14 May 2008–</w:t>
            </w:r>
            <w:r>
              <w:br/>
              <w:t>22 Dec 2008</w:t>
            </w:r>
          </w:p>
        </w:tc>
        <w:tc>
          <w:tcPr>
            <w:tcW w:w="1783" w:type="dxa"/>
            <w:tcBorders>
              <w:top w:val="single" w:sz="4" w:space="0" w:color="auto"/>
              <w:bottom w:val="single" w:sz="4" w:space="0" w:color="auto"/>
            </w:tcBorders>
          </w:tcPr>
          <w:p w14:paraId="0AD32C9C" w14:textId="00229553" w:rsidR="000F28F6" w:rsidRDefault="001646D4">
            <w:pPr>
              <w:pStyle w:val="EarlierRepubEntries"/>
            </w:pPr>
            <w:hyperlink r:id="rId715" w:tooltip="Dangerous Substances (Explosives) Amendment Regulation 2008 (No 1)" w:history="1">
              <w:r w:rsidRPr="001646D4">
                <w:rPr>
                  <w:rStyle w:val="charCitHyperlinkAbbrev"/>
                </w:rPr>
                <w:t>SL2008</w:t>
              </w:r>
              <w:r w:rsidRPr="001646D4">
                <w:rPr>
                  <w:rStyle w:val="charCitHyperlinkAbbrev"/>
                </w:rPr>
                <w:noBreakHyphen/>
                <w:t>21</w:t>
              </w:r>
            </w:hyperlink>
          </w:p>
        </w:tc>
        <w:tc>
          <w:tcPr>
            <w:tcW w:w="1783" w:type="dxa"/>
            <w:tcBorders>
              <w:top w:val="single" w:sz="4" w:space="0" w:color="auto"/>
              <w:bottom w:val="single" w:sz="4" w:space="0" w:color="auto"/>
            </w:tcBorders>
          </w:tcPr>
          <w:p w14:paraId="62631CBC" w14:textId="794AEC91" w:rsidR="000F28F6" w:rsidRDefault="000F28F6">
            <w:pPr>
              <w:pStyle w:val="EarlierRepubEntries"/>
            </w:pPr>
            <w:r>
              <w:t xml:space="preserve">amendments by </w:t>
            </w:r>
            <w:hyperlink r:id="rId716" w:tooltip="Dangerous Substances (Explosives) Amendment Regulation 2008 (No 1)" w:history="1">
              <w:r w:rsidR="001646D4" w:rsidRPr="001646D4">
                <w:rPr>
                  <w:rStyle w:val="charCitHyperlinkAbbrev"/>
                </w:rPr>
                <w:t>SL2008</w:t>
              </w:r>
              <w:r w:rsidR="001646D4" w:rsidRPr="001646D4">
                <w:rPr>
                  <w:rStyle w:val="charCitHyperlinkAbbrev"/>
                </w:rPr>
                <w:noBreakHyphen/>
                <w:t>21</w:t>
              </w:r>
            </w:hyperlink>
          </w:p>
        </w:tc>
      </w:tr>
      <w:tr w:rsidR="00985F1C" w14:paraId="35FA95E8" w14:textId="77777777">
        <w:trPr>
          <w:cantSplit/>
          <w:trHeight w:val="560"/>
        </w:trPr>
        <w:tc>
          <w:tcPr>
            <w:tcW w:w="1576" w:type="dxa"/>
            <w:tcBorders>
              <w:top w:val="single" w:sz="4" w:space="0" w:color="auto"/>
              <w:bottom w:val="single" w:sz="4" w:space="0" w:color="auto"/>
            </w:tcBorders>
          </w:tcPr>
          <w:p w14:paraId="6117C657" w14:textId="77777777" w:rsidR="00985F1C" w:rsidRDefault="00985F1C">
            <w:pPr>
              <w:pStyle w:val="EarlierRepubEntries"/>
            </w:pPr>
            <w:r>
              <w:t>R12</w:t>
            </w:r>
            <w:r>
              <w:br/>
              <w:t>23 Dec 2008</w:t>
            </w:r>
          </w:p>
        </w:tc>
        <w:tc>
          <w:tcPr>
            <w:tcW w:w="1681" w:type="dxa"/>
            <w:tcBorders>
              <w:top w:val="single" w:sz="4" w:space="0" w:color="auto"/>
              <w:bottom w:val="single" w:sz="4" w:space="0" w:color="auto"/>
            </w:tcBorders>
          </w:tcPr>
          <w:p w14:paraId="6820DE68" w14:textId="77777777" w:rsidR="00985F1C" w:rsidRDefault="00985F1C">
            <w:pPr>
              <w:pStyle w:val="EarlierRepubEntries"/>
            </w:pPr>
            <w:r>
              <w:t>23 Dec 2008–</w:t>
            </w:r>
            <w:r>
              <w:br/>
              <w:t>1 Feb 2009</w:t>
            </w:r>
          </w:p>
        </w:tc>
        <w:tc>
          <w:tcPr>
            <w:tcW w:w="1783" w:type="dxa"/>
            <w:tcBorders>
              <w:top w:val="single" w:sz="4" w:space="0" w:color="auto"/>
              <w:bottom w:val="single" w:sz="4" w:space="0" w:color="auto"/>
            </w:tcBorders>
          </w:tcPr>
          <w:p w14:paraId="50011DB6" w14:textId="400135B1" w:rsidR="00985F1C" w:rsidRDefault="001646D4">
            <w:pPr>
              <w:pStyle w:val="EarlierRepubEntries"/>
            </w:pPr>
            <w:hyperlink r:id="rId717" w:tooltip="Dangerous Substances (Explosives) Amendment Regulation 2008 (No 2)" w:history="1">
              <w:r w:rsidRPr="001646D4">
                <w:rPr>
                  <w:rStyle w:val="charCitHyperlinkAbbrev"/>
                </w:rPr>
                <w:t>SL2008</w:t>
              </w:r>
              <w:r w:rsidRPr="001646D4">
                <w:rPr>
                  <w:rStyle w:val="charCitHyperlinkAbbrev"/>
                </w:rPr>
                <w:noBreakHyphen/>
                <w:t>54</w:t>
              </w:r>
            </w:hyperlink>
          </w:p>
        </w:tc>
        <w:tc>
          <w:tcPr>
            <w:tcW w:w="1783" w:type="dxa"/>
            <w:tcBorders>
              <w:top w:val="single" w:sz="4" w:space="0" w:color="auto"/>
              <w:bottom w:val="single" w:sz="4" w:space="0" w:color="auto"/>
            </w:tcBorders>
          </w:tcPr>
          <w:p w14:paraId="55DDB877" w14:textId="024341C7" w:rsidR="00985F1C" w:rsidRDefault="00985F1C">
            <w:pPr>
              <w:pStyle w:val="EarlierRepubEntries"/>
            </w:pPr>
            <w:r>
              <w:t xml:space="preserve">amendments by </w:t>
            </w:r>
            <w:hyperlink r:id="rId718" w:tooltip="Dangerous Substances (Explosives) Amendment Regulation 2008 (No 2)" w:history="1">
              <w:r w:rsidR="001646D4" w:rsidRPr="001646D4">
                <w:rPr>
                  <w:rStyle w:val="charCitHyperlinkAbbrev"/>
                </w:rPr>
                <w:t>SL2008</w:t>
              </w:r>
              <w:r w:rsidR="001646D4" w:rsidRPr="001646D4">
                <w:rPr>
                  <w:rStyle w:val="charCitHyperlinkAbbrev"/>
                </w:rPr>
                <w:noBreakHyphen/>
                <w:t>54</w:t>
              </w:r>
            </w:hyperlink>
          </w:p>
        </w:tc>
      </w:tr>
      <w:tr w:rsidR="00F06410" w14:paraId="30CFF825" w14:textId="77777777">
        <w:trPr>
          <w:cantSplit/>
          <w:trHeight w:val="560"/>
        </w:trPr>
        <w:tc>
          <w:tcPr>
            <w:tcW w:w="1576" w:type="dxa"/>
            <w:tcBorders>
              <w:top w:val="single" w:sz="4" w:space="0" w:color="auto"/>
              <w:bottom w:val="single" w:sz="4" w:space="0" w:color="auto"/>
            </w:tcBorders>
          </w:tcPr>
          <w:p w14:paraId="6955B59A" w14:textId="77777777" w:rsidR="00F06410" w:rsidRDefault="00F06410">
            <w:pPr>
              <w:pStyle w:val="EarlierRepubEntries"/>
            </w:pPr>
            <w:r>
              <w:lastRenderedPageBreak/>
              <w:t>R13</w:t>
            </w:r>
            <w:r>
              <w:br/>
              <w:t>2 Feb 2009</w:t>
            </w:r>
          </w:p>
        </w:tc>
        <w:tc>
          <w:tcPr>
            <w:tcW w:w="1681" w:type="dxa"/>
            <w:tcBorders>
              <w:top w:val="single" w:sz="4" w:space="0" w:color="auto"/>
              <w:bottom w:val="single" w:sz="4" w:space="0" w:color="auto"/>
            </w:tcBorders>
          </w:tcPr>
          <w:p w14:paraId="1824CA5C" w14:textId="77777777" w:rsidR="00F06410" w:rsidRDefault="00F06410">
            <w:pPr>
              <w:pStyle w:val="EarlierRepubEntries"/>
            </w:pPr>
            <w:r>
              <w:t>2 Feb 2009–</w:t>
            </w:r>
            <w:r>
              <w:br/>
              <w:t>2 June 2009</w:t>
            </w:r>
          </w:p>
        </w:tc>
        <w:tc>
          <w:tcPr>
            <w:tcW w:w="1783" w:type="dxa"/>
            <w:tcBorders>
              <w:top w:val="single" w:sz="4" w:space="0" w:color="auto"/>
              <w:bottom w:val="single" w:sz="4" w:space="0" w:color="auto"/>
            </w:tcBorders>
          </w:tcPr>
          <w:p w14:paraId="5673F719" w14:textId="36790D7E" w:rsidR="00F06410" w:rsidRDefault="001646D4">
            <w:pPr>
              <w:pStyle w:val="EarlierRepubEntries"/>
            </w:pPr>
            <w:hyperlink r:id="rId719" w:tooltip="Dangerous Substances (Explosives) Amendment Regulation 2008 (No 2)" w:history="1">
              <w:r w:rsidRPr="001646D4">
                <w:rPr>
                  <w:rStyle w:val="charCitHyperlinkAbbrev"/>
                </w:rPr>
                <w:t>SL2008</w:t>
              </w:r>
              <w:r w:rsidRPr="001646D4">
                <w:rPr>
                  <w:rStyle w:val="charCitHyperlinkAbbrev"/>
                </w:rPr>
                <w:noBreakHyphen/>
                <w:t>54</w:t>
              </w:r>
            </w:hyperlink>
          </w:p>
        </w:tc>
        <w:tc>
          <w:tcPr>
            <w:tcW w:w="1783" w:type="dxa"/>
            <w:tcBorders>
              <w:top w:val="single" w:sz="4" w:space="0" w:color="auto"/>
              <w:bottom w:val="single" w:sz="4" w:space="0" w:color="auto"/>
            </w:tcBorders>
          </w:tcPr>
          <w:p w14:paraId="39DB6574" w14:textId="7F095F9F" w:rsidR="00F06410" w:rsidRDefault="00F06410">
            <w:pPr>
              <w:pStyle w:val="EarlierRepubEntries"/>
            </w:pPr>
            <w:r>
              <w:t xml:space="preserve">amendments by </w:t>
            </w:r>
            <w:hyperlink r:id="rId720" w:tooltip="ACT Civil and Administrative Tribunal Legislation Amendment Act 2008 (No 2)" w:history="1">
              <w:r w:rsidR="001646D4" w:rsidRPr="001646D4">
                <w:rPr>
                  <w:rStyle w:val="charCitHyperlinkAbbrev"/>
                </w:rPr>
                <w:t>A2008</w:t>
              </w:r>
              <w:r w:rsidR="001646D4" w:rsidRPr="001646D4">
                <w:rPr>
                  <w:rStyle w:val="charCitHyperlinkAbbrev"/>
                </w:rPr>
                <w:noBreakHyphen/>
                <w:t>37</w:t>
              </w:r>
            </w:hyperlink>
          </w:p>
        </w:tc>
      </w:tr>
      <w:tr w:rsidR="0002750A" w14:paraId="31019E70" w14:textId="77777777">
        <w:trPr>
          <w:cantSplit/>
          <w:trHeight w:val="560"/>
        </w:trPr>
        <w:tc>
          <w:tcPr>
            <w:tcW w:w="1576" w:type="dxa"/>
            <w:tcBorders>
              <w:top w:val="single" w:sz="4" w:space="0" w:color="auto"/>
              <w:bottom w:val="single" w:sz="4" w:space="0" w:color="auto"/>
            </w:tcBorders>
          </w:tcPr>
          <w:p w14:paraId="356F7796" w14:textId="77777777" w:rsidR="0002750A" w:rsidRDefault="0002750A">
            <w:pPr>
              <w:pStyle w:val="EarlierRepubEntries"/>
            </w:pPr>
            <w:r>
              <w:t>R14</w:t>
            </w:r>
            <w:r>
              <w:br/>
              <w:t>3 June 2009</w:t>
            </w:r>
          </w:p>
        </w:tc>
        <w:tc>
          <w:tcPr>
            <w:tcW w:w="1681" w:type="dxa"/>
            <w:tcBorders>
              <w:top w:val="single" w:sz="4" w:space="0" w:color="auto"/>
              <w:bottom w:val="single" w:sz="4" w:space="0" w:color="auto"/>
            </w:tcBorders>
          </w:tcPr>
          <w:p w14:paraId="104B8EA9" w14:textId="77777777" w:rsidR="0002750A" w:rsidRDefault="0002750A">
            <w:pPr>
              <w:pStyle w:val="EarlierRepubEntries"/>
            </w:pPr>
            <w:r>
              <w:t>3 June 2009–</w:t>
            </w:r>
            <w:r>
              <w:br/>
              <w:t>26 Aug 2009</w:t>
            </w:r>
          </w:p>
        </w:tc>
        <w:tc>
          <w:tcPr>
            <w:tcW w:w="1783" w:type="dxa"/>
            <w:tcBorders>
              <w:top w:val="single" w:sz="4" w:space="0" w:color="auto"/>
              <w:bottom w:val="single" w:sz="4" w:space="0" w:color="auto"/>
            </w:tcBorders>
          </w:tcPr>
          <w:p w14:paraId="3DACA2B7" w14:textId="795793FE" w:rsidR="0002750A" w:rsidRDefault="001646D4">
            <w:pPr>
              <w:pStyle w:val="EarlierRepubEntries"/>
            </w:pPr>
            <w:hyperlink r:id="rId721" w:tooltip="Dangerous Substances (Explosives) Amendment Regulation 2009 (No 1)" w:history="1">
              <w:r w:rsidRPr="001646D4">
                <w:rPr>
                  <w:rStyle w:val="charCitHyperlinkAbbrev"/>
                </w:rPr>
                <w:t>SL2009</w:t>
              </w:r>
              <w:r w:rsidRPr="001646D4">
                <w:rPr>
                  <w:rStyle w:val="charCitHyperlinkAbbrev"/>
                </w:rPr>
                <w:noBreakHyphen/>
                <w:t>26</w:t>
              </w:r>
            </w:hyperlink>
          </w:p>
        </w:tc>
        <w:tc>
          <w:tcPr>
            <w:tcW w:w="1783" w:type="dxa"/>
            <w:tcBorders>
              <w:top w:val="single" w:sz="4" w:space="0" w:color="auto"/>
              <w:bottom w:val="single" w:sz="4" w:space="0" w:color="auto"/>
            </w:tcBorders>
          </w:tcPr>
          <w:p w14:paraId="22EB1E99" w14:textId="29080FA8" w:rsidR="0002750A" w:rsidRDefault="0002750A">
            <w:pPr>
              <w:pStyle w:val="EarlierRepubEntries"/>
            </w:pPr>
            <w:r>
              <w:t xml:space="preserve">amendments by </w:t>
            </w:r>
            <w:hyperlink r:id="rId722" w:tooltip="Dangerous Substances (Explosives) Amendment Regulation 2009 (No 1)" w:history="1">
              <w:r w:rsidR="001646D4" w:rsidRPr="001646D4">
                <w:rPr>
                  <w:rStyle w:val="charCitHyperlinkAbbrev"/>
                </w:rPr>
                <w:t>SL2009</w:t>
              </w:r>
              <w:r w:rsidR="001646D4" w:rsidRPr="001646D4">
                <w:rPr>
                  <w:rStyle w:val="charCitHyperlinkAbbrev"/>
                </w:rPr>
                <w:noBreakHyphen/>
                <w:t>26</w:t>
              </w:r>
            </w:hyperlink>
          </w:p>
        </w:tc>
      </w:tr>
      <w:tr w:rsidR="00165781" w14:paraId="32C88CB4" w14:textId="77777777">
        <w:trPr>
          <w:cantSplit/>
          <w:trHeight w:val="560"/>
        </w:trPr>
        <w:tc>
          <w:tcPr>
            <w:tcW w:w="1576" w:type="dxa"/>
            <w:tcBorders>
              <w:top w:val="single" w:sz="4" w:space="0" w:color="auto"/>
              <w:bottom w:val="single" w:sz="4" w:space="0" w:color="auto"/>
            </w:tcBorders>
          </w:tcPr>
          <w:p w14:paraId="2627F3C6" w14:textId="77777777" w:rsidR="00165781" w:rsidRDefault="00165781">
            <w:pPr>
              <w:pStyle w:val="EarlierRepubEntries"/>
            </w:pPr>
            <w:r>
              <w:t>R15</w:t>
            </w:r>
            <w:r>
              <w:br/>
              <w:t>27 Aug 2009</w:t>
            </w:r>
          </w:p>
        </w:tc>
        <w:tc>
          <w:tcPr>
            <w:tcW w:w="1681" w:type="dxa"/>
            <w:tcBorders>
              <w:top w:val="single" w:sz="4" w:space="0" w:color="auto"/>
              <w:bottom w:val="single" w:sz="4" w:space="0" w:color="auto"/>
            </w:tcBorders>
          </w:tcPr>
          <w:p w14:paraId="65BFB889" w14:textId="77777777" w:rsidR="00165781" w:rsidRDefault="00165781">
            <w:pPr>
              <w:pStyle w:val="EarlierRepubEntries"/>
            </w:pPr>
            <w:r>
              <w:t>27 Aug 2009–</w:t>
            </w:r>
            <w:r>
              <w:br/>
              <w:t>21 Sept 2009</w:t>
            </w:r>
          </w:p>
        </w:tc>
        <w:tc>
          <w:tcPr>
            <w:tcW w:w="1783" w:type="dxa"/>
            <w:tcBorders>
              <w:top w:val="single" w:sz="4" w:space="0" w:color="auto"/>
              <w:bottom w:val="single" w:sz="4" w:space="0" w:color="auto"/>
            </w:tcBorders>
          </w:tcPr>
          <w:p w14:paraId="07175629" w14:textId="74AE7B32" w:rsidR="00165781" w:rsidRDefault="001646D4">
            <w:pPr>
              <w:pStyle w:val="EarlierRepubEntries"/>
            </w:pPr>
            <w:hyperlink r:id="rId723" w:tooltip="Dangerous Substances (Explosives) Amendment Regulation 2009 (No 2)" w:history="1">
              <w:r w:rsidRPr="001646D4">
                <w:rPr>
                  <w:rStyle w:val="charCitHyperlinkAbbrev"/>
                </w:rPr>
                <w:t>SL2009</w:t>
              </w:r>
              <w:r w:rsidRPr="001646D4">
                <w:rPr>
                  <w:rStyle w:val="charCitHyperlinkAbbrev"/>
                </w:rPr>
                <w:noBreakHyphen/>
                <w:t>43</w:t>
              </w:r>
            </w:hyperlink>
          </w:p>
        </w:tc>
        <w:tc>
          <w:tcPr>
            <w:tcW w:w="1783" w:type="dxa"/>
            <w:tcBorders>
              <w:top w:val="single" w:sz="4" w:space="0" w:color="auto"/>
              <w:bottom w:val="single" w:sz="4" w:space="0" w:color="auto"/>
            </w:tcBorders>
          </w:tcPr>
          <w:p w14:paraId="25511613" w14:textId="2C0343DE" w:rsidR="00165781" w:rsidRDefault="00165781">
            <w:pPr>
              <w:pStyle w:val="EarlierRepubEntries"/>
            </w:pPr>
            <w:r>
              <w:t xml:space="preserve">amendments by </w:t>
            </w:r>
            <w:hyperlink r:id="rId724" w:tooltip="Dangerous Substances (Explosives) Amendment Regulation 2009 (No 2)" w:history="1">
              <w:r w:rsidR="001646D4" w:rsidRPr="001646D4">
                <w:rPr>
                  <w:rStyle w:val="charCitHyperlinkAbbrev"/>
                </w:rPr>
                <w:t>SL2009</w:t>
              </w:r>
              <w:r w:rsidR="001646D4" w:rsidRPr="001646D4">
                <w:rPr>
                  <w:rStyle w:val="charCitHyperlinkAbbrev"/>
                </w:rPr>
                <w:noBreakHyphen/>
                <w:t>43</w:t>
              </w:r>
            </w:hyperlink>
          </w:p>
        </w:tc>
      </w:tr>
      <w:tr w:rsidR="002E0F66" w14:paraId="19F366E9" w14:textId="77777777">
        <w:trPr>
          <w:cantSplit/>
          <w:trHeight w:val="560"/>
        </w:trPr>
        <w:tc>
          <w:tcPr>
            <w:tcW w:w="1576" w:type="dxa"/>
            <w:tcBorders>
              <w:top w:val="single" w:sz="4" w:space="0" w:color="auto"/>
              <w:bottom w:val="single" w:sz="4" w:space="0" w:color="auto"/>
            </w:tcBorders>
          </w:tcPr>
          <w:p w14:paraId="52CA98E6" w14:textId="77777777" w:rsidR="002E0F66" w:rsidRDefault="002E0F66">
            <w:pPr>
              <w:pStyle w:val="EarlierRepubEntries"/>
            </w:pPr>
            <w:r>
              <w:t>R16</w:t>
            </w:r>
            <w:r>
              <w:br/>
              <w:t>22 Sept 2009</w:t>
            </w:r>
          </w:p>
        </w:tc>
        <w:tc>
          <w:tcPr>
            <w:tcW w:w="1681" w:type="dxa"/>
            <w:tcBorders>
              <w:top w:val="single" w:sz="4" w:space="0" w:color="auto"/>
              <w:bottom w:val="single" w:sz="4" w:space="0" w:color="auto"/>
            </w:tcBorders>
          </w:tcPr>
          <w:p w14:paraId="4158A2A5" w14:textId="77777777" w:rsidR="002E0F66" w:rsidRDefault="002E0F66">
            <w:pPr>
              <w:pStyle w:val="EarlierRepubEntries"/>
            </w:pPr>
            <w:r>
              <w:t>22 Sept 2009–</w:t>
            </w:r>
            <w:r>
              <w:br/>
              <w:t>30 Sept 2009</w:t>
            </w:r>
          </w:p>
        </w:tc>
        <w:tc>
          <w:tcPr>
            <w:tcW w:w="1783" w:type="dxa"/>
            <w:tcBorders>
              <w:top w:val="single" w:sz="4" w:space="0" w:color="auto"/>
              <w:bottom w:val="single" w:sz="4" w:space="0" w:color="auto"/>
            </w:tcBorders>
          </w:tcPr>
          <w:p w14:paraId="00646DC9" w14:textId="47EDA77C" w:rsidR="002E0F66" w:rsidRPr="002E0F66" w:rsidRDefault="001646D4">
            <w:pPr>
              <w:pStyle w:val="EarlierRepubEntries"/>
            </w:pPr>
            <w:hyperlink r:id="rId725" w:tooltip="Work Safety Legislation Amendment Act 2009" w:history="1">
              <w:r w:rsidRPr="001646D4">
                <w:rPr>
                  <w:rStyle w:val="Hyperlink"/>
                </w:rPr>
                <w:t>A2009</w:t>
              </w:r>
              <w:r w:rsidRPr="001646D4">
                <w:rPr>
                  <w:rStyle w:val="Hyperlink"/>
                </w:rPr>
                <w:noBreakHyphen/>
                <w:t>28</w:t>
              </w:r>
            </w:hyperlink>
          </w:p>
        </w:tc>
        <w:tc>
          <w:tcPr>
            <w:tcW w:w="1783" w:type="dxa"/>
            <w:tcBorders>
              <w:top w:val="single" w:sz="4" w:space="0" w:color="auto"/>
              <w:bottom w:val="single" w:sz="4" w:space="0" w:color="auto"/>
            </w:tcBorders>
          </w:tcPr>
          <w:p w14:paraId="27D46354" w14:textId="29BF2962" w:rsidR="002E0F66" w:rsidRDefault="002E0F66">
            <w:pPr>
              <w:pStyle w:val="EarlierRepubEntries"/>
            </w:pPr>
            <w:r>
              <w:t xml:space="preserve">amendments by </w:t>
            </w:r>
            <w:hyperlink r:id="rId726" w:tooltip="Statute Law Amendment Act 2009" w:history="1">
              <w:r w:rsidR="001646D4" w:rsidRPr="001646D4">
                <w:rPr>
                  <w:rStyle w:val="charCitHyperlinkAbbrev"/>
                </w:rPr>
                <w:t>A2009</w:t>
              </w:r>
              <w:r w:rsidR="001646D4" w:rsidRPr="001646D4">
                <w:rPr>
                  <w:rStyle w:val="charCitHyperlinkAbbrev"/>
                </w:rPr>
                <w:noBreakHyphen/>
                <w:t>20</w:t>
              </w:r>
            </w:hyperlink>
          </w:p>
        </w:tc>
      </w:tr>
      <w:tr w:rsidR="0079351C" w14:paraId="44AF6DA9" w14:textId="77777777">
        <w:trPr>
          <w:cantSplit/>
          <w:trHeight w:val="560"/>
        </w:trPr>
        <w:tc>
          <w:tcPr>
            <w:tcW w:w="1576" w:type="dxa"/>
            <w:tcBorders>
              <w:top w:val="single" w:sz="4" w:space="0" w:color="auto"/>
              <w:bottom w:val="single" w:sz="4" w:space="0" w:color="auto"/>
            </w:tcBorders>
          </w:tcPr>
          <w:p w14:paraId="29BFAEE5" w14:textId="77777777" w:rsidR="0079351C" w:rsidRDefault="0079351C">
            <w:pPr>
              <w:pStyle w:val="EarlierRepubEntries"/>
            </w:pPr>
            <w:r>
              <w:t>R17</w:t>
            </w:r>
            <w:r>
              <w:br/>
              <w:t>1 Oct 2009</w:t>
            </w:r>
          </w:p>
        </w:tc>
        <w:tc>
          <w:tcPr>
            <w:tcW w:w="1681" w:type="dxa"/>
            <w:tcBorders>
              <w:top w:val="single" w:sz="4" w:space="0" w:color="auto"/>
              <w:bottom w:val="single" w:sz="4" w:space="0" w:color="auto"/>
            </w:tcBorders>
          </w:tcPr>
          <w:p w14:paraId="39A54E26" w14:textId="77777777" w:rsidR="0079351C" w:rsidRDefault="0079351C">
            <w:pPr>
              <w:pStyle w:val="EarlierRepubEntries"/>
            </w:pPr>
            <w:r>
              <w:t>1 Oct 2009–</w:t>
            </w:r>
            <w:r>
              <w:br/>
              <w:t>16 Dec 2009</w:t>
            </w:r>
          </w:p>
        </w:tc>
        <w:tc>
          <w:tcPr>
            <w:tcW w:w="1783" w:type="dxa"/>
            <w:tcBorders>
              <w:top w:val="single" w:sz="4" w:space="0" w:color="auto"/>
              <w:bottom w:val="single" w:sz="4" w:space="0" w:color="auto"/>
            </w:tcBorders>
          </w:tcPr>
          <w:p w14:paraId="15B3E22C" w14:textId="0988F0F6" w:rsidR="0079351C" w:rsidRPr="0079351C" w:rsidRDefault="001646D4">
            <w:pPr>
              <w:pStyle w:val="EarlierRepubEntries"/>
            </w:pPr>
            <w:hyperlink r:id="rId727" w:tooltip="Work Safety Legislation Amendment Act 2009" w:history="1">
              <w:r w:rsidRPr="001646D4">
                <w:rPr>
                  <w:rStyle w:val="charCitHyperlinkAbbrev"/>
                </w:rPr>
                <w:t>A2009</w:t>
              </w:r>
              <w:r w:rsidRPr="001646D4">
                <w:rPr>
                  <w:rStyle w:val="charCitHyperlinkAbbrev"/>
                </w:rPr>
                <w:noBreakHyphen/>
                <w:t>28</w:t>
              </w:r>
            </w:hyperlink>
          </w:p>
        </w:tc>
        <w:tc>
          <w:tcPr>
            <w:tcW w:w="1783" w:type="dxa"/>
            <w:tcBorders>
              <w:top w:val="single" w:sz="4" w:space="0" w:color="auto"/>
              <w:bottom w:val="single" w:sz="4" w:space="0" w:color="auto"/>
            </w:tcBorders>
          </w:tcPr>
          <w:p w14:paraId="30F867B6" w14:textId="7FC6D32B" w:rsidR="0079351C" w:rsidRDefault="0079351C">
            <w:pPr>
              <w:pStyle w:val="EarlierRepubEntries"/>
            </w:pPr>
            <w:r>
              <w:t xml:space="preserve">amendments by </w:t>
            </w:r>
            <w:hyperlink r:id="rId728" w:tooltip="Work Safety Legislation Amendment Act 2009" w:history="1">
              <w:r w:rsidR="001646D4" w:rsidRPr="001646D4">
                <w:rPr>
                  <w:rStyle w:val="charCitHyperlinkAbbrev"/>
                </w:rPr>
                <w:t>A2009</w:t>
              </w:r>
              <w:r w:rsidR="001646D4" w:rsidRPr="001646D4">
                <w:rPr>
                  <w:rStyle w:val="charCitHyperlinkAbbrev"/>
                </w:rPr>
                <w:noBreakHyphen/>
                <w:t>28</w:t>
              </w:r>
            </w:hyperlink>
          </w:p>
        </w:tc>
      </w:tr>
      <w:tr w:rsidR="00470747" w14:paraId="71415566" w14:textId="77777777">
        <w:trPr>
          <w:cantSplit/>
          <w:trHeight w:val="560"/>
        </w:trPr>
        <w:tc>
          <w:tcPr>
            <w:tcW w:w="1576" w:type="dxa"/>
            <w:tcBorders>
              <w:top w:val="single" w:sz="4" w:space="0" w:color="auto"/>
              <w:bottom w:val="single" w:sz="4" w:space="0" w:color="auto"/>
            </w:tcBorders>
          </w:tcPr>
          <w:p w14:paraId="190EBD3F" w14:textId="77777777" w:rsidR="00470747" w:rsidRDefault="00470747">
            <w:pPr>
              <w:pStyle w:val="EarlierRepubEntries"/>
            </w:pPr>
            <w:r>
              <w:t>R18</w:t>
            </w:r>
            <w:r>
              <w:br/>
              <w:t>17 Dec 2009</w:t>
            </w:r>
          </w:p>
        </w:tc>
        <w:tc>
          <w:tcPr>
            <w:tcW w:w="1681" w:type="dxa"/>
            <w:tcBorders>
              <w:top w:val="single" w:sz="4" w:space="0" w:color="auto"/>
              <w:bottom w:val="single" w:sz="4" w:space="0" w:color="auto"/>
            </w:tcBorders>
          </w:tcPr>
          <w:p w14:paraId="657ECCFC" w14:textId="77777777" w:rsidR="00470747" w:rsidRDefault="00470747">
            <w:pPr>
              <w:pStyle w:val="EarlierRepubEntries"/>
            </w:pPr>
            <w:r>
              <w:t>17 Dec 2009–</w:t>
            </w:r>
            <w:r>
              <w:br/>
              <w:t>30 Nov 2010</w:t>
            </w:r>
          </w:p>
        </w:tc>
        <w:tc>
          <w:tcPr>
            <w:tcW w:w="1783" w:type="dxa"/>
            <w:tcBorders>
              <w:top w:val="single" w:sz="4" w:space="0" w:color="auto"/>
              <w:bottom w:val="single" w:sz="4" w:space="0" w:color="auto"/>
            </w:tcBorders>
          </w:tcPr>
          <w:p w14:paraId="4C8ADB1A" w14:textId="5D77ED50" w:rsidR="00470747" w:rsidRDefault="001646D4">
            <w:pPr>
              <w:pStyle w:val="EarlierRepubEntries"/>
            </w:pPr>
            <w:hyperlink r:id="rId729" w:tooltip="Statute Law Amendment Act 2009 (No 2)" w:history="1">
              <w:r w:rsidRPr="001646D4">
                <w:rPr>
                  <w:rStyle w:val="charCitHyperlinkAbbrev"/>
                </w:rPr>
                <w:t>A2009</w:t>
              </w:r>
              <w:r w:rsidRPr="001646D4">
                <w:rPr>
                  <w:rStyle w:val="charCitHyperlinkAbbrev"/>
                </w:rPr>
                <w:noBreakHyphen/>
                <w:t>49</w:t>
              </w:r>
            </w:hyperlink>
          </w:p>
        </w:tc>
        <w:tc>
          <w:tcPr>
            <w:tcW w:w="1783" w:type="dxa"/>
            <w:tcBorders>
              <w:top w:val="single" w:sz="4" w:space="0" w:color="auto"/>
              <w:bottom w:val="single" w:sz="4" w:space="0" w:color="auto"/>
            </w:tcBorders>
          </w:tcPr>
          <w:p w14:paraId="06046272" w14:textId="648E11E8" w:rsidR="00470747" w:rsidRDefault="00470747">
            <w:pPr>
              <w:pStyle w:val="EarlierRepubEntries"/>
            </w:pPr>
            <w:r>
              <w:t xml:space="preserve">amendments by </w:t>
            </w:r>
            <w:hyperlink r:id="rId730" w:tooltip="Statute Law Amendment Act 2009 (No 2)" w:history="1">
              <w:r w:rsidR="001646D4" w:rsidRPr="001646D4">
                <w:rPr>
                  <w:rStyle w:val="charCitHyperlinkAbbrev"/>
                </w:rPr>
                <w:t>A2009</w:t>
              </w:r>
              <w:r w:rsidR="001646D4" w:rsidRPr="001646D4">
                <w:rPr>
                  <w:rStyle w:val="charCitHyperlinkAbbrev"/>
                </w:rPr>
                <w:noBreakHyphen/>
                <w:t>49</w:t>
              </w:r>
            </w:hyperlink>
          </w:p>
        </w:tc>
      </w:tr>
      <w:tr w:rsidR="00296769" w14:paraId="6373F138" w14:textId="77777777">
        <w:trPr>
          <w:cantSplit/>
          <w:trHeight w:val="560"/>
        </w:trPr>
        <w:tc>
          <w:tcPr>
            <w:tcW w:w="1576" w:type="dxa"/>
            <w:tcBorders>
              <w:top w:val="single" w:sz="4" w:space="0" w:color="auto"/>
              <w:bottom w:val="single" w:sz="4" w:space="0" w:color="auto"/>
            </w:tcBorders>
          </w:tcPr>
          <w:p w14:paraId="72762DC7" w14:textId="77777777" w:rsidR="00296769" w:rsidRDefault="00296769">
            <w:pPr>
              <w:pStyle w:val="EarlierRepubEntries"/>
            </w:pPr>
            <w:r>
              <w:t>R19</w:t>
            </w:r>
            <w:r>
              <w:br/>
              <w:t>1 Dec 2010</w:t>
            </w:r>
          </w:p>
        </w:tc>
        <w:tc>
          <w:tcPr>
            <w:tcW w:w="1681" w:type="dxa"/>
            <w:tcBorders>
              <w:top w:val="single" w:sz="4" w:space="0" w:color="auto"/>
              <w:bottom w:val="single" w:sz="4" w:space="0" w:color="auto"/>
            </w:tcBorders>
          </w:tcPr>
          <w:p w14:paraId="3AC711B8" w14:textId="77777777" w:rsidR="00296769" w:rsidRDefault="00296769">
            <w:pPr>
              <w:pStyle w:val="EarlierRepubEntries"/>
            </w:pPr>
            <w:r>
              <w:t>1 Dec 2010–</w:t>
            </w:r>
            <w:r>
              <w:br/>
              <w:t>30 June 2011</w:t>
            </w:r>
          </w:p>
        </w:tc>
        <w:tc>
          <w:tcPr>
            <w:tcW w:w="1783" w:type="dxa"/>
            <w:tcBorders>
              <w:top w:val="single" w:sz="4" w:space="0" w:color="auto"/>
              <w:bottom w:val="single" w:sz="4" w:space="0" w:color="auto"/>
            </w:tcBorders>
          </w:tcPr>
          <w:p w14:paraId="01FFA560" w14:textId="12AACD46" w:rsidR="00296769" w:rsidRDefault="001646D4">
            <w:pPr>
              <w:pStyle w:val="EarlierRepubEntries"/>
            </w:pPr>
            <w:hyperlink r:id="rId731" w:tooltip="Liquor (Consequential Amendments) Act 2010" w:history="1">
              <w:r w:rsidRPr="001646D4">
                <w:rPr>
                  <w:rStyle w:val="charCitHyperlinkAbbrev"/>
                </w:rPr>
                <w:t>A2010</w:t>
              </w:r>
              <w:r w:rsidRPr="001646D4">
                <w:rPr>
                  <w:rStyle w:val="charCitHyperlinkAbbrev"/>
                </w:rPr>
                <w:noBreakHyphen/>
                <w:t>43</w:t>
              </w:r>
            </w:hyperlink>
          </w:p>
        </w:tc>
        <w:tc>
          <w:tcPr>
            <w:tcW w:w="1783" w:type="dxa"/>
            <w:tcBorders>
              <w:top w:val="single" w:sz="4" w:space="0" w:color="auto"/>
              <w:bottom w:val="single" w:sz="4" w:space="0" w:color="auto"/>
            </w:tcBorders>
          </w:tcPr>
          <w:p w14:paraId="47780C12" w14:textId="16FC68CB" w:rsidR="00296769" w:rsidRDefault="00296769">
            <w:pPr>
              <w:pStyle w:val="EarlierRepubEntries"/>
            </w:pPr>
            <w:r>
              <w:t xml:space="preserve">amendments by </w:t>
            </w:r>
            <w:hyperlink r:id="rId732" w:tooltip="Liquor (Consequential Amendments) Act 2010" w:history="1">
              <w:r w:rsidR="001646D4" w:rsidRPr="001646D4">
                <w:rPr>
                  <w:rStyle w:val="charCitHyperlinkAbbrev"/>
                </w:rPr>
                <w:t>A2010</w:t>
              </w:r>
              <w:r w:rsidR="001646D4" w:rsidRPr="001646D4">
                <w:rPr>
                  <w:rStyle w:val="charCitHyperlinkAbbrev"/>
                </w:rPr>
                <w:noBreakHyphen/>
                <w:t>43</w:t>
              </w:r>
            </w:hyperlink>
          </w:p>
        </w:tc>
      </w:tr>
      <w:tr w:rsidR="00451226" w14:paraId="4FD143D4" w14:textId="77777777">
        <w:trPr>
          <w:cantSplit/>
          <w:trHeight w:val="560"/>
        </w:trPr>
        <w:tc>
          <w:tcPr>
            <w:tcW w:w="1576" w:type="dxa"/>
            <w:tcBorders>
              <w:top w:val="single" w:sz="4" w:space="0" w:color="auto"/>
              <w:bottom w:val="single" w:sz="4" w:space="0" w:color="auto"/>
            </w:tcBorders>
          </w:tcPr>
          <w:p w14:paraId="71F9EAA6" w14:textId="77777777" w:rsidR="00451226" w:rsidRDefault="00451226">
            <w:pPr>
              <w:pStyle w:val="EarlierRepubEntries"/>
            </w:pPr>
            <w:r>
              <w:t>R20</w:t>
            </w:r>
            <w:r>
              <w:br/>
              <w:t>1 July 2011</w:t>
            </w:r>
          </w:p>
        </w:tc>
        <w:tc>
          <w:tcPr>
            <w:tcW w:w="1681" w:type="dxa"/>
            <w:tcBorders>
              <w:top w:val="single" w:sz="4" w:space="0" w:color="auto"/>
              <w:bottom w:val="single" w:sz="4" w:space="0" w:color="auto"/>
            </w:tcBorders>
          </w:tcPr>
          <w:p w14:paraId="1BABE56F" w14:textId="77777777" w:rsidR="00451226" w:rsidRDefault="00451226">
            <w:pPr>
              <w:pStyle w:val="EarlierRepubEntries"/>
            </w:pPr>
            <w:r>
              <w:t>1 July 2011–</w:t>
            </w:r>
            <w:r>
              <w:br/>
              <w:t>20 Sept 2011</w:t>
            </w:r>
          </w:p>
        </w:tc>
        <w:tc>
          <w:tcPr>
            <w:tcW w:w="1783" w:type="dxa"/>
            <w:tcBorders>
              <w:top w:val="single" w:sz="4" w:space="0" w:color="auto"/>
              <w:bottom w:val="single" w:sz="4" w:space="0" w:color="auto"/>
            </w:tcBorders>
          </w:tcPr>
          <w:p w14:paraId="2C8D8202" w14:textId="6015476F" w:rsidR="00451226" w:rsidRDefault="001646D4">
            <w:pPr>
              <w:pStyle w:val="EarlierRepubEntries"/>
            </w:pPr>
            <w:hyperlink r:id="rId733" w:tooltip="Administrative (One ACT Public Service Miscellaneous Amendments) Act 2011" w:history="1">
              <w:r w:rsidRPr="001646D4">
                <w:rPr>
                  <w:rStyle w:val="charCitHyperlinkAbbrev"/>
                </w:rPr>
                <w:t>A2011</w:t>
              </w:r>
              <w:r w:rsidRPr="001646D4">
                <w:rPr>
                  <w:rStyle w:val="charCitHyperlinkAbbrev"/>
                </w:rPr>
                <w:noBreakHyphen/>
                <w:t>22</w:t>
              </w:r>
            </w:hyperlink>
          </w:p>
        </w:tc>
        <w:tc>
          <w:tcPr>
            <w:tcW w:w="1783" w:type="dxa"/>
            <w:tcBorders>
              <w:top w:val="single" w:sz="4" w:space="0" w:color="auto"/>
              <w:bottom w:val="single" w:sz="4" w:space="0" w:color="auto"/>
            </w:tcBorders>
          </w:tcPr>
          <w:p w14:paraId="4BC1406C" w14:textId="76F189AA" w:rsidR="00451226" w:rsidRDefault="00451226">
            <w:pPr>
              <w:pStyle w:val="EarlierRepubEntries"/>
            </w:pPr>
            <w:r>
              <w:t xml:space="preserve">amendments by </w:t>
            </w:r>
            <w:hyperlink r:id="rId734" w:tooltip="Administrative (One ACT Public Service Miscellaneous Amendments) Act 2011" w:history="1">
              <w:r w:rsidR="001646D4" w:rsidRPr="001646D4">
                <w:rPr>
                  <w:rStyle w:val="charCitHyperlinkAbbrev"/>
                </w:rPr>
                <w:t>A2011</w:t>
              </w:r>
              <w:r w:rsidR="001646D4" w:rsidRPr="001646D4">
                <w:rPr>
                  <w:rStyle w:val="charCitHyperlinkAbbrev"/>
                </w:rPr>
                <w:noBreakHyphen/>
                <w:t>22</w:t>
              </w:r>
            </w:hyperlink>
          </w:p>
        </w:tc>
      </w:tr>
      <w:tr w:rsidR="00D6021F" w14:paraId="25BA4425" w14:textId="77777777">
        <w:trPr>
          <w:cantSplit/>
          <w:trHeight w:val="560"/>
        </w:trPr>
        <w:tc>
          <w:tcPr>
            <w:tcW w:w="1576" w:type="dxa"/>
            <w:tcBorders>
              <w:top w:val="single" w:sz="4" w:space="0" w:color="auto"/>
              <w:bottom w:val="single" w:sz="4" w:space="0" w:color="auto"/>
            </w:tcBorders>
          </w:tcPr>
          <w:p w14:paraId="2A23F8A1" w14:textId="77777777" w:rsidR="00D6021F" w:rsidRDefault="00D6021F">
            <w:pPr>
              <w:pStyle w:val="EarlierRepubEntries"/>
            </w:pPr>
            <w:r>
              <w:t>R21</w:t>
            </w:r>
            <w:r>
              <w:br/>
              <w:t>21 Sept 2011</w:t>
            </w:r>
          </w:p>
        </w:tc>
        <w:tc>
          <w:tcPr>
            <w:tcW w:w="1681" w:type="dxa"/>
            <w:tcBorders>
              <w:top w:val="single" w:sz="4" w:space="0" w:color="auto"/>
              <w:bottom w:val="single" w:sz="4" w:space="0" w:color="auto"/>
            </w:tcBorders>
          </w:tcPr>
          <w:p w14:paraId="4105FF72" w14:textId="77777777" w:rsidR="00D6021F" w:rsidRDefault="00D6021F">
            <w:pPr>
              <w:pStyle w:val="EarlierRepubEntries"/>
            </w:pPr>
            <w:r>
              <w:t>21 Sept 2011–</w:t>
            </w:r>
            <w:r>
              <w:br/>
              <w:t>31 Dec 2011</w:t>
            </w:r>
          </w:p>
        </w:tc>
        <w:tc>
          <w:tcPr>
            <w:tcW w:w="1783" w:type="dxa"/>
            <w:tcBorders>
              <w:top w:val="single" w:sz="4" w:space="0" w:color="auto"/>
              <w:bottom w:val="single" w:sz="4" w:space="0" w:color="auto"/>
            </w:tcBorders>
          </w:tcPr>
          <w:p w14:paraId="1E2592C8" w14:textId="1A10BEF2" w:rsidR="00D6021F" w:rsidRDefault="001646D4">
            <w:pPr>
              <w:pStyle w:val="EarlierRepubEntries"/>
            </w:pPr>
            <w:hyperlink r:id="rId735" w:tooltip="Statute Law Amendment Act 2011 (No 2)" w:history="1">
              <w:r w:rsidRPr="001646D4">
                <w:rPr>
                  <w:rStyle w:val="charCitHyperlinkAbbrev"/>
                </w:rPr>
                <w:t>A2011</w:t>
              </w:r>
              <w:r w:rsidRPr="001646D4">
                <w:rPr>
                  <w:rStyle w:val="charCitHyperlinkAbbrev"/>
                </w:rPr>
                <w:noBreakHyphen/>
                <w:t>28</w:t>
              </w:r>
            </w:hyperlink>
          </w:p>
        </w:tc>
        <w:tc>
          <w:tcPr>
            <w:tcW w:w="1783" w:type="dxa"/>
            <w:tcBorders>
              <w:top w:val="single" w:sz="4" w:space="0" w:color="auto"/>
              <w:bottom w:val="single" w:sz="4" w:space="0" w:color="auto"/>
            </w:tcBorders>
          </w:tcPr>
          <w:p w14:paraId="227CB862" w14:textId="57E640E2" w:rsidR="00D6021F" w:rsidRDefault="00D6021F">
            <w:pPr>
              <w:pStyle w:val="EarlierRepubEntries"/>
            </w:pPr>
            <w:r>
              <w:t xml:space="preserve">amendments by </w:t>
            </w:r>
            <w:hyperlink r:id="rId736" w:tooltip="Statute Law Amendment Act 2011 (No 2)" w:history="1">
              <w:r w:rsidR="001646D4" w:rsidRPr="001646D4">
                <w:rPr>
                  <w:rStyle w:val="charCitHyperlinkAbbrev"/>
                </w:rPr>
                <w:t>A2011</w:t>
              </w:r>
              <w:r w:rsidR="001646D4" w:rsidRPr="001646D4">
                <w:rPr>
                  <w:rStyle w:val="charCitHyperlinkAbbrev"/>
                </w:rPr>
                <w:noBreakHyphen/>
                <w:t>28</w:t>
              </w:r>
            </w:hyperlink>
          </w:p>
        </w:tc>
      </w:tr>
      <w:tr w:rsidR="00373149" w14:paraId="5EA1C9FB" w14:textId="77777777">
        <w:trPr>
          <w:cantSplit/>
          <w:trHeight w:val="560"/>
        </w:trPr>
        <w:tc>
          <w:tcPr>
            <w:tcW w:w="1576" w:type="dxa"/>
            <w:tcBorders>
              <w:top w:val="single" w:sz="4" w:space="0" w:color="auto"/>
              <w:bottom w:val="single" w:sz="4" w:space="0" w:color="auto"/>
            </w:tcBorders>
          </w:tcPr>
          <w:p w14:paraId="75D51049" w14:textId="77777777" w:rsidR="00373149" w:rsidRDefault="00373149">
            <w:pPr>
              <w:pStyle w:val="EarlierRepubEntries"/>
            </w:pPr>
            <w:r>
              <w:t>R22</w:t>
            </w:r>
            <w:r>
              <w:br/>
              <w:t>1 Jan 2012</w:t>
            </w:r>
          </w:p>
        </w:tc>
        <w:tc>
          <w:tcPr>
            <w:tcW w:w="1681" w:type="dxa"/>
            <w:tcBorders>
              <w:top w:val="single" w:sz="4" w:space="0" w:color="auto"/>
              <w:bottom w:val="single" w:sz="4" w:space="0" w:color="auto"/>
            </w:tcBorders>
          </w:tcPr>
          <w:p w14:paraId="09DEC05A" w14:textId="77777777" w:rsidR="00373149" w:rsidRDefault="00373149">
            <w:pPr>
              <w:pStyle w:val="EarlierRepubEntries"/>
            </w:pPr>
            <w:r>
              <w:t>1 Jan 2012–</w:t>
            </w:r>
            <w:r>
              <w:br/>
              <w:t>4 June 2012</w:t>
            </w:r>
          </w:p>
        </w:tc>
        <w:tc>
          <w:tcPr>
            <w:tcW w:w="1783" w:type="dxa"/>
            <w:tcBorders>
              <w:top w:val="single" w:sz="4" w:space="0" w:color="auto"/>
              <w:bottom w:val="single" w:sz="4" w:space="0" w:color="auto"/>
            </w:tcBorders>
          </w:tcPr>
          <w:p w14:paraId="4185EBAD" w14:textId="2EEAE13A" w:rsidR="00373149" w:rsidRDefault="001646D4">
            <w:pPr>
              <w:pStyle w:val="EarlierRepubEntries"/>
            </w:pPr>
            <w:hyperlink r:id="rId737" w:tooltip="Work Health and Safety (Consequential Amendments) Act 2011" w:history="1">
              <w:r w:rsidRPr="001646D4">
                <w:rPr>
                  <w:rStyle w:val="charCitHyperlinkAbbrev"/>
                </w:rPr>
                <w:t>A2011</w:t>
              </w:r>
              <w:r w:rsidRPr="001646D4">
                <w:rPr>
                  <w:rStyle w:val="charCitHyperlinkAbbrev"/>
                </w:rPr>
                <w:noBreakHyphen/>
                <w:t>55</w:t>
              </w:r>
            </w:hyperlink>
          </w:p>
        </w:tc>
        <w:tc>
          <w:tcPr>
            <w:tcW w:w="1783" w:type="dxa"/>
            <w:tcBorders>
              <w:top w:val="single" w:sz="4" w:space="0" w:color="auto"/>
              <w:bottom w:val="single" w:sz="4" w:space="0" w:color="auto"/>
            </w:tcBorders>
          </w:tcPr>
          <w:p w14:paraId="49AF216A" w14:textId="41A7AB96" w:rsidR="00373149" w:rsidRDefault="00373149">
            <w:pPr>
              <w:pStyle w:val="EarlierRepubEntries"/>
            </w:pPr>
            <w:r>
              <w:t xml:space="preserve">amendments by </w:t>
            </w:r>
            <w:hyperlink r:id="rId738" w:tooltip="Work Health and Safety (Consequential Amendments) Act 2011" w:history="1">
              <w:r w:rsidR="001646D4" w:rsidRPr="001646D4">
                <w:rPr>
                  <w:rStyle w:val="charCitHyperlinkAbbrev"/>
                </w:rPr>
                <w:t>A2011</w:t>
              </w:r>
              <w:r w:rsidR="001646D4" w:rsidRPr="001646D4">
                <w:rPr>
                  <w:rStyle w:val="charCitHyperlinkAbbrev"/>
                </w:rPr>
                <w:noBreakHyphen/>
                <w:t>55</w:t>
              </w:r>
            </w:hyperlink>
          </w:p>
        </w:tc>
      </w:tr>
      <w:tr w:rsidR="008938E7" w14:paraId="07A45786" w14:textId="77777777">
        <w:trPr>
          <w:cantSplit/>
          <w:trHeight w:val="560"/>
        </w:trPr>
        <w:tc>
          <w:tcPr>
            <w:tcW w:w="1576" w:type="dxa"/>
            <w:tcBorders>
              <w:top w:val="single" w:sz="4" w:space="0" w:color="auto"/>
              <w:bottom w:val="single" w:sz="4" w:space="0" w:color="auto"/>
            </w:tcBorders>
          </w:tcPr>
          <w:p w14:paraId="7FCE804A" w14:textId="77777777" w:rsidR="008938E7" w:rsidRDefault="008938E7">
            <w:pPr>
              <w:pStyle w:val="EarlierRepubEntries"/>
            </w:pPr>
            <w:r>
              <w:t>R23</w:t>
            </w:r>
            <w:r>
              <w:br/>
              <w:t>5 June 2012</w:t>
            </w:r>
          </w:p>
        </w:tc>
        <w:tc>
          <w:tcPr>
            <w:tcW w:w="1681" w:type="dxa"/>
            <w:tcBorders>
              <w:top w:val="single" w:sz="4" w:space="0" w:color="auto"/>
              <w:bottom w:val="single" w:sz="4" w:space="0" w:color="auto"/>
            </w:tcBorders>
          </w:tcPr>
          <w:p w14:paraId="301C9C7B" w14:textId="77777777" w:rsidR="008938E7" w:rsidRDefault="00F45F36">
            <w:pPr>
              <w:pStyle w:val="EarlierRepubEntries"/>
            </w:pPr>
            <w:r>
              <w:t>5 June 2012–</w:t>
            </w:r>
            <w:r>
              <w:br/>
              <w:t>13 Oct</w:t>
            </w:r>
            <w:r w:rsidR="008938E7">
              <w:t xml:space="preserve"> 2015</w:t>
            </w:r>
          </w:p>
        </w:tc>
        <w:tc>
          <w:tcPr>
            <w:tcW w:w="1783" w:type="dxa"/>
            <w:tcBorders>
              <w:top w:val="single" w:sz="4" w:space="0" w:color="auto"/>
              <w:bottom w:val="single" w:sz="4" w:space="0" w:color="auto"/>
            </w:tcBorders>
          </w:tcPr>
          <w:p w14:paraId="54ABEF6D" w14:textId="1D9C5476" w:rsidR="008938E7" w:rsidRDefault="008938E7">
            <w:pPr>
              <w:pStyle w:val="EarlierRepubEntries"/>
            </w:pPr>
            <w:hyperlink r:id="rId739" w:tooltip="Statute Law Amendment Act 2012" w:history="1">
              <w:r>
                <w:rPr>
                  <w:rStyle w:val="charCitHyperlinkAbbrev"/>
                </w:rPr>
                <w:t>A2012-21</w:t>
              </w:r>
            </w:hyperlink>
          </w:p>
        </w:tc>
        <w:tc>
          <w:tcPr>
            <w:tcW w:w="1783" w:type="dxa"/>
            <w:tcBorders>
              <w:top w:val="single" w:sz="4" w:space="0" w:color="auto"/>
              <w:bottom w:val="single" w:sz="4" w:space="0" w:color="auto"/>
            </w:tcBorders>
          </w:tcPr>
          <w:p w14:paraId="630D1325" w14:textId="514003CC" w:rsidR="008938E7" w:rsidRDefault="008938E7">
            <w:pPr>
              <w:pStyle w:val="EarlierRepubEntries"/>
            </w:pPr>
            <w:r>
              <w:t xml:space="preserve">amendments by </w:t>
            </w:r>
            <w:hyperlink r:id="rId740" w:tooltip="Statute Law Amendment Act 2012" w:history="1">
              <w:r>
                <w:rPr>
                  <w:rStyle w:val="charCitHyperlinkAbbrev"/>
                </w:rPr>
                <w:t>A2012-21</w:t>
              </w:r>
            </w:hyperlink>
          </w:p>
        </w:tc>
      </w:tr>
      <w:tr w:rsidR="001063A5" w14:paraId="2556A7A1" w14:textId="77777777">
        <w:trPr>
          <w:cantSplit/>
          <w:trHeight w:val="560"/>
        </w:trPr>
        <w:tc>
          <w:tcPr>
            <w:tcW w:w="1576" w:type="dxa"/>
            <w:tcBorders>
              <w:top w:val="single" w:sz="4" w:space="0" w:color="auto"/>
              <w:bottom w:val="single" w:sz="4" w:space="0" w:color="auto"/>
            </w:tcBorders>
          </w:tcPr>
          <w:p w14:paraId="46BE646E" w14:textId="77777777" w:rsidR="001063A5" w:rsidRDefault="001063A5">
            <w:pPr>
              <w:pStyle w:val="EarlierRepubEntries"/>
            </w:pPr>
            <w:r>
              <w:t>R24</w:t>
            </w:r>
            <w:r>
              <w:br/>
              <w:t>14 Oct 2015</w:t>
            </w:r>
          </w:p>
        </w:tc>
        <w:tc>
          <w:tcPr>
            <w:tcW w:w="1681" w:type="dxa"/>
            <w:tcBorders>
              <w:top w:val="single" w:sz="4" w:space="0" w:color="auto"/>
              <w:bottom w:val="single" w:sz="4" w:space="0" w:color="auto"/>
            </w:tcBorders>
          </w:tcPr>
          <w:p w14:paraId="111FA502" w14:textId="77777777" w:rsidR="001063A5" w:rsidRDefault="001063A5">
            <w:pPr>
              <w:pStyle w:val="EarlierRepubEntries"/>
            </w:pPr>
            <w:r>
              <w:t>14 Oct 2015–</w:t>
            </w:r>
            <w:r>
              <w:br/>
              <w:t>20 June 2016</w:t>
            </w:r>
          </w:p>
        </w:tc>
        <w:tc>
          <w:tcPr>
            <w:tcW w:w="1783" w:type="dxa"/>
            <w:tcBorders>
              <w:top w:val="single" w:sz="4" w:space="0" w:color="auto"/>
              <w:bottom w:val="single" w:sz="4" w:space="0" w:color="auto"/>
            </w:tcBorders>
          </w:tcPr>
          <w:p w14:paraId="0609F76D" w14:textId="399CB00F" w:rsidR="001063A5" w:rsidRDefault="001063A5">
            <w:pPr>
              <w:pStyle w:val="EarlierRepubEntries"/>
            </w:pPr>
            <w:hyperlink r:id="rId741" w:tooltip="Red Tape Reduction Legislation Amendment Act 2015" w:history="1">
              <w:r>
                <w:rPr>
                  <w:rStyle w:val="charCitHyperlinkAbbrev"/>
                </w:rPr>
                <w:t>A2015-33</w:t>
              </w:r>
            </w:hyperlink>
          </w:p>
        </w:tc>
        <w:tc>
          <w:tcPr>
            <w:tcW w:w="1783" w:type="dxa"/>
            <w:tcBorders>
              <w:top w:val="single" w:sz="4" w:space="0" w:color="auto"/>
              <w:bottom w:val="single" w:sz="4" w:space="0" w:color="auto"/>
            </w:tcBorders>
          </w:tcPr>
          <w:p w14:paraId="4765BED4" w14:textId="64746DC1" w:rsidR="001063A5" w:rsidRDefault="001063A5">
            <w:pPr>
              <w:pStyle w:val="EarlierRepubEntries"/>
            </w:pPr>
            <w:r>
              <w:t xml:space="preserve">amendments by </w:t>
            </w:r>
            <w:hyperlink r:id="rId742" w:tooltip="Red Tape Reduction Legislation Amendment Act 2015" w:history="1">
              <w:r>
                <w:rPr>
                  <w:rStyle w:val="charCitHyperlinkAbbrev"/>
                </w:rPr>
                <w:t>A2015-33</w:t>
              </w:r>
            </w:hyperlink>
          </w:p>
        </w:tc>
      </w:tr>
      <w:tr w:rsidR="004713D6" w14:paraId="2E45134A" w14:textId="77777777">
        <w:trPr>
          <w:cantSplit/>
          <w:trHeight w:val="560"/>
        </w:trPr>
        <w:tc>
          <w:tcPr>
            <w:tcW w:w="1576" w:type="dxa"/>
            <w:tcBorders>
              <w:top w:val="single" w:sz="4" w:space="0" w:color="auto"/>
              <w:bottom w:val="single" w:sz="4" w:space="0" w:color="auto"/>
            </w:tcBorders>
          </w:tcPr>
          <w:p w14:paraId="08699273" w14:textId="77777777" w:rsidR="004713D6" w:rsidRDefault="004713D6">
            <w:pPr>
              <w:pStyle w:val="EarlierRepubEntries"/>
            </w:pPr>
            <w:r>
              <w:t>R25</w:t>
            </w:r>
            <w:r>
              <w:br/>
              <w:t>21 June 2016</w:t>
            </w:r>
          </w:p>
        </w:tc>
        <w:tc>
          <w:tcPr>
            <w:tcW w:w="1681" w:type="dxa"/>
            <w:tcBorders>
              <w:top w:val="single" w:sz="4" w:space="0" w:color="auto"/>
              <w:bottom w:val="single" w:sz="4" w:space="0" w:color="auto"/>
            </w:tcBorders>
          </w:tcPr>
          <w:p w14:paraId="5523F9C7" w14:textId="77777777" w:rsidR="004713D6" w:rsidRDefault="004713D6">
            <w:pPr>
              <w:pStyle w:val="EarlierRepubEntries"/>
            </w:pPr>
            <w:r>
              <w:t>21 June 2016–</w:t>
            </w:r>
            <w:r>
              <w:br/>
              <w:t>28 Aug 2016</w:t>
            </w:r>
          </w:p>
        </w:tc>
        <w:tc>
          <w:tcPr>
            <w:tcW w:w="1783" w:type="dxa"/>
            <w:tcBorders>
              <w:top w:val="single" w:sz="4" w:space="0" w:color="auto"/>
              <w:bottom w:val="single" w:sz="4" w:space="0" w:color="auto"/>
            </w:tcBorders>
          </w:tcPr>
          <w:p w14:paraId="60322361" w14:textId="57BA378E" w:rsidR="004713D6" w:rsidRDefault="004713D6">
            <w:pPr>
              <w:pStyle w:val="EarlierRepubEntries"/>
            </w:pPr>
            <w:hyperlink r:id="rId743" w:tooltip="Emergencies Amendment Act 2016 " w:history="1">
              <w:r w:rsidRPr="004713D6">
                <w:rPr>
                  <w:rStyle w:val="charCitHyperlinkAbbrev"/>
                </w:rPr>
                <w:t>A2016-33</w:t>
              </w:r>
            </w:hyperlink>
          </w:p>
        </w:tc>
        <w:tc>
          <w:tcPr>
            <w:tcW w:w="1783" w:type="dxa"/>
            <w:tcBorders>
              <w:top w:val="single" w:sz="4" w:space="0" w:color="auto"/>
              <w:bottom w:val="single" w:sz="4" w:space="0" w:color="auto"/>
            </w:tcBorders>
          </w:tcPr>
          <w:p w14:paraId="7E842324" w14:textId="6F0AD2CE" w:rsidR="004713D6" w:rsidRDefault="004713D6">
            <w:pPr>
              <w:pStyle w:val="EarlierRepubEntries"/>
            </w:pPr>
            <w:r>
              <w:t xml:space="preserve">amendments by </w:t>
            </w:r>
            <w:hyperlink r:id="rId744" w:tooltip="Emergencies Amendment Act 2016 " w:history="1">
              <w:r w:rsidRPr="004713D6">
                <w:rPr>
                  <w:rStyle w:val="charCitHyperlinkAbbrev"/>
                </w:rPr>
                <w:t>A2016-33</w:t>
              </w:r>
            </w:hyperlink>
          </w:p>
        </w:tc>
      </w:tr>
      <w:tr w:rsidR="00B558F8" w14:paraId="0BBD89B9" w14:textId="77777777">
        <w:trPr>
          <w:cantSplit/>
          <w:trHeight w:val="560"/>
        </w:trPr>
        <w:tc>
          <w:tcPr>
            <w:tcW w:w="1576" w:type="dxa"/>
            <w:tcBorders>
              <w:top w:val="single" w:sz="4" w:space="0" w:color="auto"/>
              <w:bottom w:val="single" w:sz="4" w:space="0" w:color="auto"/>
            </w:tcBorders>
          </w:tcPr>
          <w:p w14:paraId="2B01D76C" w14:textId="77777777" w:rsidR="00B558F8" w:rsidRDefault="00B558F8">
            <w:pPr>
              <w:pStyle w:val="EarlierRepubEntries"/>
            </w:pPr>
            <w:r>
              <w:t>R26</w:t>
            </w:r>
            <w:r>
              <w:br/>
            </w:r>
            <w:r w:rsidR="00D22EA4">
              <w:t>29 Aug 2016</w:t>
            </w:r>
          </w:p>
        </w:tc>
        <w:tc>
          <w:tcPr>
            <w:tcW w:w="1681" w:type="dxa"/>
            <w:tcBorders>
              <w:top w:val="single" w:sz="4" w:space="0" w:color="auto"/>
              <w:bottom w:val="single" w:sz="4" w:space="0" w:color="auto"/>
            </w:tcBorders>
          </w:tcPr>
          <w:p w14:paraId="00B22666" w14:textId="77777777" w:rsidR="00B558F8" w:rsidRDefault="00D22EA4">
            <w:pPr>
              <w:pStyle w:val="EarlierRepubEntries"/>
            </w:pPr>
            <w:r>
              <w:t>29 Aug 2016–</w:t>
            </w:r>
            <w:r>
              <w:br/>
              <w:t>28 Mar 2018</w:t>
            </w:r>
          </w:p>
        </w:tc>
        <w:tc>
          <w:tcPr>
            <w:tcW w:w="1783" w:type="dxa"/>
            <w:tcBorders>
              <w:top w:val="single" w:sz="4" w:space="0" w:color="auto"/>
              <w:bottom w:val="single" w:sz="4" w:space="0" w:color="auto"/>
            </w:tcBorders>
          </w:tcPr>
          <w:p w14:paraId="4D77DA91" w14:textId="57C6949F" w:rsidR="00B558F8" w:rsidRDefault="00B558F8">
            <w:pPr>
              <w:pStyle w:val="EarlierRepubEntries"/>
            </w:pPr>
            <w:hyperlink r:id="rId745"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0A08B968" w14:textId="5EB9EB6E" w:rsidR="00B558F8" w:rsidRDefault="00B558F8">
            <w:pPr>
              <w:pStyle w:val="EarlierRepubEntries"/>
            </w:pPr>
            <w:r>
              <w:t xml:space="preserve">amendments by </w:t>
            </w:r>
            <w:hyperlink r:id="rId746" w:tooltip="Justice Legislation Amendment Act 2016" w:history="1">
              <w:r w:rsidRPr="005A5EF6">
                <w:rPr>
                  <w:rStyle w:val="charCitHyperlinkAbbrev"/>
                </w:rPr>
                <w:t>A2016-7</w:t>
              </w:r>
            </w:hyperlink>
          </w:p>
        </w:tc>
      </w:tr>
      <w:tr w:rsidR="009007BA" w14:paraId="3E341901" w14:textId="77777777">
        <w:trPr>
          <w:cantSplit/>
          <w:trHeight w:val="560"/>
        </w:trPr>
        <w:tc>
          <w:tcPr>
            <w:tcW w:w="1576" w:type="dxa"/>
            <w:tcBorders>
              <w:top w:val="single" w:sz="4" w:space="0" w:color="auto"/>
              <w:bottom w:val="single" w:sz="4" w:space="0" w:color="auto"/>
            </w:tcBorders>
          </w:tcPr>
          <w:p w14:paraId="015947DE" w14:textId="77777777" w:rsidR="009007BA" w:rsidRDefault="009007BA">
            <w:pPr>
              <w:pStyle w:val="EarlierRepubEntries"/>
            </w:pPr>
            <w:r>
              <w:t>R27</w:t>
            </w:r>
            <w:r>
              <w:br/>
            </w:r>
            <w:r w:rsidR="002C0BC3">
              <w:t>29 Mar 2018</w:t>
            </w:r>
          </w:p>
        </w:tc>
        <w:tc>
          <w:tcPr>
            <w:tcW w:w="1681" w:type="dxa"/>
            <w:tcBorders>
              <w:top w:val="single" w:sz="4" w:space="0" w:color="auto"/>
              <w:bottom w:val="single" w:sz="4" w:space="0" w:color="auto"/>
            </w:tcBorders>
          </w:tcPr>
          <w:p w14:paraId="5926B1F7" w14:textId="77777777" w:rsidR="009007BA" w:rsidRDefault="002C0BC3">
            <w:pPr>
              <w:pStyle w:val="EarlierRepubEntries"/>
            </w:pPr>
            <w:r>
              <w:t>29 Mar 2018–</w:t>
            </w:r>
            <w:r>
              <w:br/>
            </w:r>
            <w:r w:rsidR="00B666ED">
              <w:t>21 Nov 2018</w:t>
            </w:r>
          </w:p>
        </w:tc>
        <w:tc>
          <w:tcPr>
            <w:tcW w:w="1783" w:type="dxa"/>
            <w:tcBorders>
              <w:top w:val="single" w:sz="4" w:space="0" w:color="auto"/>
              <w:bottom w:val="single" w:sz="4" w:space="0" w:color="auto"/>
            </w:tcBorders>
          </w:tcPr>
          <w:p w14:paraId="3C8631EA" w14:textId="497390EB" w:rsidR="009007BA" w:rsidRDefault="009007BA">
            <w:pPr>
              <w:pStyle w:val="EarlierRepubEntries"/>
              <w:rPr>
                <w:rStyle w:val="charCitHyperlinkAbbrev"/>
              </w:rPr>
            </w:pPr>
            <w:hyperlink r:id="rId747" w:tooltip="Work Health and Safety Legislation Amendment Act 2018" w:history="1">
              <w:r>
                <w:rPr>
                  <w:rStyle w:val="charCitHyperlinkAbbrev"/>
                </w:rPr>
                <w:t>A2018</w:t>
              </w:r>
              <w:r>
                <w:rPr>
                  <w:rStyle w:val="charCitHyperlinkAbbrev"/>
                </w:rPr>
                <w:noBreakHyphen/>
                <w:t>8</w:t>
              </w:r>
            </w:hyperlink>
          </w:p>
        </w:tc>
        <w:tc>
          <w:tcPr>
            <w:tcW w:w="1783" w:type="dxa"/>
            <w:tcBorders>
              <w:top w:val="single" w:sz="4" w:space="0" w:color="auto"/>
              <w:bottom w:val="single" w:sz="4" w:space="0" w:color="auto"/>
            </w:tcBorders>
          </w:tcPr>
          <w:p w14:paraId="0335B381" w14:textId="0973B96F" w:rsidR="009007BA" w:rsidRDefault="009007BA">
            <w:pPr>
              <w:pStyle w:val="EarlierRepubEntries"/>
            </w:pPr>
            <w:r>
              <w:t xml:space="preserve">amendments by </w:t>
            </w:r>
            <w:hyperlink r:id="rId748" w:tooltip="Work Health and Safety Legislation Amendment Act 2018" w:history="1">
              <w:r>
                <w:rPr>
                  <w:rStyle w:val="charCitHyperlinkAbbrev"/>
                </w:rPr>
                <w:t>A2018</w:t>
              </w:r>
              <w:r>
                <w:rPr>
                  <w:rStyle w:val="charCitHyperlinkAbbrev"/>
                </w:rPr>
                <w:noBreakHyphen/>
                <w:t>8</w:t>
              </w:r>
            </w:hyperlink>
          </w:p>
        </w:tc>
      </w:tr>
      <w:tr w:rsidR="00DC4AFF" w14:paraId="11465B9F" w14:textId="77777777">
        <w:trPr>
          <w:cantSplit/>
          <w:trHeight w:val="560"/>
        </w:trPr>
        <w:tc>
          <w:tcPr>
            <w:tcW w:w="1576" w:type="dxa"/>
            <w:tcBorders>
              <w:top w:val="single" w:sz="4" w:space="0" w:color="auto"/>
              <w:bottom w:val="single" w:sz="4" w:space="0" w:color="auto"/>
            </w:tcBorders>
          </w:tcPr>
          <w:p w14:paraId="6FB01D98" w14:textId="77777777" w:rsidR="00DC4AFF" w:rsidRDefault="00DC4AFF" w:rsidP="00A079EB">
            <w:pPr>
              <w:pStyle w:val="EarlierRepubEntries"/>
              <w:keepNext/>
            </w:pPr>
            <w:r>
              <w:lastRenderedPageBreak/>
              <w:t>R28</w:t>
            </w:r>
            <w:r>
              <w:br/>
              <w:t>22 Nov 2018</w:t>
            </w:r>
          </w:p>
        </w:tc>
        <w:tc>
          <w:tcPr>
            <w:tcW w:w="1681" w:type="dxa"/>
            <w:tcBorders>
              <w:top w:val="single" w:sz="4" w:space="0" w:color="auto"/>
              <w:bottom w:val="single" w:sz="4" w:space="0" w:color="auto"/>
            </w:tcBorders>
          </w:tcPr>
          <w:p w14:paraId="526C4615" w14:textId="77777777" w:rsidR="00DC4AFF" w:rsidRDefault="00DC4AFF" w:rsidP="00A079EB">
            <w:pPr>
              <w:pStyle w:val="EarlierRepubEntries"/>
              <w:keepNext/>
            </w:pPr>
            <w:r>
              <w:t>22 Nov 2018–</w:t>
            </w:r>
            <w:r>
              <w:br/>
              <w:t>29 Apr 2020</w:t>
            </w:r>
          </w:p>
        </w:tc>
        <w:tc>
          <w:tcPr>
            <w:tcW w:w="1783" w:type="dxa"/>
            <w:tcBorders>
              <w:top w:val="single" w:sz="4" w:space="0" w:color="auto"/>
              <w:bottom w:val="single" w:sz="4" w:space="0" w:color="auto"/>
            </w:tcBorders>
          </w:tcPr>
          <w:p w14:paraId="1EC962D5" w14:textId="3141B363" w:rsidR="00DC4AFF" w:rsidRDefault="00DC4AFF" w:rsidP="00A079EB">
            <w:pPr>
              <w:pStyle w:val="EarlierRepubEntries"/>
              <w:keepNext/>
            </w:pPr>
            <w:hyperlink r:id="rId749"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EE138A2" w14:textId="4AF68E40" w:rsidR="00DC4AFF" w:rsidRDefault="00DC4AFF" w:rsidP="00A079EB">
            <w:pPr>
              <w:pStyle w:val="EarlierRepubEntries"/>
              <w:keepNext/>
            </w:pPr>
            <w:r>
              <w:t xml:space="preserve">amendments by </w:t>
            </w:r>
            <w:hyperlink r:id="rId750" w:tooltip="Statute Law Amendment Act 2018" w:history="1">
              <w:r>
                <w:rPr>
                  <w:rStyle w:val="charCitHyperlinkAbbrev"/>
                </w:rPr>
                <w:t>A2018</w:t>
              </w:r>
              <w:r>
                <w:rPr>
                  <w:rStyle w:val="charCitHyperlinkAbbrev"/>
                </w:rPr>
                <w:noBreakHyphen/>
                <w:t>42</w:t>
              </w:r>
            </w:hyperlink>
          </w:p>
        </w:tc>
      </w:tr>
      <w:tr w:rsidR="00840470" w14:paraId="3E3609BA" w14:textId="77777777">
        <w:trPr>
          <w:cantSplit/>
          <w:trHeight w:val="560"/>
        </w:trPr>
        <w:tc>
          <w:tcPr>
            <w:tcW w:w="1576" w:type="dxa"/>
            <w:tcBorders>
              <w:top w:val="single" w:sz="4" w:space="0" w:color="auto"/>
              <w:bottom w:val="single" w:sz="4" w:space="0" w:color="auto"/>
            </w:tcBorders>
          </w:tcPr>
          <w:p w14:paraId="185FDAAB" w14:textId="7847AAB0" w:rsidR="00840470" w:rsidRDefault="00840470">
            <w:pPr>
              <w:pStyle w:val="EarlierRepubEntries"/>
            </w:pPr>
            <w:r>
              <w:t>R29</w:t>
            </w:r>
            <w:r>
              <w:br/>
              <w:t>30 Apr 2020</w:t>
            </w:r>
          </w:p>
        </w:tc>
        <w:tc>
          <w:tcPr>
            <w:tcW w:w="1681" w:type="dxa"/>
            <w:tcBorders>
              <w:top w:val="single" w:sz="4" w:space="0" w:color="auto"/>
              <w:bottom w:val="single" w:sz="4" w:space="0" w:color="auto"/>
            </w:tcBorders>
          </w:tcPr>
          <w:p w14:paraId="30548958" w14:textId="0D8255E4" w:rsidR="00840470" w:rsidRDefault="00840470">
            <w:pPr>
              <w:pStyle w:val="EarlierRepubEntries"/>
            </w:pPr>
            <w:r>
              <w:t>30 Apr 2020–</w:t>
            </w:r>
            <w:r>
              <w:br/>
              <w:t>22 June 2021</w:t>
            </w:r>
          </w:p>
        </w:tc>
        <w:tc>
          <w:tcPr>
            <w:tcW w:w="1783" w:type="dxa"/>
            <w:tcBorders>
              <w:top w:val="single" w:sz="4" w:space="0" w:color="auto"/>
              <w:bottom w:val="single" w:sz="4" w:space="0" w:color="auto"/>
            </w:tcBorders>
          </w:tcPr>
          <w:p w14:paraId="3625C9CA" w14:textId="1A1B5E08" w:rsidR="00840470" w:rsidRDefault="00840470">
            <w:pPr>
              <w:pStyle w:val="EarlierRepubEntries"/>
            </w:pPr>
            <w:hyperlink r:id="rId751" w:tooltip="Work Health and Safety Amendment Act 2019" w:history="1">
              <w:r>
                <w:rPr>
                  <w:rStyle w:val="charCitHyperlinkAbbrev"/>
                </w:rPr>
                <w:t>A2019-38</w:t>
              </w:r>
            </w:hyperlink>
          </w:p>
        </w:tc>
        <w:tc>
          <w:tcPr>
            <w:tcW w:w="1783" w:type="dxa"/>
            <w:tcBorders>
              <w:top w:val="single" w:sz="4" w:space="0" w:color="auto"/>
              <w:bottom w:val="single" w:sz="4" w:space="0" w:color="auto"/>
            </w:tcBorders>
          </w:tcPr>
          <w:p w14:paraId="62BB1589" w14:textId="57C9BF45" w:rsidR="00840470" w:rsidRDefault="00840470">
            <w:pPr>
              <w:pStyle w:val="EarlierRepubEntries"/>
            </w:pPr>
            <w:r>
              <w:t xml:space="preserve">amendments by </w:t>
            </w:r>
            <w:hyperlink r:id="rId752" w:tooltip="Work Health and Safety Amendment Act 2019" w:history="1">
              <w:r>
                <w:rPr>
                  <w:rStyle w:val="charCitHyperlinkAbbrev"/>
                </w:rPr>
                <w:t>A2019-38</w:t>
              </w:r>
            </w:hyperlink>
          </w:p>
        </w:tc>
      </w:tr>
      <w:tr w:rsidR="00BA06A1" w14:paraId="2767A56C" w14:textId="77777777">
        <w:trPr>
          <w:cantSplit/>
          <w:trHeight w:val="560"/>
        </w:trPr>
        <w:tc>
          <w:tcPr>
            <w:tcW w:w="1576" w:type="dxa"/>
            <w:tcBorders>
              <w:top w:val="single" w:sz="4" w:space="0" w:color="auto"/>
              <w:bottom w:val="single" w:sz="4" w:space="0" w:color="auto"/>
            </w:tcBorders>
          </w:tcPr>
          <w:p w14:paraId="0480A155" w14:textId="67CF3926" w:rsidR="00BA06A1" w:rsidRDefault="00BA06A1">
            <w:pPr>
              <w:pStyle w:val="EarlierRepubEntries"/>
            </w:pPr>
            <w:r>
              <w:t>R</w:t>
            </w:r>
            <w:r w:rsidR="004D7DFA">
              <w:t>30</w:t>
            </w:r>
            <w:r>
              <w:br/>
            </w:r>
            <w:r w:rsidR="004D7DFA">
              <w:t>23 June 2021</w:t>
            </w:r>
          </w:p>
        </w:tc>
        <w:tc>
          <w:tcPr>
            <w:tcW w:w="1681" w:type="dxa"/>
            <w:tcBorders>
              <w:top w:val="single" w:sz="4" w:space="0" w:color="auto"/>
              <w:bottom w:val="single" w:sz="4" w:space="0" w:color="auto"/>
            </w:tcBorders>
          </w:tcPr>
          <w:p w14:paraId="55B9FEBD" w14:textId="23D41AE3" w:rsidR="00BA06A1" w:rsidRDefault="004D7DFA">
            <w:pPr>
              <w:pStyle w:val="EarlierRepubEntries"/>
            </w:pPr>
            <w:r>
              <w:t>23 June 2021</w:t>
            </w:r>
            <w:r w:rsidR="00BA06A1">
              <w:t>–</w:t>
            </w:r>
            <w:r w:rsidR="00BA06A1">
              <w:br/>
            </w:r>
            <w:r>
              <w:t>10 Dec</w:t>
            </w:r>
            <w:r w:rsidR="00BA06A1">
              <w:t xml:space="preserve"> 2021</w:t>
            </w:r>
          </w:p>
        </w:tc>
        <w:tc>
          <w:tcPr>
            <w:tcW w:w="1783" w:type="dxa"/>
            <w:tcBorders>
              <w:top w:val="single" w:sz="4" w:space="0" w:color="auto"/>
              <w:bottom w:val="single" w:sz="4" w:space="0" w:color="auto"/>
            </w:tcBorders>
          </w:tcPr>
          <w:p w14:paraId="5B6E6FBA" w14:textId="4487B88E" w:rsidR="00BA06A1" w:rsidRDefault="00045717">
            <w:pPr>
              <w:pStyle w:val="EarlierRepubEntries"/>
            </w:pPr>
            <w:hyperlink r:id="rId75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6C10EF5" w14:textId="52BF0606" w:rsidR="00BA06A1" w:rsidRDefault="00BA06A1">
            <w:pPr>
              <w:pStyle w:val="EarlierRepubEntries"/>
            </w:pPr>
            <w:r>
              <w:t>amendments by</w:t>
            </w:r>
            <w:r w:rsidR="00045717">
              <w:t xml:space="preserve"> </w:t>
            </w:r>
            <w:hyperlink r:id="rId754" w:tooltip="Statute Law Amendment Act 2021" w:history="1">
              <w:r w:rsidR="00045717">
                <w:rPr>
                  <w:rStyle w:val="charCitHyperlinkAbbrev"/>
                </w:rPr>
                <w:t>A2021</w:t>
              </w:r>
              <w:r w:rsidR="00045717">
                <w:rPr>
                  <w:rStyle w:val="charCitHyperlinkAbbrev"/>
                </w:rPr>
                <w:noBreakHyphen/>
                <w:t>12</w:t>
              </w:r>
            </w:hyperlink>
          </w:p>
        </w:tc>
      </w:tr>
    </w:tbl>
    <w:p w14:paraId="192ABD05" w14:textId="77777777" w:rsidR="00C50CA6" w:rsidRDefault="00C50CA6" w:rsidP="007B3882">
      <w:pPr>
        <w:pStyle w:val="05EndNote"/>
        <w:sectPr w:rsidR="00C50CA6" w:rsidSect="00C50CA6">
          <w:headerReference w:type="even" r:id="rId755"/>
          <w:headerReference w:type="default" r:id="rId756"/>
          <w:footerReference w:type="even" r:id="rId757"/>
          <w:footerReference w:type="default" r:id="rId758"/>
          <w:pgSz w:w="11907" w:h="16839" w:code="9"/>
          <w:pgMar w:top="3000" w:right="1900" w:bottom="2500" w:left="2300" w:header="2480" w:footer="2100" w:gutter="0"/>
          <w:cols w:space="720"/>
          <w:docGrid w:linePitch="254"/>
        </w:sectPr>
      </w:pPr>
    </w:p>
    <w:p w14:paraId="4B9A7F45" w14:textId="77777777" w:rsidR="000F60D3" w:rsidRDefault="000F60D3">
      <w:pPr>
        <w:rPr>
          <w:color w:val="000000"/>
          <w:sz w:val="22"/>
        </w:rPr>
      </w:pPr>
    </w:p>
    <w:p w14:paraId="01115063" w14:textId="77777777" w:rsidR="000F60D3" w:rsidRDefault="000F60D3">
      <w:pPr>
        <w:rPr>
          <w:color w:val="000000"/>
          <w:sz w:val="22"/>
        </w:rPr>
      </w:pPr>
    </w:p>
    <w:p w14:paraId="1045A309" w14:textId="77777777" w:rsidR="00EA3B37" w:rsidRDefault="00EA3B37">
      <w:pPr>
        <w:rPr>
          <w:color w:val="000000"/>
          <w:sz w:val="22"/>
        </w:rPr>
      </w:pPr>
    </w:p>
    <w:p w14:paraId="5A8C452B" w14:textId="77777777" w:rsidR="00EA3B37" w:rsidRDefault="00EA3B37">
      <w:pPr>
        <w:rPr>
          <w:color w:val="000000"/>
          <w:sz w:val="22"/>
        </w:rPr>
      </w:pPr>
    </w:p>
    <w:p w14:paraId="5246711A" w14:textId="77777777" w:rsidR="00FC58C1" w:rsidRDefault="00FC58C1">
      <w:pPr>
        <w:rPr>
          <w:color w:val="000000"/>
          <w:sz w:val="22"/>
        </w:rPr>
      </w:pPr>
    </w:p>
    <w:p w14:paraId="736DD8F2" w14:textId="4717714F" w:rsidR="00FC58C1" w:rsidRDefault="00FC58C1">
      <w:pPr>
        <w:rPr>
          <w:color w:val="000000"/>
          <w:sz w:val="22"/>
        </w:rPr>
      </w:pPr>
    </w:p>
    <w:p w14:paraId="6962B764" w14:textId="4DE55213" w:rsidR="00DC7339" w:rsidRDefault="00DC7339">
      <w:pPr>
        <w:rPr>
          <w:color w:val="000000"/>
          <w:sz w:val="22"/>
        </w:rPr>
      </w:pPr>
    </w:p>
    <w:p w14:paraId="718A83EF" w14:textId="1A0414F0" w:rsidR="00DC7339" w:rsidRDefault="00DC7339">
      <w:pPr>
        <w:rPr>
          <w:color w:val="000000"/>
          <w:sz w:val="22"/>
        </w:rPr>
      </w:pPr>
    </w:p>
    <w:p w14:paraId="29A3FAF4" w14:textId="77777777" w:rsidR="00DC7339" w:rsidRDefault="00DC7339">
      <w:pPr>
        <w:rPr>
          <w:color w:val="000000"/>
          <w:sz w:val="22"/>
        </w:rPr>
      </w:pPr>
    </w:p>
    <w:p w14:paraId="5828A856" w14:textId="77777777" w:rsidR="00FC58C1" w:rsidRDefault="00FC58C1">
      <w:pPr>
        <w:rPr>
          <w:color w:val="000000"/>
          <w:sz w:val="22"/>
        </w:rPr>
      </w:pPr>
    </w:p>
    <w:p w14:paraId="2ACEBECA" w14:textId="77777777" w:rsidR="00EA3B37" w:rsidRDefault="00EA3B37">
      <w:pPr>
        <w:rPr>
          <w:color w:val="000000"/>
          <w:sz w:val="22"/>
        </w:rPr>
      </w:pPr>
    </w:p>
    <w:p w14:paraId="587A132A" w14:textId="77777777" w:rsidR="00EA3B37" w:rsidRDefault="00EA3B37">
      <w:pPr>
        <w:rPr>
          <w:color w:val="000000"/>
          <w:sz w:val="22"/>
        </w:rPr>
      </w:pPr>
    </w:p>
    <w:p w14:paraId="5E3E0C8B" w14:textId="260AC164" w:rsidR="000F60D3" w:rsidRPr="00CA35F0" w:rsidRDefault="000F60D3">
      <w:pPr>
        <w:rPr>
          <w:color w:val="000000"/>
          <w:sz w:val="22"/>
        </w:rPr>
      </w:pPr>
      <w:r>
        <w:rPr>
          <w:color w:val="000000"/>
          <w:sz w:val="22"/>
        </w:rPr>
        <w:t xml:space="preserve">©  Australian Capital Territory </w:t>
      </w:r>
      <w:r w:rsidR="00047730">
        <w:rPr>
          <w:noProof/>
          <w:color w:val="000000"/>
          <w:sz w:val="22"/>
        </w:rPr>
        <w:t>2021</w:t>
      </w:r>
    </w:p>
    <w:p w14:paraId="0D742BFB" w14:textId="77777777" w:rsidR="000F60D3" w:rsidRDefault="000F60D3">
      <w:pPr>
        <w:pStyle w:val="06Copyright"/>
        <w:sectPr w:rsidR="000F60D3">
          <w:headerReference w:type="even" r:id="rId759"/>
          <w:headerReference w:type="default" r:id="rId760"/>
          <w:footerReference w:type="even" r:id="rId761"/>
          <w:footerReference w:type="default" r:id="rId762"/>
          <w:headerReference w:type="first" r:id="rId763"/>
          <w:footerReference w:type="first" r:id="rId764"/>
          <w:type w:val="continuous"/>
          <w:pgSz w:w="11907" w:h="16839" w:code="9"/>
          <w:pgMar w:top="3000" w:right="1900" w:bottom="2500" w:left="2300" w:header="2480" w:footer="2100" w:gutter="0"/>
          <w:pgNumType w:fmt="lowerRoman"/>
          <w:cols w:space="720"/>
          <w:titlePg/>
          <w:docGrid w:linePitch="254"/>
        </w:sectPr>
      </w:pPr>
    </w:p>
    <w:p w14:paraId="3CC7FCD9" w14:textId="77777777" w:rsidR="000F60D3" w:rsidRDefault="000F60D3"/>
    <w:sectPr w:rsidR="000F60D3" w:rsidSect="00BB3F69">
      <w:headerReference w:type="first" r:id="rId765"/>
      <w:footerReference w:type="first" r:id="rId766"/>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3A38" w14:textId="77777777" w:rsidR="00F502D2" w:rsidRDefault="00F502D2" w:rsidP="000F60D3">
      <w:pPr>
        <w:pStyle w:val="ModH5Sec"/>
      </w:pPr>
      <w:r>
        <w:separator/>
      </w:r>
    </w:p>
  </w:endnote>
  <w:endnote w:type="continuationSeparator" w:id="0">
    <w:p w14:paraId="34119BD2" w14:textId="77777777" w:rsidR="00F502D2" w:rsidRDefault="00F502D2" w:rsidP="000F60D3">
      <w:pPr>
        <w:pStyle w:val="ModH5Se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BD6" w14:textId="10FC83E4" w:rsidR="00C50CA6" w:rsidRPr="00D15E5B" w:rsidRDefault="00D15E5B" w:rsidP="00D15E5B">
    <w:pPr>
      <w:pStyle w:val="Footer"/>
      <w:jc w:val="center"/>
      <w:rPr>
        <w:rFonts w:cs="Arial"/>
        <w:sz w:val="14"/>
      </w:rPr>
    </w:pPr>
    <w:r w:rsidRPr="00D15E5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1EA8" w14:textId="77777777" w:rsidR="00CA4CA5" w:rsidRDefault="00CA4CA5">
    <w:pPr>
      <w:rPr>
        <w:sz w:val="16"/>
      </w:rPr>
    </w:pPr>
  </w:p>
  <w:tbl>
    <w:tblPr>
      <w:tblW w:w="5000" w:type="pct"/>
      <w:tblBorders>
        <w:top w:val="single" w:sz="4" w:space="0" w:color="auto"/>
      </w:tblBorders>
      <w:tblLayout w:type="fixed"/>
      <w:tblLook w:val="0000" w:firstRow="0" w:lastRow="0" w:firstColumn="0" w:lastColumn="0" w:noHBand="0" w:noVBand="0"/>
    </w:tblPr>
    <w:tblGrid>
      <w:gridCol w:w="1670"/>
      <w:gridCol w:w="6097"/>
      <w:gridCol w:w="2092"/>
    </w:tblGrid>
    <w:tr w:rsidR="00CA4CA5" w14:paraId="6A364133" w14:textId="77777777">
      <w:tc>
        <w:tcPr>
          <w:tcW w:w="847" w:type="pct"/>
        </w:tcPr>
        <w:p w14:paraId="5932ECF2" w14:textId="77777777" w:rsidR="00CA4CA5" w:rsidRDefault="00CA4C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1B8D88F" w14:textId="770158A7" w:rsidR="00CA4CA5" w:rsidRDefault="00CA4CA5">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7B5894DA" w14:textId="5AC6D3FF" w:rsidR="00CA4CA5" w:rsidRDefault="00CA4CA5">
          <w:pPr>
            <w:pStyle w:val="FooterInfoCentre"/>
          </w:pPr>
          <w:r>
            <w:fldChar w:fldCharType="begin"/>
          </w:r>
          <w:r>
            <w:instrText xml:space="preserve"> DOCPROPERTY "Eff"  *\charformat </w:instrText>
          </w:r>
          <w:r>
            <w:fldChar w:fldCharType="separate"/>
          </w:r>
          <w:r w:rsidR="00C50CA6">
            <w:t xml:space="preserve">Effective:  </w:t>
          </w:r>
          <w:r>
            <w:fldChar w:fldCharType="end"/>
          </w:r>
          <w:r>
            <w:fldChar w:fldCharType="begin"/>
          </w:r>
          <w:r>
            <w:instrText xml:space="preserve"> DOCPROPERTY "StartDt"  *\charformat </w:instrText>
          </w:r>
          <w:r>
            <w:fldChar w:fldCharType="separate"/>
          </w:r>
          <w:r w:rsidR="00C50CA6">
            <w:t>11/12/21</w:t>
          </w:r>
          <w:r>
            <w:fldChar w:fldCharType="end"/>
          </w:r>
          <w:r>
            <w:fldChar w:fldCharType="begin"/>
          </w:r>
          <w:r>
            <w:instrText xml:space="preserve"> DOCPROPERTY "EndDt"  *\charformat </w:instrText>
          </w:r>
          <w:r>
            <w:fldChar w:fldCharType="separate"/>
          </w:r>
          <w:r w:rsidR="00C50CA6">
            <w:t>-15/12/25</w:t>
          </w:r>
          <w:r>
            <w:fldChar w:fldCharType="end"/>
          </w:r>
        </w:p>
      </w:tc>
      <w:tc>
        <w:tcPr>
          <w:tcW w:w="1061" w:type="pct"/>
        </w:tcPr>
        <w:p w14:paraId="10536429" w14:textId="7CD46F99" w:rsidR="00CA4CA5" w:rsidRDefault="00CA4CA5">
          <w:pPr>
            <w:pStyle w:val="Footer"/>
            <w:jc w:val="right"/>
          </w:pPr>
          <w:r>
            <w:fldChar w:fldCharType="begin"/>
          </w:r>
          <w:r>
            <w:instrText xml:space="preserve"> DOCPROPERTY "Category"  *\charformat  </w:instrText>
          </w:r>
          <w:r>
            <w:fldChar w:fldCharType="separate"/>
          </w:r>
          <w:r w:rsidR="00C50CA6">
            <w:t>R31</w:t>
          </w:r>
          <w:r>
            <w:fldChar w:fldCharType="end"/>
          </w:r>
          <w:r>
            <w:br/>
          </w:r>
          <w:r>
            <w:fldChar w:fldCharType="begin"/>
          </w:r>
          <w:r>
            <w:instrText xml:space="preserve"> DOCPROPERTY "RepubDt"  *\charformat  </w:instrText>
          </w:r>
          <w:r>
            <w:fldChar w:fldCharType="separate"/>
          </w:r>
          <w:r w:rsidR="00C50CA6">
            <w:t>11/12/21</w:t>
          </w:r>
          <w:r>
            <w:fldChar w:fldCharType="end"/>
          </w:r>
        </w:p>
      </w:tc>
    </w:tr>
  </w:tbl>
  <w:p w14:paraId="3E70263B" w14:textId="30113AF4" w:rsidR="00CA4CA5" w:rsidRPr="00D15E5B" w:rsidRDefault="00D15E5B" w:rsidP="00D15E5B">
    <w:pPr>
      <w:pStyle w:val="Status"/>
      <w:rPr>
        <w:rFonts w:cs="Arial"/>
      </w:rPr>
    </w:pPr>
    <w:r w:rsidRPr="00D15E5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69D3" w14:textId="77777777" w:rsidR="00CA4CA5" w:rsidRDefault="00CA4CA5">
    <w:pPr>
      <w:rPr>
        <w:sz w:val="16"/>
      </w:rPr>
    </w:pPr>
  </w:p>
  <w:tbl>
    <w:tblPr>
      <w:tblW w:w="5000" w:type="pct"/>
      <w:tblBorders>
        <w:top w:val="single" w:sz="4" w:space="0" w:color="auto"/>
      </w:tblBorders>
      <w:tblLook w:val="0000" w:firstRow="0" w:lastRow="0" w:firstColumn="0" w:lastColumn="0" w:noHBand="0" w:noVBand="0"/>
    </w:tblPr>
    <w:tblGrid>
      <w:gridCol w:w="2092"/>
      <w:gridCol w:w="6097"/>
      <w:gridCol w:w="1670"/>
    </w:tblGrid>
    <w:tr w:rsidR="00CA4CA5" w14:paraId="3C43E27D" w14:textId="77777777">
      <w:tc>
        <w:tcPr>
          <w:tcW w:w="1061" w:type="pct"/>
        </w:tcPr>
        <w:p w14:paraId="7872A1FC" w14:textId="7541354D" w:rsidR="00CA4CA5" w:rsidRDefault="00CA4CA5">
          <w:pPr>
            <w:pStyle w:val="Footer"/>
          </w:pPr>
          <w:r>
            <w:fldChar w:fldCharType="begin"/>
          </w:r>
          <w:r>
            <w:instrText xml:space="preserve"> DOCPROPERTY "Category"  *\charformat  </w:instrText>
          </w:r>
          <w:r>
            <w:fldChar w:fldCharType="separate"/>
          </w:r>
          <w:r w:rsidR="00C50CA6">
            <w:t>R31</w:t>
          </w:r>
          <w:r>
            <w:fldChar w:fldCharType="end"/>
          </w:r>
          <w:r>
            <w:br/>
          </w:r>
          <w:r>
            <w:fldChar w:fldCharType="begin"/>
          </w:r>
          <w:r>
            <w:instrText xml:space="preserve"> DOCPROPERTY "RepubDt"  *\charformat  </w:instrText>
          </w:r>
          <w:r>
            <w:fldChar w:fldCharType="separate"/>
          </w:r>
          <w:r w:rsidR="00C50CA6">
            <w:t>11/12/21</w:t>
          </w:r>
          <w:r>
            <w:fldChar w:fldCharType="end"/>
          </w:r>
        </w:p>
      </w:tc>
      <w:tc>
        <w:tcPr>
          <w:tcW w:w="3092" w:type="pct"/>
        </w:tcPr>
        <w:p w14:paraId="60BD34AF" w14:textId="79E91CD0" w:rsidR="00CA4CA5" w:rsidRDefault="00CA4CA5">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559B0C64" w14:textId="6DD9D2D7" w:rsidR="00CA4CA5" w:rsidRDefault="00CA4CA5">
          <w:pPr>
            <w:pStyle w:val="FooterInfoCentre"/>
          </w:pPr>
          <w:r>
            <w:fldChar w:fldCharType="begin"/>
          </w:r>
          <w:r>
            <w:instrText xml:space="preserve"> DOCPROPERTY "Eff"  *\charformat </w:instrText>
          </w:r>
          <w:r>
            <w:fldChar w:fldCharType="separate"/>
          </w:r>
          <w:r w:rsidR="00C50CA6">
            <w:t xml:space="preserve">Effective:  </w:t>
          </w:r>
          <w:r>
            <w:fldChar w:fldCharType="end"/>
          </w:r>
          <w:r>
            <w:fldChar w:fldCharType="begin"/>
          </w:r>
          <w:r>
            <w:instrText xml:space="preserve"> DOCPROPERTY "StartDt"  *\charformat </w:instrText>
          </w:r>
          <w:r>
            <w:fldChar w:fldCharType="separate"/>
          </w:r>
          <w:r w:rsidR="00C50CA6">
            <w:t>11/12/21</w:t>
          </w:r>
          <w:r>
            <w:fldChar w:fldCharType="end"/>
          </w:r>
          <w:r>
            <w:fldChar w:fldCharType="begin"/>
          </w:r>
          <w:r>
            <w:instrText xml:space="preserve"> DOCPROPERTY "EndDt"  *\charformat </w:instrText>
          </w:r>
          <w:r>
            <w:fldChar w:fldCharType="separate"/>
          </w:r>
          <w:r w:rsidR="00C50CA6">
            <w:t>-15/12/25</w:t>
          </w:r>
          <w:r>
            <w:fldChar w:fldCharType="end"/>
          </w:r>
        </w:p>
      </w:tc>
      <w:tc>
        <w:tcPr>
          <w:tcW w:w="847" w:type="pct"/>
        </w:tcPr>
        <w:p w14:paraId="38374AF8" w14:textId="77777777" w:rsidR="00CA4CA5" w:rsidRDefault="00CA4C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13549973" w14:textId="6CE63977" w:rsidR="00CA4CA5" w:rsidRPr="00FB2146" w:rsidRDefault="00CA4CA5" w:rsidP="00FB2146">
    <w:pPr>
      <w:pStyle w:val="Status"/>
      <w:rPr>
        <w:rFonts w:cs="Arial"/>
      </w:rPr>
    </w:pPr>
    <w:r w:rsidRPr="00FB2146">
      <w:rPr>
        <w:rFonts w:cs="Arial"/>
      </w:rPr>
      <w:fldChar w:fldCharType="begin"/>
    </w:r>
    <w:r w:rsidRPr="00FB2146">
      <w:rPr>
        <w:rFonts w:cs="Arial"/>
      </w:rPr>
      <w:instrText xml:space="preserve"> DOCPROPERTY "Status" </w:instrText>
    </w:r>
    <w:r w:rsidRPr="00FB2146">
      <w:rPr>
        <w:rFonts w:cs="Arial"/>
      </w:rPr>
      <w:fldChar w:fldCharType="separate"/>
    </w:r>
    <w:r w:rsidR="00C50CA6">
      <w:rPr>
        <w:rFonts w:cs="Arial"/>
      </w:rPr>
      <w:t xml:space="preserve"> </w:t>
    </w:r>
    <w:r w:rsidRPr="00FB2146">
      <w:rPr>
        <w:rFonts w:cs="Arial"/>
      </w:rPr>
      <w:fldChar w:fldCharType="end"/>
    </w:r>
    <w:r w:rsidRPr="00FB214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07F1" w14:textId="77777777" w:rsidR="00CA4CA5" w:rsidRDefault="00CA4CA5">
    <w:pPr>
      <w:rPr>
        <w:sz w:val="16"/>
      </w:rPr>
    </w:pPr>
  </w:p>
  <w:tbl>
    <w:tblPr>
      <w:tblW w:w="5000" w:type="pct"/>
      <w:tblBorders>
        <w:top w:val="single" w:sz="4" w:space="0" w:color="auto"/>
      </w:tblBorders>
      <w:tblLayout w:type="fixed"/>
      <w:tblLook w:val="0000" w:firstRow="0" w:lastRow="0" w:firstColumn="0" w:lastColumn="0" w:noHBand="0" w:noVBand="0"/>
    </w:tblPr>
    <w:tblGrid>
      <w:gridCol w:w="2092"/>
      <w:gridCol w:w="6097"/>
      <w:gridCol w:w="1670"/>
    </w:tblGrid>
    <w:tr w:rsidR="00CA4CA5" w14:paraId="1F289CE8" w14:textId="77777777">
      <w:tc>
        <w:tcPr>
          <w:tcW w:w="1061" w:type="pct"/>
        </w:tcPr>
        <w:p w14:paraId="11BF7CD9" w14:textId="0EB0EE2B" w:rsidR="00CA4CA5" w:rsidRDefault="00CA4CA5">
          <w:pPr>
            <w:pStyle w:val="Footer"/>
          </w:pPr>
          <w:r>
            <w:fldChar w:fldCharType="begin"/>
          </w:r>
          <w:r>
            <w:instrText xml:space="preserve"> DOCPROPERTY "Category"  *\charformat  </w:instrText>
          </w:r>
          <w:r>
            <w:fldChar w:fldCharType="separate"/>
          </w:r>
          <w:r w:rsidR="00C50CA6">
            <w:t>R31</w:t>
          </w:r>
          <w:r>
            <w:fldChar w:fldCharType="end"/>
          </w:r>
          <w:r>
            <w:br/>
          </w:r>
          <w:r>
            <w:fldChar w:fldCharType="begin"/>
          </w:r>
          <w:r>
            <w:instrText xml:space="preserve"> DOCPROPERTY "RepubDt"  *\charformat  </w:instrText>
          </w:r>
          <w:r>
            <w:fldChar w:fldCharType="separate"/>
          </w:r>
          <w:r w:rsidR="00C50CA6">
            <w:t>11/12/21</w:t>
          </w:r>
          <w:r>
            <w:fldChar w:fldCharType="end"/>
          </w:r>
        </w:p>
      </w:tc>
      <w:tc>
        <w:tcPr>
          <w:tcW w:w="3092" w:type="pct"/>
        </w:tcPr>
        <w:p w14:paraId="7A255191" w14:textId="347C966E" w:rsidR="00CA4CA5" w:rsidRDefault="00CA4CA5">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04B7257C" w14:textId="22AFC53B" w:rsidR="00CA4CA5" w:rsidRDefault="00CA4CA5">
          <w:pPr>
            <w:pStyle w:val="FooterInfoCentre"/>
          </w:pPr>
          <w:r>
            <w:fldChar w:fldCharType="begin"/>
          </w:r>
          <w:r>
            <w:instrText xml:space="preserve"> DOCPROPERTY "Eff"  *\charformat </w:instrText>
          </w:r>
          <w:r>
            <w:fldChar w:fldCharType="separate"/>
          </w:r>
          <w:r w:rsidR="00C50CA6">
            <w:t xml:space="preserve">Effective:  </w:t>
          </w:r>
          <w:r>
            <w:fldChar w:fldCharType="end"/>
          </w:r>
          <w:r>
            <w:fldChar w:fldCharType="begin"/>
          </w:r>
          <w:r>
            <w:instrText xml:space="preserve"> DOCPROPERTY "StartDt"  *\charformat </w:instrText>
          </w:r>
          <w:r>
            <w:fldChar w:fldCharType="separate"/>
          </w:r>
          <w:r w:rsidR="00C50CA6">
            <w:t>11/12/21</w:t>
          </w:r>
          <w:r>
            <w:fldChar w:fldCharType="end"/>
          </w:r>
          <w:r>
            <w:fldChar w:fldCharType="begin"/>
          </w:r>
          <w:r>
            <w:instrText xml:space="preserve"> DOCPROPERTY "EndDt"  *\charformat </w:instrText>
          </w:r>
          <w:r>
            <w:fldChar w:fldCharType="separate"/>
          </w:r>
          <w:r w:rsidR="00C50CA6">
            <w:t>-15/12/25</w:t>
          </w:r>
          <w:r>
            <w:fldChar w:fldCharType="end"/>
          </w:r>
        </w:p>
      </w:tc>
      <w:tc>
        <w:tcPr>
          <w:tcW w:w="847" w:type="pct"/>
        </w:tcPr>
        <w:p w14:paraId="0125B8A1" w14:textId="77777777" w:rsidR="00CA4CA5" w:rsidRDefault="00CA4C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182E65" w14:textId="221C525C" w:rsidR="00CA4CA5" w:rsidRDefault="00CA4CA5">
    <w:pPr>
      <w:pStyle w:val="Status"/>
    </w:pPr>
    <w:r>
      <w:fldChar w:fldCharType="begin"/>
    </w:r>
    <w:r>
      <w:instrText xml:space="preserve"> DOCPROPERTY "Status" </w:instrText>
    </w:r>
    <w:r>
      <w:fldChar w:fldCharType="separate"/>
    </w:r>
    <w:r w:rsidR="00C50CA6">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7E91" w14:textId="77777777" w:rsidR="00C50CA6" w:rsidRDefault="00C50CA6"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50CA6" w14:paraId="3FC566AC" w14:textId="77777777" w:rsidTr="007A5E5F">
      <w:tc>
        <w:tcPr>
          <w:tcW w:w="847" w:type="pct"/>
        </w:tcPr>
        <w:p w14:paraId="52BF30EE" w14:textId="77777777" w:rsidR="00C50CA6" w:rsidRDefault="00C50CA6"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BC4F368" w14:textId="63831860" w:rsidR="00C50CA6" w:rsidRDefault="00C50CA6" w:rsidP="007A5E5F">
          <w:pPr>
            <w:pStyle w:val="Footer"/>
            <w:jc w:val="center"/>
          </w:pPr>
          <w:r>
            <w:fldChar w:fldCharType="begin"/>
          </w:r>
          <w:r>
            <w:instrText xml:space="preserve"> REF Citation *\charformat </w:instrText>
          </w:r>
          <w:r>
            <w:fldChar w:fldCharType="separate"/>
          </w:r>
          <w:r>
            <w:t>Dangerous Substances (Explosives) Regulation 2004</w:t>
          </w:r>
          <w:r>
            <w:fldChar w:fldCharType="end"/>
          </w:r>
        </w:p>
        <w:p w14:paraId="1DBA8133" w14:textId="192A5D4C" w:rsidR="00C50CA6" w:rsidRDefault="00C50CA6" w:rsidP="007A5E5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11/12/21</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16FB3FA5" w14:textId="25136619" w:rsidR="00C50CA6" w:rsidRDefault="00C50CA6" w:rsidP="007A5E5F">
          <w:pPr>
            <w:pStyle w:val="Footer"/>
            <w:jc w:val="right"/>
          </w:pPr>
          <w:r>
            <w:fldChar w:fldCharType="begin"/>
          </w:r>
          <w:r>
            <w:instrText xml:space="preserve"> DOCPROPERTY "Category"  *\charformat  </w:instrText>
          </w:r>
          <w:r>
            <w:fldChar w:fldCharType="separate"/>
          </w:r>
          <w:r>
            <w:t>R31</w:t>
          </w:r>
          <w:r>
            <w:fldChar w:fldCharType="end"/>
          </w:r>
          <w:r>
            <w:br/>
          </w:r>
          <w:r>
            <w:fldChar w:fldCharType="begin"/>
          </w:r>
          <w:r>
            <w:instrText xml:space="preserve"> DOCPROPERTY "RepubDt"  *\charformat  </w:instrText>
          </w:r>
          <w:r>
            <w:fldChar w:fldCharType="separate"/>
          </w:r>
          <w:r>
            <w:t>11/12/21</w:t>
          </w:r>
          <w:r>
            <w:fldChar w:fldCharType="end"/>
          </w:r>
        </w:p>
      </w:tc>
    </w:tr>
  </w:tbl>
  <w:p w14:paraId="1300A423" w14:textId="7FF9B345"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71E9" w14:textId="77777777" w:rsidR="00C50CA6" w:rsidRDefault="00C50CA6"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50CA6" w14:paraId="32F639AC" w14:textId="77777777" w:rsidTr="007A5E5F">
      <w:tc>
        <w:tcPr>
          <w:tcW w:w="1061" w:type="pct"/>
        </w:tcPr>
        <w:p w14:paraId="0F3FDFA6" w14:textId="0F56BE3E" w:rsidR="00C50CA6" w:rsidRDefault="00C50CA6" w:rsidP="007A5E5F">
          <w:pPr>
            <w:pStyle w:val="Footer"/>
          </w:pPr>
          <w:r>
            <w:fldChar w:fldCharType="begin"/>
          </w:r>
          <w:r>
            <w:instrText xml:space="preserve"> DOCPROPERTY "Category"  *\charformat  </w:instrText>
          </w:r>
          <w:r>
            <w:fldChar w:fldCharType="separate"/>
          </w:r>
          <w:r>
            <w:t>R31</w:t>
          </w:r>
          <w:r>
            <w:fldChar w:fldCharType="end"/>
          </w:r>
          <w:r>
            <w:br/>
          </w:r>
          <w:r>
            <w:fldChar w:fldCharType="begin"/>
          </w:r>
          <w:r>
            <w:instrText xml:space="preserve"> DOCPROPERTY "RepubDt"  *\charformat  </w:instrText>
          </w:r>
          <w:r>
            <w:fldChar w:fldCharType="separate"/>
          </w:r>
          <w:r>
            <w:t>11/12/21</w:t>
          </w:r>
          <w:r>
            <w:fldChar w:fldCharType="end"/>
          </w:r>
        </w:p>
      </w:tc>
      <w:tc>
        <w:tcPr>
          <w:tcW w:w="3092" w:type="pct"/>
        </w:tcPr>
        <w:p w14:paraId="20739B47" w14:textId="1F5457C0" w:rsidR="00C50CA6" w:rsidRDefault="00C50CA6" w:rsidP="007A5E5F">
          <w:pPr>
            <w:pStyle w:val="Footer"/>
            <w:jc w:val="center"/>
          </w:pPr>
          <w:r>
            <w:fldChar w:fldCharType="begin"/>
          </w:r>
          <w:r>
            <w:instrText xml:space="preserve"> REF Citation *\charformat </w:instrText>
          </w:r>
          <w:r>
            <w:fldChar w:fldCharType="separate"/>
          </w:r>
          <w:r>
            <w:t>Dangerous Substances (Explosives) Regulation 2004</w:t>
          </w:r>
          <w:r>
            <w:fldChar w:fldCharType="end"/>
          </w:r>
        </w:p>
        <w:p w14:paraId="0E18C092" w14:textId="4C0A6B3E" w:rsidR="00C50CA6" w:rsidRDefault="00C50CA6" w:rsidP="007A5E5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11/12/21</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66A06958" w14:textId="77777777" w:rsidR="00C50CA6" w:rsidRDefault="00C50CA6"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B0F5A1F" w14:textId="4EE345CD"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4B0B" w14:textId="77777777" w:rsidR="00C50CA6" w:rsidRDefault="00C50CA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50CA6" w:rsidRPr="00CB3D59" w14:paraId="55F2054B" w14:textId="77777777">
      <w:tc>
        <w:tcPr>
          <w:tcW w:w="1061" w:type="pct"/>
        </w:tcPr>
        <w:p w14:paraId="329FCB33" w14:textId="7B69D6E0" w:rsidR="00C50CA6" w:rsidRPr="00783A18" w:rsidRDefault="00C50CA6"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Pr>
              <w:rFonts w:ascii="Times New Roman" w:hAnsi="Times New Roman"/>
              <w:sz w:val="24"/>
              <w:szCs w:val="24"/>
            </w:rPr>
            <w:t>R31</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Pr>
              <w:rFonts w:ascii="Times New Roman" w:hAnsi="Times New Roman"/>
              <w:sz w:val="24"/>
              <w:szCs w:val="24"/>
            </w:rPr>
            <w:t>11/12/21</w:t>
          </w:r>
          <w:r w:rsidRPr="00783A18">
            <w:rPr>
              <w:rFonts w:ascii="Times New Roman" w:hAnsi="Times New Roman"/>
              <w:sz w:val="24"/>
              <w:szCs w:val="24"/>
            </w:rPr>
            <w:fldChar w:fldCharType="end"/>
          </w:r>
        </w:p>
      </w:tc>
      <w:tc>
        <w:tcPr>
          <w:tcW w:w="3092" w:type="pct"/>
        </w:tcPr>
        <w:p w14:paraId="37433413" w14:textId="273778CF" w:rsidR="00C50CA6" w:rsidRPr="00783A18" w:rsidRDefault="00C50CA6"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t>Dangerous Substances (Explosives) Regulation 2004</w:t>
          </w:r>
          <w:r w:rsidRPr="00783A18">
            <w:rPr>
              <w:rFonts w:ascii="Times New Roman" w:hAnsi="Times New Roman"/>
              <w:sz w:val="24"/>
              <w:szCs w:val="24"/>
            </w:rPr>
            <w:fldChar w:fldCharType="end"/>
          </w:r>
        </w:p>
        <w:p w14:paraId="2831A0DC" w14:textId="744E4448" w:rsidR="00C50CA6" w:rsidRPr="00783A18" w:rsidRDefault="00C50CA6"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Pr>
              <w:rFonts w:ascii="Times New Roman" w:hAnsi="Times New Roman"/>
              <w:sz w:val="24"/>
              <w:szCs w:val="24"/>
            </w:rPr>
            <w:t>11/12/21</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12F4D73D" w14:textId="77777777" w:rsidR="00C50CA6" w:rsidRPr="00783A18" w:rsidRDefault="00C50CA6"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0C1E8AF" w14:textId="50DDFBAF" w:rsidR="00C50CA6" w:rsidRDefault="00C50CA6">
    <w:pPr>
      <w:pStyle w:val="Status"/>
    </w:pPr>
    <w:r>
      <w:fldChar w:fldCharType="begin"/>
    </w:r>
    <w:r>
      <w:instrText xml:space="preserve"> DOCPROPERTY "Status" </w:instrText>
    </w:r>
    <w:r>
      <w:fldChar w:fldCharType="separate"/>
    </w:r>
    <w:r>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C6CF" w14:textId="77777777" w:rsidR="00C50CA6" w:rsidRDefault="00C50C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50CA6" w:rsidRPr="00CB3D59" w14:paraId="2893C19F" w14:textId="77777777">
      <w:tc>
        <w:tcPr>
          <w:tcW w:w="847" w:type="pct"/>
        </w:tcPr>
        <w:p w14:paraId="7314D32E" w14:textId="77777777" w:rsidR="00C50CA6" w:rsidRPr="00A752AE" w:rsidRDefault="00C50CA6"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0F67FB4" w14:textId="42C9640D" w:rsidR="00C50CA6" w:rsidRPr="00A752AE" w:rsidRDefault="00C50CA6"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C50CA6">
            <w:rPr>
              <w:rFonts w:cs="Arial"/>
              <w:szCs w:val="18"/>
            </w:rPr>
            <w:t>Dangerous Substances (Explosives)</w:t>
          </w:r>
          <w:r>
            <w:t xml:space="preserve"> Regulation 2004</w:t>
          </w:r>
          <w:r>
            <w:rPr>
              <w:rFonts w:cs="Arial"/>
              <w:szCs w:val="18"/>
            </w:rPr>
            <w:fldChar w:fldCharType="end"/>
          </w:r>
        </w:p>
        <w:p w14:paraId="0B8DD6C3" w14:textId="6DEB779D" w:rsidR="00C50CA6" w:rsidRPr="00A752AE" w:rsidRDefault="00C50CA6"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Pr>
              <w:rFonts w:cs="Arial"/>
              <w:szCs w:val="18"/>
            </w:rPr>
            <w:t>11/12/21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Pr>
              <w:rFonts w:cs="Arial"/>
              <w:szCs w:val="18"/>
            </w:rPr>
            <w:t>-15/12/25</w:t>
          </w:r>
          <w:r w:rsidRPr="00A752AE">
            <w:rPr>
              <w:rFonts w:cs="Arial"/>
              <w:szCs w:val="18"/>
            </w:rPr>
            <w:fldChar w:fldCharType="end"/>
          </w:r>
        </w:p>
      </w:tc>
      <w:tc>
        <w:tcPr>
          <w:tcW w:w="1061" w:type="pct"/>
        </w:tcPr>
        <w:p w14:paraId="5B74BD6C" w14:textId="63D4B7AA" w:rsidR="00C50CA6" w:rsidRPr="00A752AE" w:rsidRDefault="00C50CA6"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Pr>
              <w:rFonts w:cs="Arial"/>
              <w:szCs w:val="18"/>
            </w:rPr>
            <w:t>R31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Pr>
              <w:rFonts w:cs="Arial"/>
              <w:szCs w:val="18"/>
            </w:rPr>
            <w:t>11/12/21</w:t>
          </w:r>
          <w:r w:rsidRPr="00A752AE">
            <w:rPr>
              <w:rFonts w:cs="Arial"/>
              <w:szCs w:val="18"/>
            </w:rPr>
            <w:fldChar w:fldCharType="end"/>
          </w:r>
        </w:p>
      </w:tc>
    </w:tr>
  </w:tbl>
  <w:p w14:paraId="4777C9C7" w14:textId="47ADF179"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C4FD" w14:textId="77777777" w:rsidR="00C50CA6" w:rsidRDefault="00C50C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50CA6" w:rsidRPr="00CB3D59" w14:paraId="6B9FC3C1" w14:textId="77777777">
      <w:tc>
        <w:tcPr>
          <w:tcW w:w="1061" w:type="pct"/>
        </w:tcPr>
        <w:p w14:paraId="62730E60" w14:textId="6915B1DC" w:rsidR="00C50CA6" w:rsidRPr="00A752AE" w:rsidRDefault="00C50CA6"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Pr>
              <w:rFonts w:cs="Arial"/>
              <w:szCs w:val="18"/>
            </w:rPr>
            <w:t>R31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Pr>
              <w:rFonts w:cs="Arial"/>
              <w:szCs w:val="18"/>
            </w:rPr>
            <w:t>11/12/21</w:t>
          </w:r>
          <w:r w:rsidRPr="00A752AE">
            <w:rPr>
              <w:rFonts w:cs="Arial"/>
              <w:szCs w:val="18"/>
            </w:rPr>
            <w:fldChar w:fldCharType="end"/>
          </w:r>
        </w:p>
      </w:tc>
      <w:tc>
        <w:tcPr>
          <w:tcW w:w="3092" w:type="pct"/>
        </w:tcPr>
        <w:p w14:paraId="72FB6B5D" w14:textId="5F1183EC" w:rsidR="00C50CA6" w:rsidRPr="00A752AE" w:rsidRDefault="00C50CA6"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C50CA6">
            <w:rPr>
              <w:rFonts w:cs="Arial"/>
              <w:szCs w:val="18"/>
            </w:rPr>
            <w:t>Dangerous Substances (Explosives)</w:t>
          </w:r>
          <w:r>
            <w:t xml:space="preserve"> Regulation 2004</w:t>
          </w:r>
          <w:r>
            <w:rPr>
              <w:rFonts w:cs="Arial"/>
              <w:szCs w:val="18"/>
            </w:rPr>
            <w:fldChar w:fldCharType="end"/>
          </w:r>
        </w:p>
        <w:p w14:paraId="3252BD9B" w14:textId="62FBF8EA" w:rsidR="00C50CA6" w:rsidRPr="00A752AE" w:rsidRDefault="00C50CA6"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Pr>
              <w:rFonts w:cs="Arial"/>
              <w:szCs w:val="18"/>
            </w:rPr>
            <w:t>11/12/21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Pr>
              <w:rFonts w:cs="Arial"/>
              <w:szCs w:val="18"/>
            </w:rPr>
            <w:t>-15/12/25</w:t>
          </w:r>
          <w:r w:rsidRPr="00A752AE">
            <w:rPr>
              <w:rFonts w:cs="Arial"/>
              <w:szCs w:val="18"/>
            </w:rPr>
            <w:fldChar w:fldCharType="end"/>
          </w:r>
        </w:p>
      </w:tc>
      <w:tc>
        <w:tcPr>
          <w:tcW w:w="847" w:type="pct"/>
        </w:tcPr>
        <w:p w14:paraId="2B40AFAA" w14:textId="77777777" w:rsidR="00C50CA6" w:rsidRPr="00A752AE" w:rsidRDefault="00C50CA6"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B25A963" w14:textId="295F4A31"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0286" w14:textId="77777777" w:rsidR="00C50CA6" w:rsidRDefault="00C50C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50CA6" w14:paraId="79AE36A8" w14:textId="77777777">
      <w:tc>
        <w:tcPr>
          <w:tcW w:w="847" w:type="pct"/>
        </w:tcPr>
        <w:p w14:paraId="61AEBE52" w14:textId="77777777" w:rsidR="00C50CA6" w:rsidRDefault="00C50C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7C8425C" w14:textId="327D642E" w:rsidR="00C50CA6" w:rsidRDefault="00C50CA6">
          <w:pPr>
            <w:pStyle w:val="Footer"/>
            <w:jc w:val="center"/>
          </w:pPr>
          <w:r>
            <w:fldChar w:fldCharType="begin"/>
          </w:r>
          <w:r>
            <w:instrText xml:space="preserve"> REF Citation *\charformat </w:instrText>
          </w:r>
          <w:r>
            <w:fldChar w:fldCharType="separate"/>
          </w:r>
          <w:r>
            <w:t>Dangerous Substances (Explosives) Regulation 2004</w:t>
          </w:r>
          <w:r>
            <w:fldChar w:fldCharType="end"/>
          </w:r>
        </w:p>
        <w:p w14:paraId="28A66C7C" w14:textId="03CFEE12" w:rsidR="00C50CA6" w:rsidRDefault="00C50CA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11/12/21</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139C9935" w14:textId="7E0EF564" w:rsidR="00C50CA6" w:rsidRDefault="00C50CA6">
          <w:pPr>
            <w:pStyle w:val="Footer"/>
            <w:jc w:val="right"/>
          </w:pPr>
          <w:r>
            <w:fldChar w:fldCharType="begin"/>
          </w:r>
          <w:r>
            <w:instrText xml:space="preserve"> DOCPROPERTY "Category"  *\charformat  </w:instrText>
          </w:r>
          <w:r>
            <w:fldChar w:fldCharType="separate"/>
          </w:r>
          <w:r>
            <w:t>R31</w:t>
          </w:r>
          <w:r>
            <w:fldChar w:fldCharType="end"/>
          </w:r>
          <w:r>
            <w:br/>
          </w:r>
          <w:r>
            <w:fldChar w:fldCharType="begin"/>
          </w:r>
          <w:r>
            <w:instrText xml:space="preserve"> DOCPROPERTY "RepubDt"  *\charformat  </w:instrText>
          </w:r>
          <w:r>
            <w:fldChar w:fldCharType="separate"/>
          </w:r>
          <w:r>
            <w:t>11/12/21</w:t>
          </w:r>
          <w:r>
            <w:fldChar w:fldCharType="end"/>
          </w:r>
        </w:p>
      </w:tc>
    </w:tr>
  </w:tbl>
  <w:p w14:paraId="2B73B1E9" w14:textId="0FF16E80"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7BD0" w14:textId="77777777" w:rsidR="00C50CA6" w:rsidRDefault="00C50C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50CA6" w14:paraId="4089CD79" w14:textId="77777777">
      <w:tc>
        <w:tcPr>
          <w:tcW w:w="1061" w:type="pct"/>
        </w:tcPr>
        <w:p w14:paraId="0C2F9922" w14:textId="741289E8" w:rsidR="00C50CA6" w:rsidRDefault="00C50CA6">
          <w:pPr>
            <w:pStyle w:val="Footer"/>
          </w:pPr>
          <w:r>
            <w:fldChar w:fldCharType="begin"/>
          </w:r>
          <w:r>
            <w:instrText xml:space="preserve"> DOCPROPERTY "Category"  *\charformat  </w:instrText>
          </w:r>
          <w:r>
            <w:fldChar w:fldCharType="separate"/>
          </w:r>
          <w:r>
            <w:t>R31</w:t>
          </w:r>
          <w:r>
            <w:fldChar w:fldCharType="end"/>
          </w:r>
          <w:r>
            <w:br/>
          </w:r>
          <w:r>
            <w:fldChar w:fldCharType="begin"/>
          </w:r>
          <w:r>
            <w:instrText xml:space="preserve"> DOCPROPERTY "RepubDt"  *\charformat  </w:instrText>
          </w:r>
          <w:r>
            <w:fldChar w:fldCharType="separate"/>
          </w:r>
          <w:r>
            <w:t>11/12/21</w:t>
          </w:r>
          <w:r>
            <w:fldChar w:fldCharType="end"/>
          </w:r>
        </w:p>
      </w:tc>
      <w:tc>
        <w:tcPr>
          <w:tcW w:w="3092" w:type="pct"/>
        </w:tcPr>
        <w:p w14:paraId="1912542B" w14:textId="41C82647" w:rsidR="00C50CA6" w:rsidRDefault="00C50CA6">
          <w:pPr>
            <w:pStyle w:val="Footer"/>
            <w:jc w:val="center"/>
          </w:pPr>
          <w:r>
            <w:fldChar w:fldCharType="begin"/>
          </w:r>
          <w:r>
            <w:instrText xml:space="preserve"> REF Citation *\charformat </w:instrText>
          </w:r>
          <w:r>
            <w:fldChar w:fldCharType="separate"/>
          </w:r>
          <w:r>
            <w:t>Dangerous Substances (Explosives) Regulation 2004</w:t>
          </w:r>
          <w:r>
            <w:fldChar w:fldCharType="end"/>
          </w:r>
        </w:p>
        <w:p w14:paraId="6F33AC8A" w14:textId="27FA268C" w:rsidR="00C50CA6" w:rsidRDefault="00C50CA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11/12/21</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2C6F2FCE" w14:textId="77777777" w:rsidR="00C50CA6" w:rsidRDefault="00C50C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19C7A6B" w14:textId="77158738"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7AB7" w14:textId="061C913D" w:rsidR="00F502D2" w:rsidRPr="00D15E5B" w:rsidRDefault="00F502D2" w:rsidP="00D15E5B">
    <w:pPr>
      <w:pStyle w:val="Footer"/>
      <w:jc w:val="center"/>
      <w:rPr>
        <w:rFonts w:cs="Arial"/>
        <w:sz w:val="14"/>
      </w:rPr>
    </w:pPr>
    <w:r w:rsidRPr="00D15E5B">
      <w:rPr>
        <w:rFonts w:cs="Arial"/>
        <w:sz w:val="14"/>
      </w:rPr>
      <w:fldChar w:fldCharType="begin"/>
    </w:r>
    <w:r w:rsidRPr="00D15E5B">
      <w:rPr>
        <w:rFonts w:cs="Arial"/>
        <w:sz w:val="14"/>
      </w:rPr>
      <w:instrText xml:space="preserve"> DOCPROPERTY "Status" </w:instrText>
    </w:r>
    <w:r w:rsidRPr="00D15E5B">
      <w:rPr>
        <w:rFonts w:cs="Arial"/>
        <w:sz w:val="14"/>
      </w:rPr>
      <w:fldChar w:fldCharType="separate"/>
    </w:r>
    <w:r w:rsidR="00C50CA6" w:rsidRPr="00D15E5B">
      <w:rPr>
        <w:rFonts w:cs="Arial"/>
        <w:sz w:val="14"/>
      </w:rPr>
      <w:t xml:space="preserve"> </w:t>
    </w:r>
    <w:r w:rsidRPr="00D15E5B">
      <w:rPr>
        <w:rFonts w:cs="Arial"/>
        <w:sz w:val="14"/>
      </w:rPr>
      <w:fldChar w:fldCharType="end"/>
    </w:r>
    <w:r w:rsidRPr="00D15E5B">
      <w:rPr>
        <w:rFonts w:cs="Arial"/>
        <w:sz w:val="14"/>
      </w:rPr>
      <w:fldChar w:fldCharType="begin"/>
    </w:r>
    <w:r w:rsidRPr="00D15E5B">
      <w:rPr>
        <w:rFonts w:cs="Arial"/>
        <w:sz w:val="14"/>
      </w:rPr>
      <w:instrText xml:space="preserve"> COMMENTS  \* MERGEFORMAT </w:instrText>
    </w:r>
    <w:r w:rsidRPr="00D15E5B">
      <w:rPr>
        <w:rFonts w:cs="Arial"/>
        <w:sz w:val="14"/>
      </w:rPr>
      <w:fldChar w:fldCharType="end"/>
    </w:r>
    <w:r w:rsidR="00D15E5B" w:rsidRPr="00D15E5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9854" w14:textId="77777777" w:rsidR="00C50CA6" w:rsidRDefault="00C50C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50CA6" w14:paraId="0A19130F" w14:textId="77777777">
      <w:tc>
        <w:tcPr>
          <w:tcW w:w="847" w:type="pct"/>
        </w:tcPr>
        <w:p w14:paraId="3D50849D" w14:textId="77777777" w:rsidR="00C50CA6" w:rsidRDefault="00C50C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4FC5A6B" w14:textId="66F3B1F8" w:rsidR="00C50CA6" w:rsidRDefault="00C50CA6">
          <w:pPr>
            <w:pStyle w:val="Footer"/>
            <w:jc w:val="center"/>
          </w:pPr>
          <w:r>
            <w:fldChar w:fldCharType="begin"/>
          </w:r>
          <w:r>
            <w:instrText xml:space="preserve"> REF Citation *\charformat </w:instrText>
          </w:r>
          <w:r>
            <w:fldChar w:fldCharType="separate"/>
          </w:r>
          <w:r>
            <w:t>Dangerous Substances (Explosives) Regulation 2004</w:t>
          </w:r>
          <w:r>
            <w:fldChar w:fldCharType="end"/>
          </w:r>
        </w:p>
        <w:p w14:paraId="70259D79" w14:textId="30F347EC" w:rsidR="00C50CA6" w:rsidRDefault="00C50CA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11/12/21</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6E172CA8" w14:textId="0554691C" w:rsidR="00C50CA6" w:rsidRDefault="00C50CA6">
          <w:pPr>
            <w:pStyle w:val="Footer"/>
            <w:jc w:val="right"/>
          </w:pPr>
          <w:r>
            <w:fldChar w:fldCharType="begin"/>
          </w:r>
          <w:r>
            <w:instrText xml:space="preserve"> DOCPROPERTY "Category"  *\charformat  </w:instrText>
          </w:r>
          <w:r>
            <w:fldChar w:fldCharType="separate"/>
          </w:r>
          <w:r>
            <w:t>R31</w:t>
          </w:r>
          <w:r>
            <w:fldChar w:fldCharType="end"/>
          </w:r>
          <w:r>
            <w:br/>
          </w:r>
          <w:r>
            <w:fldChar w:fldCharType="begin"/>
          </w:r>
          <w:r>
            <w:instrText xml:space="preserve"> DOCPROPERTY "RepubDt"  *\charformat  </w:instrText>
          </w:r>
          <w:r>
            <w:fldChar w:fldCharType="separate"/>
          </w:r>
          <w:r>
            <w:t>11/12/21</w:t>
          </w:r>
          <w:r>
            <w:fldChar w:fldCharType="end"/>
          </w:r>
        </w:p>
      </w:tc>
    </w:tr>
  </w:tbl>
  <w:p w14:paraId="7EFCDAD2" w14:textId="2F4A5BF9"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97CC" w14:textId="77777777" w:rsidR="00C50CA6" w:rsidRDefault="00C50C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50CA6" w14:paraId="4CF6D1BD" w14:textId="77777777">
      <w:tc>
        <w:tcPr>
          <w:tcW w:w="1061" w:type="pct"/>
        </w:tcPr>
        <w:p w14:paraId="3D4F2767" w14:textId="1A0102B5" w:rsidR="00C50CA6" w:rsidRDefault="00C50CA6">
          <w:pPr>
            <w:pStyle w:val="Footer"/>
          </w:pPr>
          <w:r>
            <w:fldChar w:fldCharType="begin"/>
          </w:r>
          <w:r>
            <w:instrText xml:space="preserve"> DOCPROPERTY "Category"  *\charformat  </w:instrText>
          </w:r>
          <w:r>
            <w:fldChar w:fldCharType="separate"/>
          </w:r>
          <w:r>
            <w:t>R31</w:t>
          </w:r>
          <w:r>
            <w:fldChar w:fldCharType="end"/>
          </w:r>
          <w:r>
            <w:br/>
          </w:r>
          <w:r>
            <w:fldChar w:fldCharType="begin"/>
          </w:r>
          <w:r>
            <w:instrText xml:space="preserve"> DOCPROPERTY "RepubDt"  *\charformat  </w:instrText>
          </w:r>
          <w:r>
            <w:fldChar w:fldCharType="separate"/>
          </w:r>
          <w:r>
            <w:t>11/12/21</w:t>
          </w:r>
          <w:r>
            <w:fldChar w:fldCharType="end"/>
          </w:r>
        </w:p>
      </w:tc>
      <w:tc>
        <w:tcPr>
          <w:tcW w:w="3092" w:type="pct"/>
        </w:tcPr>
        <w:p w14:paraId="20A78066" w14:textId="1A15BB10" w:rsidR="00C50CA6" w:rsidRDefault="00C50CA6">
          <w:pPr>
            <w:pStyle w:val="Footer"/>
            <w:jc w:val="center"/>
          </w:pPr>
          <w:r>
            <w:fldChar w:fldCharType="begin"/>
          </w:r>
          <w:r>
            <w:instrText xml:space="preserve"> REF Citation *\charformat </w:instrText>
          </w:r>
          <w:r>
            <w:fldChar w:fldCharType="separate"/>
          </w:r>
          <w:r>
            <w:t>Dangerous Substances (Explosives) Regulation 2004</w:t>
          </w:r>
          <w:r>
            <w:fldChar w:fldCharType="end"/>
          </w:r>
        </w:p>
        <w:p w14:paraId="54F584B2" w14:textId="40F1903E" w:rsidR="00C50CA6" w:rsidRDefault="00C50CA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11/12/21</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69F090FB" w14:textId="77777777" w:rsidR="00C50CA6" w:rsidRDefault="00C50C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3D9105C" w14:textId="2CD2D537" w:rsidR="00C50CA6" w:rsidRPr="00D15E5B" w:rsidRDefault="00C50CA6"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D97" w14:textId="685709A2" w:rsidR="00F502D2" w:rsidRPr="00D15E5B" w:rsidRDefault="00D15E5B" w:rsidP="00D15E5B">
    <w:pPr>
      <w:pStyle w:val="Footer"/>
      <w:jc w:val="center"/>
      <w:rPr>
        <w:rFonts w:cs="Arial"/>
        <w:sz w:val="14"/>
      </w:rPr>
    </w:pPr>
    <w:r w:rsidRPr="00D15E5B">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5B14" w14:textId="594933DA" w:rsidR="00F502D2" w:rsidRPr="00D15E5B" w:rsidRDefault="00F502D2" w:rsidP="00D15E5B">
    <w:pPr>
      <w:pStyle w:val="Footer"/>
      <w:jc w:val="center"/>
      <w:rPr>
        <w:rFonts w:cs="Arial"/>
        <w:sz w:val="14"/>
      </w:rPr>
    </w:pPr>
    <w:r w:rsidRPr="00D15E5B">
      <w:rPr>
        <w:rFonts w:cs="Arial"/>
        <w:sz w:val="14"/>
      </w:rPr>
      <w:fldChar w:fldCharType="begin"/>
    </w:r>
    <w:r w:rsidRPr="00D15E5B">
      <w:rPr>
        <w:rFonts w:cs="Arial"/>
        <w:sz w:val="14"/>
      </w:rPr>
      <w:instrText xml:space="preserve"> COMMENTS  \* MERGEFORMAT </w:instrText>
    </w:r>
    <w:r w:rsidRPr="00D15E5B">
      <w:rPr>
        <w:rFonts w:cs="Arial"/>
        <w:sz w:val="14"/>
      </w:rPr>
      <w:fldChar w:fldCharType="end"/>
    </w:r>
    <w:r w:rsidR="00D15E5B" w:rsidRPr="00D15E5B">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61D3" w14:textId="52B733C0" w:rsidR="00F502D2" w:rsidRPr="00D15E5B" w:rsidRDefault="00D15E5B" w:rsidP="00D15E5B">
    <w:pPr>
      <w:pStyle w:val="Footer"/>
      <w:jc w:val="center"/>
      <w:rPr>
        <w:rFonts w:cs="Arial"/>
        <w:sz w:val="14"/>
      </w:rPr>
    </w:pPr>
    <w:r w:rsidRPr="00D15E5B">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D364" w14:textId="77777777" w:rsidR="00F502D2" w:rsidRDefault="00F50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F5EE" w14:textId="6C2FF024" w:rsidR="00C50CA6" w:rsidRPr="00D15E5B" w:rsidRDefault="00D15E5B" w:rsidP="00D15E5B">
    <w:pPr>
      <w:pStyle w:val="Footer"/>
      <w:jc w:val="center"/>
      <w:rPr>
        <w:rFonts w:cs="Arial"/>
        <w:sz w:val="14"/>
      </w:rPr>
    </w:pPr>
    <w:r w:rsidRPr="00D15E5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6FB7" w14:textId="77777777" w:rsidR="00E03B84" w:rsidRDefault="00E03B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03B84" w14:paraId="7EFB557A" w14:textId="77777777">
      <w:tc>
        <w:tcPr>
          <w:tcW w:w="846" w:type="pct"/>
        </w:tcPr>
        <w:p w14:paraId="581BB44B" w14:textId="77777777" w:rsidR="00E03B84" w:rsidRDefault="00E03B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9E081E7" w14:textId="1B6BF74E" w:rsidR="00E03B84" w:rsidRDefault="00E03B84">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74E460E4" w14:textId="5798F86D" w:rsidR="00E03B84" w:rsidRDefault="00E03B84">
          <w:pPr>
            <w:pStyle w:val="FooterInfoCentre"/>
          </w:pPr>
          <w:r>
            <w:fldChar w:fldCharType="begin"/>
          </w:r>
          <w:r>
            <w:instrText xml:space="preserve"> DOCPROPERTY "Eff"  </w:instrText>
          </w:r>
          <w:r>
            <w:fldChar w:fldCharType="separate"/>
          </w:r>
          <w:r w:rsidR="00C50CA6">
            <w:t xml:space="preserve">Effective:  </w:t>
          </w:r>
          <w:r>
            <w:fldChar w:fldCharType="end"/>
          </w:r>
          <w:r>
            <w:fldChar w:fldCharType="begin"/>
          </w:r>
          <w:r>
            <w:instrText xml:space="preserve"> DOCPROPERTY "StartDt"   </w:instrText>
          </w:r>
          <w:r>
            <w:fldChar w:fldCharType="separate"/>
          </w:r>
          <w:r w:rsidR="00C50CA6">
            <w:t>11/12/21</w:t>
          </w:r>
          <w:r>
            <w:fldChar w:fldCharType="end"/>
          </w:r>
          <w:r>
            <w:fldChar w:fldCharType="begin"/>
          </w:r>
          <w:r>
            <w:instrText xml:space="preserve"> DOCPROPERTY "EndDt"  </w:instrText>
          </w:r>
          <w:r>
            <w:fldChar w:fldCharType="separate"/>
          </w:r>
          <w:r w:rsidR="00C50CA6">
            <w:t>-15/12/25</w:t>
          </w:r>
          <w:r>
            <w:fldChar w:fldCharType="end"/>
          </w:r>
        </w:p>
      </w:tc>
      <w:tc>
        <w:tcPr>
          <w:tcW w:w="1061" w:type="pct"/>
        </w:tcPr>
        <w:p w14:paraId="78661332" w14:textId="6CAA5D99" w:rsidR="00E03B84" w:rsidRDefault="00E03B84">
          <w:pPr>
            <w:pStyle w:val="Footer"/>
            <w:jc w:val="right"/>
          </w:pPr>
          <w:r>
            <w:fldChar w:fldCharType="begin"/>
          </w:r>
          <w:r>
            <w:instrText xml:space="preserve"> DOCPROPERTY "Category"  </w:instrText>
          </w:r>
          <w:r>
            <w:fldChar w:fldCharType="separate"/>
          </w:r>
          <w:r w:rsidR="00C50CA6">
            <w:t>R31</w:t>
          </w:r>
          <w:r>
            <w:fldChar w:fldCharType="end"/>
          </w:r>
          <w:r>
            <w:br/>
          </w:r>
          <w:r>
            <w:fldChar w:fldCharType="begin"/>
          </w:r>
          <w:r>
            <w:instrText xml:space="preserve"> DOCPROPERTY "RepubDt"  </w:instrText>
          </w:r>
          <w:r>
            <w:fldChar w:fldCharType="separate"/>
          </w:r>
          <w:r w:rsidR="00C50CA6">
            <w:t>11/12/21</w:t>
          </w:r>
          <w:r>
            <w:fldChar w:fldCharType="end"/>
          </w:r>
        </w:p>
      </w:tc>
    </w:tr>
  </w:tbl>
  <w:p w14:paraId="0B0B3451" w14:textId="481908C2" w:rsidR="00E03B84" w:rsidRPr="00D15E5B" w:rsidRDefault="00E03B84"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00C50CA6"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8536" w14:textId="77777777" w:rsidR="00E03B84" w:rsidRDefault="00E0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03B84" w14:paraId="2090F47B" w14:textId="77777777">
      <w:tc>
        <w:tcPr>
          <w:tcW w:w="1061" w:type="pct"/>
        </w:tcPr>
        <w:p w14:paraId="107B424F" w14:textId="527D1B98" w:rsidR="00E03B84" w:rsidRDefault="00E03B84">
          <w:pPr>
            <w:pStyle w:val="Footer"/>
          </w:pPr>
          <w:r>
            <w:fldChar w:fldCharType="begin"/>
          </w:r>
          <w:r>
            <w:instrText xml:space="preserve"> DOCPROPERTY "Category"  </w:instrText>
          </w:r>
          <w:r>
            <w:fldChar w:fldCharType="separate"/>
          </w:r>
          <w:r w:rsidR="00C50CA6">
            <w:t>R31</w:t>
          </w:r>
          <w:r>
            <w:fldChar w:fldCharType="end"/>
          </w:r>
          <w:r>
            <w:br/>
          </w:r>
          <w:r>
            <w:fldChar w:fldCharType="begin"/>
          </w:r>
          <w:r>
            <w:instrText xml:space="preserve"> DOCPROPERTY "RepubDt"  </w:instrText>
          </w:r>
          <w:r>
            <w:fldChar w:fldCharType="separate"/>
          </w:r>
          <w:r w:rsidR="00C50CA6">
            <w:t>11/12/21</w:t>
          </w:r>
          <w:r>
            <w:fldChar w:fldCharType="end"/>
          </w:r>
        </w:p>
      </w:tc>
      <w:tc>
        <w:tcPr>
          <w:tcW w:w="3093" w:type="pct"/>
        </w:tcPr>
        <w:p w14:paraId="63AB946F" w14:textId="71AE375B" w:rsidR="00E03B84" w:rsidRDefault="00E03B84">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486A47F5" w14:textId="3B0B58E1" w:rsidR="00E03B84" w:rsidRDefault="00E03B84">
          <w:pPr>
            <w:pStyle w:val="FooterInfoCentre"/>
          </w:pPr>
          <w:r>
            <w:fldChar w:fldCharType="begin"/>
          </w:r>
          <w:r>
            <w:instrText xml:space="preserve"> DOCPROPERTY "Eff"  </w:instrText>
          </w:r>
          <w:r>
            <w:fldChar w:fldCharType="separate"/>
          </w:r>
          <w:r w:rsidR="00C50CA6">
            <w:t xml:space="preserve">Effective:  </w:t>
          </w:r>
          <w:r>
            <w:fldChar w:fldCharType="end"/>
          </w:r>
          <w:r>
            <w:fldChar w:fldCharType="begin"/>
          </w:r>
          <w:r>
            <w:instrText xml:space="preserve"> DOCPROPERTY "StartDt"  </w:instrText>
          </w:r>
          <w:r>
            <w:fldChar w:fldCharType="separate"/>
          </w:r>
          <w:r w:rsidR="00C50CA6">
            <w:t>11/12/21</w:t>
          </w:r>
          <w:r>
            <w:fldChar w:fldCharType="end"/>
          </w:r>
          <w:r>
            <w:fldChar w:fldCharType="begin"/>
          </w:r>
          <w:r>
            <w:instrText xml:space="preserve"> DOCPROPERTY "EndDt"  </w:instrText>
          </w:r>
          <w:r>
            <w:fldChar w:fldCharType="separate"/>
          </w:r>
          <w:r w:rsidR="00C50CA6">
            <w:t>-15/12/25</w:t>
          </w:r>
          <w:r>
            <w:fldChar w:fldCharType="end"/>
          </w:r>
        </w:p>
      </w:tc>
      <w:tc>
        <w:tcPr>
          <w:tcW w:w="846" w:type="pct"/>
        </w:tcPr>
        <w:p w14:paraId="30574F7B" w14:textId="77777777" w:rsidR="00E03B84" w:rsidRDefault="00E0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3FFE181" w14:textId="6FE1E4F2" w:rsidR="00E03B84" w:rsidRPr="00D15E5B" w:rsidRDefault="00E03B84"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00C50CA6"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623C" w14:textId="77777777" w:rsidR="00E03B84" w:rsidRDefault="00E0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03B84" w14:paraId="3F51E5AF" w14:textId="77777777">
      <w:tc>
        <w:tcPr>
          <w:tcW w:w="1061" w:type="pct"/>
        </w:tcPr>
        <w:p w14:paraId="60985C48" w14:textId="01A09288" w:rsidR="00E03B84" w:rsidRDefault="00E03B84">
          <w:pPr>
            <w:pStyle w:val="Footer"/>
          </w:pPr>
          <w:r>
            <w:fldChar w:fldCharType="begin"/>
          </w:r>
          <w:r>
            <w:instrText xml:space="preserve"> DOCPROPERTY "Category"  </w:instrText>
          </w:r>
          <w:r>
            <w:fldChar w:fldCharType="separate"/>
          </w:r>
          <w:r w:rsidR="00C50CA6">
            <w:t>R31</w:t>
          </w:r>
          <w:r>
            <w:fldChar w:fldCharType="end"/>
          </w:r>
          <w:r>
            <w:br/>
          </w:r>
          <w:r>
            <w:fldChar w:fldCharType="begin"/>
          </w:r>
          <w:r>
            <w:instrText xml:space="preserve"> DOCPROPERTY "RepubDt"  </w:instrText>
          </w:r>
          <w:r>
            <w:fldChar w:fldCharType="separate"/>
          </w:r>
          <w:r w:rsidR="00C50CA6">
            <w:t>11/12/21</w:t>
          </w:r>
          <w:r>
            <w:fldChar w:fldCharType="end"/>
          </w:r>
        </w:p>
      </w:tc>
      <w:tc>
        <w:tcPr>
          <w:tcW w:w="3093" w:type="pct"/>
        </w:tcPr>
        <w:p w14:paraId="501910BE" w14:textId="2BDE2221" w:rsidR="00E03B84" w:rsidRDefault="00E03B84">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6CA43A03" w14:textId="345E7429" w:rsidR="00E03B84" w:rsidRDefault="00E03B84">
          <w:pPr>
            <w:pStyle w:val="FooterInfoCentre"/>
          </w:pPr>
          <w:r>
            <w:fldChar w:fldCharType="begin"/>
          </w:r>
          <w:r>
            <w:instrText xml:space="preserve"> DOCPROPERTY "Eff"  </w:instrText>
          </w:r>
          <w:r>
            <w:fldChar w:fldCharType="separate"/>
          </w:r>
          <w:r w:rsidR="00C50CA6">
            <w:t xml:space="preserve">Effective:  </w:t>
          </w:r>
          <w:r>
            <w:fldChar w:fldCharType="end"/>
          </w:r>
          <w:r>
            <w:fldChar w:fldCharType="begin"/>
          </w:r>
          <w:r>
            <w:instrText xml:space="preserve"> DOCPROPERTY "StartDt"   </w:instrText>
          </w:r>
          <w:r>
            <w:fldChar w:fldCharType="separate"/>
          </w:r>
          <w:r w:rsidR="00C50CA6">
            <w:t>11/12/21</w:t>
          </w:r>
          <w:r>
            <w:fldChar w:fldCharType="end"/>
          </w:r>
          <w:r>
            <w:fldChar w:fldCharType="begin"/>
          </w:r>
          <w:r>
            <w:instrText xml:space="preserve"> DOCPROPERTY "EndDt"  </w:instrText>
          </w:r>
          <w:r>
            <w:fldChar w:fldCharType="separate"/>
          </w:r>
          <w:r w:rsidR="00C50CA6">
            <w:t>-15/12/25</w:t>
          </w:r>
          <w:r>
            <w:fldChar w:fldCharType="end"/>
          </w:r>
        </w:p>
      </w:tc>
      <w:tc>
        <w:tcPr>
          <w:tcW w:w="846" w:type="pct"/>
        </w:tcPr>
        <w:p w14:paraId="735281FE" w14:textId="77777777" w:rsidR="00E03B84" w:rsidRDefault="00E0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E54084" w14:textId="425C742E" w:rsidR="00E03B84" w:rsidRPr="00D15E5B" w:rsidRDefault="00E03B84"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00C50CA6"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2247" w14:textId="77777777" w:rsidR="00E03B84" w:rsidRDefault="00E03B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B84" w14:paraId="5ADA5139" w14:textId="77777777">
      <w:tc>
        <w:tcPr>
          <w:tcW w:w="847" w:type="pct"/>
        </w:tcPr>
        <w:p w14:paraId="1E0AAE6D" w14:textId="77777777" w:rsidR="00E03B84" w:rsidRDefault="00E03B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AD23AA8" w14:textId="75BBD440" w:rsidR="00E03B84" w:rsidRDefault="00E03B84">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0E2100B6" w14:textId="7BE5DEBE" w:rsidR="00E03B84" w:rsidRDefault="00E03B84">
          <w:pPr>
            <w:pStyle w:val="FooterInfoCentre"/>
          </w:pPr>
          <w:r>
            <w:fldChar w:fldCharType="begin"/>
          </w:r>
          <w:r>
            <w:instrText xml:space="preserve"> DOCPROPERTY "Eff"  *\charformat </w:instrText>
          </w:r>
          <w:r>
            <w:fldChar w:fldCharType="separate"/>
          </w:r>
          <w:r w:rsidR="00C50CA6">
            <w:t xml:space="preserve">Effective:  </w:t>
          </w:r>
          <w:r>
            <w:fldChar w:fldCharType="end"/>
          </w:r>
          <w:r>
            <w:fldChar w:fldCharType="begin"/>
          </w:r>
          <w:r>
            <w:instrText xml:space="preserve"> DOCPROPERTY "StartDt"  *\charformat </w:instrText>
          </w:r>
          <w:r>
            <w:fldChar w:fldCharType="separate"/>
          </w:r>
          <w:r w:rsidR="00C50CA6">
            <w:t>11/12/21</w:t>
          </w:r>
          <w:r>
            <w:fldChar w:fldCharType="end"/>
          </w:r>
          <w:r>
            <w:fldChar w:fldCharType="begin"/>
          </w:r>
          <w:r>
            <w:instrText xml:space="preserve"> DOCPROPERTY "EndDt"  *\charformat </w:instrText>
          </w:r>
          <w:r>
            <w:fldChar w:fldCharType="separate"/>
          </w:r>
          <w:r w:rsidR="00C50CA6">
            <w:t>-15/12/25</w:t>
          </w:r>
          <w:r>
            <w:fldChar w:fldCharType="end"/>
          </w:r>
        </w:p>
      </w:tc>
      <w:tc>
        <w:tcPr>
          <w:tcW w:w="1061" w:type="pct"/>
        </w:tcPr>
        <w:p w14:paraId="2324EE65" w14:textId="1EBAEC0D" w:rsidR="00E03B84" w:rsidRDefault="00E03B84">
          <w:pPr>
            <w:pStyle w:val="Footer"/>
            <w:jc w:val="right"/>
          </w:pPr>
          <w:r>
            <w:fldChar w:fldCharType="begin"/>
          </w:r>
          <w:r>
            <w:instrText xml:space="preserve"> DOCPROPERTY "Category"  *\charformat  </w:instrText>
          </w:r>
          <w:r>
            <w:fldChar w:fldCharType="separate"/>
          </w:r>
          <w:r w:rsidR="00C50CA6">
            <w:t>R31</w:t>
          </w:r>
          <w:r>
            <w:fldChar w:fldCharType="end"/>
          </w:r>
          <w:r>
            <w:br/>
          </w:r>
          <w:r>
            <w:fldChar w:fldCharType="begin"/>
          </w:r>
          <w:r>
            <w:instrText xml:space="preserve"> DOCPROPERTY "RepubDt"  *\charformat  </w:instrText>
          </w:r>
          <w:r>
            <w:fldChar w:fldCharType="separate"/>
          </w:r>
          <w:r w:rsidR="00C50CA6">
            <w:t>11/12/21</w:t>
          </w:r>
          <w:r>
            <w:fldChar w:fldCharType="end"/>
          </w:r>
        </w:p>
      </w:tc>
    </w:tr>
  </w:tbl>
  <w:p w14:paraId="046AE691" w14:textId="5AACBE66" w:rsidR="00E03B84" w:rsidRPr="00D15E5B" w:rsidRDefault="00E03B84"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00C50CA6"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0632" w14:textId="77777777" w:rsidR="00E03B84" w:rsidRDefault="00E03B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B84" w14:paraId="20802ABF" w14:textId="77777777">
      <w:tc>
        <w:tcPr>
          <w:tcW w:w="1061" w:type="pct"/>
        </w:tcPr>
        <w:p w14:paraId="4C575F44" w14:textId="3CA4CD86" w:rsidR="00E03B84" w:rsidRDefault="00E03B84">
          <w:pPr>
            <w:pStyle w:val="Footer"/>
          </w:pPr>
          <w:r>
            <w:fldChar w:fldCharType="begin"/>
          </w:r>
          <w:r>
            <w:instrText xml:space="preserve"> DOCPROPERTY "Category"  *\charformat  </w:instrText>
          </w:r>
          <w:r>
            <w:fldChar w:fldCharType="separate"/>
          </w:r>
          <w:r w:rsidR="00C50CA6">
            <w:t>R31</w:t>
          </w:r>
          <w:r>
            <w:fldChar w:fldCharType="end"/>
          </w:r>
          <w:r>
            <w:br/>
          </w:r>
          <w:r>
            <w:fldChar w:fldCharType="begin"/>
          </w:r>
          <w:r>
            <w:instrText xml:space="preserve"> DOCPROPERTY "RepubDt"  *\charformat  </w:instrText>
          </w:r>
          <w:r>
            <w:fldChar w:fldCharType="separate"/>
          </w:r>
          <w:r w:rsidR="00C50CA6">
            <w:t>11/12/21</w:t>
          </w:r>
          <w:r>
            <w:fldChar w:fldCharType="end"/>
          </w:r>
        </w:p>
      </w:tc>
      <w:tc>
        <w:tcPr>
          <w:tcW w:w="3092" w:type="pct"/>
        </w:tcPr>
        <w:p w14:paraId="4EEE88E5" w14:textId="3039A781" w:rsidR="00E03B84" w:rsidRDefault="00E03B84">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3006A730" w14:textId="5F490E95" w:rsidR="00E03B84" w:rsidRDefault="00E03B84">
          <w:pPr>
            <w:pStyle w:val="FooterInfoCentre"/>
          </w:pPr>
          <w:r>
            <w:fldChar w:fldCharType="begin"/>
          </w:r>
          <w:r>
            <w:instrText xml:space="preserve"> DOCPROPERTY "Eff"  *\charformat </w:instrText>
          </w:r>
          <w:r>
            <w:fldChar w:fldCharType="separate"/>
          </w:r>
          <w:r w:rsidR="00C50CA6">
            <w:t xml:space="preserve">Effective:  </w:t>
          </w:r>
          <w:r>
            <w:fldChar w:fldCharType="end"/>
          </w:r>
          <w:r>
            <w:fldChar w:fldCharType="begin"/>
          </w:r>
          <w:r>
            <w:instrText xml:space="preserve"> DOCPROPERTY "StartDt"  *\charformat </w:instrText>
          </w:r>
          <w:r>
            <w:fldChar w:fldCharType="separate"/>
          </w:r>
          <w:r w:rsidR="00C50CA6">
            <w:t>11/12/21</w:t>
          </w:r>
          <w:r>
            <w:fldChar w:fldCharType="end"/>
          </w:r>
          <w:r>
            <w:fldChar w:fldCharType="begin"/>
          </w:r>
          <w:r>
            <w:instrText xml:space="preserve"> DOCPROPERTY "EndDt"  *\charformat </w:instrText>
          </w:r>
          <w:r>
            <w:fldChar w:fldCharType="separate"/>
          </w:r>
          <w:r w:rsidR="00C50CA6">
            <w:t>-15/12/25</w:t>
          </w:r>
          <w:r>
            <w:fldChar w:fldCharType="end"/>
          </w:r>
        </w:p>
      </w:tc>
      <w:tc>
        <w:tcPr>
          <w:tcW w:w="847" w:type="pct"/>
        </w:tcPr>
        <w:p w14:paraId="0A48A8CB" w14:textId="77777777" w:rsidR="00E03B84" w:rsidRDefault="00E03B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F4A14C" w14:textId="3E5B9696" w:rsidR="00E03B84" w:rsidRPr="00D15E5B" w:rsidRDefault="00E03B84"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00C50CA6"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413F" w14:textId="77777777" w:rsidR="00E03B84" w:rsidRDefault="00E03B8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03B84" w14:paraId="029AB7C6" w14:textId="77777777">
      <w:tc>
        <w:tcPr>
          <w:tcW w:w="1061" w:type="pct"/>
        </w:tcPr>
        <w:p w14:paraId="4BE3CD93" w14:textId="2EF094AD" w:rsidR="00E03B84" w:rsidRDefault="00E03B84">
          <w:pPr>
            <w:pStyle w:val="Footer"/>
          </w:pPr>
          <w:r>
            <w:fldChar w:fldCharType="begin"/>
          </w:r>
          <w:r>
            <w:instrText xml:space="preserve"> DOCPROPERTY "Category"  *\charformat  </w:instrText>
          </w:r>
          <w:r>
            <w:fldChar w:fldCharType="separate"/>
          </w:r>
          <w:r w:rsidR="00C50CA6">
            <w:t>R31</w:t>
          </w:r>
          <w:r>
            <w:fldChar w:fldCharType="end"/>
          </w:r>
          <w:r>
            <w:br/>
          </w:r>
          <w:r>
            <w:fldChar w:fldCharType="begin"/>
          </w:r>
          <w:r>
            <w:instrText xml:space="preserve"> DOCPROPERTY "RepubDt"  *\charformat  </w:instrText>
          </w:r>
          <w:r>
            <w:fldChar w:fldCharType="separate"/>
          </w:r>
          <w:r w:rsidR="00C50CA6">
            <w:t>11/12/21</w:t>
          </w:r>
          <w:r>
            <w:fldChar w:fldCharType="end"/>
          </w:r>
        </w:p>
      </w:tc>
      <w:tc>
        <w:tcPr>
          <w:tcW w:w="3092" w:type="pct"/>
        </w:tcPr>
        <w:p w14:paraId="7D526960" w14:textId="2224AF5D" w:rsidR="00E03B84" w:rsidRDefault="00E03B84">
          <w:pPr>
            <w:pStyle w:val="Footer"/>
            <w:jc w:val="center"/>
          </w:pPr>
          <w:r>
            <w:fldChar w:fldCharType="begin"/>
          </w:r>
          <w:r>
            <w:instrText xml:space="preserve"> REF Citation *\charformat </w:instrText>
          </w:r>
          <w:r>
            <w:fldChar w:fldCharType="separate"/>
          </w:r>
          <w:r w:rsidR="00C50CA6">
            <w:t>Dangerous Substances (Explosives) Regulation 2004</w:t>
          </w:r>
          <w:r>
            <w:fldChar w:fldCharType="end"/>
          </w:r>
        </w:p>
        <w:p w14:paraId="5DA17412" w14:textId="62B02C57" w:rsidR="00E03B84" w:rsidRDefault="00E03B84">
          <w:pPr>
            <w:pStyle w:val="FooterInfoCentre"/>
          </w:pPr>
          <w:r>
            <w:fldChar w:fldCharType="begin"/>
          </w:r>
          <w:r>
            <w:instrText xml:space="preserve"> DOCPROPERTY "Eff"  *\charformat </w:instrText>
          </w:r>
          <w:r>
            <w:fldChar w:fldCharType="separate"/>
          </w:r>
          <w:r w:rsidR="00C50CA6">
            <w:t xml:space="preserve">Effective:  </w:t>
          </w:r>
          <w:r>
            <w:fldChar w:fldCharType="end"/>
          </w:r>
          <w:r>
            <w:fldChar w:fldCharType="begin"/>
          </w:r>
          <w:r>
            <w:instrText xml:space="preserve"> DOCPROPERTY "StartDt"  *\charformat </w:instrText>
          </w:r>
          <w:r>
            <w:fldChar w:fldCharType="separate"/>
          </w:r>
          <w:r w:rsidR="00C50CA6">
            <w:t>11/12/21</w:t>
          </w:r>
          <w:r>
            <w:fldChar w:fldCharType="end"/>
          </w:r>
          <w:r>
            <w:fldChar w:fldCharType="begin"/>
          </w:r>
          <w:r>
            <w:instrText xml:space="preserve"> DOCPROPERTY "EndDt"  *\charformat </w:instrText>
          </w:r>
          <w:r>
            <w:fldChar w:fldCharType="separate"/>
          </w:r>
          <w:r w:rsidR="00C50CA6">
            <w:t>-15/12/25</w:t>
          </w:r>
          <w:r>
            <w:fldChar w:fldCharType="end"/>
          </w:r>
        </w:p>
      </w:tc>
      <w:tc>
        <w:tcPr>
          <w:tcW w:w="847" w:type="pct"/>
        </w:tcPr>
        <w:p w14:paraId="15EEBB78" w14:textId="77777777" w:rsidR="00E03B84" w:rsidRDefault="00E03B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88DDDB" w14:textId="0371C33C" w:rsidR="00E03B84" w:rsidRPr="00D15E5B" w:rsidRDefault="00E03B84" w:rsidP="00D15E5B">
    <w:pPr>
      <w:pStyle w:val="Status"/>
      <w:rPr>
        <w:rFonts w:cs="Arial"/>
      </w:rPr>
    </w:pPr>
    <w:r w:rsidRPr="00D15E5B">
      <w:rPr>
        <w:rFonts w:cs="Arial"/>
      </w:rPr>
      <w:fldChar w:fldCharType="begin"/>
    </w:r>
    <w:r w:rsidRPr="00D15E5B">
      <w:rPr>
        <w:rFonts w:cs="Arial"/>
      </w:rPr>
      <w:instrText xml:space="preserve"> DOCPROPERTY "Status" </w:instrText>
    </w:r>
    <w:r w:rsidRPr="00D15E5B">
      <w:rPr>
        <w:rFonts w:cs="Arial"/>
      </w:rPr>
      <w:fldChar w:fldCharType="separate"/>
    </w:r>
    <w:r w:rsidR="00C50CA6" w:rsidRPr="00D15E5B">
      <w:rPr>
        <w:rFonts w:cs="Arial"/>
      </w:rPr>
      <w:t xml:space="preserve"> </w:t>
    </w:r>
    <w:r w:rsidRPr="00D15E5B">
      <w:rPr>
        <w:rFonts w:cs="Arial"/>
      </w:rPr>
      <w:fldChar w:fldCharType="end"/>
    </w:r>
    <w:r w:rsidR="00D15E5B" w:rsidRPr="00D15E5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6254" w14:textId="77777777" w:rsidR="00F502D2" w:rsidRDefault="00F502D2" w:rsidP="000F60D3">
      <w:pPr>
        <w:pStyle w:val="ModH5Sec"/>
      </w:pPr>
      <w:r>
        <w:separator/>
      </w:r>
    </w:p>
  </w:footnote>
  <w:footnote w:type="continuationSeparator" w:id="0">
    <w:p w14:paraId="6A2D7623" w14:textId="77777777" w:rsidR="00F502D2" w:rsidRDefault="00F502D2" w:rsidP="000F60D3">
      <w:pPr>
        <w:pStyle w:val="ModH5Sec"/>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4D69" w14:textId="77777777" w:rsidR="00C50CA6" w:rsidRDefault="00C50C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1"/>
      <w:gridCol w:w="6046"/>
    </w:tblGrid>
    <w:tr w:rsidR="00C50CA6" w14:paraId="4CA634C6" w14:textId="77777777" w:rsidTr="007A5E5F">
      <w:tc>
        <w:tcPr>
          <w:tcW w:w="1701" w:type="dxa"/>
        </w:tcPr>
        <w:p w14:paraId="199EC412" w14:textId="14B19D85" w:rsidR="00C50CA6" w:rsidRDefault="00C50CA6" w:rsidP="007A5E5F">
          <w:pPr>
            <w:pStyle w:val="HeaderEven"/>
            <w:rPr>
              <w:b/>
            </w:rPr>
          </w:pPr>
          <w:r>
            <w:rPr>
              <w:b/>
            </w:rPr>
            <w:fldChar w:fldCharType="begin"/>
          </w:r>
          <w:r>
            <w:rPr>
              <w:b/>
            </w:rPr>
            <w:instrText xml:space="preserve"> STYLEREF CharChapNo \*charformat  </w:instrText>
          </w:r>
          <w:r>
            <w:rPr>
              <w:b/>
            </w:rPr>
            <w:fldChar w:fldCharType="separate"/>
          </w:r>
          <w:r w:rsidR="00D15E5B">
            <w:rPr>
              <w:b/>
              <w:noProof/>
            </w:rPr>
            <w:t>Chapter 3</w:t>
          </w:r>
          <w:r>
            <w:rPr>
              <w:b/>
            </w:rPr>
            <w:fldChar w:fldCharType="end"/>
          </w:r>
        </w:p>
      </w:tc>
      <w:tc>
        <w:tcPr>
          <w:tcW w:w="6320" w:type="dxa"/>
        </w:tcPr>
        <w:p w14:paraId="7AD4B164" w14:textId="5317CA98" w:rsidR="00C50CA6" w:rsidRDefault="00C50CA6" w:rsidP="007A5E5F">
          <w:pPr>
            <w:pStyle w:val="HeaderEven"/>
          </w:pPr>
          <w:r>
            <w:rPr>
              <w:noProof/>
            </w:rPr>
            <w:fldChar w:fldCharType="begin"/>
          </w:r>
          <w:r>
            <w:rPr>
              <w:noProof/>
            </w:rPr>
            <w:instrText xml:space="preserve"> STYLEREF CharChapText \*charformat  </w:instrText>
          </w:r>
          <w:r>
            <w:rPr>
              <w:noProof/>
            </w:rPr>
            <w:fldChar w:fldCharType="separate"/>
          </w:r>
          <w:r w:rsidR="00D15E5B">
            <w:rPr>
              <w:noProof/>
            </w:rPr>
            <w:t>Fireworks</w:t>
          </w:r>
          <w:r>
            <w:rPr>
              <w:noProof/>
            </w:rPr>
            <w:fldChar w:fldCharType="end"/>
          </w:r>
        </w:p>
      </w:tc>
    </w:tr>
    <w:tr w:rsidR="00C50CA6" w14:paraId="04F0F6E0" w14:textId="77777777" w:rsidTr="007A5E5F">
      <w:tc>
        <w:tcPr>
          <w:tcW w:w="1701" w:type="dxa"/>
        </w:tcPr>
        <w:p w14:paraId="1F437C0E" w14:textId="48B57A15" w:rsidR="00C50CA6" w:rsidRDefault="00C50CA6" w:rsidP="007A5E5F">
          <w:pPr>
            <w:pStyle w:val="HeaderEven"/>
            <w:rPr>
              <w:b/>
            </w:rPr>
          </w:pPr>
          <w:r>
            <w:rPr>
              <w:b/>
            </w:rPr>
            <w:fldChar w:fldCharType="begin"/>
          </w:r>
          <w:r>
            <w:rPr>
              <w:b/>
            </w:rPr>
            <w:instrText xml:space="preserve"> STYLEREF CharPartNo \*charformat </w:instrText>
          </w:r>
          <w:r>
            <w:rPr>
              <w:b/>
            </w:rPr>
            <w:fldChar w:fldCharType="separate"/>
          </w:r>
          <w:r w:rsidR="00D15E5B">
            <w:rPr>
              <w:b/>
              <w:noProof/>
            </w:rPr>
            <w:t>Part 3.4</w:t>
          </w:r>
          <w:r>
            <w:rPr>
              <w:b/>
            </w:rPr>
            <w:fldChar w:fldCharType="end"/>
          </w:r>
        </w:p>
      </w:tc>
      <w:tc>
        <w:tcPr>
          <w:tcW w:w="6320" w:type="dxa"/>
        </w:tcPr>
        <w:p w14:paraId="7AFADCAE" w14:textId="65E18B13" w:rsidR="00C50CA6" w:rsidRDefault="00C50CA6" w:rsidP="007A5E5F">
          <w:pPr>
            <w:pStyle w:val="HeaderEven"/>
          </w:pPr>
          <w:r>
            <w:fldChar w:fldCharType="begin"/>
          </w:r>
          <w:r>
            <w:instrText xml:space="preserve"> STYLEREF CharPartText \*charformat </w:instrText>
          </w:r>
          <w:r>
            <w:fldChar w:fldCharType="separate"/>
          </w:r>
          <w:r w:rsidR="00D15E5B">
            <w:rPr>
              <w:noProof/>
            </w:rPr>
            <w:t>Fireworks displays</w:t>
          </w:r>
          <w:r>
            <w:fldChar w:fldCharType="end"/>
          </w:r>
        </w:p>
      </w:tc>
    </w:tr>
    <w:tr w:rsidR="00C50CA6" w14:paraId="2915BB73" w14:textId="77777777" w:rsidTr="007A5E5F">
      <w:tc>
        <w:tcPr>
          <w:tcW w:w="1701" w:type="dxa"/>
        </w:tcPr>
        <w:p w14:paraId="2B3BA600" w14:textId="0078D897" w:rsidR="00C50CA6" w:rsidRDefault="00C50CA6" w:rsidP="007A5E5F">
          <w:pPr>
            <w:pStyle w:val="HeaderEven"/>
            <w:rPr>
              <w:b/>
            </w:rPr>
          </w:pPr>
          <w:r>
            <w:rPr>
              <w:b/>
            </w:rPr>
            <w:fldChar w:fldCharType="begin"/>
          </w:r>
          <w:r>
            <w:rPr>
              <w:b/>
            </w:rPr>
            <w:instrText xml:space="preserve"> STYLEREF CharDivNo \*charformat </w:instrText>
          </w:r>
          <w:r w:rsidR="00D15E5B">
            <w:rPr>
              <w:b/>
            </w:rPr>
            <w:fldChar w:fldCharType="separate"/>
          </w:r>
          <w:r w:rsidR="00D15E5B">
            <w:rPr>
              <w:b/>
              <w:noProof/>
            </w:rPr>
            <w:t>Division 3.4.8</w:t>
          </w:r>
          <w:r>
            <w:rPr>
              <w:b/>
            </w:rPr>
            <w:fldChar w:fldCharType="end"/>
          </w:r>
        </w:p>
      </w:tc>
      <w:tc>
        <w:tcPr>
          <w:tcW w:w="6320" w:type="dxa"/>
        </w:tcPr>
        <w:p w14:paraId="2A5C1170" w14:textId="71428742" w:rsidR="00C50CA6" w:rsidRDefault="00C50CA6" w:rsidP="007A5E5F">
          <w:pPr>
            <w:pStyle w:val="HeaderEven"/>
          </w:pPr>
          <w:r>
            <w:fldChar w:fldCharType="begin"/>
          </w:r>
          <w:r>
            <w:instrText xml:space="preserve"> STYLEREF CharDivText \*charformat </w:instrText>
          </w:r>
          <w:r w:rsidR="00D15E5B">
            <w:fldChar w:fldCharType="separate"/>
          </w:r>
          <w:r w:rsidR="00D15E5B">
            <w:rPr>
              <w:noProof/>
            </w:rPr>
            <w:t>Miscellaneous</w:t>
          </w:r>
          <w:r>
            <w:fldChar w:fldCharType="end"/>
          </w:r>
        </w:p>
      </w:tc>
    </w:tr>
    <w:tr w:rsidR="00C50CA6" w14:paraId="392D4E2C" w14:textId="77777777" w:rsidTr="007A5E5F">
      <w:trPr>
        <w:cantSplit/>
      </w:trPr>
      <w:tc>
        <w:tcPr>
          <w:tcW w:w="1701" w:type="dxa"/>
          <w:gridSpan w:val="2"/>
          <w:tcBorders>
            <w:bottom w:val="single" w:sz="4" w:space="0" w:color="auto"/>
          </w:tcBorders>
        </w:tcPr>
        <w:p w14:paraId="41C4E260" w14:textId="1CE9E076" w:rsidR="00C50CA6" w:rsidRDefault="00C50CA6" w:rsidP="007A5E5F">
          <w:pPr>
            <w:pStyle w:val="HeaderEven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D15E5B">
            <w:rPr>
              <w:noProof/>
            </w:rPr>
            <w:t>336</w:t>
          </w:r>
          <w:r>
            <w:rPr>
              <w:noProof/>
            </w:rPr>
            <w:fldChar w:fldCharType="end"/>
          </w:r>
        </w:p>
      </w:tc>
    </w:tr>
  </w:tbl>
  <w:p w14:paraId="1A1CCAE6" w14:textId="77777777" w:rsidR="00C50CA6" w:rsidRDefault="00C50CA6"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C50CA6" w14:paraId="41DBD52A" w14:textId="77777777" w:rsidTr="007A5E5F">
      <w:tc>
        <w:tcPr>
          <w:tcW w:w="6320" w:type="dxa"/>
        </w:tcPr>
        <w:p w14:paraId="74A82E0E" w14:textId="7900757C" w:rsidR="00C50CA6" w:rsidRDefault="00C50CA6" w:rsidP="007A5E5F">
          <w:pPr>
            <w:pStyle w:val="HeaderEven"/>
            <w:jc w:val="right"/>
          </w:pPr>
          <w:r>
            <w:rPr>
              <w:noProof/>
            </w:rPr>
            <w:fldChar w:fldCharType="begin"/>
          </w:r>
          <w:r>
            <w:rPr>
              <w:noProof/>
            </w:rPr>
            <w:instrText xml:space="preserve"> STYLEREF CharChapText \*charformat  </w:instrText>
          </w:r>
          <w:r>
            <w:rPr>
              <w:noProof/>
            </w:rPr>
            <w:fldChar w:fldCharType="separate"/>
          </w:r>
          <w:r w:rsidR="00D15E5B">
            <w:rPr>
              <w:noProof/>
            </w:rPr>
            <w:t>Fireworks</w:t>
          </w:r>
          <w:r>
            <w:rPr>
              <w:noProof/>
            </w:rPr>
            <w:fldChar w:fldCharType="end"/>
          </w:r>
        </w:p>
      </w:tc>
      <w:tc>
        <w:tcPr>
          <w:tcW w:w="1701" w:type="dxa"/>
        </w:tcPr>
        <w:p w14:paraId="72FBD308" w14:textId="4A223322" w:rsidR="00C50CA6" w:rsidRDefault="00C50CA6" w:rsidP="007A5E5F">
          <w:pPr>
            <w:pStyle w:val="HeaderEven"/>
            <w:jc w:val="right"/>
            <w:rPr>
              <w:b/>
            </w:rPr>
          </w:pPr>
          <w:r>
            <w:rPr>
              <w:b/>
            </w:rPr>
            <w:fldChar w:fldCharType="begin"/>
          </w:r>
          <w:r>
            <w:rPr>
              <w:b/>
            </w:rPr>
            <w:instrText xml:space="preserve"> STYLEREF CharChapNo \*charformat  </w:instrText>
          </w:r>
          <w:r>
            <w:rPr>
              <w:b/>
            </w:rPr>
            <w:fldChar w:fldCharType="separate"/>
          </w:r>
          <w:r w:rsidR="00D15E5B">
            <w:rPr>
              <w:b/>
              <w:noProof/>
            </w:rPr>
            <w:t>Chapter 3</w:t>
          </w:r>
          <w:r>
            <w:rPr>
              <w:b/>
            </w:rPr>
            <w:fldChar w:fldCharType="end"/>
          </w:r>
        </w:p>
      </w:tc>
    </w:tr>
    <w:tr w:rsidR="00C50CA6" w14:paraId="0B8C1AA9" w14:textId="77777777" w:rsidTr="007A5E5F">
      <w:tc>
        <w:tcPr>
          <w:tcW w:w="6320" w:type="dxa"/>
        </w:tcPr>
        <w:p w14:paraId="298D7E75" w14:textId="1F3399E0" w:rsidR="00C50CA6" w:rsidRDefault="00C50CA6" w:rsidP="007A5E5F">
          <w:pPr>
            <w:pStyle w:val="HeaderEven"/>
            <w:jc w:val="right"/>
          </w:pPr>
          <w:r>
            <w:fldChar w:fldCharType="begin"/>
          </w:r>
          <w:r>
            <w:instrText xml:space="preserve"> STYLEREF CharPartText \*charformat </w:instrText>
          </w:r>
          <w:r>
            <w:fldChar w:fldCharType="separate"/>
          </w:r>
          <w:r w:rsidR="00D15E5B">
            <w:rPr>
              <w:noProof/>
            </w:rPr>
            <w:t>Fireworks displays</w:t>
          </w:r>
          <w:r>
            <w:fldChar w:fldCharType="end"/>
          </w:r>
        </w:p>
      </w:tc>
      <w:tc>
        <w:tcPr>
          <w:tcW w:w="1701" w:type="dxa"/>
        </w:tcPr>
        <w:p w14:paraId="34390BF2" w14:textId="1AED8AF1" w:rsidR="00C50CA6" w:rsidRDefault="00C50CA6" w:rsidP="007A5E5F">
          <w:pPr>
            <w:pStyle w:val="HeaderEven"/>
            <w:jc w:val="right"/>
            <w:rPr>
              <w:b/>
            </w:rPr>
          </w:pPr>
          <w:r>
            <w:rPr>
              <w:b/>
            </w:rPr>
            <w:fldChar w:fldCharType="begin"/>
          </w:r>
          <w:r>
            <w:rPr>
              <w:b/>
            </w:rPr>
            <w:instrText xml:space="preserve"> STYLEREF CharPartNo \*charformat </w:instrText>
          </w:r>
          <w:r>
            <w:rPr>
              <w:b/>
            </w:rPr>
            <w:fldChar w:fldCharType="separate"/>
          </w:r>
          <w:r w:rsidR="00D15E5B">
            <w:rPr>
              <w:b/>
              <w:noProof/>
            </w:rPr>
            <w:t>Part 3.4</w:t>
          </w:r>
          <w:r>
            <w:rPr>
              <w:b/>
            </w:rPr>
            <w:fldChar w:fldCharType="end"/>
          </w:r>
        </w:p>
      </w:tc>
    </w:tr>
    <w:tr w:rsidR="00C50CA6" w14:paraId="691ACDB1" w14:textId="77777777" w:rsidTr="007A5E5F">
      <w:tc>
        <w:tcPr>
          <w:tcW w:w="6320" w:type="dxa"/>
        </w:tcPr>
        <w:p w14:paraId="18E76D69" w14:textId="37F619E4" w:rsidR="00C50CA6" w:rsidRDefault="00C50CA6" w:rsidP="007A5E5F">
          <w:pPr>
            <w:pStyle w:val="HeaderEven"/>
            <w:jc w:val="right"/>
          </w:pPr>
          <w:r>
            <w:fldChar w:fldCharType="begin"/>
          </w:r>
          <w:r>
            <w:instrText xml:space="preserve"> STYLEREF CharDivText \*charformat </w:instrText>
          </w:r>
          <w:r w:rsidR="00D15E5B">
            <w:fldChar w:fldCharType="separate"/>
          </w:r>
          <w:r w:rsidR="00D15E5B">
            <w:rPr>
              <w:noProof/>
            </w:rPr>
            <w:t>Miscellaneous</w:t>
          </w:r>
          <w:r>
            <w:fldChar w:fldCharType="end"/>
          </w:r>
        </w:p>
      </w:tc>
      <w:tc>
        <w:tcPr>
          <w:tcW w:w="1701" w:type="dxa"/>
        </w:tcPr>
        <w:p w14:paraId="015D0879" w14:textId="3D8466AA" w:rsidR="00C50CA6" w:rsidRDefault="00C50CA6" w:rsidP="007A5E5F">
          <w:pPr>
            <w:pStyle w:val="HeaderEven"/>
            <w:jc w:val="right"/>
            <w:rPr>
              <w:b/>
            </w:rPr>
          </w:pPr>
          <w:r>
            <w:rPr>
              <w:b/>
            </w:rPr>
            <w:fldChar w:fldCharType="begin"/>
          </w:r>
          <w:r>
            <w:rPr>
              <w:b/>
            </w:rPr>
            <w:instrText xml:space="preserve"> STYLEREF CharDivNo \*charformat </w:instrText>
          </w:r>
          <w:r w:rsidR="00D15E5B">
            <w:rPr>
              <w:b/>
            </w:rPr>
            <w:fldChar w:fldCharType="separate"/>
          </w:r>
          <w:r w:rsidR="00D15E5B">
            <w:rPr>
              <w:b/>
              <w:noProof/>
            </w:rPr>
            <w:t>Division 3.4.8</w:t>
          </w:r>
          <w:r>
            <w:rPr>
              <w:b/>
            </w:rPr>
            <w:fldChar w:fldCharType="end"/>
          </w:r>
        </w:p>
      </w:tc>
    </w:tr>
    <w:tr w:rsidR="00C50CA6" w14:paraId="142F09C4" w14:textId="77777777" w:rsidTr="007A5E5F">
      <w:trPr>
        <w:cantSplit/>
      </w:trPr>
      <w:tc>
        <w:tcPr>
          <w:tcW w:w="1701" w:type="dxa"/>
          <w:gridSpan w:val="2"/>
          <w:tcBorders>
            <w:bottom w:val="single" w:sz="4" w:space="0" w:color="auto"/>
          </w:tcBorders>
        </w:tcPr>
        <w:p w14:paraId="4451E0EF" w14:textId="4DF78403" w:rsidR="00C50CA6" w:rsidRDefault="00C50CA6" w:rsidP="007A5E5F">
          <w:pPr>
            <w:pStyle w:val="HeaderOdd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D15E5B">
            <w:rPr>
              <w:noProof/>
            </w:rPr>
            <w:t>336</w:t>
          </w:r>
          <w:r>
            <w:rPr>
              <w:noProof/>
            </w:rPr>
            <w:fldChar w:fldCharType="end"/>
          </w:r>
        </w:p>
      </w:tc>
    </w:tr>
  </w:tbl>
  <w:p w14:paraId="6B966EFB" w14:textId="77777777" w:rsidR="00C50CA6" w:rsidRDefault="00C50CA6"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50CA6" w:rsidRPr="00CB3D59" w14:paraId="73F3D0DD" w14:textId="77777777">
      <w:trPr>
        <w:jc w:val="center"/>
      </w:trPr>
      <w:tc>
        <w:tcPr>
          <w:tcW w:w="1560" w:type="dxa"/>
        </w:tcPr>
        <w:p w14:paraId="7A5E660A" w14:textId="39614A69" w:rsidR="00C50CA6" w:rsidRPr="00A752AE" w:rsidRDefault="00C50CA6">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15E5B">
            <w:rPr>
              <w:rFonts w:cs="Arial"/>
              <w:b/>
              <w:noProof/>
              <w:szCs w:val="18"/>
            </w:rPr>
            <w:t>Schedule 2</w:t>
          </w:r>
          <w:r w:rsidRPr="00A752AE">
            <w:rPr>
              <w:rFonts w:cs="Arial"/>
              <w:b/>
              <w:szCs w:val="18"/>
            </w:rPr>
            <w:fldChar w:fldCharType="end"/>
          </w:r>
        </w:p>
      </w:tc>
      <w:tc>
        <w:tcPr>
          <w:tcW w:w="5741" w:type="dxa"/>
        </w:tcPr>
        <w:p w14:paraId="127D8213" w14:textId="47C68698" w:rsidR="00C50CA6" w:rsidRPr="00A752AE" w:rsidRDefault="00C50CA6">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15E5B">
            <w:rPr>
              <w:rFonts w:cs="Arial"/>
              <w:noProof/>
              <w:szCs w:val="18"/>
            </w:rPr>
            <w:t>Safety management systems</w:t>
          </w:r>
          <w:r w:rsidRPr="00A752AE">
            <w:rPr>
              <w:rFonts w:cs="Arial"/>
              <w:szCs w:val="18"/>
            </w:rPr>
            <w:fldChar w:fldCharType="end"/>
          </w:r>
        </w:p>
      </w:tc>
    </w:tr>
    <w:tr w:rsidR="00C50CA6" w:rsidRPr="00CB3D59" w14:paraId="68A07FB2" w14:textId="77777777">
      <w:trPr>
        <w:jc w:val="center"/>
      </w:trPr>
      <w:tc>
        <w:tcPr>
          <w:tcW w:w="1560" w:type="dxa"/>
        </w:tcPr>
        <w:p w14:paraId="6BA0B6CD" w14:textId="243E4072" w:rsidR="00C50CA6" w:rsidRPr="00A752AE" w:rsidRDefault="00C50CA6">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F91D4E1" w14:textId="0DC4E27E" w:rsidR="00C50CA6" w:rsidRPr="00A752AE" w:rsidRDefault="00C50CA6">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C50CA6" w:rsidRPr="00CB3D59" w14:paraId="3F737A01" w14:textId="77777777">
      <w:trPr>
        <w:jc w:val="center"/>
      </w:trPr>
      <w:tc>
        <w:tcPr>
          <w:tcW w:w="7296" w:type="dxa"/>
          <w:gridSpan w:val="2"/>
          <w:tcBorders>
            <w:bottom w:val="single" w:sz="4" w:space="0" w:color="auto"/>
          </w:tcBorders>
        </w:tcPr>
        <w:p w14:paraId="704FC633" w14:textId="6C990462" w:rsidR="00C50CA6" w:rsidRPr="00A752AE" w:rsidRDefault="00C50CA6"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15E5B">
            <w:rPr>
              <w:rFonts w:cs="Arial"/>
              <w:noProof/>
              <w:szCs w:val="18"/>
            </w:rPr>
            <w:t>2.7</w:t>
          </w:r>
          <w:r w:rsidRPr="00A752AE">
            <w:rPr>
              <w:rFonts w:cs="Arial"/>
              <w:szCs w:val="18"/>
            </w:rPr>
            <w:fldChar w:fldCharType="end"/>
          </w:r>
        </w:p>
      </w:tc>
    </w:tr>
  </w:tbl>
  <w:p w14:paraId="4C1C4C5C" w14:textId="77777777" w:rsidR="00C50CA6" w:rsidRDefault="00C50CA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50CA6" w:rsidRPr="00CB3D59" w14:paraId="6407983D" w14:textId="77777777">
      <w:trPr>
        <w:jc w:val="center"/>
      </w:trPr>
      <w:tc>
        <w:tcPr>
          <w:tcW w:w="5741" w:type="dxa"/>
        </w:tcPr>
        <w:p w14:paraId="4019383B" w14:textId="2A561BD2" w:rsidR="00C50CA6" w:rsidRPr="00A752AE" w:rsidRDefault="00C50CA6">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15E5B">
            <w:rPr>
              <w:rFonts w:cs="Arial"/>
              <w:noProof/>
              <w:szCs w:val="18"/>
            </w:rPr>
            <w:t>Safety management systems</w:t>
          </w:r>
          <w:r w:rsidRPr="00A752AE">
            <w:rPr>
              <w:rFonts w:cs="Arial"/>
              <w:szCs w:val="18"/>
            </w:rPr>
            <w:fldChar w:fldCharType="end"/>
          </w:r>
        </w:p>
      </w:tc>
      <w:tc>
        <w:tcPr>
          <w:tcW w:w="1560" w:type="dxa"/>
        </w:tcPr>
        <w:p w14:paraId="228F06E1" w14:textId="0115D55B" w:rsidR="00C50CA6" w:rsidRPr="00A752AE" w:rsidRDefault="00C50CA6">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15E5B">
            <w:rPr>
              <w:rFonts w:cs="Arial"/>
              <w:b/>
              <w:noProof/>
              <w:szCs w:val="18"/>
            </w:rPr>
            <w:t>Schedule 2</w:t>
          </w:r>
          <w:r w:rsidRPr="00A752AE">
            <w:rPr>
              <w:rFonts w:cs="Arial"/>
              <w:b/>
              <w:szCs w:val="18"/>
            </w:rPr>
            <w:fldChar w:fldCharType="end"/>
          </w:r>
        </w:p>
      </w:tc>
    </w:tr>
    <w:tr w:rsidR="00C50CA6" w:rsidRPr="00CB3D59" w14:paraId="6B7B1F09" w14:textId="77777777">
      <w:trPr>
        <w:jc w:val="center"/>
      </w:trPr>
      <w:tc>
        <w:tcPr>
          <w:tcW w:w="5741" w:type="dxa"/>
        </w:tcPr>
        <w:p w14:paraId="12684656" w14:textId="40DE88CE" w:rsidR="00C50CA6" w:rsidRPr="00A752AE" w:rsidRDefault="00C50CA6">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455F137B" w14:textId="2648D7BD" w:rsidR="00C50CA6" w:rsidRPr="00A752AE" w:rsidRDefault="00C50CA6">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C50CA6" w:rsidRPr="00CB3D59" w14:paraId="7A19CB49" w14:textId="77777777">
      <w:trPr>
        <w:jc w:val="center"/>
      </w:trPr>
      <w:tc>
        <w:tcPr>
          <w:tcW w:w="7296" w:type="dxa"/>
          <w:gridSpan w:val="2"/>
          <w:tcBorders>
            <w:bottom w:val="single" w:sz="4" w:space="0" w:color="auto"/>
          </w:tcBorders>
        </w:tcPr>
        <w:p w14:paraId="6D6295CD" w14:textId="5429EF70" w:rsidR="00C50CA6" w:rsidRPr="00A752AE" w:rsidRDefault="00C50CA6"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15E5B">
            <w:rPr>
              <w:rFonts w:cs="Arial"/>
              <w:noProof/>
              <w:szCs w:val="18"/>
            </w:rPr>
            <w:t>2.5</w:t>
          </w:r>
          <w:r w:rsidRPr="00A752AE">
            <w:rPr>
              <w:rFonts w:cs="Arial"/>
              <w:szCs w:val="18"/>
            </w:rPr>
            <w:fldChar w:fldCharType="end"/>
          </w:r>
        </w:p>
      </w:tc>
    </w:tr>
  </w:tbl>
  <w:p w14:paraId="4A98AC6D" w14:textId="77777777" w:rsidR="00C50CA6" w:rsidRDefault="00C50CA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50CA6" w14:paraId="5C160750" w14:textId="77777777">
      <w:trPr>
        <w:jc w:val="center"/>
      </w:trPr>
      <w:tc>
        <w:tcPr>
          <w:tcW w:w="1340" w:type="dxa"/>
        </w:tcPr>
        <w:p w14:paraId="29A2BBFD" w14:textId="77777777" w:rsidR="00C50CA6" w:rsidRDefault="00C50CA6">
          <w:pPr>
            <w:pStyle w:val="HeaderEven"/>
          </w:pPr>
        </w:p>
      </w:tc>
      <w:tc>
        <w:tcPr>
          <w:tcW w:w="6583" w:type="dxa"/>
        </w:tcPr>
        <w:p w14:paraId="63129CCB" w14:textId="77777777" w:rsidR="00C50CA6" w:rsidRDefault="00C50CA6">
          <w:pPr>
            <w:pStyle w:val="HeaderEven"/>
          </w:pPr>
        </w:p>
      </w:tc>
    </w:tr>
    <w:tr w:rsidR="00C50CA6" w14:paraId="6F18EDF0" w14:textId="77777777">
      <w:trPr>
        <w:jc w:val="center"/>
      </w:trPr>
      <w:tc>
        <w:tcPr>
          <w:tcW w:w="7923" w:type="dxa"/>
          <w:gridSpan w:val="2"/>
          <w:tcBorders>
            <w:bottom w:val="single" w:sz="4" w:space="0" w:color="auto"/>
          </w:tcBorders>
        </w:tcPr>
        <w:p w14:paraId="542373A9" w14:textId="77777777" w:rsidR="00C50CA6" w:rsidRDefault="00C50CA6">
          <w:pPr>
            <w:pStyle w:val="HeaderEven6"/>
          </w:pPr>
          <w:r>
            <w:t>Dictionary</w:t>
          </w:r>
        </w:p>
      </w:tc>
    </w:tr>
  </w:tbl>
  <w:p w14:paraId="2A6CFE55" w14:textId="77777777" w:rsidR="00C50CA6" w:rsidRDefault="00C50CA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50CA6" w14:paraId="0CA4CCD2" w14:textId="77777777">
      <w:trPr>
        <w:jc w:val="center"/>
      </w:trPr>
      <w:tc>
        <w:tcPr>
          <w:tcW w:w="6583" w:type="dxa"/>
        </w:tcPr>
        <w:p w14:paraId="08E84F7C" w14:textId="77777777" w:rsidR="00C50CA6" w:rsidRDefault="00C50CA6">
          <w:pPr>
            <w:pStyle w:val="HeaderOdd"/>
          </w:pPr>
        </w:p>
      </w:tc>
      <w:tc>
        <w:tcPr>
          <w:tcW w:w="1340" w:type="dxa"/>
        </w:tcPr>
        <w:p w14:paraId="533E0078" w14:textId="77777777" w:rsidR="00C50CA6" w:rsidRDefault="00C50CA6">
          <w:pPr>
            <w:pStyle w:val="HeaderOdd"/>
          </w:pPr>
        </w:p>
      </w:tc>
    </w:tr>
    <w:tr w:rsidR="00C50CA6" w14:paraId="54028299" w14:textId="77777777">
      <w:trPr>
        <w:jc w:val="center"/>
      </w:trPr>
      <w:tc>
        <w:tcPr>
          <w:tcW w:w="7923" w:type="dxa"/>
          <w:gridSpan w:val="2"/>
          <w:tcBorders>
            <w:bottom w:val="single" w:sz="4" w:space="0" w:color="auto"/>
          </w:tcBorders>
        </w:tcPr>
        <w:p w14:paraId="295243DF" w14:textId="77777777" w:rsidR="00C50CA6" w:rsidRDefault="00C50CA6">
          <w:pPr>
            <w:pStyle w:val="HeaderOdd6"/>
          </w:pPr>
          <w:r>
            <w:t>Dictionary</w:t>
          </w:r>
        </w:p>
      </w:tc>
    </w:tr>
  </w:tbl>
  <w:p w14:paraId="7F591772" w14:textId="77777777" w:rsidR="00C50CA6" w:rsidRDefault="00C50CA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50CA6" w14:paraId="03CD4913" w14:textId="77777777">
      <w:trPr>
        <w:jc w:val="center"/>
      </w:trPr>
      <w:tc>
        <w:tcPr>
          <w:tcW w:w="1234" w:type="dxa"/>
          <w:gridSpan w:val="2"/>
        </w:tcPr>
        <w:p w14:paraId="17A2377E" w14:textId="77777777" w:rsidR="00C50CA6" w:rsidRDefault="00C50CA6">
          <w:pPr>
            <w:pStyle w:val="HeaderEven"/>
            <w:rPr>
              <w:b/>
            </w:rPr>
          </w:pPr>
          <w:r>
            <w:rPr>
              <w:b/>
            </w:rPr>
            <w:t>Endnotes</w:t>
          </w:r>
        </w:p>
      </w:tc>
      <w:tc>
        <w:tcPr>
          <w:tcW w:w="6062" w:type="dxa"/>
        </w:tcPr>
        <w:p w14:paraId="4537ABF9" w14:textId="77777777" w:rsidR="00C50CA6" w:rsidRDefault="00C50CA6">
          <w:pPr>
            <w:pStyle w:val="HeaderEven"/>
          </w:pPr>
        </w:p>
      </w:tc>
    </w:tr>
    <w:tr w:rsidR="00C50CA6" w14:paraId="4200F7E0" w14:textId="77777777">
      <w:trPr>
        <w:cantSplit/>
        <w:jc w:val="center"/>
      </w:trPr>
      <w:tc>
        <w:tcPr>
          <w:tcW w:w="7296" w:type="dxa"/>
          <w:gridSpan w:val="3"/>
        </w:tcPr>
        <w:p w14:paraId="75791AAB" w14:textId="77777777" w:rsidR="00C50CA6" w:rsidRDefault="00C50CA6">
          <w:pPr>
            <w:pStyle w:val="HeaderEven"/>
          </w:pPr>
        </w:p>
      </w:tc>
    </w:tr>
    <w:tr w:rsidR="00C50CA6" w14:paraId="453EAB6D" w14:textId="77777777">
      <w:trPr>
        <w:cantSplit/>
        <w:jc w:val="center"/>
      </w:trPr>
      <w:tc>
        <w:tcPr>
          <w:tcW w:w="700" w:type="dxa"/>
          <w:tcBorders>
            <w:bottom w:val="single" w:sz="4" w:space="0" w:color="auto"/>
          </w:tcBorders>
        </w:tcPr>
        <w:p w14:paraId="3A3219A0" w14:textId="0C89D2E5" w:rsidR="00C50CA6" w:rsidRDefault="00C50CA6">
          <w:pPr>
            <w:pStyle w:val="HeaderEven6"/>
          </w:pPr>
          <w:r>
            <w:rPr>
              <w:noProof/>
            </w:rPr>
            <w:fldChar w:fldCharType="begin"/>
          </w:r>
          <w:r>
            <w:rPr>
              <w:noProof/>
            </w:rPr>
            <w:instrText xml:space="preserve"> STYLEREF charTableNo \*charformat </w:instrText>
          </w:r>
          <w:r>
            <w:rPr>
              <w:noProof/>
            </w:rPr>
            <w:fldChar w:fldCharType="separate"/>
          </w:r>
          <w:r w:rsidR="00D15E5B">
            <w:rPr>
              <w:noProof/>
            </w:rPr>
            <w:t>5</w:t>
          </w:r>
          <w:r>
            <w:rPr>
              <w:noProof/>
            </w:rPr>
            <w:fldChar w:fldCharType="end"/>
          </w:r>
        </w:p>
      </w:tc>
      <w:tc>
        <w:tcPr>
          <w:tcW w:w="6600" w:type="dxa"/>
          <w:gridSpan w:val="2"/>
          <w:tcBorders>
            <w:bottom w:val="single" w:sz="4" w:space="0" w:color="auto"/>
          </w:tcBorders>
        </w:tcPr>
        <w:p w14:paraId="2F0DF361" w14:textId="3A8EB941" w:rsidR="00C50CA6" w:rsidRDefault="00C50CA6">
          <w:pPr>
            <w:pStyle w:val="HeaderEven6"/>
          </w:pPr>
          <w:r>
            <w:rPr>
              <w:noProof/>
            </w:rPr>
            <w:fldChar w:fldCharType="begin"/>
          </w:r>
          <w:r>
            <w:rPr>
              <w:noProof/>
            </w:rPr>
            <w:instrText xml:space="preserve"> STYLEREF charTableText \*charformat </w:instrText>
          </w:r>
          <w:r>
            <w:rPr>
              <w:noProof/>
            </w:rPr>
            <w:fldChar w:fldCharType="separate"/>
          </w:r>
          <w:r w:rsidR="00D15E5B">
            <w:rPr>
              <w:noProof/>
            </w:rPr>
            <w:t>Earlier republications</w:t>
          </w:r>
          <w:r>
            <w:rPr>
              <w:noProof/>
            </w:rPr>
            <w:fldChar w:fldCharType="end"/>
          </w:r>
        </w:p>
      </w:tc>
    </w:tr>
  </w:tbl>
  <w:p w14:paraId="1043509D" w14:textId="77777777" w:rsidR="00C50CA6" w:rsidRDefault="00C50CA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50CA6" w14:paraId="420ED973" w14:textId="77777777">
      <w:trPr>
        <w:jc w:val="center"/>
      </w:trPr>
      <w:tc>
        <w:tcPr>
          <w:tcW w:w="5741" w:type="dxa"/>
        </w:tcPr>
        <w:p w14:paraId="7F1FD1A3" w14:textId="77777777" w:rsidR="00C50CA6" w:rsidRDefault="00C50CA6">
          <w:pPr>
            <w:pStyle w:val="HeaderEven"/>
            <w:jc w:val="right"/>
          </w:pPr>
        </w:p>
      </w:tc>
      <w:tc>
        <w:tcPr>
          <w:tcW w:w="1560" w:type="dxa"/>
          <w:gridSpan w:val="2"/>
        </w:tcPr>
        <w:p w14:paraId="02BA59AC" w14:textId="77777777" w:rsidR="00C50CA6" w:rsidRDefault="00C50CA6">
          <w:pPr>
            <w:pStyle w:val="HeaderEven"/>
            <w:jc w:val="right"/>
            <w:rPr>
              <w:b/>
            </w:rPr>
          </w:pPr>
          <w:r>
            <w:rPr>
              <w:b/>
            </w:rPr>
            <w:t>Endnotes</w:t>
          </w:r>
        </w:p>
      </w:tc>
    </w:tr>
    <w:tr w:rsidR="00C50CA6" w14:paraId="284CA9B8" w14:textId="77777777">
      <w:trPr>
        <w:jc w:val="center"/>
      </w:trPr>
      <w:tc>
        <w:tcPr>
          <w:tcW w:w="7301" w:type="dxa"/>
          <w:gridSpan w:val="3"/>
        </w:tcPr>
        <w:p w14:paraId="4EB8F2EF" w14:textId="77777777" w:rsidR="00C50CA6" w:rsidRDefault="00C50CA6">
          <w:pPr>
            <w:pStyle w:val="HeaderEven"/>
            <w:jc w:val="right"/>
            <w:rPr>
              <w:b/>
            </w:rPr>
          </w:pPr>
        </w:p>
      </w:tc>
    </w:tr>
    <w:tr w:rsidR="00C50CA6" w14:paraId="12B2FBE7" w14:textId="77777777">
      <w:trPr>
        <w:jc w:val="center"/>
      </w:trPr>
      <w:tc>
        <w:tcPr>
          <w:tcW w:w="6600" w:type="dxa"/>
          <w:gridSpan w:val="2"/>
          <w:tcBorders>
            <w:bottom w:val="single" w:sz="4" w:space="0" w:color="auto"/>
          </w:tcBorders>
        </w:tcPr>
        <w:p w14:paraId="2017CB17" w14:textId="685535D0" w:rsidR="00C50CA6" w:rsidRDefault="00C50CA6">
          <w:pPr>
            <w:pStyle w:val="HeaderOdd6"/>
          </w:pPr>
          <w:r>
            <w:rPr>
              <w:noProof/>
            </w:rPr>
            <w:fldChar w:fldCharType="begin"/>
          </w:r>
          <w:r>
            <w:rPr>
              <w:noProof/>
            </w:rPr>
            <w:instrText xml:space="preserve"> STYLEREF charTableText \*charformat </w:instrText>
          </w:r>
          <w:r>
            <w:rPr>
              <w:noProof/>
            </w:rPr>
            <w:fldChar w:fldCharType="separate"/>
          </w:r>
          <w:r w:rsidR="00D15E5B">
            <w:rPr>
              <w:noProof/>
            </w:rPr>
            <w:t>Earlier republications</w:t>
          </w:r>
          <w:r>
            <w:rPr>
              <w:noProof/>
            </w:rPr>
            <w:fldChar w:fldCharType="end"/>
          </w:r>
        </w:p>
      </w:tc>
      <w:tc>
        <w:tcPr>
          <w:tcW w:w="700" w:type="dxa"/>
          <w:tcBorders>
            <w:bottom w:val="single" w:sz="4" w:space="0" w:color="auto"/>
          </w:tcBorders>
        </w:tcPr>
        <w:p w14:paraId="4BD703A0" w14:textId="636671FD" w:rsidR="00C50CA6" w:rsidRDefault="00C50CA6">
          <w:pPr>
            <w:pStyle w:val="HeaderOdd6"/>
          </w:pPr>
          <w:r>
            <w:rPr>
              <w:noProof/>
            </w:rPr>
            <w:fldChar w:fldCharType="begin"/>
          </w:r>
          <w:r>
            <w:rPr>
              <w:noProof/>
            </w:rPr>
            <w:instrText xml:space="preserve"> STYLEREF charTableNo \*charformat </w:instrText>
          </w:r>
          <w:r>
            <w:rPr>
              <w:noProof/>
            </w:rPr>
            <w:fldChar w:fldCharType="separate"/>
          </w:r>
          <w:r w:rsidR="00D15E5B">
            <w:rPr>
              <w:noProof/>
            </w:rPr>
            <w:t>5</w:t>
          </w:r>
          <w:r>
            <w:rPr>
              <w:noProof/>
            </w:rPr>
            <w:fldChar w:fldCharType="end"/>
          </w:r>
        </w:p>
      </w:tc>
    </w:tr>
  </w:tbl>
  <w:p w14:paraId="77767A2C" w14:textId="77777777" w:rsidR="00C50CA6" w:rsidRDefault="00C50CA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93F5" w14:textId="77777777" w:rsidR="00F502D2" w:rsidRDefault="00F502D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02EF" w14:textId="77777777" w:rsidR="00F502D2" w:rsidRDefault="00F50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136D" w14:textId="77777777" w:rsidR="00C50CA6" w:rsidRDefault="00C50CA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7A5" w14:textId="77777777" w:rsidR="00F502D2" w:rsidRDefault="00F502D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A0FD" w14:textId="77777777" w:rsidR="00F502D2" w:rsidRDefault="00F50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B16" w14:textId="77777777" w:rsidR="00C50CA6" w:rsidRDefault="00C50C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03B84" w14:paraId="642027D4" w14:textId="77777777">
      <w:tc>
        <w:tcPr>
          <w:tcW w:w="900" w:type="pct"/>
        </w:tcPr>
        <w:p w14:paraId="61DB7E33" w14:textId="77777777" w:rsidR="00E03B84" w:rsidRDefault="00E03B84">
          <w:pPr>
            <w:pStyle w:val="HeaderEven"/>
          </w:pPr>
        </w:p>
      </w:tc>
      <w:tc>
        <w:tcPr>
          <w:tcW w:w="4100" w:type="pct"/>
        </w:tcPr>
        <w:p w14:paraId="3C85627D" w14:textId="77777777" w:rsidR="00E03B84" w:rsidRDefault="00E03B84">
          <w:pPr>
            <w:pStyle w:val="HeaderEven"/>
          </w:pPr>
        </w:p>
      </w:tc>
    </w:tr>
    <w:tr w:rsidR="00E03B84" w14:paraId="1180F2F4" w14:textId="77777777">
      <w:tc>
        <w:tcPr>
          <w:tcW w:w="4100" w:type="pct"/>
          <w:gridSpan w:val="2"/>
          <w:tcBorders>
            <w:bottom w:val="single" w:sz="4" w:space="0" w:color="auto"/>
          </w:tcBorders>
        </w:tcPr>
        <w:p w14:paraId="40A4E8BA" w14:textId="3BE8E342" w:rsidR="00E03B84" w:rsidRDefault="000A467D">
          <w:pPr>
            <w:pStyle w:val="HeaderEven6"/>
          </w:pPr>
          <w:fldSimple w:instr=" STYLEREF charContents \* MERGEFORMAT ">
            <w:r w:rsidR="00D15E5B">
              <w:rPr>
                <w:noProof/>
              </w:rPr>
              <w:t>Contents</w:t>
            </w:r>
          </w:fldSimple>
        </w:p>
      </w:tc>
    </w:tr>
  </w:tbl>
  <w:p w14:paraId="1AF523C7" w14:textId="2628078B" w:rsidR="00E03B84" w:rsidRDefault="00E03B84">
    <w:pPr>
      <w:pStyle w:val="N-9pt"/>
    </w:pPr>
    <w:r>
      <w:tab/>
    </w:r>
    <w:fldSimple w:instr=" STYLEREF charPage \* MERGEFORMAT ">
      <w:r w:rsidR="00D15E5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03B84" w14:paraId="5818EE44" w14:textId="77777777">
      <w:tc>
        <w:tcPr>
          <w:tcW w:w="4100" w:type="pct"/>
        </w:tcPr>
        <w:p w14:paraId="0FCED385" w14:textId="77777777" w:rsidR="00E03B84" w:rsidRDefault="00E03B84">
          <w:pPr>
            <w:pStyle w:val="HeaderOdd"/>
          </w:pPr>
        </w:p>
      </w:tc>
      <w:tc>
        <w:tcPr>
          <w:tcW w:w="900" w:type="pct"/>
        </w:tcPr>
        <w:p w14:paraId="0C955635" w14:textId="77777777" w:rsidR="00E03B84" w:rsidRDefault="00E03B84">
          <w:pPr>
            <w:pStyle w:val="HeaderOdd"/>
          </w:pPr>
        </w:p>
      </w:tc>
    </w:tr>
    <w:tr w:rsidR="00E03B84" w14:paraId="07A353DD" w14:textId="77777777">
      <w:tc>
        <w:tcPr>
          <w:tcW w:w="900" w:type="pct"/>
          <w:gridSpan w:val="2"/>
          <w:tcBorders>
            <w:bottom w:val="single" w:sz="4" w:space="0" w:color="auto"/>
          </w:tcBorders>
        </w:tcPr>
        <w:p w14:paraId="4F799DB0" w14:textId="6D266C73" w:rsidR="00E03B84" w:rsidRDefault="000A467D">
          <w:pPr>
            <w:pStyle w:val="HeaderOdd6"/>
          </w:pPr>
          <w:fldSimple w:instr=" STYLEREF charContents \* MERGEFORMAT ">
            <w:r w:rsidR="00D15E5B">
              <w:rPr>
                <w:noProof/>
              </w:rPr>
              <w:t>Contents</w:t>
            </w:r>
          </w:fldSimple>
        </w:p>
      </w:tc>
    </w:tr>
  </w:tbl>
  <w:p w14:paraId="1FD5007B" w14:textId="12A3B13B" w:rsidR="00E03B84" w:rsidRDefault="00E03B84">
    <w:pPr>
      <w:pStyle w:val="N-9pt"/>
    </w:pPr>
    <w:r>
      <w:tab/>
    </w:r>
    <w:fldSimple w:instr=" STYLEREF charPage \* MERGEFORMAT ">
      <w:r w:rsidR="00D15E5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E03B84" w14:paraId="5C181B98" w14:textId="77777777" w:rsidTr="002A3279">
      <w:tc>
        <w:tcPr>
          <w:tcW w:w="1701" w:type="dxa"/>
        </w:tcPr>
        <w:p w14:paraId="7193DEB3" w14:textId="4304B29E" w:rsidR="00E03B84" w:rsidRDefault="00E03B84">
          <w:pPr>
            <w:pStyle w:val="HeaderEven"/>
            <w:rPr>
              <w:b/>
            </w:rPr>
          </w:pPr>
          <w:r>
            <w:rPr>
              <w:b/>
            </w:rPr>
            <w:fldChar w:fldCharType="begin"/>
          </w:r>
          <w:r>
            <w:rPr>
              <w:b/>
            </w:rPr>
            <w:instrText xml:space="preserve"> STYLEREF CharChapNo \*charformat  </w:instrText>
          </w:r>
          <w:r>
            <w:rPr>
              <w:b/>
            </w:rPr>
            <w:fldChar w:fldCharType="separate"/>
          </w:r>
          <w:r w:rsidR="00D15E5B">
            <w:rPr>
              <w:b/>
              <w:noProof/>
            </w:rPr>
            <w:t>Chapter 1</w:t>
          </w:r>
          <w:r>
            <w:rPr>
              <w:b/>
            </w:rPr>
            <w:fldChar w:fldCharType="end"/>
          </w:r>
        </w:p>
      </w:tc>
      <w:tc>
        <w:tcPr>
          <w:tcW w:w="6320" w:type="dxa"/>
        </w:tcPr>
        <w:p w14:paraId="50D37ABA" w14:textId="482E1AF1" w:rsidR="00E03B84" w:rsidRDefault="00E03B84">
          <w:pPr>
            <w:pStyle w:val="HeaderEven"/>
          </w:pPr>
          <w:r>
            <w:rPr>
              <w:noProof/>
            </w:rPr>
            <w:fldChar w:fldCharType="begin"/>
          </w:r>
          <w:r>
            <w:rPr>
              <w:noProof/>
            </w:rPr>
            <w:instrText xml:space="preserve"> STYLEREF CharChapText \*charformat  </w:instrText>
          </w:r>
          <w:r>
            <w:rPr>
              <w:noProof/>
            </w:rPr>
            <w:fldChar w:fldCharType="separate"/>
          </w:r>
          <w:r w:rsidR="00D15E5B">
            <w:rPr>
              <w:noProof/>
            </w:rPr>
            <w:t>General</w:t>
          </w:r>
          <w:r>
            <w:rPr>
              <w:noProof/>
            </w:rPr>
            <w:fldChar w:fldCharType="end"/>
          </w:r>
        </w:p>
      </w:tc>
    </w:tr>
    <w:tr w:rsidR="00E03B84" w14:paraId="077E2874" w14:textId="77777777" w:rsidTr="002A3279">
      <w:tc>
        <w:tcPr>
          <w:tcW w:w="1701" w:type="dxa"/>
        </w:tcPr>
        <w:p w14:paraId="23E770E2" w14:textId="5E74F629" w:rsidR="00E03B84" w:rsidRDefault="00E03B84">
          <w:pPr>
            <w:pStyle w:val="HeaderEven"/>
            <w:rPr>
              <w:b/>
            </w:rPr>
          </w:pPr>
          <w:r>
            <w:rPr>
              <w:b/>
            </w:rPr>
            <w:fldChar w:fldCharType="begin"/>
          </w:r>
          <w:r>
            <w:rPr>
              <w:b/>
            </w:rPr>
            <w:instrText xml:space="preserve"> STYLEREF CharPartNo \*charformat </w:instrText>
          </w:r>
          <w:r>
            <w:rPr>
              <w:b/>
            </w:rPr>
            <w:fldChar w:fldCharType="separate"/>
          </w:r>
          <w:r w:rsidR="00D15E5B">
            <w:rPr>
              <w:b/>
              <w:noProof/>
            </w:rPr>
            <w:t>Part 1.2</w:t>
          </w:r>
          <w:r>
            <w:rPr>
              <w:b/>
            </w:rPr>
            <w:fldChar w:fldCharType="end"/>
          </w:r>
        </w:p>
      </w:tc>
      <w:tc>
        <w:tcPr>
          <w:tcW w:w="6320" w:type="dxa"/>
        </w:tcPr>
        <w:p w14:paraId="00E25FB4" w14:textId="506747C5" w:rsidR="00E03B84" w:rsidRDefault="00E03B84">
          <w:pPr>
            <w:pStyle w:val="HeaderEven"/>
          </w:pPr>
          <w:r>
            <w:fldChar w:fldCharType="begin"/>
          </w:r>
          <w:r>
            <w:instrText xml:space="preserve"> STYLEREF CharPartText \*charformat </w:instrText>
          </w:r>
          <w:r>
            <w:fldChar w:fldCharType="separate"/>
          </w:r>
          <w:r w:rsidR="00D15E5B">
            <w:rPr>
              <w:noProof/>
            </w:rPr>
            <w:t>Important concepts</w:t>
          </w:r>
          <w:r>
            <w:fldChar w:fldCharType="end"/>
          </w:r>
        </w:p>
      </w:tc>
    </w:tr>
    <w:tr w:rsidR="00E03B84" w14:paraId="2839D303" w14:textId="77777777" w:rsidTr="002A3279">
      <w:tc>
        <w:tcPr>
          <w:tcW w:w="1701" w:type="dxa"/>
        </w:tcPr>
        <w:p w14:paraId="0DE29621" w14:textId="1E0B3EB9" w:rsidR="00E03B84" w:rsidRDefault="00E03B84">
          <w:pPr>
            <w:pStyle w:val="HeaderEven"/>
            <w:rPr>
              <w:b/>
            </w:rPr>
          </w:pPr>
          <w:r>
            <w:rPr>
              <w:b/>
            </w:rPr>
            <w:fldChar w:fldCharType="begin"/>
          </w:r>
          <w:r>
            <w:rPr>
              <w:b/>
            </w:rPr>
            <w:instrText xml:space="preserve"> STYLEREF CharDivNo \*charformat </w:instrText>
          </w:r>
          <w:r w:rsidR="00D15E5B">
            <w:rPr>
              <w:b/>
            </w:rPr>
            <w:fldChar w:fldCharType="separate"/>
          </w:r>
          <w:r w:rsidR="00D15E5B">
            <w:rPr>
              <w:b/>
              <w:noProof/>
            </w:rPr>
            <w:t>Division 1.2.2</w:t>
          </w:r>
          <w:r>
            <w:rPr>
              <w:b/>
            </w:rPr>
            <w:fldChar w:fldCharType="end"/>
          </w:r>
        </w:p>
      </w:tc>
      <w:tc>
        <w:tcPr>
          <w:tcW w:w="6320" w:type="dxa"/>
        </w:tcPr>
        <w:p w14:paraId="48A62081" w14:textId="1EE25077" w:rsidR="00E03B84" w:rsidRDefault="00E03B84">
          <w:pPr>
            <w:pStyle w:val="HeaderEven"/>
          </w:pPr>
          <w:r>
            <w:fldChar w:fldCharType="begin"/>
          </w:r>
          <w:r>
            <w:instrText xml:space="preserve"> STYLEREF CharDivText \*charformat </w:instrText>
          </w:r>
          <w:r w:rsidR="00D15E5B">
            <w:fldChar w:fldCharType="separate"/>
          </w:r>
          <w:r w:rsidR="00D15E5B">
            <w:rPr>
              <w:noProof/>
            </w:rPr>
            <w:t>Classification of explosives</w:t>
          </w:r>
          <w:r>
            <w:fldChar w:fldCharType="end"/>
          </w:r>
        </w:p>
      </w:tc>
    </w:tr>
    <w:tr w:rsidR="00E03B84" w14:paraId="19F0F4DA" w14:textId="77777777" w:rsidTr="002A3279">
      <w:trPr>
        <w:cantSplit/>
      </w:trPr>
      <w:tc>
        <w:tcPr>
          <w:tcW w:w="1701" w:type="dxa"/>
          <w:gridSpan w:val="2"/>
          <w:tcBorders>
            <w:bottom w:val="single" w:sz="4" w:space="0" w:color="auto"/>
          </w:tcBorders>
        </w:tcPr>
        <w:p w14:paraId="4D60E9AA" w14:textId="02444886" w:rsidR="00E03B84" w:rsidRDefault="00C50CA6">
          <w:pPr>
            <w:pStyle w:val="HeaderEven6"/>
          </w:pPr>
          <w:fldSimple w:instr=" DOCPROPERTY &quot;Company&quot;  \* MERGEFORMAT ">
            <w:r>
              <w:t>Section</w:t>
            </w:r>
          </w:fldSimple>
          <w:r w:rsidR="00E03B84">
            <w:t xml:space="preserve"> </w:t>
          </w:r>
          <w:r w:rsidR="00E03B84">
            <w:rPr>
              <w:noProof/>
            </w:rPr>
            <w:fldChar w:fldCharType="begin"/>
          </w:r>
          <w:r w:rsidR="00E03B84">
            <w:rPr>
              <w:noProof/>
            </w:rPr>
            <w:instrText xml:space="preserve"> STYLEREF CharSectNo \*charformat </w:instrText>
          </w:r>
          <w:r w:rsidR="00E03B84">
            <w:rPr>
              <w:noProof/>
            </w:rPr>
            <w:fldChar w:fldCharType="separate"/>
          </w:r>
          <w:r w:rsidR="00D15E5B">
            <w:rPr>
              <w:noProof/>
            </w:rPr>
            <w:t>14</w:t>
          </w:r>
          <w:r w:rsidR="00E03B84">
            <w:rPr>
              <w:noProof/>
            </w:rPr>
            <w:fldChar w:fldCharType="end"/>
          </w:r>
        </w:p>
      </w:tc>
    </w:tr>
  </w:tbl>
  <w:p w14:paraId="4BEE1DB8" w14:textId="77777777" w:rsidR="00E03B84" w:rsidRDefault="00E03B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E03B84" w14:paraId="05076555" w14:textId="77777777" w:rsidTr="002A3279">
      <w:tc>
        <w:tcPr>
          <w:tcW w:w="6320" w:type="dxa"/>
        </w:tcPr>
        <w:p w14:paraId="074CF474" w14:textId="3DCEB06E" w:rsidR="00E03B84" w:rsidRDefault="00E03B84">
          <w:pPr>
            <w:pStyle w:val="HeaderEven"/>
            <w:jc w:val="right"/>
          </w:pPr>
          <w:r>
            <w:rPr>
              <w:noProof/>
            </w:rPr>
            <w:fldChar w:fldCharType="begin"/>
          </w:r>
          <w:r>
            <w:rPr>
              <w:noProof/>
            </w:rPr>
            <w:instrText xml:space="preserve"> STYLEREF CharChapText \*charformat  </w:instrText>
          </w:r>
          <w:r>
            <w:rPr>
              <w:noProof/>
            </w:rPr>
            <w:fldChar w:fldCharType="separate"/>
          </w:r>
          <w:r w:rsidR="00D15E5B">
            <w:rPr>
              <w:noProof/>
            </w:rPr>
            <w:t>General</w:t>
          </w:r>
          <w:r>
            <w:rPr>
              <w:noProof/>
            </w:rPr>
            <w:fldChar w:fldCharType="end"/>
          </w:r>
        </w:p>
      </w:tc>
      <w:tc>
        <w:tcPr>
          <w:tcW w:w="1701" w:type="dxa"/>
        </w:tcPr>
        <w:p w14:paraId="2E4AC229" w14:textId="3BAFDD6B" w:rsidR="00E03B84" w:rsidRDefault="00E03B84">
          <w:pPr>
            <w:pStyle w:val="HeaderEven"/>
            <w:jc w:val="right"/>
            <w:rPr>
              <w:b/>
            </w:rPr>
          </w:pPr>
          <w:r>
            <w:rPr>
              <w:b/>
            </w:rPr>
            <w:fldChar w:fldCharType="begin"/>
          </w:r>
          <w:r>
            <w:rPr>
              <w:b/>
            </w:rPr>
            <w:instrText xml:space="preserve"> STYLEREF CharChapNo \*charformat  </w:instrText>
          </w:r>
          <w:r>
            <w:rPr>
              <w:b/>
            </w:rPr>
            <w:fldChar w:fldCharType="separate"/>
          </w:r>
          <w:r w:rsidR="00D15E5B">
            <w:rPr>
              <w:b/>
              <w:noProof/>
            </w:rPr>
            <w:t>Chapter 1</w:t>
          </w:r>
          <w:r>
            <w:rPr>
              <w:b/>
            </w:rPr>
            <w:fldChar w:fldCharType="end"/>
          </w:r>
        </w:p>
      </w:tc>
    </w:tr>
    <w:tr w:rsidR="00E03B84" w14:paraId="426452C1" w14:textId="77777777" w:rsidTr="002A3279">
      <w:tc>
        <w:tcPr>
          <w:tcW w:w="6320" w:type="dxa"/>
        </w:tcPr>
        <w:p w14:paraId="07C71778" w14:textId="514DBADF" w:rsidR="00E03B84" w:rsidRDefault="00E03B84">
          <w:pPr>
            <w:pStyle w:val="HeaderEven"/>
            <w:jc w:val="right"/>
          </w:pPr>
          <w:r>
            <w:fldChar w:fldCharType="begin"/>
          </w:r>
          <w:r>
            <w:instrText xml:space="preserve"> STYLEREF CharPartText \*charformat </w:instrText>
          </w:r>
          <w:r>
            <w:fldChar w:fldCharType="separate"/>
          </w:r>
          <w:r w:rsidR="00D15E5B">
            <w:rPr>
              <w:noProof/>
            </w:rPr>
            <w:t>Important concepts</w:t>
          </w:r>
          <w:r>
            <w:fldChar w:fldCharType="end"/>
          </w:r>
        </w:p>
      </w:tc>
      <w:tc>
        <w:tcPr>
          <w:tcW w:w="1701" w:type="dxa"/>
        </w:tcPr>
        <w:p w14:paraId="7BDC02CC" w14:textId="5730DD95" w:rsidR="00E03B84" w:rsidRDefault="00E03B84">
          <w:pPr>
            <w:pStyle w:val="HeaderEven"/>
            <w:jc w:val="right"/>
            <w:rPr>
              <w:b/>
            </w:rPr>
          </w:pPr>
          <w:r>
            <w:rPr>
              <w:b/>
            </w:rPr>
            <w:fldChar w:fldCharType="begin"/>
          </w:r>
          <w:r>
            <w:rPr>
              <w:b/>
            </w:rPr>
            <w:instrText xml:space="preserve"> STYLEREF CharPartNo \*charformat </w:instrText>
          </w:r>
          <w:r>
            <w:rPr>
              <w:b/>
            </w:rPr>
            <w:fldChar w:fldCharType="separate"/>
          </w:r>
          <w:r w:rsidR="00D15E5B">
            <w:rPr>
              <w:b/>
              <w:noProof/>
            </w:rPr>
            <w:t>Part 1.2</w:t>
          </w:r>
          <w:r>
            <w:rPr>
              <w:b/>
            </w:rPr>
            <w:fldChar w:fldCharType="end"/>
          </w:r>
        </w:p>
      </w:tc>
    </w:tr>
    <w:tr w:rsidR="00E03B84" w14:paraId="2D9A947E" w14:textId="77777777" w:rsidTr="002A3279">
      <w:tc>
        <w:tcPr>
          <w:tcW w:w="6320" w:type="dxa"/>
        </w:tcPr>
        <w:p w14:paraId="1DC79FB1" w14:textId="1C95299A" w:rsidR="00E03B84" w:rsidRDefault="00E03B84">
          <w:pPr>
            <w:pStyle w:val="HeaderEven"/>
            <w:jc w:val="right"/>
          </w:pPr>
          <w:r>
            <w:fldChar w:fldCharType="begin"/>
          </w:r>
          <w:r>
            <w:instrText xml:space="preserve"> STYLEREF CharDivText \*charformat </w:instrText>
          </w:r>
          <w:r w:rsidR="00D15E5B">
            <w:fldChar w:fldCharType="separate"/>
          </w:r>
          <w:r w:rsidR="00D15E5B">
            <w:rPr>
              <w:noProof/>
            </w:rPr>
            <w:t>Classification of explosives</w:t>
          </w:r>
          <w:r>
            <w:fldChar w:fldCharType="end"/>
          </w:r>
        </w:p>
      </w:tc>
      <w:tc>
        <w:tcPr>
          <w:tcW w:w="1701" w:type="dxa"/>
        </w:tcPr>
        <w:p w14:paraId="0E45FA28" w14:textId="714177C9" w:rsidR="00E03B84" w:rsidRDefault="00E03B84">
          <w:pPr>
            <w:pStyle w:val="HeaderEven"/>
            <w:jc w:val="right"/>
            <w:rPr>
              <w:b/>
            </w:rPr>
          </w:pPr>
          <w:r>
            <w:rPr>
              <w:b/>
            </w:rPr>
            <w:fldChar w:fldCharType="begin"/>
          </w:r>
          <w:r>
            <w:rPr>
              <w:b/>
            </w:rPr>
            <w:instrText xml:space="preserve"> STYLEREF CharDivNo \*charformat </w:instrText>
          </w:r>
          <w:r w:rsidR="00D15E5B">
            <w:rPr>
              <w:b/>
            </w:rPr>
            <w:fldChar w:fldCharType="separate"/>
          </w:r>
          <w:r w:rsidR="00D15E5B">
            <w:rPr>
              <w:b/>
              <w:noProof/>
            </w:rPr>
            <w:t>Division 1.2.2</w:t>
          </w:r>
          <w:r>
            <w:rPr>
              <w:b/>
            </w:rPr>
            <w:fldChar w:fldCharType="end"/>
          </w:r>
        </w:p>
      </w:tc>
    </w:tr>
    <w:tr w:rsidR="00E03B84" w14:paraId="039CAC65" w14:textId="77777777" w:rsidTr="002A3279">
      <w:trPr>
        <w:cantSplit/>
      </w:trPr>
      <w:tc>
        <w:tcPr>
          <w:tcW w:w="1701" w:type="dxa"/>
          <w:gridSpan w:val="2"/>
          <w:tcBorders>
            <w:bottom w:val="single" w:sz="4" w:space="0" w:color="auto"/>
          </w:tcBorders>
        </w:tcPr>
        <w:p w14:paraId="1E3F75F3" w14:textId="6B83E3E7" w:rsidR="00E03B84" w:rsidRDefault="00C50CA6">
          <w:pPr>
            <w:pStyle w:val="HeaderOdd6"/>
          </w:pPr>
          <w:fldSimple w:instr=" DOCPROPERTY &quot;Company&quot;  \* MERGEFORMAT ">
            <w:r>
              <w:t>Section</w:t>
            </w:r>
          </w:fldSimple>
          <w:r w:rsidR="00E03B84">
            <w:t xml:space="preserve"> </w:t>
          </w:r>
          <w:r w:rsidR="00E03B84">
            <w:rPr>
              <w:noProof/>
            </w:rPr>
            <w:fldChar w:fldCharType="begin"/>
          </w:r>
          <w:r w:rsidR="00E03B84">
            <w:rPr>
              <w:noProof/>
            </w:rPr>
            <w:instrText xml:space="preserve"> STYLEREF CharSectNo \*charformat </w:instrText>
          </w:r>
          <w:r w:rsidR="00E03B84">
            <w:rPr>
              <w:noProof/>
            </w:rPr>
            <w:fldChar w:fldCharType="separate"/>
          </w:r>
          <w:r w:rsidR="00D15E5B">
            <w:rPr>
              <w:noProof/>
            </w:rPr>
            <w:t>16</w:t>
          </w:r>
          <w:r w:rsidR="00E03B84">
            <w:rPr>
              <w:noProof/>
            </w:rPr>
            <w:fldChar w:fldCharType="end"/>
          </w:r>
        </w:p>
      </w:tc>
    </w:tr>
  </w:tbl>
  <w:p w14:paraId="2C8E4C40" w14:textId="77777777" w:rsidR="00E03B84" w:rsidRDefault="00E03B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CA4CA5" w14:paraId="5E1889DA" w14:textId="77777777" w:rsidTr="00F502D2">
      <w:tc>
        <w:tcPr>
          <w:tcW w:w="1701" w:type="dxa"/>
        </w:tcPr>
        <w:p w14:paraId="66E752BE" w14:textId="47A4F8D7" w:rsidR="00CA4CA5" w:rsidRDefault="00CA4CA5">
          <w:pPr>
            <w:pStyle w:val="HeaderEven"/>
            <w:rPr>
              <w:b/>
            </w:rPr>
          </w:pPr>
          <w:r>
            <w:rPr>
              <w:b/>
            </w:rPr>
            <w:fldChar w:fldCharType="begin"/>
          </w:r>
          <w:r>
            <w:rPr>
              <w:b/>
            </w:rPr>
            <w:instrText xml:space="preserve"> STYLEREF CharChapNo \*charformat  </w:instrText>
          </w:r>
          <w:r>
            <w:rPr>
              <w:b/>
            </w:rPr>
            <w:fldChar w:fldCharType="separate"/>
          </w:r>
          <w:r w:rsidR="00D15E5B">
            <w:rPr>
              <w:b/>
              <w:noProof/>
            </w:rPr>
            <w:t>Chapter 1</w:t>
          </w:r>
          <w:r>
            <w:rPr>
              <w:b/>
            </w:rPr>
            <w:fldChar w:fldCharType="end"/>
          </w:r>
        </w:p>
      </w:tc>
      <w:tc>
        <w:tcPr>
          <w:tcW w:w="6320" w:type="dxa"/>
        </w:tcPr>
        <w:p w14:paraId="535E275A" w14:textId="3F10F673" w:rsidR="00CA4CA5" w:rsidRDefault="00CA4CA5">
          <w:pPr>
            <w:pStyle w:val="HeaderEven"/>
          </w:pPr>
          <w:r>
            <w:rPr>
              <w:noProof/>
            </w:rPr>
            <w:fldChar w:fldCharType="begin"/>
          </w:r>
          <w:r>
            <w:rPr>
              <w:noProof/>
            </w:rPr>
            <w:instrText xml:space="preserve"> STYLEREF CharChapText \*charformat  </w:instrText>
          </w:r>
          <w:r>
            <w:rPr>
              <w:noProof/>
            </w:rPr>
            <w:fldChar w:fldCharType="separate"/>
          </w:r>
          <w:r w:rsidR="00D15E5B">
            <w:rPr>
              <w:noProof/>
            </w:rPr>
            <w:t>General</w:t>
          </w:r>
          <w:r>
            <w:rPr>
              <w:noProof/>
            </w:rPr>
            <w:fldChar w:fldCharType="end"/>
          </w:r>
        </w:p>
      </w:tc>
    </w:tr>
    <w:tr w:rsidR="00CA4CA5" w14:paraId="6FDC91C8" w14:textId="77777777" w:rsidTr="00F502D2">
      <w:tc>
        <w:tcPr>
          <w:tcW w:w="1701" w:type="dxa"/>
        </w:tcPr>
        <w:p w14:paraId="6E6D4815" w14:textId="7D8A23D0" w:rsidR="00CA4CA5" w:rsidRDefault="00CA4CA5">
          <w:pPr>
            <w:pStyle w:val="HeaderEven"/>
            <w:rPr>
              <w:b/>
            </w:rPr>
          </w:pPr>
          <w:r>
            <w:rPr>
              <w:b/>
            </w:rPr>
            <w:fldChar w:fldCharType="begin"/>
          </w:r>
          <w:r>
            <w:rPr>
              <w:b/>
            </w:rPr>
            <w:instrText xml:space="preserve"> STYLEREF CharPartNo \*charformat </w:instrText>
          </w:r>
          <w:r>
            <w:rPr>
              <w:b/>
            </w:rPr>
            <w:fldChar w:fldCharType="separate"/>
          </w:r>
          <w:r w:rsidR="00D15E5B">
            <w:rPr>
              <w:b/>
              <w:noProof/>
            </w:rPr>
            <w:t>Part 1.2</w:t>
          </w:r>
          <w:r>
            <w:rPr>
              <w:b/>
            </w:rPr>
            <w:fldChar w:fldCharType="end"/>
          </w:r>
        </w:p>
      </w:tc>
      <w:tc>
        <w:tcPr>
          <w:tcW w:w="6320" w:type="dxa"/>
        </w:tcPr>
        <w:p w14:paraId="7173504D" w14:textId="3123DF20" w:rsidR="00CA4CA5" w:rsidRDefault="00CA4CA5">
          <w:pPr>
            <w:pStyle w:val="HeaderEven"/>
          </w:pPr>
          <w:r>
            <w:fldChar w:fldCharType="begin"/>
          </w:r>
          <w:r>
            <w:instrText xml:space="preserve"> STYLEREF CharPartText \*charformat </w:instrText>
          </w:r>
          <w:r>
            <w:fldChar w:fldCharType="separate"/>
          </w:r>
          <w:r w:rsidR="00D15E5B">
            <w:rPr>
              <w:noProof/>
            </w:rPr>
            <w:t>Important concepts</w:t>
          </w:r>
          <w:r>
            <w:rPr>
              <w:noProof/>
            </w:rPr>
            <w:fldChar w:fldCharType="end"/>
          </w:r>
        </w:p>
      </w:tc>
    </w:tr>
    <w:tr w:rsidR="00CA4CA5" w14:paraId="09EC999C" w14:textId="77777777" w:rsidTr="00F502D2">
      <w:tc>
        <w:tcPr>
          <w:tcW w:w="1701" w:type="dxa"/>
        </w:tcPr>
        <w:p w14:paraId="7BD19093" w14:textId="006853B1" w:rsidR="00CA4CA5" w:rsidRDefault="00CA4CA5">
          <w:pPr>
            <w:pStyle w:val="HeaderEven"/>
            <w:rPr>
              <w:b/>
            </w:rPr>
          </w:pPr>
          <w:r>
            <w:rPr>
              <w:b/>
            </w:rPr>
            <w:fldChar w:fldCharType="begin"/>
          </w:r>
          <w:r>
            <w:rPr>
              <w:b/>
            </w:rPr>
            <w:instrText xml:space="preserve"> STYLEREF CharDivNo \*charformat </w:instrText>
          </w:r>
          <w:r>
            <w:rPr>
              <w:b/>
            </w:rPr>
            <w:fldChar w:fldCharType="separate"/>
          </w:r>
          <w:r w:rsidR="00D15E5B">
            <w:rPr>
              <w:b/>
              <w:noProof/>
            </w:rPr>
            <w:t>Division 1.2.2</w:t>
          </w:r>
          <w:r>
            <w:rPr>
              <w:b/>
            </w:rPr>
            <w:fldChar w:fldCharType="end"/>
          </w:r>
        </w:p>
      </w:tc>
      <w:tc>
        <w:tcPr>
          <w:tcW w:w="6320" w:type="dxa"/>
        </w:tcPr>
        <w:p w14:paraId="31A45F66" w14:textId="0ED9E66D" w:rsidR="00CA4CA5" w:rsidRDefault="00CA4CA5">
          <w:pPr>
            <w:pStyle w:val="HeaderEven"/>
          </w:pPr>
          <w:r>
            <w:fldChar w:fldCharType="begin"/>
          </w:r>
          <w:r>
            <w:instrText xml:space="preserve"> STYLEREF CharDivText \*charformat </w:instrText>
          </w:r>
          <w:r>
            <w:fldChar w:fldCharType="separate"/>
          </w:r>
          <w:r w:rsidR="00D15E5B">
            <w:rPr>
              <w:noProof/>
            </w:rPr>
            <w:t>Classification of explosives</w:t>
          </w:r>
          <w:r>
            <w:rPr>
              <w:noProof/>
            </w:rPr>
            <w:fldChar w:fldCharType="end"/>
          </w:r>
        </w:p>
      </w:tc>
    </w:tr>
    <w:tr w:rsidR="00CA4CA5" w14:paraId="70DC089A" w14:textId="77777777" w:rsidTr="00F502D2">
      <w:trPr>
        <w:cantSplit/>
      </w:trPr>
      <w:tc>
        <w:tcPr>
          <w:tcW w:w="1701" w:type="dxa"/>
          <w:gridSpan w:val="2"/>
          <w:tcBorders>
            <w:bottom w:val="single" w:sz="4" w:space="0" w:color="auto"/>
          </w:tcBorders>
        </w:tcPr>
        <w:p w14:paraId="54CDA912" w14:textId="68288ACD" w:rsidR="00CA4CA5" w:rsidRDefault="00CA4CA5">
          <w:pPr>
            <w:pStyle w:val="HeaderEven6"/>
          </w:pPr>
          <w:fldSimple w:instr=" DOCPROPERTY &quot;Company&quot;  \* MERGEFORMAT ">
            <w:r w:rsidR="00C50CA6">
              <w:t>Section</w:t>
            </w:r>
          </w:fldSimple>
          <w:r>
            <w:t xml:space="preserve"> </w:t>
          </w:r>
          <w:r>
            <w:rPr>
              <w:noProof/>
            </w:rPr>
            <w:fldChar w:fldCharType="begin"/>
          </w:r>
          <w:r>
            <w:rPr>
              <w:noProof/>
            </w:rPr>
            <w:instrText xml:space="preserve"> STYLEREF CharSectNo \*charformat </w:instrText>
          </w:r>
          <w:r>
            <w:rPr>
              <w:noProof/>
            </w:rPr>
            <w:fldChar w:fldCharType="separate"/>
          </w:r>
          <w:r w:rsidR="00D15E5B">
            <w:rPr>
              <w:noProof/>
            </w:rPr>
            <w:t>16</w:t>
          </w:r>
          <w:r>
            <w:rPr>
              <w:noProof/>
            </w:rPr>
            <w:fldChar w:fldCharType="end"/>
          </w:r>
        </w:p>
      </w:tc>
    </w:tr>
  </w:tbl>
  <w:p w14:paraId="4442FFD2" w14:textId="77777777" w:rsidR="00CA4CA5" w:rsidRDefault="00CA4CA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7768"/>
      <w:gridCol w:w="2091"/>
    </w:tblGrid>
    <w:tr w:rsidR="00CA4CA5" w14:paraId="3B00ACCD" w14:textId="77777777" w:rsidTr="00F502D2">
      <w:tc>
        <w:tcPr>
          <w:tcW w:w="6320" w:type="dxa"/>
        </w:tcPr>
        <w:p w14:paraId="5C68D95A" w14:textId="74D3DFF8" w:rsidR="00CA4CA5" w:rsidRDefault="00CA4CA5">
          <w:pPr>
            <w:pStyle w:val="HeaderEven"/>
            <w:jc w:val="right"/>
          </w:pPr>
          <w:r>
            <w:rPr>
              <w:noProof/>
            </w:rPr>
            <w:fldChar w:fldCharType="begin"/>
          </w:r>
          <w:r>
            <w:rPr>
              <w:noProof/>
            </w:rPr>
            <w:instrText xml:space="preserve"> STYLEREF CharChapText \*charformat  </w:instrText>
          </w:r>
          <w:r>
            <w:rPr>
              <w:noProof/>
            </w:rPr>
            <w:fldChar w:fldCharType="separate"/>
          </w:r>
          <w:r w:rsidR="00C50CA6">
            <w:rPr>
              <w:noProof/>
            </w:rPr>
            <w:t>General</w:t>
          </w:r>
          <w:r>
            <w:rPr>
              <w:noProof/>
            </w:rPr>
            <w:fldChar w:fldCharType="end"/>
          </w:r>
          <w:r>
            <w:rPr>
              <w:noProof/>
            </w:rPr>
            <w:t xml:space="preserve">                                                                                                                                                                                                                                                      </w:t>
          </w:r>
        </w:p>
      </w:tc>
      <w:tc>
        <w:tcPr>
          <w:tcW w:w="1701" w:type="dxa"/>
        </w:tcPr>
        <w:p w14:paraId="3D673247" w14:textId="75179387" w:rsidR="00CA4CA5" w:rsidRDefault="00CA4CA5">
          <w:pPr>
            <w:pStyle w:val="HeaderEven"/>
            <w:jc w:val="right"/>
            <w:rPr>
              <w:b/>
            </w:rPr>
          </w:pPr>
          <w:r>
            <w:rPr>
              <w:b/>
            </w:rPr>
            <w:fldChar w:fldCharType="begin"/>
          </w:r>
          <w:r>
            <w:rPr>
              <w:b/>
            </w:rPr>
            <w:instrText xml:space="preserve"> STYLEREF CharChapNo \*charformat  </w:instrText>
          </w:r>
          <w:r>
            <w:rPr>
              <w:b/>
            </w:rPr>
            <w:fldChar w:fldCharType="separate"/>
          </w:r>
          <w:r w:rsidR="00C50CA6">
            <w:rPr>
              <w:b/>
              <w:noProof/>
            </w:rPr>
            <w:t>Chapter 1</w:t>
          </w:r>
          <w:r>
            <w:rPr>
              <w:b/>
            </w:rPr>
            <w:fldChar w:fldCharType="end"/>
          </w:r>
          <w:r>
            <w:rPr>
              <w:b/>
            </w:rPr>
            <w:t xml:space="preserve">                                                                              </w:t>
          </w:r>
        </w:p>
      </w:tc>
    </w:tr>
    <w:tr w:rsidR="00CA4CA5" w14:paraId="263EAFC2" w14:textId="77777777" w:rsidTr="00F502D2">
      <w:tc>
        <w:tcPr>
          <w:tcW w:w="6320" w:type="dxa"/>
        </w:tcPr>
        <w:p w14:paraId="23F21A9A" w14:textId="65E63FCF" w:rsidR="00CA4CA5" w:rsidRDefault="00CA4CA5">
          <w:pPr>
            <w:pStyle w:val="HeaderEven"/>
            <w:jc w:val="right"/>
          </w:pPr>
          <w:r>
            <w:fldChar w:fldCharType="begin"/>
          </w:r>
          <w:r>
            <w:instrText xml:space="preserve"> STYLEREF CharPartText \*charformat </w:instrText>
          </w:r>
          <w:r>
            <w:fldChar w:fldCharType="separate"/>
          </w:r>
          <w:r w:rsidR="00C50CA6">
            <w:rPr>
              <w:noProof/>
            </w:rPr>
            <w:t>Important concepts</w:t>
          </w:r>
          <w:r>
            <w:rPr>
              <w:noProof/>
            </w:rPr>
            <w:fldChar w:fldCharType="end"/>
          </w:r>
          <w:r>
            <w:t xml:space="preserve">                                                                                                                                                                                                                                     </w:t>
          </w:r>
        </w:p>
      </w:tc>
      <w:tc>
        <w:tcPr>
          <w:tcW w:w="1701" w:type="dxa"/>
        </w:tcPr>
        <w:p w14:paraId="19F34F87" w14:textId="7E9ED191" w:rsidR="00CA4CA5" w:rsidRDefault="00CA4CA5">
          <w:pPr>
            <w:pStyle w:val="HeaderEven"/>
            <w:jc w:val="right"/>
            <w:rPr>
              <w:b/>
            </w:rPr>
          </w:pPr>
          <w:r>
            <w:rPr>
              <w:b/>
            </w:rPr>
            <w:fldChar w:fldCharType="begin"/>
          </w:r>
          <w:r>
            <w:rPr>
              <w:b/>
            </w:rPr>
            <w:instrText xml:space="preserve"> STYLEREF CharPartNo \*charformat </w:instrText>
          </w:r>
          <w:r>
            <w:rPr>
              <w:b/>
            </w:rPr>
            <w:fldChar w:fldCharType="separate"/>
          </w:r>
          <w:r w:rsidR="00C50CA6">
            <w:rPr>
              <w:b/>
              <w:noProof/>
            </w:rPr>
            <w:t>Part 1.2</w:t>
          </w:r>
          <w:r>
            <w:rPr>
              <w:b/>
            </w:rPr>
            <w:fldChar w:fldCharType="end"/>
          </w:r>
          <w:r>
            <w:rPr>
              <w:b/>
            </w:rPr>
            <w:t xml:space="preserve">                                                                                                                           </w:t>
          </w:r>
        </w:p>
      </w:tc>
    </w:tr>
    <w:tr w:rsidR="00CA4CA5" w14:paraId="52D8D1B9" w14:textId="77777777" w:rsidTr="00F502D2">
      <w:tc>
        <w:tcPr>
          <w:tcW w:w="6320" w:type="dxa"/>
        </w:tcPr>
        <w:p w14:paraId="4DE9646A" w14:textId="362B2E26" w:rsidR="00CA4CA5" w:rsidRDefault="00CA4CA5">
          <w:pPr>
            <w:pStyle w:val="HeaderEven"/>
            <w:jc w:val="right"/>
          </w:pPr>
          <w:r>
            <w:fldChar w:fldCharType="begin"/>
          </w:r>
          <w:r>
            <w:instrText xml:space="preserve"> STYLEREF CharDivText \*charformat </w:instrText>
          </w:r>
          <w:r>
            <w:fldChar w:fldCharType="separate"/>
          </w:r>
          <w:r w:rsidR="00C50CA6">
            <w:rPr>
              <w:noProof/>
            </w:rPr>
            <w:t>Classification of explosives</w:t>
          </w:r>
          <w:r>
            <w:rPr>
              <w:noProof/>
            </w:rPr>
            <w:fldChar w:fldCharType="end"/>
          </w:r>
          <w:r>
            <w:t xml:space="preserve">                                                                                                                                                                 </w:t>
          </w:r>
        </w:p>
      </w:tc>
      <w:tc>
        <w:tcPr>
          <w:tcW w:w="1701" w:type="dxa"/>
        </w:tcPr>
        <w:p w14:paraId="0DBE2687" w14:textId="68BAF2A4" w:rsidR="00CA4CA5" w:rsidRDefault="00CA4CA5">
          <w:pPr>
            <w:pStyle w:val="HeaderEven"/>
            <w:jc w:val="right"/>
            <w:rPr>
              <w:b/>
            </w:rPr>
          </w:pPr>
          <w:r>
            <w:rPr>
              <w:b/>
            </w:rPr>
            <w:fldChar w:fldCharType="begin"/>
          </w:r>
          <w:r>
            <w:rPr>
              <w:b/>
            </w:rPr>
            <w:instrText xml:space="preserve"> STYLEREF CharDivNo \*charformat </w:instrText>
          </w:r>
          <w:r>
            <w:rPr>
              <w:b/>
            </w:rPr>
            <w:fldChar w:fldCharType="separate"/>
          </w:r>
          <w:r w:rsidR="00C50CA6">
            <w:rPr>
              <w:b/>
              <w:noProof/>
            </w:rPr>
            <w:t>Division 1.2.2</w:t>
          </w:r>
          <w:r>
            <w:rPr>
              <w:b/>
            </w:rPr>
            <w:fldChar w:fldCharType="end"/>
          </w:r>
          <w:r>
            <w:rPr>
              <w:b/>
            </w:rPr>
            <w:t xml:space="preserve">                                                                                  </w:t>
          </w:r>
        </w:p>
      </w:tc>
    </w:tr>
    <w:tr w:rsidR="00CA4CA5" w14:paraId="0D40D15C" w14:textId="77777777" w:rsidTr="00F502D2">
      <w:trPr>
        <w:cantSplit/>
      </w:trPr>
      <w:tc>
        <w:tcPr>
          <w:tcW w:w="1701" w:type="dxa"/>
          <w:gridSpan w:val="2"/>
          <w:tcBorders>
            <w:bottom w:val="single" w:sz="4" w:space="0" w:color="auto"/>
          </w:tcBorders>
        </w:tcPr>
        <w:p w14:paraId="62F28763" w14:textId="36FEF62B" w:rsidR="00CA4CA5" w:rsidRDefault="00CA4CA5">
          <w:pPr>
            <w:pStyle w:val="HeaderOdd6"/>
          </w:pPr>
          <w:fldSimple w:instr=" DOCPROPERTY &quot;Company&quot;  \* MERGEFORMAT ">
            <w:r w:rsidR="00C50CA6">
              <w:t>Section</w:t>
            </w:r>
          </w:fldSimple>
          <w:r>
            <w:t xml:space="preserve"> </w:t>
          </w:r>
          <w:r>
            <w:rPr>
              <w:noProof/>
            </w:rPr>
            <w:fldChar w:fldCharType="begin"/>
          </w:r>
          <w:r>
            <w:rPr>
              <w:noProof/>
            </w:rPr>
            <w:instrText xml:space="preserve"> STYLEREF CharSectNo \*charformat </w:instrText>
          </w:r>
          <w:r>
            <w:rPr>
              <w:noProof/>
            </w:rPr>
            <w:fldChar w:fldCharType="separate"/>
          </w:r>
          <w:r w:rsidR="00C50CA6">
            <w:rPr>
              <w:noProof/>
            </w:rPr>
            <w:t>16</w:t>
          </w:r>
          <w:r>
            <w:rPr>
              <w:noProof/>
            </w:rPr>
            <w:fldChar w:fldCharType="end"/>
          </w:r>
          <w:r>
            <w:rPr>
              <w:noProof/>
            </w:rPr>
            <w:t xml:space="preserve">                                                                                                                                          </w:t>
          </w:r>
        </w:p>
      </w:tc>
    </w:tr>
  </w:tbl>
  <w:p w14:paraId="0AAC7B96" w14:textId="77777777" w:rsidR="00CA4CA5" w:rsidRDefault="00CA4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3CC4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248E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149C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0AB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24B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4E0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D668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2851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9E6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6E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24E3"/>
    <w:multiLevelType w:val="singleLevel"/>
    <w:tmpl w:val="3752C1D0"/>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CEE"/>
    <w:multiLevelType w:val="hybridMultilevel"/>
    <w:tmpl w:val="5DB2CD8E"/>
    <w:name w:val="Headings"/>
    <w:lvl w:ilvl="0" w:tplc="568A53F0">
      <w:start w:val="1"/>
      <w:numFmt w:val="bullet"/>
      <w:pStyle w:val="aNoteBulletsubpar"/>
      <w:lvlText w:val=""/>
      <w:lvlJc w:val="left"/>
      <w:pPr>
        <w:tabs>
          <w:tab w:val="num" w:pos="3300"/>
        </w:tabs>
        <w:ind w:left="3240" w:hanging="300"/>
      </w:pPr>
      <w:rPr>
        <w:rFonts w:ascii="Symbol" w:hAnsi="Symbol" w:hint="default"/>
        <w:sz w:val="20"/>
      </w:rPr>
    </w:lvl>
    <w:lvl w:ilvl="1" w:tplc="6F4E70E4" w:tentative="1">
      <w:start w:val="1"/>
      <w:numFmt w:val="bullet"/>
      <w:lvlText w:val="o"/>
      <w:lvlJc w:val="left"/>
      <w:pPr>
        <w:tabs>
          <w:tab w:val="num" w:pos="1440"/>
        </w:tabs>
        <w:ind w:left="1440" w:hanging="360"/>
      </w:pPr>
      <w:rPr>
        <w:rFonts w:ascii="Courier New" w:hAnsi="Courier New" w:hint="default"/>
      </w:rPr>
    </w:lvl>
    <w:lvl w:ilvl="2" w:tplc="5D88AF20" w:tentative="1">
      <w:start w:val="1"/>
      <w:numFmt w:val="bullet"/>
      <w:lvlText w:val=""/>
      <w:lvlJc w:val="left"/>
      <w:pPr>
        <w:tabs>
          <w:tab w:val="num" w:pos="2160"/>
        </w:tabs>
        <w:ind w:left="2160" w:hanging="360"/>
      </w:pPr>
      <w:rPr>
        <w:rFonts w:ascii="Wingdings" w:hAnsi="Wingdings" w:hint="default"/>
      </w:rPr>
    </w:lvl>
    <w:lvl w:ilvl="3" w:tplc="FB269306" w:tentative="1">
      <w:start w:val="1"/>
      <w:numFmt w:val="bullet"/>
      <w:lvlText w:val=""/>
      <w:lvlJc w:val="left"/>
      <w:pPr>
        <w:tabs>
          <w:tab w:val="num" w:pos="2880"/>
        </w:tabs>
        <w:ind w:left="2880" w:hanging="360"/>
      </w:pPr>
      <w:rPr>
        <w:rFonts w:ascii="Symbol" w:hAnsi="Symbol" w:hint="default"/>
      </w:rPr>
    </w:lvl>
    <w:lvl w:ilvl="4" w:tplc="B4EC6014" w:tentative="1">
      <w:start w:val="1"/>
      <w:numFmt w:val="bullet"/>
      <w:lvlText w:val="o"/>
      <w:lvlJc w:val="left"/>
      <w:pPr>
        <w:tabs>
          <w:tab w:val="num" w:pos="3600"/>
        </w:tabs>
        <w:ind w:left="3600" w:hanging="360"/>
      </w:pPr>
      <w:rPr>
        <w:rFonts w:ascii="Courier New" w:hAnsi="Courier New" w:hint="default"/>
      </w:rPr>
    </w:lvl>
    <w:lvl w:ilvl="5" w:tplc="3F12F938" w:tentative="1">
      <w:start w:val="1"/>
      <w:numFmt w:val="bullet"/>
      <w:lvlText w:val=""/>
      <w:lvlJc w:val="left"/>
      <w:pPr>
        <w:tabs>
          <w:tab w:val="num" w:pos="4320"/>
        </w:tabs>
        <w:ind w:left="4320" w:hanging="360"/>
      </w:pPr>
      <w:rPr>
        <w:rFonts w:ascii="Wingdings" w:hAnsi="Wingdings" w:hint="default"/>
      </w:rPr>
    </w:lvl>
    <w:lvl w:ilvl="6" w:tplc="6D62B1F2" w:tentative="1">
      <w:start w:val="1"/>
      <w:numFmt w:val="bullet"/>
      <w:lvlText w:val=""/>
      <w:lvlJc w:val="left"/>
      <w:pPr>
        <w:tabs>
          <w:tab w:val="num" w:pos="5040"/>
        </w:tabs>
        <w:ind w:left="5040" w:hanging="360"/>
      </w:pPr>
      <w:rPr>
        <w:rFonts w:ascii="Symbol" w:hAnsi="Symbol" w:hint="default"/>
      </w:rPr>
    </w:lvl>
    <w:lvl w:ilvl="7" w:tplc="07AA694A" w:tentative="1">
      <w:start w:val="1"/>
      <w:numFmt w:val="bullet"/>
      <w:lvlText w:val="o"/>
      <w:lvlJc w:val="left"/>
      <w:pPr>
        <w:tabs>
          <w:tab w:val="num" w:pos="5760"/>
        </w:tabs>
        <w:ind w:left="5760" w:hanging="360"/>
      </w:pPr>
      <w:rPr>
        <w:rFonts w:ascii="Courier New" w:hAnsi="Courier New" w:hint="default"/>
      </w:rPr>
    </w:lvl>
    <w:lvl w:ilvl="8" w:tplc="B1D028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8639AD"/>
    <w:multiLevelType w:val="multilevel"/>
    <w:tmpl w:val="87044F96"/>
    <w:name w:val="SchClause"/>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DC0708"/>
    <w:multiLevelType w:val="hybridMultilevel"/>
    <w:tmpl w:val="239099BC"/>
    <w:name w:val="Main"/>
    <w:lvl w:ilvl="0" w:tplc="BA98F61C">
      <w:start w:val="1"/>
      <w:numFmt w:val="bullet"/>
      <w:pStyle w:val="TableBullet"/>
      <w:lvlText w:val=""/>
      <w:lvlJc w:val="left"/>
      <w:pPr>
        <w:ind w:left="720" w:hanging="360"/>
      </w:pPr>
      <w:rPr>
        <w:rFonts w:ascii="Symbol" w:hAnsi="Symbol" w:hint="default"/>
      </w:rPr>
    </w:lvl>
    <w:lvl w:ilvl="1" w:tplc="1D5A8740" w:tentative="1">
      <w:start w:val="1"/>
      <w:numFmt w:val="bullet"/>
      <w:lvlText w:val="o"/>
      <w:lvlJc w:val="left"/>
      <w:pPr>
        <w:ind w:left="1440" w:hanging="360"/>
      </w:pPr>
      <w:rPr>
        <w:rFonts w:ascii="Courier New" w:hAnsi="Courier New" w:cs="Courier New" w:hint="default"/>
      </w:rPr>
    </w:lvl>
    <w:lvl w:ilvl="2" w:tplc="194E20F2" w:tentative="1">
      <w:start w:val="1"/>
      <w:numFmt w:val="bullet"/>
      <w:lvlText w:val=""/>
      <w:lvlJc w:val="left"/>
      <w:pPr>
        <w:ind w:left="2160" w:hanging="360"/>
      </w:pPr>
      <w:rPr>
        <w:rFonts w:ascii="Wingdings" w:hAnsi="Wingdings" w:hint="default"/>
      </w:rPr>
    </w:lvl>
    <w:lvl w:ilvl="3" w:tplc="3DFEBFEC" w:tentative="1">
      <w:start w:val="1"/>
      <w:numFmt w:val="bullet"/>
      <w:lvlText w:val=""/>
      <w:lvlJc w:val="left"/>
      <w:pPr>
        <w:ind w:left="2880" w:hanging="360"/>
      </w:pPr>
      <w:rPr>
        <w:rFonts w:ascii="Symbol" w:hAnsi="Symbol" w:hint="default"/>
      </w:rPr>
    </w:lvl>
    <w:lvl w:ilvl="4" w:tplc="410E0D4A" w:tentative="1">
      <w:start w:val="1"/>
      <w:numFmt w:val="bullet"/>
      <w:lvlText w:val="o"/>
      <w:lvlJc w:val="left"/>
      <w:pPr>
        <w:ind w:left="3600" w:hanging="360"/>
      </w:pPr>
      <w:rPr>
        <w:rFonts w:ascii="Courier New" w:hAnsi="Courier New" w:cs="Courier New" w:hint="default"/>
      </w:rPr>
    </w:lvl>
    <w:lvl w:ilvl="5" w:tplc="5596E09A" w:tentative="1">
      <w:start w:val="1"/>
      <w:numFmt w:val="bullet"/>
      <w:lvlText w:val=""/>
      <w:lvlJc w:val="left"/>
      <w:pPr>
        <w:ind w:left="4320" w:hanging="360"/>
      </w:pPr>
      <w:rPr>
        <w:rFonts w:ascii="Wingdings" w:hAnsi="Wingdings" w:hint="default"/>
      </w:rPr>
    </w:lvl>
    <w:lvl w:ilvl="6" w:tplc="20829AC4" w:tentative="1">
      <w:start w:val="1"/>
      <w:numFmt w:val="bullet"/>
      <w:lvlText w:val=""/>
      <w:lvlJc w:val="left"/>
      <w:pPr>
        <w:ind w:left="5040" w:hanging="360"/>
      </w:pPr>
      <w:rPr>
        <w:rFonts w:ascii="Symbol" w:hAnsi="Symbol" w:hint="default"/>
      </w:rPr>
    </w:lvl>
    <w:lvl w:ilvl="7" w:tplc="EC842B98" w:tentative="1">
      <w:start w:val="1"/>
      <w:numFmt w:val="bullet"/>
      <w:lvlText w:val="o"/>
      <w:lvlJc w:val="left"/>
      <w:pPr>
        <w:ind w:left="5760" w:hanging="360"/>
      </w:pPr>
      <w:rPr>
        <w:rFonts w:ascii="Courier New" w:hAnsi="Courier New" w:cs="Courier New" w:hint="default"/>
      </w:rPr>
    </w:lvl>
    <w:lvl w:ilvl="8" w:tplc="E2766A02" w:tentative="1">
      <w:start w:val="1"/>
      <w:numFmt w:val="bullet"/>
      <w:lvlText w:val=""/>
      <w:lvlJc w:val="left"/>
      <w:pPr>
        <w:ind w:left="6480" w:hanging="360"/>
      </w:pPr>
      <w:rPr>
        <w:rFonts w:ascii="Wingdings" w:hAnsi="Wingdings" w:hint="default"/>
      </w:rPr>
    </w:lvl>
  </w:abstractNum>
  <w:abstractNum w:abstractNumId="26"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2BF1189"/>
    <w:multiLevelType w:val="multilevel"/>
    <w:tmpl w:val="4150EC4C"/>
    <w:name w:val="Lower"/>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AB684770">
      <w:start w:val="1"/>
      <w:numFmt w:val="decimal"/>
      <w:pStyle w:val="TableNumbered"/>
      <w:suff w:val="space"/>
      <w:lvlText w:val="%1"/>
      <w:lvlJc w:val="left"/>
      <w:pPr>
        <w:ind w:left="360" w:hanging="360"/>
      </w:pPr>
      <w:rPr>
        <w:rFonts w:hint="default"/>
      </w:rPr>
    </w:lvl>
    <w:lvl w:ilvl="1" w:tplc="09520D2A" w:tentative="1">
      <w:start w:val="1"/>
      <w:numFmt w:val="lowerLetter"/>
      <w:lvlText w:val="%2."/>
      <w:lvlJc w:val="left"/>
      <w:pPr>
        <w:ind w:left="1440" w:hanging="360"/>
      </w:pPr>
    </w:lvl>
    <w:lvl w:ilvl="2" w:tplc="82B4C3D6" w:tentative="1">
      <w:start w:val="1"/>
      <w:numFmt w:val="lowerRoman"/>
      <w:lvlText w:val="%3."/>
      <w:lvlJc w:val="right"/>
      <w:pPr>
        <w:ind w:left="2160" w:hanging="180"/>
      </w:pPr>
    </w:lvl>
    <w:lvl w:ilvl="3" w:tplc="87788772" w:tentative="1">
      <w:start w:val="1"/>
      <w:numFmt w:val="decimal"/>
      <w:lvlText w:val="%4."/>
      <w:lvlJc w:val="left"/>
      <w:pPr>
        <w:ind w:left="2880" w:hanging="360"/>
      </w:pPr>
    </w:lvl>
    <w:lvl w:ilvl="4" w:tplc="88884F40" w:tentative="1">
      <w:start w:val="1"/>
      <w:numFmt w:val="lowerLetter"/>
      <w:lvlText w:val="%5."/>
      <w:lvlJc w:val="left"/>
      <w:pPr>
        <w:ind w:left="3600" w:hanging="360"/>
      </w:pPr>
    </w:lvl>
    <w:lvl w:ilvl="5" w:tplc="CCD4798E" w:tentative="1">
      <w:start w:val="1"/>
      <w:numFmt w:val="lowerRoman"/>
      <w:lvlText w:val="%6."/>
      <w:lvlJc w:val="right"/>
      <w:pPr>
        <w:ind w:left="4320" w:hanging="180"/>
      </w:pPr>
    </w:lvl>
    <w:lvl w:ilvl="6" w:tplc="DC9254D6" w:tentative="1">
      <w:start w:val="1"/>
      <w:numFmt w:val="decimal"/>
      <w:lvlText w:val="%7."/>
      <w:lvlJc w:val="left"/>
      <w:pPr>
        <w:ind w:left="5040" w:hanging="360"/>
      </w:pPr>
    </w:lvl>
    <w:lvl w:ilvl="7" w:tplc="0DDC0EF0" w:tentative="1">
      <w:start w:val="1"/>
      <w:numFmt w:val="lowerLetter"/>
      <w:lvlText w:val="%8."/>
      <w:lvlJc w:val="left"/>
      <w:pPr>
        <w:ind w:left="5760" w:hanging="360"/>
      </w:pPr>
    </w:lvl>
    <w:lvl w:ilvl="8" w:tplc="942E4328" w:tentative="1">
      <w:start w:val="1"/>
      <w:numFmt w:val="lowerRoman"/>
      <w:lvlText w:val="%9."/>
      <w:lvlJc w:val="right"/>
      <w:pPr>
        <w:ind w:left="6480" w:hanging="180"/>
      </w:pPr>
    </w:lvl>
  </w:abstractNum>
  <w:num w:numId="1" w16cid:durableId="776562796">
    <w:abstractNumId w:val="20"/>
  </w:num>
  <w:num w:numId="2" w16cid:durableId="2067530390">
    <w:abstractNumId w:val="17"/>
  </w:num>
  <w:num w:numId="3" w16cid:durableId="469399160">
    <w:abstractNumId w:val="21"/>
  </w:num>
  <w:num w:numId="4" w16cid:durableId="1489592305">
    <w:abstractNumId w:val="10"/>
  </w:num>
  <w:num w:numId="5" w16cid:durableId="1142188377">
    <w:abstractNumId w:val="16"/>
  </w:num>
  <w:num w:numId="6" w16cid:durableId="2104257893">
    <w:abstractNumId w:val="25"/>
  </w:num>
  <w:num w:numId="7" w16cid:durableId="677659533">
    <w:abstractNumId w:val="30"/>
  </w:num>
  <w:num w:numId="8" w16cid:durableId="1807892490">
    <w:abstractNumId w:val="9"/>
  </w:num>
  <w:num w:numId="9" w16cid:durableId="391078253">
    <w:abstractNumId w:val="7"/>
  </w:num>
  <w:num w:numId="10" w16cid:durableId="274560735">
    <w:abstractNumId w:val="6"/>
  </w:num>
  <w:num w:numId="11" w16cid:durableId="843008645">
    <w:abstractNumId w:val="5"/>
  </w:num>
  <w:num w:numId="12" w16cid:durableId="1011029398">
    <w:abstractNumId w:val="4"/>
  </w:num>
  <w:num w:numId="13" w16cid:durableId="359471576">
    <w:abstractNumId w:val="8"/>
  </w:num>
  <w:num w:numId="14" w16cid:durableId="1939482829">
    <w:abstractNumId w:val="3"/>
  </w:num>
  <w:num w:numId="15" w16cid:durableId="1842962905">
    <w:abstractNumId w:val="2"/>
  </w:num>
  <w:num w:numId="16" w16cid:durableId="76640270">
    <w:abstractNumId w:val="1"/>
  </w:num>
  <w:num w:numId="17" w16cid:durableId="1725563232">
    <w:abstractNumId w:val="0"/>
  </w:num>
  <w:num w:numId="18" w16cid:durableId="313800006">
    <w:abstractNumId w:val="28"/>
  </w:num>
  <w:num w:numId="19" w16cid:durableId="469054578">
    <w:abstractNumId w:val="29"/>
    <w:lvlOverride w:ilvl="0">
      <w:startOverride w:val="1"/>
    </w:lvlOverride>
  </w:num>
  <w:num w:numId="20" w16cid:durableId="1743214926">
    <w:abstractNumId w:val="3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D3"/>
    <w:rsid w:val="000044C1"/>
    <w:rsid w:val="00006300"/>
    <w:rsid w:val="00006BF3"/>
    <w:rsid w:val="000074DC"/>
    <w:rsid w:val="00010E86"/>
    <w:rsid w:val="000221A5"/>
    <w:rsid w:val="00023A9D"/>
    <w:rsid w:val="0002667B"/>
    <w:rsid w:val="0002750A"/>
    <w:rsid w:val="000304C8"/>
    <w:rsid w:val="000304EC"/>
    <w:rsid w:val="0003367A"/>
    <w:rsid w:val="00034A8C"/>
    <w:rsid w:val="00041BC9"/>
    <w:rsid w:val="00041BF5"/>
    <w:rsid w:val="00042015"/>
    <w:rsid w:val="0004358E"/>
    <w:rsid w:val="00045717"/>
    <w:rsid w:val="00047730"/>
    <w:rsid w:val="0005503E"/>
    <w:rsid w:val="00061020"/>
    <w:rsid w:val="00067D6F"/>
    <w:rsid w:val="000706F5"/>
    <w:rsid w:val="000777C9"/>
    <w:rsid w:val="00081154"/>
    <w:rsid w:val="000878C2"/>
    <w:rsid w:val="0009050F"/>
    <w:rsid w:val="00091265"/>
    <w:rsid w:val="00091318"/>
    <w:rsid w:val="000A25F8"/>
    <w:rsid w:val="000A27A4"/>
    <w:rsid w:val="000A467D"/>
    <w:rsid w:val="000B0405"/>
    <w:rsid w:val="000B46BC"/>
    <w:rsid w:val="000B5731"/>
    <w:rsid w:val="000C3CB2"/>
    <w:rsid w:val="000C51E9"/>
    <w:rsid w:val="000C5575"/>
    <w:rsid w:val="000D17F1"/>
    <w:rsid w:val="000D2C22"/>
    <w:rsid w:val="000E1C8F"/>
    <w:rsid w:val="000E4268"/>
    <w:rsid w:val="000E4306"/>
    <w:rsid w:val="000E7817"/>
    <w:rsid w:val="000F0890"/>
    <w:rsid w:val="000F28F6"/>
    <w:rsid w:val="000F35A2"/>
    <w:rsid w:val="000F60D3"/>
    <w:rsid w:val="00101CD7"/>
    <w:rsid w:val="00103A12"/>
    <w:rsid w:val="001063A5"/>
    <w:rsid w:val="00106B4A"/>
    <w:rsid w:val="00114256"/>
    <w:rsid w:val="001168CB"/>
    <w:rsid w:val="00126172"/>
    <w:rsid w:val="001279E1"/>
    <w:rsid w:val="00131B19"/>
    <w:rsid w:val="001361CE"/>
    <w:rsid w:val="001368A9"/>
    <w:rsid w:val="001445AB"/>
    <w:rsid w:val="00155B84"/>
    <w:rsid w:val="001566D9"/>
    <w:rsid w:val="00161E48"/>
    <w:rsid w:val="001646D4"/>
    <w:rsid w:val="00164F7C"/>
    <w:rsid w:val="00165781"/>
    <w:rsid w:val="001677C6"/>
    <w:rsid w:val="00176F6A"/>
    <w:rsid w:val="00183471"/>
    <w:rsid w:val="00197A22"/>
    <w:rsid w:val="00197C71"/>
    <w:rsid w:val="001A1410"/>
    <w:rsid w:val="001A2207"/>
    <w:rsid w:val="001B09F0"/>
    <w:rsid w:val="001B0AFA"/>
    <w:rsid w:val="001C1313"/>
    <w:rsid w:val="001D266D"/>
    <w:rsid w:val="001D3084"/>
    <w:rsid w:val="001D5F2F"/>
    <w:rsid w:val="001D66E8"/>
    <w:rsid w:val="001E444B"/>
    <w:rsid w:val="001E59CF"/>
    <w:rsid w:val="001F052A"/>
    <w:rsid w:val="001F1C8D"/>
    <w:rsid w:val="001F53A2"/>
    <w:rsid w:val="0020439D"/>
    <w:rsid w:val="00205EE1"/>
    <w:rsid w:val="002127C2"/>
    <w:rsid w:val="00214379"/>
    <w:rsid w:val="00217B6F"/>
    <w:rsid w:val="0022019A"/>
    <w:rsid w:val="00224A8C"/>
    <w:rsid w:val="00234E2E"/>
    <w:rsid w:val="00236E88"/>
    <w:rsid w:val="00242CB2"/>
    <w:rsid w:val="00244740"/>
    <w:rsid w:val="00246E9F"/>
    <w:rsid w:val="00253C5B"/>
    <w:rsid w:val="00256633"/>
    <w:rsid w:val="002636E3"/>
    <w:rsid w:val="00263951"/>
    <w:rsid w:val="00270B60"/>
    <w:rsid w:val="002724D8"/>
    <w:rsid w:val="002838DB"/>
    <w:rsid w:val="002917D3"/>
    <w:rsid w:val="00292C13"/>
    <w:rsid w:val="00296769"/>
    <w:rsid w:val="00297701"/>
    <w:rsid w:val="00297A94"/>
    <w:rsid w:val="002B320C"/>
    <w:rsid w:val="002B366B"/>
    <w:rsid w:val="002B62B4"/>
    <w:rsid w:val="002C0BC3"/>
    <w:rsid w:val="002C28CA"/>
    <w:rsid w:val="002C2FF4"/>
    <w:rsid w:val="002C5F1F"/>
    <w:rsid w:val="002C6DFD"/>
    <w:rsid w:val="002D131B"/>
    <w:rsid w:val="002D1686"/>
    <w:rsid w:val="002D33DA"/>
    <w:rsid w:val="002D5184"/>
    <w:rsid w:val="002E03E0"/>
    <w:rsid w:val="002E0F66"/>
    <w:rsid w:val="002E1940"/>
    <w:rsid w:val="002E3893"/>
    <w:rsid w:val="002E419A"/>
    <w:rsid w:val="002E538E"/>
    <w:rsid w:val="002E76DC"/>
    <w:rsid w:val="002F0533"/>
    <w:rsid w:val="002F4048"/>
    <w:rsid w:val="002F5A21"/>
    <w:rsid w:val="002F6F1A"/>
    <w:rsid w:val="002F6F49"/>
    <w:rsid w:val="00300DA6"/>
    <w:rsid w:val="00304DCE"/>
    <w:rsid w:val="003062A8"/>
    <w:rsid w:val="00307E2E"/>
    <w:rsid w:val="00313DA5"/>
    <w:rsid w:val="00314107"/>
    <w:rsid w:val="0031511D"/>
    <w:rsid w:val="00315AA4"/>
    <w:rsid w:val="003175F7"/>
    <w:rsid w:val="003224EF"/>
    <w:rsid w:val="0032351C"/>
    <w:rsid w:val="003342DF"/>
    <w:rsid w:val="00334DC9"/>
    <w:rsid w:val="0033763A"/>
    <w:rsid w:val="00346EAA"/>
    <w:rsid w:val="00347EEB"/>
    <w:rsid w:val="00350256"/>
    <w:rsid w:val="00352482"/>
    <w:rsid w:val="0035486B"/>
    <w:rsid w:val="00357AF7"/>
    <w:rsid w:val="0036092F"/>
    <w:rsid w:val="003617E2"/>
    <w:rsid w:val="003640FC"/>
    <w:rsid w:val="003654C2"/>
    <w:rsid w:val="003657E2"/>
    <w:rsid w:val="00367879"/>
    <w:rsid w:val="00370EAF"/>
    <w:rsid w:val="00373149"/>
    <w:rsid w:val="003739BA"/>
    <w:rsid w:val="003751A5"/>
    <w:rsid w:val="0037721F"/>
    <w:rsid w:val="00377C6F"/>
    <w:rsid w:val="00391654"/>
    <w:rsid w:val="0039166C"/>
    <w:rsid w:val="0039372B"/>
    <w:rsid w:val="003A0DC0"/>
    <w:rsid w:val="003A73BD"/>
    <w:rsid w:val="003A7BEF"/>
    <w:rsid w:val="003B002F"/>
    <w:rsid w:val="003B13B9"/>
    <w:rsid w:val="003B4344"/>
    <w:rsid w:val="003C2A00"/>
    <w:rsid w:val="003C5893"/>
    <w:rsid w:val="003C6E41"/>
    <w:rsid w:val="003D15CB"/>
    <w:rsid w:val="003D24F2"/>
    <w:rsid w:val="003D629E"/>
    <w:rsid w:val="003D64A8"/>
    <w:rsid w:val="003E47AF"/>
    <w:rsid w:val="003E6693"/>
    <w:rsid w:val="003F02C0"/>
    <w:rsid w:val="003F2BB2"/>
    <w:rsid w:val="003F2C5E"/>
    <w:rsid w:val="003F35C9"/>
    <w:rsid w:val="003F555B"/>
    <w:rsid w:val="00400F20"/>
    <w:rsid w:val="004044FE"/>
    <w:rsid w:val="0040505A"/>
    <w:rsid w:val="00406342"/>
    <w:rsid w:val="004103BF"/>
    <w:rsid w:val="00412EC9"/>
    <w:rsid w:val="00414238"/>
    <w:rsid w:val="00416E46"/>
    <w:rsid w:val="004178EA"/>
    <w:rsid w:val="004237A8"/>
    <w:rsid w:val="00433B2A"/>
    <w:rsid w:val="00441BC3"/>
    <w:rsid w:val="00445416"/>
    <w:rsid w:val="00451226"/>
    <w:rsid w:val="004526A2"/>
    <w:rsid w:val="00453574"/>
    <w:rsid w:val="004571AC"/>
    <w:rsid w:val="00460268"/>
    <w:rsid w:val="0046189F"/>
    <w:rsid w:val="00465EBA"/>
    <w:rsid w:val="00467B2E"/>
    <w:rsid w:val="004703A9"/>
    <w:rsid w:val="00470747"/>
    <w:rsid w:val="00471137"/>
    <w:rsid w:val="004713D6"/>
    <w:rsid w:val="00475C97"/>
    <w:rsid w:val="0047656F"/>
    <w:rsid w:val="004818B0"/>
    <w:rsid w:val="004854B7"/>
    <w:rsid w:val="00487FBA"/>
    <w:rsid w:val="004B32B3"/>
    <w:rsid w:val="004B5699"/>
    <w:rsid w:val="004C0B23"/>
    <w:rsid w:val="004C5846"/>
    <w:rsid w:val="004C587D"/>
    <w:rsid w:val="004D3162"/>
    <w:rsid w:val="004D4CF9"/>
    <w:rsid w:val="004D7DFA"/>
    <w:rsid w:val="004E05A2"/>
    <w:rsid w:val="004E1D3B"/>
    <w:rsid w:val="004E2239"/>
    <w:rsid w:val="004F3F70"/>
    <w:rsid w:val="004F4329"/>
    <w:rsid w:val="00505838"/>
    <w:rsid w:val="00512771"/>
    <w:rsid w:val="00516791"/>
    <w:rsid w:val="00516CBD"/>
    <w:rsid w:val="00516E5A"/>
    <w:rsid w:val="005266AC"/>
    <w:rsid w:val="00531B48"/>
    <w:rsid w:val="00537720"/>
    <w:rsid w:val="005638C4"/>
    <w:rsid w:val="00563A9D"/>
    <w:rsid w:val="00565DC2"/>
    <w:rsid w:val="005751E0"/>
    <w:rsid w:val="00575CA9"/>
    <w:rsid w:val="0057603B"/>
    <w:rsid w:val="005764EF"/>
    <w:rsid w:val="0058548B"/>
    <w:rsid w:val="00586923"/>
    <w:rsid w:val="005871E4"/>
    <w:rsid w:val="00591744"/>
    <w:rsid w:val="005A42E9"/>
    <w:rsid w:val="005A5EF6"/>
    <w:rsid w:val="005A748A"/>
    <w:rsid w:val="005A7A96"/>
    <w:rsid w:val="005B0EC8"/>
    <w:rsid w:val="005B256E"/>
    <w:rsid w:val="005B7D4E"/>
    <w:rsid w:val="005C36EB"/>
    <w:rsid w:val="005C5E06"/>
    <w:rsid w:val="005D15E0"/>
    <w:rsid w:val="005E78C2"/>
    <w:rsid w:val="005F2702"/>
    <w:rsid w:val="005F6A8E"/>
    <w:rsid w:val="005F6EE2"/>
    <w:rsid w:val="00605357"/>
    <w:rsid w:val="00611996"/>
    <w:rsid w:val="0061322F"/>
    <w:rsid w:val="006137D5"/>
    <w:rsid w:val="006144C7"/>
    <w:rsid w:val="00615BC7"/>
    <w:rsid w:val="00617F10"/>
    <w:rsid w:val="00617F42"/>
    <w:rsid w:val="00620812"/>
    <w:rsid w:val="00631A3F"/>
    <w:rsid w:val="00637671"/>
    <w:rsid w:val="006431E4"/>
    <w:rsid w:val="00644662"/>
    <w:rsid w:val="0065179C"/>
    <w:rsid w:val="00657787"/>
    <w:rsid w:val="00660513"/>
    <w:rsid w:val="0066283E"/>
    <w:rsid w:val="00663211"/>
    <w:rsid w:val="00666B87"/>
    <w:rsid w:val="0067024F"/>
    <w:rsid w:val="0067101B"/>
    <w:rsid w:val="00674A5F"/>
    <w:rsid w:val="00684CCA"/>
    <w:rsid w:val="0068745C"/>
    <w:rsid w:val="00692E16"/>
    <w:rsid w:val="006A20E1"/>
    <w:rsid w:val="006A7492"/>
    <w:rsid w:val="006B55AD"/>
    <w:rsid w:val="006B564B"/>
    <w:rsid w:val="006D4FA1"/>
    <w:rsid w:val="006E77CE"/>
    <w:rsid w:val="006E7E22"/>
    <w:rsid w:val="006F2642"/>
    <w:rsid w:val="007048AD"/>
    <w:rsid w:val="00704EB4"/>
    <w:rsid w:val="0071072F"/>
    <w:rsid w:val="0071102B"/>
    <w:rsid w:val="0072132F"/>
    <w:rsid w:val="00721BE8"/>
    <w:rsid w:val="00722BCE"/>
    <w:rsid w:val="00725C0B"/>
    <w:rsid w:val="00725E20"/>
    <w:rsid w:val="00727237"/>
    <w:rsid w:val="0073443E"/>
    <w:rsid w:val="00734B6D"/>
    <w:rsid w:val="00735C86"/>
    <w:rsid w:val="0073711F"/>
    <w:rsid w:val="00737BB6"/>
    <w:rsid w:val="00741B19"/>
    <w:rsid w:val="00747164"/>
    <w:rsid w:val="007552DE"/>
    <w:rsid w:val="00756F2F"/>
    <w:rsid w:val="00762DC7"/>
    <w:rsid w:val="00764AC1"/>
    <w:rsid w:val="0076608C"/>
    <w:rsid w:val="00766741"/>
    <w:rsid w:val="00777B48"/>
    <w:rsid w:val="00777D2C"/>
    <w:rsid w:val="00791710"/>
    <w:rsid w:val="0079351C"/>
    <w:rsid w:val="00795A13"/>
    <w:rsid w:val="007A7019"/>
    <w:rsid w:val="007B1BB0"/>
    <w:rsid w:val="007B742E"/>
    <w:rsid w:val="007C1446"/>
    <w:rsid w:val="007C6C8D"/>
    <w:rsid w:val="007D1DEB"/>
    <w:rsid w:val="007E187A"/>
    <w:rsid w:val="007E36EC"/>
    <w:rsid w:val="007E6E2A"/>
    <w:rsid w:val="007F0FF1"/>
    <w:rsid w:val="007F779E"/>
    <w:rsid w:val="00804501"/>
    <w:rsid w:val="00804F58"/>
    <w:rsid w:val="00805434"/>
    <w:rsid w:val="008104A1"/>
    <w:rsid w:val="008124D0"/>
    <w:rsid w:val="00812F2E"/>
    <w:rsid w:val="00813605"/>
    <w:rsid w:val="00813778"/>
    <w:rsid w:val="00813D0A"/>
    <w:rsid w:val="00814D49"/>
    <w:rsid w:val="00816B32"/>
    <w:rsid w:val="00822E3F"/>
    <w:rsid w:val="00823B63"/>
    <w:rsid w:val="00826720"/>
    <w:rsid w:val="00833104"/>
    <w:rsid w:val="00836222"/>
    <w:rsid w:val="00840470"/>
    <w:rsid w:val="00840815"/>
    <w:rsid w:val="00842B86"/>
    <w:rsid w:val="00850688"/>
    <w:rsid w:val="00850DE1"/>
    <w:rsid w:val="008518D8"/>
    <w:rsid w:val="00851DCC"/>
    <w:rsid w:val="00857BE8"/>
    <w:rsid w:val="008736DD"/>
    <w:rsid w:val="00873A4E"/>
    <w:rsid w:val="00883584"/>
    <w:rsid w:val="0088389B"/>
    <w:rsid w:val="008847F8"/>
    <w:rsid w:val="00886E17"/>
    <w:rsid w:val="00890510"/>
    <w:rsid w:val="00891F27"/>
    <w:rsid w:val="008938E7"/>
    <w:rsid w:val="00896DEA"/>
    <w:rsid w:val="008A182C"/>
    <w:rsid w:val="008A2D97"/>
    <w:rsid w:val="008A44F5"/>
    <w:rsid w:val="008B06AC"/>
    <w:rsid w:val="008B59C8"/>
    <w:rsid w:val="008C3478"/>
    <w:rsid w:val="008C3686"/>
    <w:rsid w:val="008C43D6"/>
    <w:rsid w:val="008C4D3B"/>
    <w:rsid w:val="008D151C"/>
    <w:rsid w:val="008D2986"/>
    <w:rsid w:val="008D4F40"/>
    <w:rsid w:val="008D5124"/>
    <w:rsid w:val="008D67AC"/>
    <w:rsid w:val="008D67EC"/>
    <w:rsid w:val="008D6E7B"/>
    <w:rsid w:val="008E2F49"/>
    <w:rsid w:val="008F0D2F"/>
    <w:rsid w:val="008F1933"/>
    <w:rsid w:val="008F627D"/>
    <w:rsid w:val="008F76EC"/>
    <w:rsid w:val="009007BA"/>
    <w:rsid w:val="009032DC"/>
    <w:rsid w:val="00903E45"/>
    <w:rsid w:val="00905F93"/>
    <w:rsid w:val="009064E7"/>
    <w:rsid w:val="0091061D"/>
    <w:rsid w:val="00922035"/>
    <w:rsid w:val="0092257A"/>
    <w:rsid w:val="00924EE5"/>
    <w:rsid w:val="00930335"/>
    <w:rsid w:val="0093044D"/>
    <w:rsid w:val="009336CD"/>
    <w:rsid w:val="009372A6"/>
    <w:rsid w:val="009429F3"/>
    <w:rsid w:val="009452CA"/>
    <w:rsid w:val="00947802"/>
    <w:rsid w:val="00951A30"/>
    <w:rsid w:val="00951E04"/>
    <w:rsid w:val="00953514"/>
    <w:rsid w:val="00956B58"/>
    <w:rsid w:val="00960281"/>
    <w:rsid w:val="00964AA5"/>
    <w:rsid w:val="00965C97"/>
    <w:rsid w:val="00966E36"/>
    <w:rsid w:val="00967C1B"/>
    <w:rsid w:val="00972B3E"/>
    <w:rsid w:val="00975066"/>
    <w:rsid w:val="00976FEC"/>
    <w:rsid w:val="00982B1F"/>
    <w:rsid w:val="00984CA2"/>
    <w:rsid w:val="00985F1C"/>
    <w:rsid w:val="00996E0E"/>
    <w:rsid w:val="009A15B9"/>
    <w:rsid w:val="009A7487"/>
    <w:rsid w:val="009B19BB"/>
    <w:rsid w:val="009B5944"/>
    <w:rsid w:val="009B651F"/>
    <w:rsid w:val="009C34D8"/>
    <w:rsid w:val="009C3C8F"/>
    <w:rsid w:val="009C6B96"/>
    <w:rsid w:val="009C7F19"/>
    <w:rsid w:val="009D332E"/>
    <w:rsid w:val="009E1CCB"/>
    <w:rsid w:val="009E40D1"/>
    <w:rsid w:val="009E6A67"/>
    <w:rsid w:val="009F017B"/>
    <w:rsid w:val="009F1D7B"/>
    <w:rsid w:val="009F3203"/>
    <w:rsid w:val="00A0696F"/>
    <w:rsid w:val="00A079EB"/>
    <w:rsid w:val="00A11853"/>
    <w:rsid w:val="00A1358F"/>
    <w:rsid w:val="00A17F9D"/>
    <w:rsid w:val="00A20DDD"/>
    <w:rsid w:val="00A25749"/>
    <w:rsid w:val="00A26332"/>
    <w:rsid w:val="00A3039B"/>
    <w:rsid w:val="00A30504"/>
    <w:rsid w:val="00A30DAD"/>
    <w:rsid w:val="00A32249"/>
    <w:rsid w:val="00A4118F"/>
    <w:rsid w:val="00A45D58"/>
    <w:rsid w:val="00A53C30"/>
    <w:rsid w:val="00A5733F"/>
    <w:rsid w:val="00A64D10"/>
    <w:rsid w:val="00A656EC"/>
    <w:rsid w:val="00A712AE"/>
    <w:rsid w:val="00A717F0"/>
    <w:rsid w:val="00A97114"/>
    <w:rsid w:val="00AA11E9"/>
    <w:rsid w:val="00AA3543"/>
    <w:rsid w:val="00AA4083"/>
    <w:rsid w:val="00AA680C"/>
    <w:rsid w:val="00AB05E4"/>
    <w:rsid w:val="00AB0D5C"/>
    <w:rsid w:val="00AB4796"/>
    <w:rsid w:val="00AB6F0B"/>
    <w:rsid w:val="00AC4728"/>
    <w:rsid w:val="00AC5370"/>
    <w:rsid w:val="00AD3D95"/>
    <w:rsid w:val="00AD50C8"/>
    <w:rsid w:val="00AE50A5"/>
    <w:rsid w:val="00AE5CB3"/>
    <w:rsid w:val="00AF094F"/>
    <w:rsid w:val="00AF6756"/>
    <w:rsid w:val="00B00C13"/>
    <w:rsid w:val="00B028A8"/>
    <w:rsid w:val="00B14DAA"/>
    <w:rsid w:val="00B179D4"/>
    <w:rsid w:val="00B21EFD"/>
    <w:rsid w:val="00B24508"/>
    <w:rsid w:val="00B24779"/>
    <w:rsid w:val="00B31BC7"/>
    <w:rsid w:val="00B3451E"/>
    <w:rsid w:val="00B345AF"/>
    <w:rsid w:val="00B37F12"/>
    <w:rsid w:val="00B5003A"/>
    <w:rsid w:val="00B51E5C"/>
    <w:rsid w:val="00B545B8"/>
    <w:rsid w:val="00B558F8"/>
    <w:rsid w:val="00B63CC0"/>
    <w:rsid w:val="00B666ED"/>
    <w:rsid w:val="00B70AD3"/>
    <w:rsid w:val="00B75B04"/>
    <w:rsid w:val="00B83DE7"/>
    <w:rsid w:val="00B85BDA"/>
    <w:rsid w:val="00B90470"/>
    <w:rsid w:val="00B91C1D"/>
    <w:rsid w:val="00B92E0F"/>
    <w:rsid w:val="00B9415C"/>
    <w:rsid w:val="00B947A9"/>
    <w:rsid w:val="00BA06A1"/>
    <w:rsid w:val="00BA3506"/>
    <w:rsid w:val="00BB0F4D"/>
    <w:rsid w:val="00BB15CF"/>
    <w:rsid w:val="00BB30D1"/>
    <w:rsid w:val="00BB32EB"/>
    <w:rsid w:val="00BB3A8C"/>
    <w:rsid w:val="00BB3F69"/>
    <w:rsid w:val="00BC2EAC"/>
    <w:rsid w:val="00BC4D5C"/>
    <w:rsid w:val="00BC666D"/>
    <w:rsid w:val="00BC6D4B"/>
    <w:rsid w:val="00BC7FB1"/>
    <w:rsid w:val="00BD0ADF"/>
    <w:rsid w:val="00BD1C64"/>
    <w:rsid w:val="00BD598C"/>
    <w:rsid w:val="00BE091E"/>
    <w:rsid w:val="00BF0427"/>
    <w:rsid w:val="00BF04F0"/>
    <w:rsid w:val="00BF4065"/>
    <w:rsid w:val="00BF5A67"/>
    <w:rsid w:val="00C02EAF"/>
    <w:rsid w:val="00C033DD"/>
    <w:rsid w:val="00C113DD"/>
    <w:rsid w:val="00C128DF"/>
    <w:rsid w:val="00C241F7"/>
    <w:rsid w:val="00C26339"/>
    <w:rsid w:val="00C27962"/>
    <w:rsid w:val="00C30E73"/>
    <w:rsid w:val="00C3366B"/>
    <w:rsid w:val="00C404ED"/>
    <w:rsid w:val="00C45764"/>
    <w:rsid w:val="00C50CA6"/>
    <w:rsid w:val="00C53C1C"/>
    <w:rsid w:val="00C619F8"/>
    <w:rsid w:val="00C647D9"/>
    <w:rsid w:val="00C64E5B"/>
    <w:rsid w:val="00C669F3"/>
    <w:rsid w:val="00C74968"/>
    <w:rsid w:val="00C75C0D"/>
    <w:rsid w:val="00C778EC"/>
    <w:rsid w:val="00C814AA"/>
    <w:rsid w:val="00C90CB0"/>
    <w:rsid w:val="00C96BE5"/>
    <w:rsid w:val="00CA0ACE"/>
    <w:rsid w:val="00CA18A0"/>
    <w:rsid w:val="00CA1E30"/>
    <w:rsid w:val="00CA209B"/>
    <w:rsid w:val="00CA3334"/>
    <w:rsid w:val="00CA35F0"/>
    <w:rsid w:val="00CA4CA5"/>
    <w:rsid w:val="00CB6ECA"/>
    <w:rsid w:val="00CC089B"/>
    <w:rsid w:val="00CC1CCB"/>
    <w:rsid w:val="00CC1D0F"/>
    <w:rsid w:val="00CC378D"/>
    <w:rsid w:val="00CC44A0"/>
    <w:rsid w:val="00CD2CE5"/>
    <w:rsid w:val="00CD2E0A"/>
    <w:rsid w:val="00CD37B9"/>
    <w:rsid w:val="00CD58BE"/>
    <w:rsid w:val="00CE0FE0"/>
    <w:rsid w:val="00CF21E6"/>
    <w:rsid w:val="00D1112C"/>
    <w:rsid w:val="00D12D2C"/>
    <w:rsid w:val="00D12FEF"/>
    <w:rsid w:val="00D15065"/>
    <w:rsid w:val="00D15E5B"/>
    <w:rsid w:val="00D22EA4"/>
    <w:rsid w:val="00D2685A"/>
    <w:rsid w:val="00D3042E"/>
    <w:rsid w:val="00D37BD3"/>
    <w:rsid w:val="00D40B67"/>
    <w:rsid w:val="00D42C6B"/>
    <w:rsid w:val="00D437E6"/>
    <w:rsid w:val="00D508CE"/>
    <w:rsid w:val="00D534B2"/>
    <w:rsid w:val="00D55AB8"/>
    <w:rsid w:val="00D56D09"/>
    <w:rsid w:val="00D6021F"/>
    <w:rsid w:val="00D63EF6"/>
    <w:rsid w:val="00D66621"/>
    <w:rsid w:val="00D77408"/>
    <w:rsid w:val="00D8697A"/>
    <w:rsid w:val="00D917EE"/>
    <w:rsid w:val="00D925DE"/>
    <w:rsid w:val="00D94D3B"/>
    <w:rsid w:val="00D94DD6"/>
    <w:rsid w:val="00DA68AB"/>
    <w:rsid w:val="00DA7D48"/>
    <w:rsid w:val="00DB1282"/>
    <w:rsid w:val="00DB17D6"/>
    <w:rsid w:val="00DB33E2"/>
    <w:rsid w:val="00DB4EF0"/>
    <w:rsid w:val="00DC282D"/>
    <w:rsid w:val="00DC4AFF"/>
    <w:rsid w:val="00DC72D3"/>
    <w:rsid w:val="00DC7339"/>
    <w:rsid w:val="00DD40C3"/>
    <w:rsid w:val="00DE1751"/>
    <w:rsid w:val="00DE2A6C"/>
    <w:rsid w:val="00DE5E36"/>
    <w:rsid w:val="00DF528B"/>
    <w:rsid w:val="00DF5B70"/>
    <w:rsid w:val="00DF69E8"/>
    <w:rsid w:val="00DF6ED5"/>
    <w:rsid w:val="00DF7253"/>
    <w:rsid w:val="00E03B84"/>
    <w:rsid w:val="00E04807"/>
    <w:rsid w:val="00E06F8E"/>
    <w:rsid w:val="00E16FE5"/>
    <w:rsid w:val="00E17A2A"/>
    <w:rsid w:val="00E17A5A"/>
    <w:rsid w:val="00E203C0"/>
    <w:rsid w:val="00E2210E"/>
    <w:rsid w:val="00E2535D"/>
    <w:rsid w:val="00E25D0B"/>
    <w:rsid w:val="00E2656F"/>
    <w:rsid w:val="00E270B2"/>
    <w:rsid w:val="00E367E5"/>
    <w:rsid w:val="00E431DD"/>
    <w:rsid w:val="00E513A1"/>
    <w:rsid w:val="00E5422D"/>
    <w:rsid w:val="00E54C29"/>
    <w:rsid w:val="00E568CE"/>
    <w:rsid w:val="00E6112E"/>
    <w:rsid w:val="00E63C50"/>
    <w:rsid w:val="00E700DE"/>
    <w:rsid w:val="00E70E6C"/>
    <w:rsid w:val="00E77D8F"/>
    <w:rsid w:val="00E81C15"/>
    <w:rsid w:val="00E936BE"/>
    <w:rsid w:val="00EA22BE"/>
    <w:rsid w:val="00EA3B37"/>
    <w:rsid w:val="00EB0172"/>
    <w:rsid w:val="00EB227A"/>
    <w:rsid w:val="00EB2307"/>
    <w:rsid w:val="00EB4B2E"/>
    <w:rsid w:val="00EB5812"/>
    <w:rsid w:val="00EB71C9"/>
    <w:rsid w:val="00EB7368"/>
    <w:rsid w:val="00EC48E0"/>
    <w:rsid w:val="00EC5BFC"/>
    <w:rsid w:val="00EC6DDA"/>
    <w:rsid w:val="00ED3C57"/>
    <w:rsid w:val="00ED3F78"/>
    <w:rsid w:val="00ED4414"/>
    <w:rsid w:val="00ED5EC2"/>
    <w:rsid w:val="00EE2DDF"/>
    <w:rsid w:val="00EF2CDF"/>
    <w:rsid w:val="00EF2F0F"/>
    <w:rsid w:val="00EF58F8"/>
    <w:rsid w:val="00EF5C7C"/>
    <w:rsid w:val="00F03F7A"/>
    <w:rsid w:val="00F06410"/>
    <w:rsid w:val="00F06FBB"/>
    <w:rsid w:val="00F12DA2"/>
    <w:rsid w:val="00F1578D"/>
    <w:rsid w:val="00F16FE6"/>
    <w:rsid w:val="00F17FDA"/>
    <w:rsid w:val="00F20303"/>
    <w:rsid w:val="00F27B16"/>
    <w:rsid w:val="00F309EA"/>
    <w:rsid w:val="00F37139"/>
    <w:rsid w:val="00F41231"/>
    <w:rsid w:val="00F45042"/>
    <w:rsid w:val="00F45F36"/>
    <w:rsid w:val="00F502D2"/>
    <w:rsid w:val="00F52B75"/>
    <w:rsid w:val="00F53599"/>
    <w:rsid w:val="00F53F04"/>
    <w:rsid w:val="00F54CDD"/>
    <w:rsid w:val="00F575AA"/>
    <w:rsid w:val="00F606AB"/>
    <w:rsid w:val="00F63700"/>
    <w:rsid w:val="00F64DAB"/>
    <w:rsid w:val="00F719FD"/>
    <w:rsid w:val="00F74405"/>
    <w:rsid w:val="00F7449C"/>
    <w:rsid w:val="00F77C7A"/>
    <w:rsid w:val="00F77DEC"/>
    <w:rsid w:val="00F83AAB"/>
    <w:rsid w:val="00F91BAA"/>
    <w:rsid w:val="00F9272F"/>
    <w:rsid w:val="00F9577B"/>
    <w:rsid w:val="00FA1131"/>
    <w:rsid w:val="00FA26F7"/>
    <w:rsid w:val="00FA335D"/>
    <w:rsid w:val="00FA4A96"/>
    <w:rsid w:val="00FB0197"/>
    <w:rsid w:val="00FB03E5"/>
    <w:rsid w:val="00FB03F3"/>
    <w:rsid w:val="00FB114D"/>
    <w:rsid w:val="00FC08D9"/>
    <w:rsid w:val="00FC1787"/>
    <w:rsid w:val="00FC38BB"/>
    <w:rsid w:val="00FC5343"/>
    <w:rsid w:val="00FC58C1"/>
    <w:rsid w:val="00FC5CEF"/>
    <w:rsid w:val="00FE01EA"/>
    <w:rsid w:val="00FE1C2D"/>
    <w:rsid w:val="00FF4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0049"/>
    <o:shapelayout v:ext="edit">
      <o:idmap v:ext="edit" data="1"/>
    </o:shapelayout>
  </w:shapeDefaults>
  <w:decimalSymbol w:val="."/>
  <w:listSeparator w:val=","/>
  <w14:docId w14:val="403E6D33"/>
  <w15:docId w15:val="{52177EC7-6AED-4143-8CF6-4EB90198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6D4"/>
    <w:pPr>
      <w:tabs>
        <w:tab w:val="left" w:pos="0"/>
      </w:tabs>
    </w:pPr>
    <w:rPr>
      <w:sz w:val="24"/>
      <w:lang w:eastAsia="en-US"/>
    </w:rPr>
  </w:style>
  <w:style w:type="paragraph" w:styleId="Heading1">
    <w:name w:val="heading 1"/>
    <w:basedOn w:val="Normal"/>
    <w:next w:val="Normal"/>
    <w:qFormat/>
    <w:rsid w:val="001646D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646D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646D4"/>
    <w:pPr>
      <w:keepNext/>
      <w:spacing w:before="140"/>
      <w:outlineLvl w:val="2"/>
    </w:pPr>
    <w:rPr>
      <w:b/>
    </w:rPr>
  </w:style>
  <w:style w:type="paragraph" w:styleId="Heading4">
    <w:name w:val="heading 4"/>
    <w:basedOn w:val="Normal"/>
    <w:next w:val="Normal"/>
    <w:qFormat/>
    <w:rsid w:val="001646D4"/>
    <w:pPr>
      <w:keepNext/>
      <w:spacing w:before="240" w:after="60"/>
      <w:outlineLvl w:val="3"/>
    </w:pPr>
    <w:rPr>
      <w:rFonts w:ascii="Arial" w:hAnsi="Arial"/>
      <w:b/>
      <w:bCs/>
      <w:sz w:val="22"/>
      <w:szCs w:val="28"/>
    </w:rPr>
  </w:style>
  <w:style w:type="paragraph" w:styleId="Heading5">
    <w:name w:val="heading 5"/>
    <w:basedOn w:val="Normal"/>
    <w:next w:val="Normal"/>
    <w:qFormat/>
    <w:rsid w:val="00BB3F69"/>
    <w:pPr>
      <w:numPr>
        <w:ilvl w:val="4"/>
        <w:numId w:val="1"/>
      </w:numPr>
      <w:spacing w:before="240" w:after="60"/>
      <w:outlineLvl w:val="4"/>
    </w:pPr>
    <w:rPr>
      <w:sz w:val="22"/>
    </w:rPr>
  </w:style>
  <w:style w:type="paragraph" w:styleId="Heading6">
    <w:name w:val="heading 6"/>
    <w:basedOn w:val="Normal"/>
    <w:next w:val="Normal"/>
    <w:qFormat/>
    <w:rsid w:val="00BB3F69"/>
    <w:pPr>
      <w:numPr>
        <w:ilvl w:val="5"/>
        <w:numId w:val="1"/>
      </w:numPr>
      <w:spacing w:before="240" w:after="60"/>
      <w:outlineLvl w:val="5"/>
    </w:pPr>
    <w:rPr>
      <w:i/>
      <w:sz w:val="22"/>
    </w:rPr>
  </w:style>
  <w:style w:type="paragraph" w:styleId="Heading7">
    <w:name w:val="heading 7"/>
    <w:basedOn w:val="Normal"/>
    <w:next w:val="Normal"/>
    <w:qFormat/>
    <w:rsid w:val="00BB3F69"/>
    <w:pPr>
      <w:numPr>
        <w:ilvl w:val="6"/>
        <w:numId w:val="1"/>
      </w:numPr>
      <w:spacing w:before="240" w:after="60"/>
      <w:outlineLvl w:val="6"/>
    </w:pPr>
    <w:rPr>
      <w:rFonts w:ascii="Arial" w:hAnsi="Arial"/>
      <w:sz w:val="20"/>
    </w:rPr>
  </w:style>
  <w:style w:type="paragraph" w:styleId="Heading8">
    <w:name w:val="heading 8"/>
    <w:basedOn w:val="Normal"/>
    <w:next w:val="Normal"/>
    <w:qFormat/>
    <w:rsid w:val="00BB3F69"/>
    <w:pPr>
      <w:numPr>
        <w:ilvl w:val="7"/>
        <w:numId w:val="1"/>
      </w:numPr>
      <w:spacing w:before="240" w:after="60"/>
      <w:outlineLvl w:val="7"/>
    </w:pPr>
    <w:rPr>
      <w:rFonts w:ascii="Arial" w:hAnsi="Arial"/>
      <w:i/>
      <w:sz w:val="20"/>
    </w:rPr>
  </w:style>
  <w:style w:type="paragraph" w:styleId="Heading9">
    <w:name w:val="heading 9"/>
    <w:basedOn w:val="Normal"/>
    <w:next w:val="Normal"/>
    <w:qFormat/>
    <w:rsid w:val="00BB3F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1646D4"/>
    <w:pPr>
      <w:tabs>
        <w:tab w:val="right" w:pos="900"/>
        <w:tab w:val="left" w:pos="1100"/>
      </w:tabs>
      <w:ind w:left="1100" w:hanging="1100"/>
      <w:outlineLvl w:val="5"/>
    </w:pPr>
  </w:style>
  <w:style w:type="paragraph" w:customStyle="1" w:styleId="BillBasic">
    <w:name w:val="BillBasic"/>
    <w:rsid w:val="001646D4"/>
    <w:pPr>
      <w:spacing w:before="140"/>
      <w:jc w:val="both"/>
    </w:pPr>
    <w:rPr>
      <w:sz w:val="24"/>
      <w:lang w:eastAsia="en-US"/>
    </w:rPr>
  </w:style>
  <w:style w:type="character" w:customStyle="1" w:styleId="Heading3Char">
    <w:name w:val="Heading 3 Char"/>
    <w:aliases w:val="h3 Char,sec Char"/>
    <w:basedOn w:val="DefaultParagraphFont"/>
    <w:link w:val="Heading3"/>
    <w:rsid w:val="001646D4"/>
    <w:rPr>
      <w:b/>
      <w:sz w:val="24"/>
      <w:lang w:eastAsia="en-US"/>
    </w:rPr>
  </w:style>
  <w:style w:type="paragraph" w:customStyle="1" w:styleId="Norm-5pt">
    <w:name w:val="Norm-5pt"/>
    <w:basedOn w:val="Normal"/>
    <w:rsid w:val="001646D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646D4"/>
  </w:style>
  <w:style w:type="paragraph" w:customStyle="1" w:styleId="00ClientCover">
    <w:name w:val="00ClientCover"/>
    <w:basedOn w:val="Normal"/>
    <w:rsid w:val="001646D4"/>
  </w:style>
  <w:style w:type="paragraph" w:customStyle="1" w:styleId="02Text">
    <w:name w:val="02Text"/>
    <w:basedOn w:val="Normal"/>
    <w:rsid w:val="001646D4"/>
  </w:style>
  <w:style w:type="paragraph" w:styleId="Header">
    <w:name w:val="header"/>
    <w:basedOn w:val="Normal"/>
    <w:link w:val="HeaderChar"/>
    <w:rsid w:val="001646D4"/>
    <w:pPr>
      <w:tabs>
        <w:tab w:val="center" w:pos="4153"/>
        <w:tab w:val="right" w:pos="8306"/>
      </w:tabs>
    </w:pPr>
  </w:style>
  <w:style w:type="paragraph" w:styleId="Footer">
    <w:name w:val="footer"/>
    <w:basedOn w:val="Normal"/>
    <w:link w:val="FooterChar"/>
    <w:rsid w:val="001646D4"/>
    <w:pPr>
      <w:spacing w:before="120" w:line="240" w:lineRule="exact"/>
    </w:pPr>
    <w:rPr>
      <w:rFonts w:ascii="Arial" w:hAnsi="Arial"/>
      <w:sz w:val="18"/>
    </w:rPr>
  </w:style>
  <w:style w:type="character" w:customStyle="1" w:styleId="FooterChar">
    <w:name w:val="Footer Char"/>
    <w:basedOn w:val="DefaultParagraphFont"/>
    <w:link w:val="Footer"/>
    <w:rsid w:val="001646D4"/>
    <w:rPr>
      <w:rFonts w:ascii="Arial" w:hAnsi="Arial"/>
      <w:sz w:val="18"/>
      <w:lang w:eastAsia="en-US"/>
    </w:rPr>
  </w:style>
  <w:style w:type="paragraph" w:customStyle="1" w:styleId="Billname">
    <w:name w:val="Billname"/>
    <w:basedOn w:val="Normal"/>
    <w:rsid w:val="001646D4"/>
    <w:pPr>
      <w:spacing w:before="1220"/>
    </w:pPr>
    <w:rPr>
      <w:rFonts w:ascii="Arial" w:hAnsi="Arial"/>
      <w:b/>
      <w:sz w:val="40"/>
    </w:rPr>
  </w:style>
  <w:style w:type="paragraph" w:customStyle="1" w:styleId="BillBasicHeading">
    <w:name w:val="BillBasicHeading"/>
    <w:basedOn w:val="BillBasic"/>
    <w:rsid w:val="001646D4"/>
    <w:pPr>
      <w:keepNext/>
      <w:tabs>
        <w:tab w:val="left" w:pos="2600"/>
      </w:tabs>
      <w:jc w:val="left"/>
    </w:pPr>
    <w:rPr>
      <w:rFonts w:ascii="Arial" w:hAnsi="Arial"/>
      <w:b/>
    </w:rPr>
  </w:style>
  <w:style w:type="paragraph" w:customStyle="1" w:styleId="EnactingWordsRules">
    <w:name w:val="EnactingWordsRules"/>
    <w:basedOn w:val="EnactingWords"/>
    <w:rsid w:val="001646D4"/>
    <w:pPr>
      <w:spacing w:before="240"/>
    </w:pPr>
  </w:style>
  <w:style w:type="paragraph" w:customStyle="1" w:styleId="EnactingWords">
    <w:name w:val="EnactingWords"/>
    <w:basedOn w:val="BillBasic"/>
    <w:rsid w:val="001646D4"/>
    <w:pPr>
      <w:spacing w:before="120"/>
    </w:pPr>
  </w:style>
  <w:style w:type="paragraph" w:customStyle="1" w:styleId="BillCrest">
    <w:name w:val="Bill Crest"/>
    <w:basedOn w:val="Normal"/>
    <w:next w:val="Normal"/>
    <w:rsid w:val="001646D4"/>
    <w:pPr>
      <w:tabs>
        <w:tab w:val="center" w:pos="3160"/>
      </w:tabs>
      <w:spacing w:after="60"/>
    </w:pPr>
    <w:rPr>
      <w:sz w:val="216"/>
    </w:rPr>
  </w:style>
  <w:style w:type="paragraph" w:customStyle="1" w:styleId="Amainreturn">
    <w:name w:val="A main return"/>
    <w:basedOn w:val="BillBasic"/>
    <w:link w:val="AmainreturnChar"/>
    <w:rsid w:val="001646D4"/>
    <w:pPr>
      <w:ind w:left="1100"/>
    </w:pPr>
  </w:style>
  <w:style w:type="character" w:customStyle="1" w:styleId="AmainreturnChar">
    <w:name w:val="A main return Char"/>
    <w:basedOn w:val="DefaultParagraphFont"/>
    <w:link w:val="Amainreturn"/>
    <w:locked/>
    <w:rsid w:val="009E1CCB"/>
    <w:rPr>
      <w:sz w:val="24"/>
      <w:lang w:eastAsia="en-US"/>
    </w:rPr>
  </w:style>
  <w:style w:type="paragraph" w:customStyle="1" w:styleId="Apara">
    <w:name w:val="A para"/>
    <w:basedOn w:val="BillBasic"/>
    <w:rsid w:val="001646D4"/>
    <w:pPr>
      <w:tabs>
        <w:tab w:val="right" w:pos="1400"/>
        <w:tab w:val="left" w:pos="1600"/>
      </w:tabs>
      <w:ind w:left="1600" w:hanging="1600"/>
      <w:outlineLvl w:val="6"/>
    </w:pPr>
  </w:style>
  <w:style w:type="paragraph" w:customStyle="1" w:styleId="Asubpara">
    <w:name w:val="A subpara"/>
    <w:basedOn w:val="BillBasic"/>
    <w:rsid w:val="001646D4"/>
    <w:pPr>
      <w:tabs>
        <w:tab w:val="right" w:pos="1900"/>
        <w:tab w:val="left" w:pos="2100"/>
      </w:tabs>
      <w:ind w:left="2100" w:hanging="2100"/>
      <w:outlineLvl w:val="7"/>
    </w:pPr>
  </w:style>
  <w:style w:type="paragraph" w:customStyle="1" w:styleId="Asubsubpara">
    <w:name w:val="A subsubpara"/>
    <w:basedOn w:val="BillBasic"/>
    <w:rsid w:val="001646D4"/>
    <w:pPr>
      <w:tabs>
        <w:tab w:val="right" w:pos="2400"/>
        <w:tab w:val="left" w:pos="2600"/>
      </w:tabs>
      <w:ind w:left="2600" w:hanging="2600"/>
      <w:outlineLvl w:val="8"/>
    </w:pPr>
  </w:style>
  <w:style w:type="paragraph" w:customStyle="1" w:styleId="aDef">
    <w:name w:val="aDef"/>
    <w:basedOn w:val="BillBasic"/>
    <w:link w:val="aDefChar"/>
    <w:rsid w:val="001646D4"/>
    <w:pPr>
      <w:ind w:left="1100"/>
    </w:pPr>
  </w:style>
  <w:style w:type="character" w:customStyle="1" w:styleId="aDefChar">
    <w:name w:val="aDef Char"/>
    <w:basedOn w:val="DefaultParagraphFont"/>
    <w:link w:val="aDef"/>
    <w:locked/>
    <w:rsid w:val="009B19BB"/>
    <w:rPr>
      <w:sz w:val="24"/>
      <w:lang w:eastAsia="en-US"/>
    </w:rPr>
  </w:style>
  <w:style w:type="paragraph" w:customStyle="1" w:styleId="aExamHead">
    <w:name w:val="aExam Head"/>
    <w:basedOn w:val="BillBasicHeading"/>
    <w:next w:val="aExam"/>
    <w:rsid w:val="001646D4"/>
    <w:pPr>
      <w:tabs>
        <w:tab w:val="clear" w:pos="2600"/>
      </w:tabs>
      <w:ind w:left="1100"/>
    </w:pPr>
    <w:rPr>
      <w:sz w:val="18"/>
    </w:rPr>
  </w:style>
  <w:style w:type="paragraph" w:customStyle="1" w:styleId="aExam">
    <w:name w:val="aExam"/>
    <w:basedOn w:val="aNoteSymb"/>
    <w:rsid w:val="001646D4"/>
    <w:pPr>
      <w:spacing w:before="60"/>
      <w:ind w:left="1100" w:firstLine="0"/>
    </w:pPr>
  </w:style>
  <w:style w:type="paragraph" w:customStyle="1" w:styleId="aNoteSymb">
    <w:name w:val="aNote Symb"/>
    <w:basedOn w:val="BillBasic"/>
    <w:rsid w:val="001646D4"/>
    <w:pPr>
      <w:tabs>
        <w:tab w:val="left" w:pos="1100"/>
        <w:tab w:val="left" w:pos="2381"/>
      </w:tabs>
      <w:ind w:left="1899" w:hanging="2381"/>
    </w:pPr>
    <w:rPr>
      <w:sz w:val="20"/>
    </w:rPr>
  </w:style>
  <w:style w:type="paragraph" w:customStyle="1" w:styleId="aNote">
    <w:name w:val="aNote"/>
    <w:basedOn w:val="BillBasic"/>
    <w:link w:val="aNoteChar"/>
    <w:rsid w:val="001646D4"/>
    <w:pPr>
      <w:ind w:left="1900" w:hanging="800"/>
    </w:pPr>
    <w:rPr>
      <w:sz w:val="20"/>
    </w:rPr>
  </w:style>
  <w:style w:type="character" w:customStyle="1" w:styleId="aNoteChar">
    <w:name w:val="aNote Char"/>
    <w:basedOn w:val="DefaultParagraphFont"/>
    <w:link w:val="aNote"/>
    <w:locked/>
    <w:rsid w:val="00006BF3"/>
    <w:rPr>
      <w:lang w:eastAsia="en-US"/>
    </w:rPr>
  </w:style>
  <w:style w:type="paragraph" w:customStyle="1" w:styleId="HeaderEven">
    <w:name w:val="HeaderEven"/>
    <w:basedOn w:val="Normal"/>
    <w:rsid w:val="001646D4"/>
    <w:rPr>
      <w:rFonts w:ascii="Arial" w:hAnsi="Arial"/>
      <w:sz w:val="18"/>
    </w:rPr>
  </w:style>
  <w:style w:type="paragraph" w:customStyle="1" w:styleId="HeaderEven6">
    <w:name w:val="HeaderEven6"/>
    <w:basedOn w:val="HeaderEven"/>
    <w:rsid w:val="001646D4"/>
    <w:pPr>
      <w:spacing w:before="120" w:after="60"/>
    </w:pPr>
  </w:style>
  <w:style w:type="paragraph" w:customStyle="1" w:styleId="HeaderOdd6">
    <w:name w:val="HeaderOdd6"/>
    <w:basedOn w:val="HeaderEven6"/>
    <w:rsid w:val="001646D4"/>
    <w:pPr>
      <w:jc w:val="right"/>
    </w:pPr>
  </w:style>
  <w:style w:type="paragraph" w:customStyle="1" w:styleId="HeaderOdd">
    <w:name w:val="HeaderOdd"/>
    <w:basedOn w:val="HeaderEven"/>
    <w:rsid w:val="001646D4"/>
    <w:pPr>
      <w:jc w:val="right"/>
    </w:pPr>
  </w:style>
  <w:style w:type="paragraph" w:customStyle="1" w:styleId="BillNo">
    <w:name w:val="BillNo"/>
    <w:basedOn w:val="BillBasicHeading"/>
    <w:rsid w:val="001646D4"/>
    <w:pPr>
      <w:keepNext w:val="0"/>
      <w:spacing w:before="240"/>
      <w:jc w:val="both"/>
    </w:pPr>
  </w:style>
  <w:style w:type="paragraph" w:customStyle="1" w:styleId="N-TOCheading">
    <w:name w:val="N-TOCheading"/>
    <w:basedOn w:val="BillBasicHeading"/>
    <w:next w:val="N-9pt"/>
    <w:rsid w:val="001646D4"/>
    <w:pPr>
      <w:pBdr>
        <w:bottom w:val="single" w:sz="4" w:space="1" w:color="auto"/>
      </w:pBdr>
      <w:spacing w:before="800"/>
    </w:pPr>
    <w:rPr>
      <w:sz w:val="32"/>
    </w:rPr>
  </w:style>
  <w:style w:type="paragraph" w:customStyle="1" w:styleId="N-9pt">
    <w:name w:val="N-9pt"/>
    <w:basedOn w:val="BillBasic"/>
    <w:next w:val="BillBasic"/>
    <w:rsid w:val="001646D4"/>
    <w:pPr>
      <w:keepNext/>
      <w:tabs>
        <w:tab w:val="right" w:pos="7707"/>
      </w:tabs>
      <w:spacing w:before="120"/>
    </w:pPr>
    <w:rPr>
      <w:rFonts w:ascii="Arial" w:hAnsi="Arial"/>
      <w:sz w:val="18"/>
    </w:rPr>
  </w:style>
  <w:style w:type="paragraph" w:customStyle="1" w:styleId="N-14pt">
    <w:name w:val="N-14pt"/>
    <w:basedOn w:val="BillBasic"/>
    <w:rsid w:val="001646D4"/>
    <w:pPr>
      <w:spacing w:before="0"/>
    </w:pPr>
    <w:rPr>
      <w:b/>
      <w:sz w:val="28"/>
    </w:rPr>
  </w:style>
  <w:style w:type="paragraph" w:customStyle="1" w:styleId="N-16pt">
    <w:name w:val="N-16pt"/>
    <w:basedOn w:val="BillBasic"/>
    <w:rsid w:val="001646D4"/>
    <w:pPr>
      <w:spacing w:before="800"/>
    </w:pPr>
    <w:rPr>
      <w:b/>
      <w:sz w:val="32"/>
    </w:rPr>
  </w:style>
  <w:style w:type="paragraph" w:customStyle="1" w:styleId="N-line3">
    <w:name w:val="N-line3"/>
    <w:basedOn w:val="BillBasic"/>
    <w:next w:val="BillBasic"/>
    <w:rsid w:val="001646D4"/>
    <w:pPr>
      <w:pBdr>
        <w:bottom w:val="single" w:sz="12" w:space="1" w:color="auto"/>
      </w:pBdr>
      <w:spacing w:before="60"/>
    </w:pPr>
  </w:style>
  <w:style w:type="paragraph" w:customStyle="1" w:styleId="Comment">
    <w:name w:val="Comment"/>
    <w:basedOn w:val="BillBasic"/>
    <w:rsid w:val="001646D4"/>
    <w:pPr>
      <w:tabs>
        <w:tab w:val="left" w:pos="1800"/>
      </w:tabs>
      <w:ind w:left="1300"/>
      <w:jc w:val="left"/>
    </w:pPr>
    <w:rPr>
      <w:b/>
      <w:sz w:val="18"/>
    </w:rPr>
  </w:style>
  <w:style w:type="paragraph" w:customStyle="1" w:styleId="FooterInfo">
    <w:name w:val="FooterInfo"/>
    <w:basedOn w:val="Normal"/>
    <w:rsid w:val="001646D4"/>
    <w:pPr>
      <w:tabs>
        <w:tab w:val="right" w:pos="7707"/>
      </w:tabs>
    </w:pPr>
    <w:rPr>
      <w:rFonts w:ascii="Arial" w:hAnsi="Arial"/>
      <w:sz w:val="18"/>
    </w:rPr>
  </w:style>
  <w:style w:type="paragraph" w:customStyle="1" w:styleId="AH1Chapter">
    <w:name w:val="A H1 Chapter"/>
    <w:basedOn w:val="BillBasicHeading"/>
    <w:next w:val="AH2Part"/>
    <w:rsid w:val="001646D4"/>
    <w:pPr>
      <w:spacing w:before="320"/>
      <w:ind w:left="2600" w:hanging="2600"/>
      <w:outlineLvl w:val="0"/>
    </w:pPr>
    <w:rPr>
      <w:sz w:val="34"/>
    </w:rPr>
  </w:style>
  <w:style w:type="paragraph" w:customStyle="1" w:styleId="AH2Part">
    <w:name w:val="A H2 Part"/>
    <w:basedOn w:val="BillBasicHeading"/>
    <w:next w:val="AH3Div"/>
    <w:rsid w:val="001646D4"/>
    <w:pPr>
      <w:spacing w:before="380"/>
      <w:ind w:left="2600" w:hanging="2600"/>
      <w:outlineLvl w:val="1"/>
    </w:pPr>
    <w:rPr>
      <w:sz w:val="32"/>
    </w:rPr>
  </w:style>
  <w:style w:type="paragraph" w:customStyle="1" w:styleId="AH3Div">
    <w:name w:val="A H3 Div"/>
    <w:basedOn w:val="BillBasicHeading"/>
    <w:next w:val="AH5Sec"/>
    <w:rsid w:val="001646D4"/>
    <w:pPr>
      <w:spacing w:before="240"/>
      <w:ind w:left="2600" w:hanging="2600"/>
      <w:outlineLvl w:val="2"/>
    </w:pPr>
    <w:rPr>
      <w:sz w:val="28"/>
    </w:rPr>
  </w:style>
  <w:style w:type="paragraph" w:customStyle="1" w:styleId="AH5Sec">
    <w:name w:val="A H5 Sec"/>
    <w:basedOn w:val="BillBasicHeading"/>
    <w:next w:val="Amain"/>
    <w:rsid w:val="001646D4"/>
    <w:pPr>
      <w:tabs>
        <w:tab w:val="clear" w:pos="2600"/>
        <w:tab w:val="left" w:pos="1100"/>
      </w:tabs>
      <w:spacing w:before="240"/>
      <w:ind w:left="1100" w:hanging="1100"/>
      <w:outlineLvl w:val="4"/>
    </w:pPr>
  </w:style>
  <w:style w:type="paragraph" w:customStyle="1" w:styleId="direction">
    <w:name w:val="direction"/>
    <w:basedOn w:val="BillBasic"/>
    <w:next w:val="AmainreturnSymb"/>
    <w:rsid w:val="001646D4"/>
    <w:pPr>
      <w:ind w:left="1100"/>
    </w:pPr>
    <w:rPr>
      <w:i/>
    </w:rPr>
  </w:style>
  <w:style w:type="paragraph" w:customStyle="1" w:styleId="AmainreturnSymb">
    <w:name w:val="A main return Symb"/>
    <w:basedOn w:val="BillBasic"/>
    <w:rsid w:val="001646D4"/>
    <w:pPr>
      <w:tabs>
        <w:tab w:val="left" w:pos="1582"/>
      </w:tabs>
      <w:ind w:left="1100" w:hanging="1582"/>
    </w:pPr>
  </w:style>
  <w:style w:type="paragraph" w:customStyle="1" w:styleId="AH4SubDiv">
    <w:name w:val="A H4 SubDiv"/>
    <w:basedOn w:val="BillBasicHeading"/>
    <w:next w:val="AH5Sec"/>
    <w:rsid w:val="001646D4"/>
    <w:pPr>
      <w:spacing w:before="240"/>
      <w:ind w:left="2600" w:hanging="2600"/>
      <w:outlineLvl w:val="3"/>
    </w:pPr>
    <w:rPr>
      <w:sz w:val="26"/>
    </w:rPr>
  </w:style>
  <w:style w:type="paragraph" w:customStyle="1" w:styleId="Sched-heading">
    <w:name w:val="Sched-heading"/>
    <w:basedOn w:val="BillBasicHeading"/>
    <w:next w:val="refSymb"/>
    <w:rsid w:val="001646D4"/>
    <w:pPr>
      <w:spacing w:before="380"/>
      <w:ind w:left="2600" w:hanging="2600"/>
      <w:outlineLvl w:val="0"/>
    </w:pPr>
    <w:rPr>
      <w:sz w:val="34"/>
    </w:rPr>
  </w:style>
  <w:style w:type="paragraph" w:customStyle="1" w:styleId="refSymb">
    <w:name w:val="ref Symb"/>
    <w:basedOn w:val="BillBasic"/>
    <w:next w:val="Normal"/>
    <w:rsid w:val="001646D4"/>
    <w:pPr>
      <w:tabs>
        <w:tab w:val="left" w:pos="-480"/>
      </w:tabs>
      <w:spacing w:before="60"/>
      <w:ind w:hanging="480"/>
    </w:pPr>
    <w:rPr>
      <w:sz w:val="18"/>
    </w:rPr>
  </w:style>
  <w:style w:type="paragraph" w:customStyle="1" w:styleId="ref">
    <w:name w:val="ref"/>
    <w:basedOn w:val="BillBasic"/>
    <w:next w:val="Normal"/>
    <w:rsid w:val="001646D4"/>
    <w:pPr>
      <w:spacing w:before="60"/>
    </w:pPr>
    <w:rPr>
      <w:sz w:val="18"/>
    </w:rPr>
  </w:style>
  <w:style w:type="paragraph" w:customStyle="1" w:styleId="Sched-Part">
    <w:name w:val="Sched-Part"/>
    <w:basedOn w:val="BillBasicHeading"/>
    <w:next w:val="Sched-Form"/>
    <w:rsid w:val="001646D4"/>
    <w:pPr>
      <w:spacing w:before="380"/>
      <w:ind w:left="2600" w:hanging="2600"/>
      <w:outlineLvl w:val="1"/>
    </w:pPr>
    <w:rPr>
      <w:sz w:val="32"/>
    </w:rPr>
  </w:style>
  <w:style w:type="paragraph" w:customStyle="1" w:styleId="Sched-Form">
    <w:name w:val="Sched-Form"/>
    <w:basedOn w:val="BillBasicHeading"/>
    <w:next w:val="Schclauseheading"/>
    <w:rsid w:val="001646D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646D4"/>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1646D4"/>
    <w:pPr>
      <w:tabs>
        <w:tab w:val="left" w:pos="0"/>
      </w:tabs>
      <w:ind w:hanging="1580"/>
    </w:pPr>
  </w:style>
  <w:style w:type="paragraph" w:customStyle="1" w:styleId="ShadedSchClause">
    <w:name w:val="Shaded Sch Clause"/>
    <w:basedOn w:val="Schclauseheading"/>
    <w:next w:val="direction"/>
    <w:rsid w:val="001646D4"/>
    <w:pPr>
      <w:shd w:val="pct25" w:color="auto" w:fill="auto"/>
      <w:outlineLvl w:val="3"/>
    </w:pPr>
  </w:style>
  <w:style w:type="paragraph" w:customStyle="1" w:styleId="Dict-Heading">
    <w:name w:val="Dict-Heading"/>
    <w:basedOn w:val="BillBasicHeading"/>
    <w:next w:val="Normal"/>
    <w:rsid w:val="001646D4"/>
    <w:pPr>
      <w:spacing w:before="320"/>
      <w:ind w:left="2600" w:hanging="2600"/>
      <w:jc w:val="both"/>
      <w:outlineLvl w:val="0"/>
    </w:pPr>
    <w:rPr>
      <w:sz w:val="34"/>
    </w:rPr>
  </w:style>
  <w:style w:type="paragraph" w:styleId="TOC7">
    <w:name w:val="toc 7"/>
    <w:basedOn w:val="TOC2"/>
    <w:next w:val="Normal"/>
    <w:autoRedefine/>
    <w:uiPriority w:val="39"/>
    <w:rsid w:val="001646D4"/>
    <w:pPr>
      <w:keepNext w:val="0"/>
      <w:spacing w:before="120"/>
    </w:pPr>
    <w:rPr>
      <w:sz w:val="20"/>
    </w:rPr>
  </w:style>
  <w:style w:type="paragraph" w:styleId="TOC2">
    <w:name w:val="toc 2"/>
    <w:basedOn w:val="Normal"/>
    <w:next w:val="Normal"/>
    <w:autoRedefine/>
    <w:uiPriority w:val="39"/>
    <w:rsid w:val="001646D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646D4"/>
    <w:pPr>
      <w:keepNext/>
      <w:tabs>
        <w:tab w:val="left" w:pos="400"/>
      </w:tabs>
      <w:spacing w:before="0"/>
      <w:jc w:val="left"/>
    </w:pPr>
    <w:rPr>
      <w:rFonts w:ascii="Arial" w:hAnsi="Arial"/>
      <w:b/>
      <w:sz w:val="28"/>
    </w:rPr>
  </w:style>
  <w:style w:type="paragraph" w:customStyle="1" w:styleId="EndNote2">
    <w:name w:val="EndNote2"/>
    <w:basedOn w:val="BillBasic"/>
    <w:rsid w:val="00BB3F69"/>
    <w:pPr>
      <w:keepNext/>
      <w:tabs>
        <w:tab w:val="left" w:pos="240"/>
      </w:tabs>
      <w:spacing w:before="160" w:after="80"/>
      <w:jc w:val="left"/>
    </w:pPr>
    <w:rPr>
      <w:b/>
      <w:sz w:val="18"/>
    </w:rPr>
  </w:style>
  <w:style w:type="paragraph" w:customStyle="1" w:styleId="IH1Chap">
    <w:name w:val="I H1 Chap"/>
    <w:basedOn w:val="BillBasicHeading"/>
    <w:next w:val="Normal"/>
    <w:rsid w:val="001646D4"/>
    <w:pPr>
      <w:spacing w:before="320"/>
      <w:ind w:left="2600" w:hanging="2600"/>
    </w:pPr>
    <w:rPr>
      <w:sz w:val="34"/>
    </w:rPr>
  </w:style>
  <w:style w:type="paragraph" w:customStyle="1" w:styleId="IH2Part">
    <w:name w:val="I H2 Part"/>
    <w:basedOn w:val="BillBasicHeading"/>
    <w:next w:val="Normal"/>
    <w:rsid w:val="001646D4"/>
    <w:pPr>
      <w:spacing w:before="380"/>
      <w:ind w:left="2600" w:hanging="2600"/>
    </w:pPr>
    <w:rPr>
      <w:sz w:val="32"/>
    </w:rPr>
  </w:style>
  <w:style w:type="paragraph" w:customStyle="1" w:styleId="IH3Div">
    <w:name w:val="I H3 Div"/>
    <w:basedOn w:val="BillBasicHeading"/>
    <w:next w:val="Normal"/>
    <w:rsid w:val="001646D4"/>
    <w:pPr>
      <w:spacing w:before="240"/>
      <w:ind w:left="2600" w:hanging="2600"/>
    </w:pPr>
    <w:rPr>
      <w:sz w:val="28"/>
    </w:rPr>
  </w:style>
  <w:style w:type="paragraph" w:customStyle="1" w:styleId="IH5Sec">
    <w:name w:val="I H5 Sec"/>
    <w:basedOn w:val="BillBasicHeading"/>
    <w:next w:val="Normal"/>
    <w:rsid w:val="001646D4"/>
    <w:pPr>
      <w:tabs>
        <w:tab w:val="clear" w:pos="2600"/>
        <w:tab w:val="left" w:pos="1100"/>
      </w:tabs>
      <w:spacing w:before="240"/>
      <w:ind w:left="1100" w:hanging="1100"/>
    </w:pPr>
  </w:style>
  <w:style w:type="paragraph" w:customStyle="1" w:styleId="IH4SubDiv">
    <w:name w:val="I H4 SubDiv"/>
    <w:basedOn w:val="BillBasicHeading"/>
    <w:next w:val="Normal"/>
    <w:rsid w:val="001646D4"/>
    <w:pPr>
      <w:spacing w:before="240"/>
      <w:ind w:left="2600" w:hanging="2600"/>
      <w:jc w:val="both"/>
    </w:pPr>
    <w:rPr>
      <w:sz w:val="26"/>
    </w:rPr>
  </w:style>
  <w:style w:type="character" w:styleId="LineNumber">
    <w:name w:val="line number"/>
    <w:basedOn w:val="DefaultParagraphFont"/>
    <w:rsid w:val="001646D4"/>
    <w:rPr>
      <w:rFonts w:ascii="Arial" w:hAnsi="Arial"/>
      <w:sz w:val="16"/>
    </w:rPr>
  </w:style>
  <w:style w:type="paragraph" w:customStyle="1" w:styleId="PageBreak">
    <w:name w:val="PageBreak"/>
    <w:aliases w:val="pb"/>
    <w:basedOn w:val="Normal"/>
    <w:rsid w:val="001646D4"/>
    <w:rPr>
      <w:sz w:val="4"/>
    </w:rPr>
  </w:style>
  <w:style w:type="paragraph" w:customStyle="1" w:styleId="04Dictionary">
    <w:name w:val="04Dictionary"/>
    <w:basedOn w:val="Normal"/>
    <w:rsid w:val="001646D4"/>
  </w:style>
  <w:style w:type="paragraph" w:customStyle="1" w:styleId="N-line1">
    <w:name w:val="N-line1"/>
    <w:basedOn w:val="BillBasic"/>
    <w:rsid w:val="001646D4"/>
    <w:pPr>
      <w:pBdr>
        <w:bottom w:val="single" w:sz="4" w:space="0" w:color="auto"/>
      </w:pBdr>
      <w:spacing w:before="100"/>
      <w:ind w:left="2980" w:right="3020"/>
      <w:jc w:val="center"/>
    </w:pPr>
  </w:style>
  <w:style w:type="paragraph" w:customStyle="1" w:styleId="N-line2">
    <w:name w:val="N-line2"/>
    <w:basedOn w:val="Normal"/>
    <w:rsid w:val="001646D4"/>
    <w:pPr>
      <w:pBdr>
        <w:bottom w:val="single" w:sz="8" w:space="0" w:color="auto"/>
      </w:pBdr>
    </w:pPr>
  </w:style>
  <w:style w:type="paragraph" w:customStyle="1" w:styleId="EndNote">
    <w:name w:val="EndNote"/>
    <w:basedOn w:val="BillBasicHeading"/>
    <w:rsid w:val="001646D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646D4"/>
    <w:pPr>
      <w:tabs>
        <w:tab w:val="left" w:pos="700"/>
      </w:tabs>
      <w:spacing w:before="160"/>
      <w:ind w:left="700" w:hanging="700"/>
    </w:pPr>
    <w:rPr>
      <w:rFonts w:ascii="Arial (W1)" w:hAnsi="Arial (W1)"/>
    </w:rPr>
  </w:style>
  <w:style w:type="paragraph" w:customStyle="1" w:styleId="PenaltyHeading">
    <w:name w:val="PenaltyHeading"/>
    <w:basedOn w:val="Normal"/>
    <w:rsid w:val="001646D4"/>
    <w:pPr>
      <w:tabs>
        <w:tab w:val="left" w:pos="1100"/>
      </w:tabs>
      <w:spacing w:before="120"/>
      <w:ind w:left="1100" w:hanging="1100"/>
    </w:pPr>
    <w:rPr>
      <w:rFonts w:ascii="Arial" w:hAnsi="Arial"/>
      <w:b/>
      <w:sz w:val="20"/>
    </w:rPr>
  </w:style>
  <w:style w:type="paragraph" w:customStyle="1" w:styleId="05EndNote">
    <w:name w:val="05EndNote"/>
    <w:basedOn w:val="Normal"/>
    <w:rsid w:val="001646D4"/>
  </w:style>
  <w:style w:type="paragraph" w:customStyle="1" w:styleId="03Schedule">
    <w:name w:val="03Schedule"/>
    <w:basedOn w:val="Normal"/>
    <w:rsid w:val="001646D4"/>
  </w:style>
  <w:style w:type="paragraph" w:customStyle="1" w:styleId="ISched-heading">
    <w:name w:val="I Sched-heading"/>
    <w:basedOn w:val="BillBasicHeading"/>
    <w:next w:val="Normal"/>
    <w:rsid w:val="001646D4"/>
    <w:pPr>
      <w:spacing w:before="320"/>
      <w:ind w:left="2600" w:hanging="2600"/>
    </w:pPr>
    <w:rPr>
      <w:sz w:val="34"/>
    </w:rPr>
  </w:style>
  <w:style w:type="paragraph" w:customStyle="1" w:styleId="ISched-Part">
    <w:name w:val="I Sched-Part"/>
    <w:basedOn w:val="BillBasicHeading"/>
    <w:rsid w:val="001646D4"/>
    <w:pPr>
      <w:spacing w:before="380"/>
      <w:ind w:left="2600" w:hanging="2600"/>
    </w:pPr>
    <w:rPr>
      <w:sz w:val="32"/>
    </w:rPr>
  </w:style>
  <w:style w:type="paragraph" w:customStyle="1" w:styleId="ISched-form">
    <w:name w:val="I Sched-form"/>
    <w:basedOn w:val="BillBasicHeading"/>
    <w:rsid w:val="001646D4"/>
    <w:pPr>
      <w:tabs>
        <w:tab w:val="right" w:pos="7200"/>
      </w:tabs>
      <w:spacing w:before="240"/>
      <w:ind w:left="2600" w:hanging="2600"/>
    </w:pPr>
    <w:rPr>
      <w:sz w:val="28"/>
    </w:rPr>
  </w:style>
  <w:style w:type="paragraph" w:customStyle="1" w:styleId="ISchclauseheading">
    <w:name w:val="I Sch clause heading"/>
    <w:basedOn w:val="BillBasic"/>
    <w:rsid w:val="001646D4"/>
    <w:pPr>
      <w:keepNext/>
      <w:tabs>
        <w:tab w:val="left" w:pos="1100"/>
      </w:tabs>
      <w:spacing w:before="240"/>
      <w:ind w:left="1100" w:hanging="1100"/>
      <w:jc w:val="left"/>
    </w:pPr>
    <w:rPr>
      <w:rFonts w:ascii="Arial" w:hAnsi="Arial"/>
      <w:b/>
    </w:rPr>
  </w:style>
  <w:style w:type="paragraph" w:customStyle="1" w:styleId="IMain">
    <w:name w:val="I Main"/>
    <w:basedOn w:val="Amain"/>
    <w:rsid w:val="001646D4"/>
  </w:style>
  <w:style w:type="paragraph" w:customStyle="1" w:styleId="Ipara">
    <w:name w:val="I para"/>
    <w:basedOn w:val="Apara"/>
    <w:rsid w:val="001646D4"/>
    <w:pPr>
      <w:outlineLvl w:val="9"/>
    </w:pPr>
  </w:style>
  <w:style w:type="paragraph" w:customStyle="1" w:styleId="Isubpara">
    <w:name w:val="I subpara"/>
    <w:basedOn w:val="Asubpara"/>
    <w:rsid w:val="001646D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646D4"/>
    <w:pPr>
      <w:tabs>
        <w:tab w:val="clear" w:pos="2400"/>
        <w:tab w:val="clear" w:pos="2600"/>
        <w:tab w:val="right" w:pos="2460"/>
        <w:tab w:val="left" w:pos="2660"/>
      </w:tabs>
      <w:ind w:left="2660" w:hanging="2660"/>
    </w:pPr>
  </w:style>
  <w:style w:type="character" w:customStyle="1" w:styleId="CharSectNo">
    <w:name w:val="CharSectNo"/>
    <w:basedOn w:val="DefaultParagraphFont"/>
    <w:rsid w:val="001646D4"/>
  </w:style>
  <w:style w:type="character" w:customStyle="1" w:styleId="CharDivNo">
    <w:name w:val="CharDivNo"/>
    <w:basedOn w:val="DefaultParagraphFont"/>
    <w:rsid w:val="001646D4"/>
  </w:style>
  <w:style w:type="character" w:customStyle="1" w:styleId="CharDivText">
    <w:name w:val="CharDivText"/>
    <w:basedOn w:val="DefaultParagraphFont"/>
    <w:rsid w:val="001646D4"/>
  </w:style>
  <w:style w:type="character" w:customStyle="1" w:styleId="CharPartNo">
    <w:name w:val="CharPartNo"/>
    <w:basedOn w:val="DefaultParagraphFont"/>
    <w:rsid w:val="001646D4"/>
  </w:style>
  <w:style w:type="paragraph" w:customStyle="1" w:styleId="Placeholder">
    <w:name w:val="Placeholder"/>
    <w:basedOn w:val="Normal"/>
    <w:rsid w:val="001646D4"/>
    <w:rPr>
      <w:sz w:val="10"/>
    </w:rPr>
  </w:style>
  <w:style w:type="paragraph" w:styleId="PlainText">
    <w:name w:val="Plain Text"/>
    <w:basedOn w:val="Normal"/>
    <w:rsid w:val="001646D4"/>
    <w:rPr>
      <w:rFonts w:ascii="Courier New" w:hAnsi="Courier New"/>
      <w:sz w:val="20"/>
    </w:rPr>
  </w:style>
  <w:style w:type="character" w:customStyle="1" w:styleId="CharChapNo">
    <w:name w:val="CharChapNo"/>
    <w:basedOn w:val="DefaultParagraphFont"/>
    <w:rsid w:val="001646D4"/>
  </w:style>
  <w:style w:type="character" w:customStyle="1" w:styleId="CharChapText">
    <w:name w:val="CharChapText"/>
    <w:basedOn w:val="DefaultParagraphFont"/>
    <w:rsid w:val="001646D4"/>
  </w:style>
  <w:style w:type="character" w:customStyle="1" w:styleId="CharPartText">
    <w:name w:val="CharPartText"/>
    <w:basedOn w:val="DefaultParagraphFont"/>
    <w:rsid w:val="001646D4"/>
  </w:style>
  <w:style w:type="paragraph" w:styleId="TOC1">
    <w:name w:val="toc 1"/>
    <w:basedOn w:val="Normal"/>
    <w:next w:val="Normal"/>
    <w:autoRedefine/>
    <w:uiPriority w:val="39"/>
    <w:rsid w:val="001646D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646D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646D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646D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646D4"/>
  </w:style>
  <w:style w:type="paragraph" w:styleId="Title">
    <w:name w:val="Title"/>
    <w:basedOn w:val="Normal"/>
    <w:qFormat/>
    <w:rsid w:val="00BB3F69"/>
    <w:pPr>
      <w:spacing w:before="240" w:after="60"/>
      <w:jc w:val="center"/>
      <w:outlineLvl w:val="0"/>
    </w:pPr>
    <w:rPr>
      <w:rFonts w:ascii="Arial" w:hAnsi="Arial"/>
      <w:b/>
      <w:kern w:val="28"/>
      <w:sz w:val="32"/>
    </w:rPr>
  </w:style>
  <w:style w:type="paragraph" w:styleId="Signature">
    <w:name w:val="Signature"/>
    <w:basedOn w:val="Normal"/>
    <w:rsid w:val="001646D4"/>
    <w:pPr>
      <w:ind w:left="4252"/>
    </w:pPr>
  </w:style>
  <w:style w:type="paragraph" w:customStyle="1" w:styleId="ActNo">
    <w:name w:val="ActNo"/>
    <w:basedOn w:val="BillBasicHeading"/>
    <w:rsid w:val="001646D4"/>
    <w:pPr>
      <w:keepNext w:val="0"/>
      <w:tabs>
        <w:tab w:val="clear" w:pos="2600"/>
      </w:tabs>
      <w:spacing w:before="220"/>
    </w:pPr>
  </w:style>
  <w:style w:type="paragraph" w:customStyle="1" w:styleId="aParaNote">
    <w:name w:val="aParaNote"/>
    <w:basedOn w:val="BillBasic"/>
    <w:rsid w:val="001646D4"/>
    <w:pPr>
      <w:ind w:left="2840" w:hanging="1240"/>
    </w:pPr>
    <w:rPr>
      <w:sz w:val="20"/>
    </w:rPr>
  </w:style>
  <w:style w:type="paragraph" w:customStyle="1" w:styleId="aExamNum">
    <w:name w:val="aExamNum"/>
    <w:basedOn w:val="aExam"/>
    <w:rsid w:val="001646D4"/>
    <w:pPr>
      <w:ind w:left="1500" w:hanging="400"/>
    </w:pPr>
  </w:style>
  <w:style w:type="paragraph" w:customStyle="1" w:styleId="LongTitle">
    <w:name w:val="LongTitle"/>
    <w:basedOn w:val="BillBasic"/>
    <w:rsid w:val="001646D4"/>
    <w:pPr>
      <w:spacing w:before="300"/>
    </w:pPr>
  </w:style>
  <w:style w:type="paragraph" w:customStyle="1" w:styleId="Minister">
    <w:name w:val="Minister"/>
    <w:basedOn w:val="BillBasic"/>
    <w:rsid w:val="001646D4"/>
    <w:pPr>
      <w:spacing w:before="640"/>
      <w:jc w:val="right"/>
    </w:pPr>
    <w:rPr>
      <w:caps/>
    </w:rPr>
  </w:style>
  <w:style w:type="paragraph" w:customStyle="1" w:styleId="DateLine">
    <w:name w:val="DateLine"/>
    <w:basedOn w:val="BillBasic"/>
    <w:rsid w:val="001646D4"/>
    <w:pPr>
      <w:tabs>
        <w:tab w:val="left" w:pos="4320"/>
      </w:tabs>
    </w:pPr>
  </w:style>
  <w:style w:type="paragraph" w:customStyle="1" w:styleId="madeunder">
    <w:name w:val="made under"/>
    <w:basedOn w:val="BillBasic"/>
    <w:rsid w:val="001646D4"/>
    <w:pPr>
      <w:spacing w:before="240"/>
    </w:pPr>
  </w:style>
  <w:style w:type="paragraph" w:customStyle="1" w:styleId="EndNoteSubHeading">
    <w:name w:val="EndNoteSubHeading"/>
    <w:basedOn w:val="Normal"/>
    <w:next w:val="EndNoteText"/>
    <w:rsid w:val="00BB3F69"/>
    <w:pPr>
      <w:keepNext/>
      <w:tabs>
        <w:tab w:val="left" w:pos="700"/>
      </w:tabs>
      <w:spacing w:before="120"/>
      <w:ind w:left="700" w:hanging="700"/>
    </w:pPr>
    <w:rPr>
      <w:rFonts w:ascii="Arial" w:hAnsi="Arial"/>
      <w:b/>
      <w:sz w:val="20"/>
    </w:rPr>
  </w:style>
  <w:style w:type="paragraph" w:customStyle="1" w:styleId="EndNoteText">
    <w:name w:val="EndNoteText"/>
    <w:basedOn w:val="BillBasic"/>
    <w:rsid w:val="001646D4"/>
    <w:pPr>
      <w:tabs>
        <w:tab w:val="left" w:pos="700"/>
        <w:tab w:val="right" w:pos="6160"/>
      </w:tabs>
      <w:spacing w:before="80"/>
      <w:ind w:left="700" w:hanging="700"/>
    </w:pPr>
    <w:rPr>
      <w:sz w:val="20"/>
    </w:rPr>
  </w:style>
  <w:style w:type="paragraph" w:customStyle="1" w:styleId="BillBasicItalics">
    <w:name w:val="BillBasicItalics"/>
    <w:basedOn w:val="BillBasic"/>
    <w:rsid w:val="001646D4"/>
    <w:rPr>
      <w:i/>
    </w:rPr>
  </w:style>
  <w:style w:type="paragraph" w:customStyle="1" w:styleId="00SigningPage">
    <w:name w:val="00SigningPage"/>
    <w:basedOn w:val="Normal"/>
    <w:rsid w:val="001646D4"/>
  </w:style>
  <w:style w:type="paragraph" w:customStyle="1" w:styleId="Aparareturn">
    <w:name w:val="A para return"/>
    <w:basedOn w:val="BillBasic"/>
    <w:rsid w:val="001646D4"/>
    <w:pPr>
      <w:ind w:left="1600"/>
    </w:pPr>
  </w:style>
  <w:style w:type="paragraph" w:customStyle="1" w:styleId="Asubparareturn">
    <w:name w:val="A subpara return"/>
    <w:basedOn w:val="BillBasic"/>
    <w:rsid w:val="001646D4"/>
    <w:pPr>
      <w:ind w:left="2100"/>
    </w:pPr>
  </w:style>
  <w:style w:type="paragraph" w:customStyle="1" w:styleId="CommentNum">
    <w:name w:val="CommentNum"/>
    <w:basedOn w:val="Comment"/>
    <w:rsid w:val="001646D4"/>
    <w:pPr>
      <w:ind w:left="1800" w:hanging="1800"/>
    </w:pPr>
  </w:style>
  <w:style w:type="paragraph" w:styleId="TOC8">
    <w:name w:val="toc 8"/>
    <w:basedOn w:val="TOC3"/>
    <w:next w:val="Normal"/>
    <w:autoRedefine/>
    <w:uiPriority w:val="39"/>
    <w:rsid w:val="001646D4"/>
    <w:pPr>
      <w:keepNext w:val="0"/>
      <w:spacing w:before="120"/>
    </w:pPr>
  </w:style>
  <w:style w:type="paragraph" w:customStyle="1" w:styleId="Judges">
    <w:name w:val="Judges"/>
    <w:basedOn w:val="Minister"/>
    <w:rsid w:val="001646D4"/>
    <w:pPr>
      <w:spacing w:before="180"/>
    </w:pPr>
  </w:style>
  <w:style w:type="paragraph" w:customStyle="1" w:styleId="BillFor">
    <w:name w:val="BillFor"/>
    <w:basedOn w:val="BillBasicHeading"/>
    <w:rsid w:val="001646D4"/>
    <w:pPr>
      <w:keepNext w:val="0"/>
      <w:spacing w:before="320"/>
      <w:jc w:val="both"/>
    </w:pPr>
    <w:rPr>
      <w:sz w:val="28"/>
    </w:rPr>
  </w:style>
  <w:style w:type="paragraph" w:customStyle="1" w:styleId="draft">
    <w:name w:val="draft"/>
    <w:basedOn w:val="Normal"/>
    <w:rsid w:val="001646D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646D4"/>
    <w:pPr>
      <w:spacing w:line="260" w:lineRule="atLeast"/>
      <w:jc w:val="center"/>
    </w:pPr>
  </w:style>
  <w:style w:type="paragraph" w:customStyle="1" w:styleId="Amainbullet">
    <w:name w:val="A main bullet"/>
    <w:basedOn w:val="BillBasic"/>
    <w:rsid w:val="001646D4"/>
    <w:pPr>
      <w:spacing w:before="60"/>
      <w:ind w:left="1500" w:hanging="400"/>
    </w:pPr>
  </w:style>
  <w:style w:type="paragraph" w:customStyle="1" w:styleId="Aparabullet">
    <w:name w:val="A para bullet"/>
    <w:basedOn w:val="BillBasic"/>
    <w:rsid w:val="001646D4"/>
    <w:pPr>
      <w:spacing w:before="60"/>
      <w:ind w:left="2000" w:hanging="400"/>
    </w:pPr>
  </w:style>
  <w:style w:type="paragraph" w:customStyle="1" w:styleId="Asubparabullet">
    <w:name w:val="A subpara bullet"/>
    <w:basedOn w:val="BillBasic"/>
    <w:rsid w:val="001646D4"/>
    <w:pPr>
      <w:spacing w:before="60"/>
      <w:ind w:left="2540" w:hanging="400"/>
    </w:pPr>
  </w:style>
  <w:style w:type="paragraph" w:customStyle="1" w:styleId="aDefpara">
    <w:name w:val="aDef para"/>
    <w:basedOn w:val="Apara"/>
    <w:rsid w:val="001646D4"/>
  </w:style>
  <w:style w:type="paragraph" w:customStyle="1" w:styleId="aDefsubpara">
    <w:name w:val="aDef subpara"/>
    <w:basedOn w:val="Asubpara"/>
    <w:rsid w:val="001646D4"/>
  </w:style>
  <w:style w:type="paragraph" w:customStyle="1" w:styleId="Idefpara">
    <w:name w:val="I def para"/>
    <w:basedOn w:val="Ipara"/>
    <w:rsid w:val="001646D4"/>
  </w:style>
  <w:style w:type="paragraph" w:customStyle="1" w:styleId="Idefsubpara">
    <w:name w:val="I def subpara"/>
    <w:basedOn w:val="Isubpara"/>
    <w:rsid w:val="001646D4"/>
  </w:style>
  <w:style w:type="paragraph" w:customStyle="1" w:styleId="Notified">
    <w:name w:val="Notified"/>
    <w:basedOn w:val="BillBasic"/>
    <w:rsid w:val="001646D4"/>
    <w:pPr>
      <w:spacing w:before="360"/>
      <w:jc w:val="right"/>
    </w:pPr>
    <w:rPr>
      <w:i/>
    </w:rPr>
  </w:style>
  <w:style w:type="paragraph" w:customStyle="1" w:styleId="03ScheduleLandscape">
    <w:name w:val="03ScheduleLandscape"/>
    <w:basedOn w:val="Normal"/>
    <w:rsid w:val="001646D4"/>
  </w:style>
  <w:style w:type="paragraph" w:customStyle="1" w:styleId="IDict-Heading">
    <w:name w:val="I Dict-Heading"/>
    <w:basedOn w:val="BillBasicHeading"/>
    <w:rsid w:val="001646D4"/>
    <w:pPr>
      <w:spacing w:before="320"/>
      <w:ind w:left="2600" w:hanging="2600"/>
      <w:jc w:val="both"/>
    </w:pPr>
    <w:rPr>
      <w:sz w:val="34"/>
    </w:rPr>
  </w:style>
  <w:style w:type="paragraph" w:customStyle="1" w:styleId="02TextLandscape">
    <w:name w:val="02TextLandscape"/>
    <w:basedOn w:val="Normal"/>
    <w:rsid w:val="001646D4"/>
  </w:style>
  <w:style w:type="paragraph" w:styleId="Salutation">
    <w:name w:val="Salutation"/>
    <w:basedOn w:val="Normal"/>
    <w:next w:val="Normal"/>
    <w:rsid w:val="00BB3F69"/>
  </w:style>
  <w:style w:type="paragraph" w:customStyle="1" w:styleId="aNoteBullet">
    <w:name w:val="aNoteBullet"/>
    <w:basedOn w:val="aNoteSymb"/>
    <w:rsid w:val="001646D4"/>
    <w:pPr>
      <w:tabs>
        <w:tab w:val="left" w:pos="2200"/>
      </w:tabs>
      <w:spacing w:before="60"/>
      <w:ind w:left="2600" w:hanging="700"/>
    </w:pPr>
  </w:style>
  <w:style w:type="paragraph" w:customStyle="1" w:styleId="aNotess">
    <w:name w:val="aNotess"/>
    <w:basedOn w:val="BillBasic"/>
    <w:rsid w:val="00BB3F69"/>
    <w:pPr>
      <w:ind w:left="1900" w:hanging="800"/>
    </w:pPr>
    <w:rPr>
      <w:sz w:val="20"/>
    </w:rPr>
  </w:style>
  <w:style w:type="paragraph" w:customStyle="1" w:styleId="aParaNoteBullet">
    <w:name w:val="aParaNoteBullet"/>
    <w:basedOn w:val="aParaNote"/>
    <w:rsid w:val="001646D4"/>
    <w:pPr>
      <w:tabs>
        <w:tab w:val="left" w:pos="2700"/>
      </w:tabs>
      <w:spacing w:before="60"/>
      <w:ind w:left="3100" w:hanging="700"/>
    </w:pPr>
  </w:style>
  <w:style w:type="paragraph" w:customStyle="1" w:styleId="aNotepar">
    <w:name w:val="aNotepar"/>
    <w:basedOn w:val="BillBasic"/>
    <w:next w:val="Normal"/>
    <w:rsid w:val="001646D4"/>
    <w:pPr>
      <w:ind w:left="2400" w:hanging="800"/>
    </w:pPr>
    <w:rPr>
      <w:sz w:val="20"/>
    </w:rPr>
  </w:style>
  <w:style w:type="paragraph" w:customStyle="1" w:styleId="aNoteTextpar">
    <w:name w:val="aNoteTextpar"/>
    <w:basedOn w:val="aNotepar"/>
    <w:rsid w:val="001646D4"/>
    <w:pPr>
      <w:spacing w:before="60"/>
      <w:ind w:firstLine="0"/>
    </w:pPr>
  </w:style>
  <w:style w:type="paragraph" w:customStyle="1" w:styleId="MinisterWord">
    <w:name w:val="MinisterWord"/>
    <w:basedOn w:val="Normal"/>
    <w:rsid w:val="001646D4"/>
    <w:pPr>
      <w:spacing w:before="60"/>
      <w:jc w:val="right"/>
    </w:pPr>
  </w:style>
  <w:style w:type="paragraph" w:customStyle="1" w:styleId="aExamPara">
    <w:name w:val="aExamPara"/>
    <w:basedOn w:val="aExam"/>
    <w:rsid w:val="001646D4"/>
    <w:pPr>
      <w:tabs>
        <w:tab w:val="right" w:pos="1720"/>
        <w:tab w:val="left" w:pos="2000"/>
        <w:tab w:val="left" w:pos="2300"/>
      </w:tabs>
      <w:ind w:left="2400" w:hanging="1300"/>
    </w:pPr>
  </w:style>
  <w:style w:type="paragraph" w:customStyle="1" w:styleId="aExamNumText">
    <w:name w:val="aExamNumText"/>
    <w:basedOn w:val="aExam"/>
    <w:rsid w:val="001646D4"/>
    <w:pPr>
      <w:ind w:left="1500"/>
    </w:pPr>
  </w:style>
  <w:style w:type="paragraph" w:customStyle="1" w:styleId="aExamBullet">
    <w:name w:val="aExamBullet"/>
    <w:basedOn w:val="aExam"/>
    <w:rsid w:val="001646D4"/>
    <w:pPr>
      <w:tabs>
        <w:tab w:val="left" w:pos="1500"/>
        <w:tab w:val="left" w:pos="2300"/>
      </w:tabs>
      <w:ind w:left="1900" w:hanging="800"/>
    </w:pPr>
  </w:style>
  <w:style w:type="paragraph" w:customStyle="1" w:styleId="aNotePara">
    <w:name w:val="aNotePara"/>
    <w:basedOn w:val="aNote"/>
    <w:rsid w:val="001646D4"/>
    <w:pPr>
      <w:tabs>
        <w:tab w:val="right" w:pos="2140"/>
        <w:tab w:val="left" w:pos="2400"/>
      </w:tabs>
      <w:spacing w:before="60"/>
      <w:ind w:left="2400" w:hanging="1300"/>
    </w:pPr>
  </w:style>
  <w:style w:type="paragraph" w:customStyle="1" w:styleId="aExplanHeading">
    <w:name w:val="aExplanHeading"/>
    <w:basedOn w:val="BillBasicHeading"/>
    <w:next w:val="Normal"/>
    <w:rsid w:val="001646D4"/>
    <w:rPr>
      <w:rFonts w:ascii="Arial (W1)" w:hAnsi="Arial (W1)"/>
      <w:sz w:val="18"/>
    </w:rPr>
  </w:style>
  <w:style w:type="paragraph" w:customStyle="1" w:styleId="aExplanText">
    <w:name w:val="aExplanText"/>
    <w:basedOn w:val="BillBasic"/>
    <w:rsid w:val="001646D4"/>
    <w:rPr>
      <w:sz w:val="20"/>
    </w:rPr>
  </w:style>
  <w:style w:type="paragraph" w:customStyle="1" w:styleId="aParaNotePara">
    <w:name w:val="aParaNotePara"/>
    <w:basedOn w:val="aNoteParaSymb"/>
    <w:rsid w:val="001646D4"/>
    <w:pPr>
      <w:tabs>
        <w:tab w:val="clear" w:pos="2140"/>
        <w:tab w:val="clear" w:pos="2400"/>
        <w:tab w:val="right" w:pos="2644"/>
      </w:tabs>
      <w:ind w:left="3320" w:hanging="1720"/>
    </w:pPr>
  </w:style>
  <w:style w:type="paragraph" w:customStyle="1" w:styleId="aNoteParaSymb">
    <w:name w:val="aNotePara Symb"/>
    <w:basedOn w:val="aNoteSymb"/>
    <w:rsid w:val="001646D4"/>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1646D4"/>
    <w:rPr>
      <w:b/>
    </w:rPr>
  </w:style>
  <w:style w:type="character" w:customStyle="1" w:styleId="charBoldItals">
    <w:name w:val="charBoldItals"/>
    <w:basedOn w:val="DefaultParagraphFont"/>
    <w:rsid w:val="001646D4"/>
    <w:rPr>
      <w:b/>
      <w:i/>
    </w:rPr>
  </w:style>
  <w:style w:type="character" w:customStyle="1" w:styleId="charItals">
    <w:name w:val="charItals"/>
    <w:basedOn w:val="DefaultParagraphFont"/>
    <w:rsid w:val="001646D4"/>
    <w:rPr>
      <w:i/>
    </w:rPr>
  </w:style>
  <w:style w:type="character" w:customStyle="1" w:styleId="charUnderline">
    <w:name w:val="charUnderline"/>
    <w:basedOn w:val="DefaultParagraphFont"/>
    <w:rsid w:val="001646D4"/>
    <w:rPr>
      <w:u w:val="single"/>
    </w:rPr>
  </w:style>
  <w:style w:type="paragraph" w:customStyle="1" w:styleId="TableHd">
    <w:name w:val="TableHd"/>
    <w:basedOn w:val="Normal"/>
    <w:rsid w:val="001646D4"/>
    <w:pPr>
      <w:keepNext/>
      <w:spacing w:before="300"/>
      <w:ind w:left="1200" w:hanging="1200"/>
    </w:pPr>
    <w:rPr>
      <w:rFonts w:ascii="Arial" w:hAnsi="Arial"/>
      <w:b/>
      <w:sz w:val="20"/>
    </w:rPr>
  </w:style>
  <w:style w:type="paragraph" w:customStyle="1" w:styleId="TableColHd">
    <w:name w:val="TableColHd"/>
    <w:basedOn w:val="Normal"/>
    <w:rsid w:val="001646D4"/>
    <w:pPr>
      <w:keepNext/>
      <w:spacing w:after="60"/>
    </w:pPr>
    <w:rPr>
      <w:rFonts w:ascii="Arial" w:hAnsi="Arial"/>
      <w:b/>
      <w:sz w:val="18"/>
    </w:rPr>
  </w:style>
  <w:style w:type="paragraph" w:customStyle="1" w:styleId="PenaltyPara">
    <w:name w:val="PenaltyPara"/>
    <w:basedOn w:val="Normal"/>
    <w:rsid w:val="001646D4"/>
    <w:pPr>
      <w:tabs>
        <w:tab w:val="right" w:pos="1360"/>
      </w:tabs>
      <w:spacing w:before="60"/>
      <w:ind w:left="1600" w:hanging="1600"/>
      <w:jc w:val="both"/>
    </w:pPr>
  </w:style>
  <w:style w:type="paragraph" w:customStyle="1" w:styleId="tablepara">
    <w:name w:val="table para"/>
    <w:basedOn w:val="Normal"/>
    <w:rsid w:val="001646D4"/>
    <w:pPr>
      <w:tabs>
        <w:tab w:val="right" w:pos="800"/>
        <w:tab w:val="left" w:pos="1100"/>
      </w:tabs>
      <w:spacing w:before="80" w:after="60"/>
      <w:ind w:left="1100" w:hanging="1100"/>
    </w:pPr>
  </w:style>
  <w:style w:type="paragraph" w:customStyle="1" w:styleId="tablesubpara">
    <w:name w:val="table subpara"/>
    <w:basedOn w:val="Normal"/>
    <w:rsid w:val="001646D4"/>
    <w:pPr>
      <w:tabs>
        <w:tab w:val="right" w:pos="1500"/>
        <w:tab w:val="left" w:pos="1800"/>
      </w:tabs>
      <w:spacing w:before="80" w:after="60"/>
      <w:ind w:left="1800" w:hanging="1800"/>
    </w:pPr>
  </w:style>
  <w:style w:type="paragraph" w:customStyle="1" w:styleId="TableText">
    <w:name w:val="TableText"/>
    <w:basedOn w:val="Normal"/>
    <w:rsid w:val="001646D4"/>
    <w:pPr>
      <w:spacing w:before="60" w:after="60"/>
    </w:pPr>
  </w:style>
  <w:style w:type="paragraph" w:customStyle="1" w:styleId="IshadedH5Sec">
    <w:name w:val="I shaded H5 Sec"/>
    <w:basedOn w:val="AH5Sec"/>
    <w:rsid w:val="001646D4"/>
    <w:pPr>
      <w:shd w:val="pct25" w:color="auto" w:fill="auto"/>
      <w:outlineLvl w:val="9"/>
    </w:pPr>
  </w:style>
  <w:style w:type="paragraph" w:customStyle="1" w:styleId="IshadedSchClause">
    <w:name w:val="I shaded Sch Clause"/>
    <w:basedOn w:val="IshadedH5Sec"/>
    <w:rsid w:val="001646D4"/>
  </w:style>
  <w:style w:type="paragraph" w:customStyle="1" w:styleId="Penalty">
    <w:name w:val="Penalty"/>
    <w:basedOn w:val="Amainreturn"/>
    <w:rsid w:val="001646D4"/>
  </w:style>
  <w:style w:type="paragraph" w:customStyle="1" w:styleId="aNoteText">
    <w:name w:val="aNoteText"/>
    <w:basedOn w:val="aNoteSymb"/>
    <w:rsid w:val="001646D4"/>
    <w:pPr>
      <w:spacing w:before="60"/>
      <w:ind w:firstLine="0"/>
    </w:pPr>
  </w:style>
  <w:style w:type="paragraph" w:customStyle="1" w:styleId="aExamINum">
    <w:name w:val="aExamINum"/>
    <w:basedOn w:val="aExam"/>
    <w:rsid w:val="00BB3F69"/>
    <w:pPr>
      <w:tabs>
        <w:tab w:val="left" w:pos="1500"/>
      </w:tabs>
      <w:ind w:left="1500" w:hanging="400"/>
    </w:pPr>
  </w:style>
  <w:style w:type="paragraph" w:customStyle="1" w:styleId="AExamIPara">
    <w:name w:val="AExamIPara"/>
    <w:basedOn w:val="aExam"/>
    <w:rsid w:val="001646D4"/>
    <w:pPr>
      <w:tabs>
        <w:tab w:val="right" w:pos="1720"/>
        <w:tab w:val="left" w:pos="2000"/>
      </w:tabs>
      <w:ind w:left="2000" w:hanging="900"/>
    </w:pPr>
  </w:style>
  <w:style w:type="paragraph" w:customStyle="1" w:styleId="AH3sec">
    <w:name w:val="A H3 sec"/>
    <w:basedOn w:val="Normal"/>
    <w:next w:val="Amain"/>
    <w:rsid w:val="00BB3F69"/>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1646D4"/>
    <w:pPr>
      <w:tabs>
        <w:tab w:val="clear" w:pos="2600"/>
      </w:tabs>
      <w:ind w:left="1100"/>
    </w:pPr>
    <w:rPr>
      <w:sz w:val="18"/>
    </w:rPr>
  </w:style>
  <w:style w:type="paragraph" w:customStyle="1" w:styleId="aExamss">
    <w:name w:val="aExamss"/>
    <w:basedOn w:val="aNoteSymb"/>
    <w:rsid w:val="001646D4"/>
    <w:pPr>
      <w:spacing w:before="60"/>
      <w:ind w:left="1100" w:firstLine="0"/>
    </w:pPr>
  </w:style>
  <w:style w:type="paragraph" w:customStyle="1" w:styleId="aExamHdgpar">
    <w:name w:val="aExamHdgpar"/>
    <w:basedOn w:val="aExamHdgss"/>
    <w:next w:val="Normal"/>
    <w:rsid w:val="001646D4"/>
    <w:pPr>
      <w:ind w:left="1600"/>
    </w:pPr>
  </w:style>
  <w:style w:type="paragraph" w:customStyle="1" w:styleId="aExampar">
    <w:name w:val="aExampar"/>
    <w:basedOn w:val="aExamss"/>
    <w:rsid w:val="001646D4"/>
    <w:pPr>
      <w:ind w:left="1600"/>
    </w:pPr>
  </w:style>
  <w:style w:type="paragraph" w:customStyle="1" w:styleId="aExamINumss">
    <w:name w:val="aExamINumss"/>
    <w:basedOn w:val="aExamss"/>
    <w:rsid w:val="001646D4"/>
    <w:pPr>
      <w:tabs>
        <w:tab w:val="left" w:pos="1500"/>
      </w:tabs>
      <w:ind w:left="1500" w:hanging="400"/>
    </w:pPr>
  </w:style>
  <w:style w:type="paragraph" w:customStyle="1" w:styleId="aExamINumpar">
    <w:name w:val="aExamINumpar"/>
    <w:basedOn w:val="aExampar"/>
    <w:rsid w:val="001646D4"/>
    <w:pPr>
      <w:tabs>
        <w:tab w:val="left" w:pos="2000"/>
      </w:tabs>
      <w:ind w:left="2000" w:hanging="400"/>
    </w:pPr>
  </w:style>
  <w:style w:type="paragraph" w:customStyle="1" w:styleId="aExamNumTextss">
    <w:name w:val="aExamNumTextss"/>
    <w:basedOn w:val="aExamss"/>
    <w:rsid w:val="001646D4"/>
    <w:pPr>
      <w:ind w:left="1500"/>
    </w:pPr>
  </w:style>
  <w:style w:type="paragraph" w:customStyle="1" w:styleId="aExamNumTextpar">
    <w:name w:val="aExamNumTextpar"/>
    <w:basedOn w:val="aExampar"/>
    <w:rsid w:val="00BB3F69"/>
    <w:pPr>
      <w:ind w:left="2000"/>
    </w:pPr>
  </w:style>
  <w:style w:type="paragraph" w:customStyle="1" w:styleId="aExamBulletss">
    <w:name w:val="aExamBulletss"/>
    <w:basedOn w:val="aExamss"/>
    <w:rsid w:val="001646D4"/>
    <w:pPr>
      <w:ind w:left="1500" w:hanging="400"/>
    </w:pPr>
  </w:style>
  <w:style w:type="paragraph" w:customStyle="1" w:styleId="aExamBulletpar">
    <w:name w:val="aExamBulletpar"/>
    <w:basedOn w:val="aExampar"/>
    <w:rsid w:val="001646D4"/>
    <w:pPr>
      <w:ind w:left="2000" w:hanging="400"/>
    </w:pPr>
  </w:style>
  <w:style w:type="paragraph" w:customStyle="1" w:styleId="aExamHdgsubpar">
    <w:name w:val="aExamHdgsubpar"/>
    <w:basedOn w:val="aExamHdgss"/>
    <w:next w:val="Normal"/>
    <w:rsid w:val="001646D4"/>
    <w:pPr>
      <w:ind w:left="2140"/>
    </w:pPr>
  </w:style>
  <w:style w:type="paragraph" w:customStyle="1" w:styleId="aExamsubpar">
    <w:name w:val="aExamsubpar"/>
    <w:basedOn w:val="aExamss"/>
    <w:rsid w:val="001646D4"/>
    <w:pPr>
      <w:ind w:left="2140"/>
    </w:pPr>
  </w:style>
  <w:style w:type="paragraph" w:customStyle="1" w:styleId="aExamNumsubpar">
    <w:name w:val="aExamNumsubpar"/>
    <w:basedOn w:val="aExamsubpar"/>
    <w:rsid w:val="00BB3F69"/>
    <w:pPr>
      <w:tabs>
        <w:tab w:val="left" w:pos="2540"/>
      </w:tabs>
      <w:ind w:left="2540" w:hanging="400"/>
    </w:pPr>
  </w:style>
  <w:style w:type="paragraph" w:customStyle="1" w:styleId="aExamNumTextsubpar">
    <w:name w:val="aExamNumTextsubpar"/>
    <w:basedOn w:val="aExampar"/>
    <w:rsid w:val="00BB3F69"/>
    <w:pPr>
      <w:ind w:left="2540"/>
    </w:pPr>
  </w:style>
  <w:style w:type="paragraph" w:customStyle="1" w:styleId="aExamBulletsubpar">
    <w:name w:val="aExamBulletsubpar"/>
    <w:basedOn w:val="aExamsubpar"/>
    <w:rsid w:val="00BB3F69"/>
    <w:pPr>
      <w:tabs>
        <w:tab w:val="num" w:pos="2540"/>
      </w:tabs>
      <w:ind w:left="2540" w:hanging="400"/>
    </w:pPr>
  </w:style>
  <w:style w:type="paragraph" w:customStyle="1" w:styleId="aNoteTextss">
    <w:name w:val="aNoteTextss"/>
    <w:basedOn w:val="Normal"/>
    <w:rsid w:val="001646D4"/>
    <w:pPr>
      <w:spacing w:before="60"/>
      <w:ind w:left="1900"/>
      <w:jc w:val="both"/>
    </w:pPr>
    <w:rPr>
      <w:sz w:val="20"/>
    </w:rPr>
  </w:style>
  <w:style w:type="paragraph" w:customStyle="1" w:styleId="aNoteParass">
    <w:name w:val="aNoteParass"/>
    <w:basedOn w:val="Normal"/>
    <w:rsid w:val="001646D4"/>
    <w:pPr>
      <w:tabs>
        <w:tab w:val="right" w:pos="2140"/>
        <w:tab w:val="left" w:pos="2400"/>
      </w:tabs>
      <w:spacing w:before="60"/>
      <w:ind w:left="2400" w:hanging="1300"/>
      <w:jc w:val="both"/>
    </w:pPr>
    <w:rPr>
      <w:sz w:val="20"/>
    </w:rPr>
  </w:style>
  <w:style w:type="paragraph" w:customStyle="1" w:styleId="aNoteParapar">
    <w:name w:val="aNoteParapar"/>
    <w:basedOn w:val="aNotepar"/>
    <w:rsid w:val="001646D4"/>
    <w:pPr>
      <w:tabs>
        <w:tab w:val="right" w:pos="2640"/>
      </w:tabs>
      <w:spacing w:before="60"/>
      <w:ind w:left="2920" w:hanging="1320"/>
    </w:pPr>
  </w:style>
  <w:style w:type="paragraph" w:customStyle="1" w:styleId="aNotesubpar">
    <w:name w:val="aNotesubpar"/>
    <w:basedOn w:val="BillBasic"/>
    <w:next w:val="Normal"/>
    <w:rsid w:val="001646D4"/>
    <w:pPr>
      <w:ind w:left="2940" w:hanging="800"/>
    </w:pPr>
    <w:rPr>
      <w:sz w:val="20"/>
    </w:rPr>
  </w:style>
  <w:style w:type="paragraph" w:customStyle="1" w:styleId="aNoteTextsubpar">
    <w:name w:val="aNoteTextsubpar"/>
    <w:basedOn w:val="aNotesubpar"/>
    <w:rsid w:val="001646D4"/>
    <w:pPr>
      <w:spacing w:before="60"/>
      <w:ind w:firstLine="0"/>
    </w:pPr>
  </w:style>
  <w:style w:type="paragraph" w:customStyle="1" w:styleId="aNoteParasubpar">
    <w:name w:val="aNoteParasubpar"/>
    <w:basedOn w:val="aNotesubpar"/>
    <w:rsid w:val="00BB3F69"/>
    <w:pPr>
      <w:tabs>
        <w:tab w:val="right" w:pos="3180"/>
      </w:tabs>
      <w:spacing w:before="0"/>
      <w:ind w:left="3460" w:hanging="1320"/>
    </w:pPr>
  </w:style>
  <w:style w:type="paragraph" w:customStyle="1" w:styleId="aNoteBulletann">
    <w:name w:val="aNoteBulletann"/>
    <w:basedOn w:val="aNotess"/>
    <w:rsid w:val="00BB3F69"/>
    <w:pPr>
      <w:tabs>
        <w:tab w:val="left" w:pos="2200"/>
      </w:tabs>
      <w:spacing w:before="0"/>
      <w:ind w:left="0" w:firstLine="0"/>
    </w:pPr>
  </w:style>
  <w:style w:type="paragraph" w:customStyle="1" w:styleId="aNoteBulletparann">
    <w:name w:val="aNoteBulletparann"/>
    <w:basedOn w:val="aNotepar"/>
    <w:rsid w:val="00BB3F69"/>
    <w:pPr>
      <w:tabs>
        <w:tab w:val="left" w:pos="2700"/>
      </w:tabs>
      <w:spacing w:before="0"/>
      <w:ind w:left="0" w:firstLine="0"/>
    </w:pPr>
  </w:style>
  <w:style w:type="paragraph" w:customStyle="1" w:styleId="aNoteBulletsubpar">
    <w:name w:val="aNoteBulletsubpar"/>
    <w:basedOn w:val="aNotesubpar"/>
    <w:rsid w:val="00BB3F69"/>
    <w:pPr>
      <w:numPr>
        <w:numId w:val="2"/>
      </w:numPr>
      <w:tabs>
        <w:tab w:val="left" w:pos="3240"/>
      </w:tabs>
      <w:spacing w:before="0"/>
    </w:pPr>
  </w:style>
  <w:style w:type="paragraph" w:customStyle="1" w:styleId="aNoteBulletss">
    <w:name w:val="aNoteBulletss"/>
    <w:basedOn w:val="Normal"/>
    <w:rsid w:val="001646D4"/>
    <w:pPr>
      <w:spacing w:before="60"/>
      <w:ind w:left="2300" w:hanging="400"/>
      <w:jc w:val="both"/>
    </w:pPr>
    <w:rPr>
      <w:sz w:val="20"/>
    </w:rPr>
  </w:style>
  <w:style w:type="paragraph" w:customStyle="1" w:styleId="aNoteBulletpar">
    <w:name w:val="aNoteBulletpar"/>
    <w:basedOn w:val="aNotepar"/>
    <w:rsid w:val="001646D4"/>
    <w:pPr>
      <w:spacing w:before="60"/>
      <w:ind w:left="2800" w:hanging="400"/>
    </w:pPr>
  </w:style>
  <w:style w:type="paragraph" w:customStyle="1" w:styleId="aExplanBullet">
    <w:name w:val="aExplanBullet"/>
    <w:basedOn w:val="Normal"/>
    <w:rsid w:val="001646D4"/>
    <w:pPr>
      <w:spacing w:before="140"/>
      <w:ind w:left="400" w:hanging="400"/>
      <w:jc w:val="both"/>
    </w:pPr>
    <w:rPr>
      <w:snapToGrid w:val="0"/>
      <w:sz w:val="20"/>
    </w:rPr>
  </w:style>
  <w:style w:type="paragraph" w:customStyle="1" w:styleId="AuthLaw">
    <w:name w:val="AuthLaw"/>
    <w:basedOn w:val="BillBasic"/>
    <w:rsid w:val="00BB3F69"/>
    <w:rPr>
      <w:rFonts w:ascii="Arial" w:hAnsi="Arial"/>
      <w:b/>
      <w:sz w:val="20"/>
    </w:rPr>
  </w:style>
  <w:style w:type="character" w:customStyle="1" w:styleId="charContents">
    <w:name w:val="charContents"/>
    <w:basedOn w:val="DefaultParagraphFont"/>
    <w:rsid w:val="001646D4"/>
  </w:style>
  <w:style w:type="character" w:customStyle="1" w:styleId="charPage">
    <w:name w:val="charPage"/>
    <w:basedOn w:val="DefaultParagraphFont"/>
    <w:rsid w:val="001646D4"/>
  </w:style>
  <w:style w:type="paragraph" w:customStyle="1" w:styleId="Letterhead">
    <w:name w:val="Letterhead"/>
    <w:rsid w:val="00BB3F69"/>
    <w:pPr>
      <w:widowControl w:val="0"/>
      <w:spacing w:after="180"/>
      <w:jc w:val="right"/>
    </w:pPr>
    <w:rPr>
      <w:rFonts w:ascii="Arial" w:hAnsi="Arial"/>
      <w:sz w:val="32"/>
      <w:lang w:eastAsia="en-US"/>
    </w:rPr>
  </w:style>
  <w:style w:type="character" w:styleId="PageNumber">
    <w:name w:val="page number"/>
    <w:basedOn w:val="DefaultParagraphFont"/>
    <w:rsid w:val="001646D4"/>
  </w:style>
  <w:style w:type="paragraph" w:customStyle="1" w:styleId="Status">
    <w:name w:val="Status"/>
    <w:basedOn w:val="Normal"/>
    <w:rsid w:val="001646D4"/>
    <w:pPr>
      <w:spacing w:before="280"/>
      <w:jc w:val="center"/>
    </w:pPr>
    <w:rPr>
      <w:rFonts w:ascii="Arial" w:hAnsi="Arial"/>
      <w:sz w:val="14"/>
    </w:rPr>
  </w:style>
  <w:style w:type="paragraph" w:customStyle="1" w:styleId="FooterInfoCentre">
    <w:name w:val="FooterInfoCentre"/>
    <w:basedOn w:val="FooterInfo"/>
    <w:rsid w:val="001646D4"/>
    <w:pPr>
      <w:spacing w:before="60"/>
      <w:jc w:val="center"/>
    </w:pPr>
  </w:style>
  <w:style w:type="paragraph" w:customStyle="1" w:styleId="00Spine">
    <w:name w:val="00Spine"/>
    <w:basedOn w:val="Normal"/>
    <w:rsid w:val="001646D4"/>
  </w:style>
  <w:style w:type="paragraph" w:customStyle="1" w:styleId="05Endnote0">
    <w:name w:val="05Endnote"/>
    <w:basedOn w:val="Normal"/>
    <w:rsid w:val="001646D4"/>
  </w:style>
  <w:style w:type="paragraph" w:customStyle="1" w:styleId="06Copyright">
    <w:name w:val="06Copyright"/>
    <w:basedOn w:val="Normal"/>
    <w:rsid w:val="001646D4"/>
  </w:style>
  <w:style w:type="paragraph" w:customStyle="1" w:styleId="RepubNo">
    <w:name w:val="RepubNo"/>
    <w:basedOn w:val="BillBasicHeading"/>
    <w:rsid w:val="001646D4"/>
    <w:pPr>
      <w:keepNext w:val="0"/>
      <w:spacing w:before="600"/>
      <w:jc w:val="both"/>
    </w:pPr>
    <w:rPr>
      <w:sz w:val="26"/>
    </w:rPr>
  </w:style>
  <w:style w:type="paragraph" w:customStyle="1" w:styleId="EffectiveDate">
    <w:name w:val="EffectiveDate"/>
    <w:basedOn w:val="Normal"/>
    <w:rsid w:val="001646D4"/>
    <w:pPr>
      <w:spacing w:before="120"/>
    </w:pPr>
    <w:rPr>
      <w:rFonts w:ascii="Arial" w:hAnsi="Arial"/>
      <w:b/>
      <w:sz w:val="26"/>
    </w:rPr>
  </w:style>
  <w:style w:type="paragraph" w:customStyle="1" w:styleId="CoverInForce">
    <w:name w:val="CoverInForce"/>
    <w:basedOn w:val="BillBasicHeading"/>
    <w:rsid w:val="001646D4"/>
    <w:pPr>
      <w:keepNext w:val="0"/>
      <w:spacing w:before="400"/>
    </w:pPr>
    <w:rPr>
      <w:b w:val="0"/>
    </w:rPr>
  </w:style>
  <w:style w:type="paragraph" w:customStyle="1" w:styleId="CoverHeading">
    <w:name w:val="CoverHeading"/>
    <w:basedOn w:val="Normal"/>
    <w:rsid w:val="001646D4"/>
    <w:rPr>
      <w:rFonts w:ascii="Arial" w:hAnsi="Arial"/>
      <w:b/>
    </w:rPr>
  </w:style>
  <w:style w:type="paragraph" w:customStyle="1" w:styleId="CoverSubHdg">
    <w:name w:val="CoverSubHdg"/>
    <w:basedOn w:val="CoverHeading"/>
    <w:rsid w:val="001646D4"/>
    <w:pPr>
      <w:spacing w:before="120"/>
    </w:pPr>
    <w:rPr>
      <w:sz w:val="20"/>
    </w:rPr>
  </w:style>
  <w:style w:type="paragraph" w:customStyle="1" w:styleId="CoverActName">
    <w:name w:val="CoverActName"/>
    <w:basedOn w:val="BillBasicHeading"/>
    <w:rsid w:val="001646D4"/>
    <w:pPr>
      <w:keepNext w:val="0"/>
      <w:spacing w:before="260"/>
    </w:pPr>
  </w:style>
  <w:style w:type="paragraph" w:customStyle="1" w:styleId="CoverText">
    <w:name w:val="CoverText"/>
    <w:basedOn w:val="Normal"/>
    <w:uiPriority w:val="99"/>
    <w:rsid w:val="001646D4"/>
    <w:pPr>
      <w:spacing w:before="100"/>
      <w:jc w:val="both"/>
    </w:pPr>
    <w:rPr>
      <w:sz w:val="20"/>
    </w:rPr>
  </w:style>
  <w:style w:type="paragraph" w:customStyle="1" w:styleId="CoverTextPara">
    <w:name w:val="CoverTextPara"/>
    <w:basedOn w:val="CoverText"/>
    <w:rsid w:val="001646D4"/>
    <w:pPr>
      <w:tabs>
        <w:tab w:val="right" w:pos="600"/>
        <w:tab w:val="left" w:pos="840"/>
      </w:tabs>
      <w:ind w:left="840" w:hanging="840"/>
    </w:pPr>
  </w:style>
  <w:style w:type="paragraph" w:customStyle="1" w:styleId="AH1ChapterSymb">
    <w:name w:val="A H1 Chapter Symb"/>
    <w:basedOn w:val="AH1Chapter"/>
    <w:next w:val="AH2Part"/>
    <w:rsid w:val="001646D4"/>
    <w:pPr>
      <w:tabs>
        <w:tab w:val="clear" w:pos="2600"/>
        <w:tab w:val="left" w:pos="0"/>
      </w:tabs>
      <w:ind w:left="2480" w:hanging="2960"/>
    </w:pPr>
  </w:style>
  <w:style w:type="paragraph" w:customStyle="1" w:styleId="AH2PartSymb">
    <w:name w:val="A H2 Part Symb"/>
    <w:basedOn w:val="AH2Part"/>
    <w:next w:val="AH3Div"/>
    <w:rsid w:val="001646D4"/>
    <w:pPr>
      <w:tabs>
        <w:tab w:val="clear" w:pos="2600"/>
        <w:tab w:val="left" w:pos="0"/>
      </w:tabs>
      <w:ind w:left="2480" w:hanging="2960"/>
    </w:pPr>
  </w:style>
  <w:style w:type="paragraph" w:customStyle="1" w:styleId="AH3DivSymb">
    <w:name w:val="A H3 Div Symb"/>
    <w:basedOn w:val="AH3Div"/>
    <w:next w:val="AH5Sec"/>
    <w:rsid w:val="001646D4"/>
    <w:pPr>
      <w:tabs>
        <w:tab w:val="clear" w:pos="2600"/>
        <w:tab w:val="left" w:pos="0"/>
      </w:tabs>
      <w:ind w:left="2480" w:hanging="2960"/>
    </w:pPr>
  </w:style>
  <w:style w:type="paragraph" w:customStyle="1" w:styleId="AH4SubDivSymb">
    <w:name w:val="A H4 SubDiv Symb"/>
    <w:basedOn w:val="AH4SubDiv"/>
    <w:next w:val="AH5Sec"/>
    <w:rsid w:val="001646D4"/>
    <w:pPr>
      <w:tabs>
        <w:tab w:val="clear" w:pos="2600"/>
        <w:tab w:val="left" w:pos="0"/>
      </w:tabs>
      <w:ind w:left="2480" w:hanging="2960"/>
    </w:pPr>
  </w:style>
  <w:style w:type="paragraph" w:customStyle="1" w:styleId="AH5SecSymb">
    <w:name w:val="A H5 Sec Symb"/>
    <w:basedOn w:val="AH5Sec"/>
    <w:next w:val="Amain"/>
    <w:rsid w:val="001646D4"/>
    <w:pPr>
      <w:tabs>
        <w:tab w:val="clear" w:pos="1100"/>
        <w:tab w:val="left" w:pos="0"/>
      </w:tabs>
      <w:ind w:hanging="1580"/>
    </w:pPr>
  </w:style>
  <w:style w:type="paragraph" w:customStyle="1" w:styleId="AmainSymb">
    <w:name w:val="A main Symb"/>
    <w:basedOn w:val="Amain"/>
    <w:rsid w:val="001646D4"/>
    <w:pPr>
      <w:tabs>
        <w:tab w:val="left" w:pos="0"/>
      </w:tabs>
      <w:ind w:left="1120" w:hanging="1600"/>
    </w:pPr>
  </w:style>
  <w:style w:type="paragraph" w:customStyle="1" w:styleId="AparaSymb">
    <w:name w:val="A para Symb"/>
    <w:basedOn w:val="Apara"/>
    <w:rsid w:val="001646D4"/>
    <w:pPr>
      <w:tabs>
        <w:tab w:val="right" w:pos="0"/>
      </w:tabs>
      <w:ind w:hanging="2080"/>
    </w:pPr>
  </w:style>
  <w:style w:type="paragraph" w:customStyle="1" w:styleId="Assectheading">
    <w:name w:val="A ssect heading"/>
    <w:basedOn w:val="Amain"/>
    <w:rsid w:val="001646D4"/>
    <w:pPr>
      <w:keepNext/>
      <w:tabs>
        <w:tab w:val="clear" w:pos="900"/>
        <w:tab w:val="clear" w:pos="1100"/>
      </w:tabs>
      <w:spacing w:before="300"/>
      <w:ind w:left="0" w:firstLine="0"/>
      <w:outlineLvl w:val="9"/>
    </w:pPr>
    <w:rPr>
      <w:i/>
    </w:rPr>
  </w:style>
  <w:style w:type="paragraph" w:customStyle="1" w:styleId="AsubparaSymb">
    <w:name w:val="A subpara Symb"/>
    <w:basedOn w:val="Asubpara"/>
    <w:rsid w:val="001646D4"/>
    <w:pPr>
      <w:tabs>
        <w:tab w:val="left" w:pos="0"/>
      </w:tabs>
      <w:ind w:left="2098" w:hanging="2580"/>
    </w:pPr>
  </w:style>
  <w:style w:type="paragraph" w:customStyle="1" w:styleId="Actdetails">
    <w:name w:val="Act details"/>
    <w:basedOn w:val="Normal"/>
    <w:rsid w:val="001646D4"/>
    <w:pPr>
      <w:spacing w:before="20"/>
      <w:ind w:left="1400"/>
    </w:pPr>
    <w:rPr>
      <w:rFonts w:ascii="Arial" w:hAnsi="Arial"/>
      <w:sz w:val="20"/>
    </w:rPr>
  </w:style>
  <w:style w:type="paragraph" w:customStyle="1" w:styleId="AmdtEntries">
    <w:name w:val="AmdtEntries"/>
    <w:basedOn w:val="BillBasicHeading"/>
    <w:rsid w:val="001646D4"/>
    <w:pPr>
      <w:keepNext w:val="0"/>
      <w:tabs>
        <w:tab w:val="clear" w:pos="2600"/>
      </w:tabs>
      <w:spacing w:before="0"/>
      <w:ind w:left="3200" w:hanging="2100"/>
    </w:pPr>
    <w:rPr>
      <w:sz w:val="18"/>
    </w:rPr>
  </w:style>
  <w:style w:type="paragraph" w:customStyle="1" w:styleId="AmdtEntriesDefL2">
    <w:name w:val="AmdtEntriesDefL2"/>
    <w:basedOn w:val="AmdtEntries"/>
    <w:rsid w:val="001646D4"/>
    <w:pPr>
      <w:tabs>
        <w:tab w:val="left" w:pos="3000"/>
      </w:tabs>
      <w:ind w:left="3600" w:hanging="2500"/>
    </w:pPr>
  </w:style>
  <w:style w:type="paragraph" w:customStyle="1" w:styleId="AmdtsEntriesDefL2">
    <w:name w:val="AmdtsEntriesDefL2"/>
    <w:basedOn w:val="Normal"/>
    <w:rsid w:val="001646D4"/>
    <w:pPr>
      <w:tabs>
        <w:tab w:val="left" w:pos="3000"/>
      </w:tabs>
      <w:ind w:left="3100" w:hanging="2000"/>
    </w:pPr>
    <w:rPr>
      <w:rFonts w:ascii="Arial" w:hAnsi="Arial"/>
      <w:sz w:val="18"/>
    </w:rPr>
  </w:style>
  <w:style w:type="paragraph" w:customStyle="1" w:styleId="AmdtsEntries">
    <w:name w:val="AmdtsEntries"/>
    <w:basedOn w:val="BillBasicHeading"/>
    <w:rsid w:val="001646D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646D4"/>
    <w:pPr>
      <w:tabs>
        <w:tab w:val="clear" w:pos="2600"/>
      </w:tabs>
      <w:spacing w:before="120"/>
      <w:ind w:left="1100"/>
    </w:pPr>
    <w:rPr>
      <w:sz w:val="18"/>
    </w:rPr>
  </w:style>
  <w:style w:type="paragraph" w:customStyle="1" w:styleId="Asamby">
    <w:name w:val="As am by"/>
    <w:basedOn w:val="Normal"/>
    <w:next w:val="Normal"/>
    <w:rsid w:val="001646D4"/>
    <w:pPr>
      <w:spacing w:before="240"/>
      <w:ind w:left="1100"/>
    </w:pPr>
    <w:rPr>
      <w:rFonts w:ascii="Arial" w:hAnsi="Arial"/>
      <w:sz w:val="20"/>
    </w:rPr>
  </w:style>
  <w:style w:type="character" w:customStyle="1" w:styleId="charSymb">
    <w:name w:val="charSymb"/>
    <w:basedOn w:val="DefaultParagraphFont"/>
    <w:rsid w:val="001646D4"/>
    <w:rPr>
      <w:rFonts w:ascii="Arial" w:hAnsi="Arial"/>
      <w:sz w:val="24"/>
      <w:bdr w:val="single" w:sz="4" w:space="0" w:color="auto"/>
    </w:rPr>
  </w:style>
  <w:style w:type="character" w:customStyle="1" w:styleId="charTableNo">
    <w:name w:val="charTableNo"/>
    <w:basedOn w:val="DefaultParagraphFont"/>
    <w:rsid w:val="001646D4"/>
  </w:style>
  <w:style w:type="character" w:customStyle="1" w:styleId="charTableText">
    <w:name w:val="charTableText"/>
    <w:basedOn w:val="DefaultParagraphFont"/>
    <w:rsid w:val="001646D4"/>
  </w:style>
  <w:style w:type="paragraph" w:customStyle="1" w:styleId="Dict-HeadingSymb">
    <w:name w:val="Dict-Heading Symb"/>
    <w:basedOn w:val="Dict-Heading"/>
    <w:rsid w:val="001646D4"/>
    <w:pPr>
      <w:tabs>
        <w:tab w:val="left" w:pos="0"/>
      </w:tabs>
      <w:ind w:left="2480" w:hanging="2960"/>
    </w:pPr>
  </w:style>
  <w:style w:type="paragraph" w:customStyle="1" w:styleId="EarlierRepubEntries">
    <w:name w:val="EarlierRepubEntries"/>
    <w:basedOn w:val="Normal"/>
    <w:rsid w:val="001646D4"/>
    <w:pPr>
      <w:spacing w:before="60" w:after="60"/>
    </w:pPr>
    <w:rPr>
      <w:rFonts w:ascii="Arial" w:hAnsi="Arial"/>
      <w:sz w:val="18"/>
    </w:rPr>
  </w:style>
  <w:style w:type="paragraph" w:customStyle="1" w:styleId="EarlierRepubHdg">
    <w:name w:val="EarlierRepubHdg"/>
    <w:basedOn w:val="Normal"/>
    <w:rsid w:val="001646D4"/>
    <w:pPr>
      <w:keepNext/>
    </w:pPr>
    <w:rPr>
      <w:rFonts w:ascii="Arial" w:hAnsi="Arial"/>
      <w:b/>
      <w:sz w:val="20"/>
    </w:rPr>
  </w:style>
  <w:style w:type="paragraph" w:customStyle="1" w:styleId="Endnote20">
    <w:name w:val="Endnote2"/>
    <w:basedOn w:val="Normal"/>
    <w:rsid w:val="001646D4"/>
    <w:pPr>
      <w:keepNext/>
      <w:tabs>
        <w:tab w:val="left" w:pos="1100"/>
      </w:tabs>
      <w:spacing w:before="360"/>
    </w:pPr>
    <w:rPr>
      <w:rFonts w:ascii="Arial" w:hAnsi="Arial"/>
      <w:b/>
    </w:rPr>
  </w:style>
  <w:style w:type="paragraph" w:customStyle="1" w:styleId="Endnote3">
    <w:name w:val="Endnote3"/>
    <w:basedOn w:val="Normal"/>
    <w:rsid w:val="001646D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646D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646D4"/>
    <w:pPr>
      <w:spacing w:before="60"/>
      <w:ind w:left="1100"/>
      <w:jc w:val="both"/>
    </w:pPr>
    <w:rPr>
      <w:sz w:val="20"/>
    </w:rPr>
  </w:style>
  <w:style w:type="paragraph" w:customStyle="1" w:styleId="EndNoteParas">
    <w:name w:val="EndNoteParas"/>
    <w:basedOn w:val="EndNoteTextEPS"/>
    <w:rsid w:val="001646D4"/>
    <w:pPr>
      <w:tabs>
        <w:tab w:val="right" w:pos="1432"/>
      </w:tabs>
      <w:ind w:left="1840" w:hanging="1840"/>
    </w:pPr>
  </w:style>
  <w:style w:type="paragraph" w:customStyle="1" w:styleId="EndnotesAbbrev">
    <w:name w:val="EndnotesAbbrev"/>
    <w:basedOn w:val="Normal"/>
    <w:rsid w:val="001646D4"/>
    <w:pPr>
      <w:spacing w:before="20"/>
    </w:pPr>
    <w:rPr>
      <w:rFonts w:ascii="Arial" w:hAnsi="Arial"/>
      <w:color w:val="000000"/>
      <w:sz w:val="16"/>
    </w:rPr>
  </w:style>
  <w:style w:type="paragraph" w:customStyle="1" w:styleId="EPSCoverTop">
    <w:name w:val="EPSCoverTop"/>
    <w:basedOn w:val="Normal"/>
    <w:rsid w:val="001646D4"/>
    <w:pPr>
      <w:jc w:val="right"/>
    </w:pPr>
    <w:rPr>
      <w:rFonts w:ascii="Arial" w:hAnsi="Arial"/>
      <w:sz w:val="20"/>
    </w:rPr>
  </w:style>
  <w:style w:type="paragraph" w:customStyle="1" w:styleId="LegHistNote">
    <w:name w:val="LegHistNote"/>
    <w:basedOn w:val="Actdetails"/>
    <w:rsid w:val="001646D4"/>
    <w:pPr>
      <w:spacing w:before="60"/>
      <w:ind w:left="2700" w:right="-60" w:hanging="1300"/>
    </w:pPr>
    <w:rPr>
      <w:sz w:val="18"/>
    </w:rPr>
  </w:style>
  <w:style w:type="paragraph" w:customStyle="1" w:styleId="LongTitleSymb">
    <w:name w:val="LongTitleSymb"/>
    <w:basedOn w:val="LongTitle"/>
    <w:rsid w:val="001646D4"/>
    <w:pPr>
      <w:ind w:hanging="480"/>
    </w:pPr>
  </w:style>
  <w:style w:type="paragraph" w:styleId="MacroText">
    <w:name w:val="macro"/>
    <w:semiHidden/>
    <w:rsid w:val="001646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1646D4"/>
    <w:pPr>
      <w:tabs>
        <w:tab w:val="left" w:pos="2600"/>
      </w:tabs>
      <w:ind w:left="2600"/>
    </w:pPr>
  </w:style>
  <w:style w:type="paragraph" w:customStyle="1" w:styleId="ModH1Chapter">
    <w:name w:val="Mod H1 Chapter"/>
    <w:basedOn w:val="IH1ChapSymb"/>
    <w:rsid w:val="001646D4"/>
    <w:pPr>
      <w:tabs>
        <w:tab w:val="clear" w:pos="2600"/>
        <w:tab w:val="left" w:pos="3300"/>
      </w:tabs>
      <w:ind w:left="3300"/>
    </w:pPr>
  </w:style>
  <w:style w:type="paragraph" w:customStyle="1" w:styleId="IH1ChapSymb">
    <w:name w:val="I H1 Chap Symb"/>
    <w:basedOn w:val="BillBasicHeading"/>
    <w:next w:val="Normal"/>
    <w:rsid w:val="001646D4"/>
    <w:pPr>
      <w:tabs>
        <w:tab w:val="left" w:pos="-3080"/>
        <w:tab w:val="left" w:pos="0"/>
      </w:tabs>
      <w:spacing w:before="320"/>
      <w:ind w:left="2600" w:hanging="3080"/>
    </w:pPr>
    <w:rPr>
      <w:sz w:val="34"/>
    </w:rPr>
  </w:style>
  <w:style w:type="paragraph" w:customStyle="1" w:styleId="ModH2Part">
    <w:name w:val="Mod H2 Part"/>
    <w:basedOn w:val="IH2PartSymb"/>
    <w:rsid w:val="001646D4"/>
    <w:pPr>
      <w:tabs>
        <w:tab w:val="clear" w:pos="2600"/>
        <w:tab w:val="left" w:pos="3300"/>
      </w:tabs>
      <w:ind w:left="3300"/>
    </w:pPr>
  </w:style>
  <w:style w:type="paragraph" w:customStyle="1" w:styleId="IH2PartSymb">
    <w:name w:val="I H2 Part Symb"/>
    <w:basedOn w:val="BillBasicHeading"/>
    <w:next w:val="Normal"/>
    <w:rsid w:val="001646D4"/>
    <w:pPr>
      <w:tabs>
        <w:tab w:val="left" w:pos="-3080"/>
        <w:tab w:val="left" w:pos="0"/>
      </w:tabs>
      <w:spacing w:before="380"/>
      <w:ind w:left="2600" w:hanging="3080"/>
    </w:pPr>
    <w:rPr>
      <w:sz w:val="32"/>
    </w:rPr>
  </w:style>
  <w:style w:type="paragraph" w:customStyle="1" w:styleId="ModH3Div">
    <w:name w:val="Mod H3 Div"/>
    <w:basedOn w:val="IH3DivSymb"/>
    <w:rsid w:val="001646D4"/>
    <w:pPr>
      <w:tabs>
        <w:tab w:val="clear" w:pos="2600"/>
        <w:tab w:val="left" w:pos="3300"/>
      </w:tabs>
      <w:ind w:left="3300"/>
    </w:pPr>
  </w:style>
  <w:style w:type="paragraph" w:customStyle="1" w:styleId="IH3DivSymb">
    <w:name w:val="I H3 Div Symb"/>
    <w:basedOn w:val="BillBasicHeading"/>
    <w:next w:val="Normal"/>
    <w:rsid w:val="001646D4"/>
    <w:pPr>
      <w:tabs>
        <w:tab w:val="left" w:pos="-3080"/>
        <w:tab w:val="left" w:pos="0"/>
      </w:tabs>
      <w:spacing w:before="240"/>
      <w:ind w:left="2600" w:hanging="3080"/>
    </w:pPr>
    <w:rPr>
      <w:sz w:val="28"/>
    </w:rPr>
  </w:style>
  <w:style w:type="paragraph" w:customStyle="1" w:styleId="ModH4SubDiv">
    <w:name w:val="Mod H4 SubDiv"/>
    <w:basedOn w:val="IH4SubDivSymb"/>
    <w:rsid w:val="001646D4"/>
    <w:pPr>
      <w:tabs>
        <w:tab w:val="clear" w:pos="2600"/>
        <w:tab w:val="left" w:pos="3300"/>
      </w:tabs>
      <w:ind w:left="3300"/>
    </w:pPr>
  </w:style>
  <w:style w:type="paragraph" w:customStyle="1" w:styleId="IH4SubDivSymb">
    <w:name w:val="I H4 SubDiv Symb"/>
    <w:basedOn w:val="BillBasicHeading"/>
    <w:next w:val="Normal"/>
    <w:rsid w:val="001646D4"/>
    <w:pPr>
      <w:tabs>
        <w:tab w:val="left" w:pos="-3080"/>
        <w:tab w:val="left" w:pos="0"/>
      </w:tabs>
      <w:spacing w:before="240"/>
      <w:ind w:left="2600" w:hanging="3080"/>
      <w:jc w:val="both"/>
    </w:pPr>
    <w:rPr>
      <w:sz w:val="26"/>
    </w:rPr>
  </w:style>
  <w:style w:type="paragraph" w:customStyle="1" w:styleId="ModH5Sec">
    <w:name w:val="Mod H5 Sec"/>
    <w:basedOn w:val="IH5SecSymb"/>
    <w:rsid w:val="001646D4"/>
    <w:pPr>
      <w:tabs>
        <w:tab w:val="clear" w:pos="1100"/>
        <w:tab w:val="left" w:pos="1800"/>
      </w:tabs>
      <w:ind w:left="2200"/>
    </w:pPr>
  </w:style>
  <w:style w:type="paragraph" w:customStyle="1" w:styleId="IH5SecSymb">
    <w:name w:val="I H5 Sec Symb"/>
    <w:basedOn w:val="BillBasicHeading"/>
    <w:next w:val="Normal"/>
    <w:rsid w:val="001646D4"/>
    <w:pPr>
      <w:tabs>
        <w:tab w:val="clear" w:pos="2600"/>
        <w:tab w:val="left" w:pos="-1580"/>
        <w:tab w:val="left" w:pos="0"/>
        <w:tab w:val="left" w:pos="1100"/>
      </w:tabs>
      <w:spacing w:before="240"/>
      <w:ind w:left="1100" w:hanging="1580"/>
    </w:pPr>
  </w:style>
  <w:style w:type="paragraph" w:customStyle="1" w:styleId="Modmain">
    <w:name w:val="Mod main"/>
    <w:basedOn w:val="Amain"/>
    <w:rsid w:val="001646D4"/>
    <w:pPr>
      <w:tabs>
        <w:tab w:val="clear" w:pos="900"/>
        <w:tab w:val="clear" w:pos="1100"/>
        <w:tab w:val="right" w:pos="1600"/>
        <w:tab w:val="left" w:pos="1800"/>
      </w:tabs>
      <w:ind w:left="2200"/>
    </w:pPr>
  </w:style>
  <w:style w:type="paragraph" w:customStyle="1" w:styleId="Modmainreturn">
    <w:name w:val="Mod main return"/>
    <w:basedOn w:val="AmainreturnSymb"/>
    <w:rsid w:val="001646D4"/>
    <w:pPr>
      <w:ind w:left="1800"/>
    </w:pPr>
  </w:style>
  <w:style w:type="paragraph" w:customStyle="1" w:styleId="ModNote">
    <w:name w:val="Mod Note"/>
    <w:basedOn w:val="aNoteSymb"/>
    <w:rsid w:val="001646D4"/>
    <w:pPr>
      <w:tabs>
        <w:tab w:val="left" w:pos="2600"/>
      </w:tabs>
      <w:ind w:left="2600"/>
    </w:pPr>
  </w:style>
  <w:style w:type="paragraph" w:customStyle="1" w:styleId="Modpara">
    <w:name w:val="Mod para"/>
    <w:basedOn w:val="BillBasic"/>
    <w:rsid w:val="001646D4"/>
    <w:pPr>
      <w:tabs>
        <w:tab w:val="right" w:pos="2100"/>
        <w:tab w:val="left" w:pos="2300"/>
      </w:tabs>
      <w:ind w:left="2700" w:hanging="1600"/>
      <w:outlineLvl w:val="6"/>
    </w:pPr>
  </w:style>
  <w:style w:type="paragraph" w:customStyle="1" w:styleId="Modparareturn">
    <w:name w:val="Mod para return"/>
    <w:basedOn w:val="AparareturnSymb"/>
    <w:rsid w:val="001646D4"/>
    <w:pPr>
      <w:ind w:left="2300"/>
    </w:pPr>
  </w:style>
  <w:style w:type="paragraph" w:customStyle="1" w:styleId="AparareturnSymb">
    <w:name w:val="A para return Symb"/>
    <w:basedOn w:val="BillBasic"/>
    <w:rsid w:val="001646D4"/>
    <w:pPr>
      <w:tabs>
        <w:tab w:val="left" w:pos="2081"/>
      </w:tabs>
      <w:ind w:left="1599" w:hanging="2081"/>
    </w:pPr>
  </w:style>
  <w:style w:type="paragraph" w:customStyle="1" w:styleId="Modref">
    <w:name w:val="Mod ref"/>
    <w:basedOn w:val="refSymb"/>
    <w:rsid w:val="001646D4"/>
    <w:pPr>
      <w:ind w:left="1100"/>
    </w:pPr>
  </w:style>
  <w:style w:type="paragraph" w:customStyle="1" w:styleId="Modsubpara">
    <w:name w:val="Mod subpara"/>
    <w:basedOn w:val="Asubpara"/>
    <w:rsid w:val="001646D4"/>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646D4"/>
    <w:pPr>
      <w:ind w:left="3040"/>
    </w:pPr>
  </w:style>
  <w:style w:type="paragraph" w:customStyle="1" w:styleId="AsubparareturnSymb">
    <w:name w:val="A subpara return Symb"/>
    <w:basedOn w:val="BillBasic"/>
    <w:rsid w:val="001646D4"/>
    <w:pPr>
      <w:tabs>
        <w:tab w:val="left" w:pos="2580"/>
      </w:tabs>
      <w:ind w:left="2098" w:hanging="2580"/>
    </w:pPr>
  </w:style>
  <w:style w:type="paragraph" w:customStyle="1" w:styleId="Modsubsubpara">
    <w:name w:val="Mod subsubpara"/>
    <w:basedOn w:val="AsubsubparaSymb"/>
    <w:rsid w:val="001646D4"/>
    <w:pPr>
      <w:tabs>
        <w:tab w:val="clear" w:pos="2400"/>
        <w:tab w:val="clear" w:pos="2600"/>
        <w:tab w:val="right" w:pos="3160"/>
        <w:tab w:val="left" w:pos="3360"/>
      </w:tabs>
      <w:ind w:left="3760" w:hanging="2660"/>
    </w:pPr>
  </w:style>
  <w:style w:type="paragraph" w:customStyle="1" w:styleId="AsubsubparaSymb">
    <w:name w:val="A subsubpara Symb"/>
    <w:basedOn w:val="BillBasic"/>
    <w:rsid w:val="001646D4"/>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1646D4"/>
    <w:pPr>
      <w:keepNext/>
      <w:spacing w:before="180"/>
      <w:ind w:left="1100"/>
    </w:pPr>
    <w:rPr>
      <w:rFonts w:ascii="Arial" w:hAnsi="Arial"/>
      <w:b/>
      <w:sz w:val="20"/>
    </w:rPr>
  </w:style>
  <w:style w:type="character" w:customStyle="1" w:styleId="NewActChar">
    <w:name w:val="New Act Char"/>
    <w:basedOn w:val="DefaultParagraphFont"/>
    <w:link w:val="NewAct"/>
    <w:locked/>
    <w:rsid w:val="001361CE"/>
    <w:rPr>
      <w:rFonts w:ascii="Arial" w:hAnsi="Arial"/>
      <w:b/>
      <w:lang w:eastAsia="en-US"/>
    </w:rPr>
  </w:style>
  <w:style w:type="paragraph" w:customStyle="1" w:styleId="NewReg">
    <w:name w:val="New Reg"/>
    <w:basedOn w:val="NewAct"/>
    <w:next w:val="Actdetails"/>
    <w:rsid w:val="001646D4"/>
  </w:style>
  <w:style w:type="paragraph" w:customStyle="1" w:styleId="RenumProvEntries">
    <w:name w:val="RenumProvEntries"/>
    <w:basedOn w:val="Normal"/>
    <w:rsid w:val="001646D4"/>
    <w:pPr>
      <w:spacing w:before="60"/>
    </w:pPr>
    <w:rPr>
      <w:rFonts w:ascii="Arial" w:hAnsi="Arial"/>
      <w:sz w:val="20"/>
    </w:rPr>
  </w:style>
  <w:style w:type="paragraph" w:customStyle="1" w:styleId="RenumProvHdg">
    <w:name w:val="RenumProvHdg"/>
    <w:basedOn w:val="Normal"/>
    <w:rsid w:val="001646D4"/>
    <w:rPr>
      <w:rFonts w:ascii="Arial" w:hAnsi="Arial"/>
      <w:b/>
      <w:sz w:val="22"/>
    </w:rPr>
  </w:style>
  <w:style w:type="paragraph" w:customStyle="1" w:styleId="RenumProvHeader">
    <w:name w:val="RenumProvHeader"/>
    <w:basedOn w:val="Normal"/>
    <w:rsid w:val="001646D4"/>
    <w:rPr>
      <w:rFonts w:ascii="Arial" w:hAnsi="Arial"/>
      <w:b/>
      <w:sz w:val="22"/>
    </w:rPr>
  </w:style>
  <w:style w:type="paragraph" w:customStyle="1" w:styleId="RenumProvSubsectEntries">
    <w:name w:val="RenumProvSubsectEntries"/>
    <w:basedOn w:val="RenumProvEntries"/>
    <w:rsid w:val="001646D4"/>
    <w:pPr>
      <w:ind w:left="252"/>
    </w:pPr>
  </w:style>
  <w:style w:type="paragraph" w:customStyle="1" w:styleId="RenumTableHdg">
    <w:name w:val="RenumTableHdg"/>
    <w:basedOn w:val="Normal"/>
    <w:rsid w:val="001646D4"/>
    <w:pPr>
      <w:spacing w:before="120"/>
    </w:pPr>
    <w:rPr>
      <w:rFonts w:ascii="Arial" w:hAnsi="Arial"/>
      <w:b/>
      <w:sz w:val="20"/>
    </w:rPr>
  </w:style>
  <w:style w:type="paragraph" w:customStyle="1" w:styleId="SchclauseheadingSymb">
    <w:name w:val="Sch clause heading Symb"/>
    <w:basedOn w:val="Schclauseheading"/>
    <w:rsid w:val="001646D4"/>
    <w:pPr>
      <w:tabs>
        <w:tab w:val="left" w:pos="0"/>
      </w:tabs>
      <w:ind w:left="980" w:hanging="1460"/>
    </w:pPr>
  </w:style>
  <w:style w:type="paragraph" w:customStyle="1" w:styleId="SchSubClause">
    <w:name w:val="Sch SubClause"/>
    <w:basedOn w:val="Schclauseheading"/>
    <w:rsid w:val="001646D4"/>
    <w:rPr>
      <w:b w:val="0"/>
    </w:rPr>
  </w:style>
  <w:style w:type="paragraph" w:customStyle="1" w:styleId="Sched-FormSymb">
    <w:name w:val="Sched-Form Symb"/>
    <w:basedOn w:val="Sched-Form"/>
    <w:rsid w:val="001646D4"/>
    <w:pPr>
      <w:tabs>
        <w:tab w:val="left" w:pos="0"/>
      </w:tabs>
      <w:ind w:left="2480" w:hanging="2960"/>
    </w:pPr>
  </w:style>
  <w:style w:type="paragraph" w:customStyle="1" w:styleId="Sched-Form-18Space">
    <w:name w:val="Sched-Form-18Space"/>
    <w:basedOn w:val="Normal"/>
    <w:rsid w:val="001646D4"/>
    <w:pPr>
      <w:spacing w:before="360" w:after="60"/>
    </w:pPr>
    <w:rPr>
      <w:sz w:val="22"/>
    </w:rPr>
  </w:style>
  <w:style w:type="paragraph" w:customStyle="1" w:styleId="Sched-headingSymb">
    <w:name w:val="Sched-heading Symb"/>
    <w:basedOn w:val="Sched-heading"/>
    <w:rsid w:val="001646D4"/>
    <w:pPr>
      <w:tabs>
        <w:tab w:val="left" w:pos="0"/>
      </w:tabs>
      <w:ind w:left="2480" w:hanging="2960"/>
    </w:pPr>
  </w:style>
  <w:style w:type="paragraph" w:customStyle="1" w:styleId="Sched-PartSymb">
    <w:name w:val="Sched-Part Symb"/>
    <w:basedOn w:val="Sched-Part"/>
    <w:rsid w:val="001646D4"/>
    <w:pPr>
      <w:tabs>
        <w:tab w:val="left" w:pos="0"/>
      </w:tabs>
      <w:ind w:left="2480" w:hanging="2960"/>
    </w:pPr>
  </w:style>
  <w:style w:type="paragraph" w:styleId="Subtitle">
    <w:name w:val="Subtitle"/>
    <w:basedOn w:val="Normal"/>
    <w:qFormat/>
    <w:rsid w:val="001646D4"/>
    <w:pPr>
      <w:spacing w:after="60"/>
      <w:jc w:val="center"/>
      <w:outlineLvl w:val="1"/>
    </w:pPr>
    <w:rPr>
      <w:rFonts w:ascii="Arial" w:hAnsi="Arial"/>
    </w:rPr>
  </w:style>
  <w:style w:type="paragraph" w:customStyle="1" w:styleId="TLegEntries">
    <w:name w:val="TLegEntries"/>
    <w:basedOn w:val="Normal"/>
    <w:rsid w:val="001646D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646D4"/>
    <w:pPr>
      <w:ind w:firstLine="0"/>
    </w:pPr>
    <w:rPr>
      <w:b/>
    </w:rPr>
  </w:style>
  <w:style w:type="paragraph" w:styleId="TOC9">
    <w:name w:val="toc 9"/>
    <w:basedOn w:val="Normal"/>
    <w:next w:val="Normal"/>
    <w:autoRedefine/>
    <w:uiPriority w:val="39"/>
    <w:rsid w:val="001646D4"/>
    <w:pPr>
      <w:ind w:left="1920" w:right="600"/>
    </w:pPr>
  </w:style>
  <w:style w:type="paragraph" w:customStyle="1" w:styleId="EndNoteTextPub">
    <w:name w:val="EndNoteTextPub"/>
    <w:basedOn w:val="Normal"/>
    <w:rsid w:val="001646D4"/>
    <w:pPr>
      <w:spacing w:before="60"/>
      <w:ind w:left="1100"/>
      <w:jc w:val="both"/>
    </w:pPr>
    <w:rPr>
      <w:sz w:val="20"/>
    </w:rPr>
  </w:style>
  <w:style w:type="paragraph" w:customStyle="1" w:styleId="SchAmain">
    <w:name w:val="Sch A main"/>
    <w:basedOn w:val="Amain"/>
    <w:rsid w:val="001646D4"/>
  </w:style>
  <w:style w:type="paragraph" w:customStyle="1" w:styleId="SchApara">
    <w:name w:val="Sch A para"/>
    <w:basedOn w:val="Apara"/>
    <w:rsid w:val="001646D4"/>
  </w:style>
  <w:style w:type="paragraph" w:customStyle="1" w:styleId="SchAsubpara">
    <w:name w:val="Sch A subpara"/>
    <w:basedOn w:val="Asubpara"/>
    <w:rsid w:val="001646D4"/>
  </w:style>
  <w:style w:type="paragraph" w:customStyle="1" w:styleId="SchAsubsubpara">
    <w:name w:val="Sch A subsubpara"/>
    <w:basedOn w:val="Asubsubpara"/>
    <w:rsid w:val="001646D4"/>
  </w:style>
  <w:style w:type="paragraph" w:customStyle="1" w:styleId="TOCOL1">
    <w:name w:val="TOCOL 1"/>
    <w:basedOn w:val="TOC1"/>
    <w:rsid w:val="001646D4"/>
  </w:style>
  <w:style w:type="paragraph" w:customStyle="1" w:styleId="TOCOL2">
    <w:name w:val="TOCOL 2"/>
    <w:basedOn w:val="TOC2"/>
    <w:rsid w:val="001646D4"/>
    <w:pPr>
      <w:keepNext w:val="0"/>
    </w:pPr>
  </w:style>
  <w:style w:type="paragraph" w:customStyle="1" w:styleId="TOCOL3">
    <w:name w:val="TOCOL 3"/>
    <w:basedOn w:val="TOC3"/>
    <w:rsid w:val="001646D4"/>
    <w:pPr>
      <w:keepNext w:val="0"/>
    </w:pPr>
  </w:style>
  <w:style w:type="paragraph" w:customStyle="1" w:styleId="TOCOL4">
    <w:name w:val="TOCOL 4"/>
    <w:basedOn w:val="TOC4"/>
    <w:rsid w:val="001646D4"/>
    <w:pPr>
      <w:keepNext w:val="0"/>
    </w:pPr>
  </w:style>
  <w:style w:type="paragraph" w:customStyle="1" w:styleId="TOCOL5">
    <w:name w:val="TOCOL 5"/>
    <w:basedOn w:val="TOC5"/>
    <w:rsid w:val="001646D4"/>
    <w:pPr>
      <w:tabs>
        <w:tab w:val="left" w:pos="400"/>
      </w:tabs>
    </w:pPr>
  </w:style>
  <w:style w:type="paragraph" w:customStyle="1" w:styleId="TOCOL6">
    <w:name w:val="TOCOL 6"/>
    <w:basedOn w:val="TOC6"/>
    <w:rsid w:val="001646D4"/>
    <w:pPr>
      <w:keepNext w:val="0"/>
    </w:pPr>
  </w:style>
  <w:style w:type="paragraph" w:customStyle="1" w:styleId="TOCOL7">
    <w:name w:val="TOCOL 7"/>
    <w:basedOn w:val="TOC7"/>
    <w:rsid w:val="001646D4"/>
  </w:style>
  <w:style w:type="paragraph" w:customStyle="1" w:styleId="TOCOL8">
    <w:name w:val="TOCOL 8"/>
    <w:basedOn w:val="TOC8"/>
    <w:rsid w:val="001646D4"/>
  </w:style>
  <w:style w:type="paragraph" w:customStyle="1" w:styleId="TOCOL9">
    <w:name w:val="TOCOL 9"/>
    <w:basedOn w:val="TOC9"/>
    <w:rsid w:val="001646D4"/>
    <w:pPr>
      <w:ind w:right="0"/>
    </w:pPr>
  </w:style>
  <w:style w:type="paragraph" w:customStyle="1" w:styleId="TOC10">
    <w:name w:val="TOC 10"/>
    <w:basedOn w:val="TOC5"/>
    <w:rsid w:val="001646D4"/>
    <w:rPr>
      <w:szCs w:val="24"/>
    </w:rPr>
  </w:style>
  <w:style w:type="character" w:customStyle="1" w:styleId="charNotBold">
    <w:name w:val="charNotBold"/>
    <w:basedOn w:val="DefaultParagraphFont"/>
    <w:rsid w:val="001646D4"/>
    <w:rPr>
      <w:rFonts w:ascii="Arial" w:hAnsi="Arial"/>
      <w:sz w:val="20"/>
    </w:rPr>
  </w:style>
  <w:style w:type="paragraph" w:customStyle="1" w:styleId="Billname1">
    <w:name w:val="Billname1"/>
    <w:basedOn w:val="Normal"/>
    <w:rsid w:val="001646D4"/>
    <w:pPr>
      <w:tabs>
        <w:tab w:val="left" w:pos="2400"/>
      </w:tabs>
      <w:spacing w:before="1220"/>
    </w:pPr>
    <w:rPr>
      <w:rFonts w:ascii="Arial" w:hAnsi="Arial"/>
      <w:b/>
      <w:sz w:val="40"/>
    </w:rPr>
  </w:style>
  <w:style w:type="paragraph" w:customStyle="1" w:styleId="citation">
    <w:name w:val="citation"/>
    <w:basedOn w:val="Normal"/>
    <w:rsid w:val="00BB3F69"/>
    <w:pPr>
      <w:spacing w:before="1220" w:after="100"/>
    </w:pPr>
    <w:rPr>
      <w:rFonts w:ascii="Arial" w:hAnsi="Arial"/>
      <w:b/>
      <w:sz w:val="40"/>
    </w:rPr>
  </w:style>
  <w:style w:type="paragraph" w:customStyle="1" w:styleId="bullet">
    <w:name w:val="bullet"/>
    <w:rsid w:val="00BB3F69"/>
    <w:rPr>
      <w:sz w:val="24"/>
      <w:lang w:eastAsia="en-US"/>
    </w:rPr>
  </w:style>
  <w:style w:type="paragraph" w:customStyle="1" w:styleId="NtDefContInt">
    <w:name w:val="NtDefContInt"/>
    <w:rsid w:val="00BB3F69"/>
    <w:pPr>
      <w:spacing w:before="80" w:after="60"/>
      <w:ind w:left="1900" w:hanging="800"/>
      <w:jc w:val="both"/>
    </w:pPr>
    <w:rPr>
      <w:lang w:eastAsia="en-US"/>
    </w:rPr>
  </w:style>
  <w:style w:type="paragraph" w:customStyle="1" w:styleId="Actbullet">
    <w:name w:val="Act bullet"/>
    <w:basedOn w:val="Normal"/>
    <w:uiPriority w:val="99"/>
    <w:rsid w:val="001646D4"/>
    <w:pPr>
      <w:numPr>
        <w:numId w:val="18"/>
      </w:numPr>
      <w:tabs>
        <w:tab w:val="left" w:pos="900"/>
      </w:tabs>
      <w:spacing w:before="20"/>
      <w:ind w:right="-60"/>
    </w:pPr>
    <w:rPr>
      <w:rFonts w:ascii="Arial" w:hAnsi="Arial"/>
      <w:sz w:val="18"/>
    </w:rPr>
  </w:style>
  <w:style w:type="paragraph" w:customStyle="1" w:styleId="DetailsNo">
    <w:name w:val="Details No"/>
    <w:basedOn w:val="Actdetails"/>
    <w:uiPriority w:val="99"/>
    <w:rsid w:val="001646D4"/>
    <w:pPr>
      <w:ind w:left="0"/>
    </w:pPr>
    <w:rPr>
      <w:sz w:val="18"/>
    </w:rPr>
  </w:style>
  <w:style w:type="paragraph" w:customStyle="1" w:styleId="Actdetailsnote">
    <w:name w:val="Act details note"/>
    <w:basedOn w:val="Actdetails"/>
    <w:uiPriority w:val="99"/>
    <w:rsid w:val="001646D4"/>
    <w:pPr>
      <w:ind w:left="1620" w:right="-60" w:hanging="720"/>
    </w:pPr>
    <w:rPr>
      <w:sz w:val="18"/>
    </w:rPr>
  </w:style>
  <w:style w:type="paragraph" w:styleId="BalloonText">
    <w:name w:val="Balloon Text"/>
    <w:basedOn w:val="Normal"/>
    <w:link w:val="BalloonTextChar"/>
    <w:uiPriority w:val="99"/>
    <w:unhideWhenUsed/>
    <w:rsid w:val="001646D4"/>
    <w:rPr>
      <w:rFonts w:ascii="Tahoma" w:hAnsi="Tahoma" w:cs="Tahoma"/>
      <w:sz w:val="16"/>
      <w:szCs w:val="16"/>
    </w:rPr>
  </w:style>
  <w:style w:type="character" w:customStyle="1" w:styleId="BalloonTextChar">
    <w:name w:val="Balloon Text Char"/>
    <w:basedOn w:val="DefaultParagraphFont"/>
    <w:link w:val="BalloonText"/>
    <w:uiPriority w:val="99"/>
    <w:rsid w:val="001646D4"/>
    <w:rPr>
      <w:rFonts w:ascii="Tahoma" w:hAnsi="Tahoma" w:cs="Tahoma"/>
      <w:sz w:val="16"/>
      <w:szCs w:val="16"/>
      <w:lang w:eastAsia="en-US"/>
    </w:rPr>
  </w:style>
  <w:style w:type="character" w:styleId="Hyperlink">
    <w:name w:val="Hyperlink"/>
    <w:basedOn w:val="DefaultParagraphFont"/>
    <w:uiPriority w:val="99"/>
    <w:unhideWhenUsed/>
    <w:rsid w:val="001646D4"/>
    <w:rPr>
      <w:color w:val="0000FF" w:themeColor="hyperlink"/>
      <w:u w:val="single"/>
    </w:rPr>
  </w:style>
  <w:style w:type="paragraph" w:customStyle="1" w:styleId="TablePara10">
    <w:name w:val="TablePara10"/>
    <w:basedOn w:val="tablepara"/>
    <w:rsid w:val="001646D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646D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646D4"/>
    <w:rPr>
      <w:sz w:val="20"/>
    </w:rPr>
  </w:style>
  <w:style w:type="paragraph" w:customStyle="1" w:styleId="ShadedSchClauseSymb">
    <w:name w:val="Shaded Sch Clause Symb"/>
    <w:basedOn w:val="ShadedSchClause"/>
    <w:rsid w:val="001646D4"/>
    <w:pPr>
      <w:tabs>
        <w:tab w:val="left" w:pos="0"/>
      </w:tabs>
      <w:ind w:left="975" w:hanging="1457"/>
    </w:pPr>
  </w:style>
  <w:style w:type="paragraph" w:customStyle="1" w:styleId="CoverTextBullet">
    <w:name w:val="CoverTextBullet"/>
    <w:basedOn w:val="CoverText"/>
    <w:qFormat/>
    <w:rsid w:val="001646D4"/>
    <w:pPr>
      <w:numPr>
        <w:numId w:val="3"/>
      </w:numPr>
    </w:pPr>
    <w:rPr>
      <w:color w:val="000000"/>
    </w:rPr>
  </w:style>
  <w:style w:type="paragraph" w:customStyle="1" w:styleId="01aPreamble">
    <w:name w:val="01aPreamble"/>
    <w:basedOn w:val="Normal"/>
    <w:qFormat/>
    <w:rsid w:val="001646D4"/>
  </w:style>
  <w:style w:type="paragraph" w:customStyle="1" w:styleId="TableBullet">
    <w:name w:val="TableBullet"/>
    <w:basedOn w:val="TableText10"/>
    <w:qFormat/>
    <w:rsid w:val="001646D4"/>
    <w:pPr>
      <w:numPr>
        <w:numId w:val="6"/>
      </w:numPr>
    </w:pPr>
  </w:style>
  <w:style w:type="paragraph" w:customStyle="1" w:styleId="TableNumbered">
    <w:name w:val="TableNumbered"/>
    <w:basedOn w:val="TableText10"/>
    <w:qFormat/>
    <w:rsid w:val="001646D4"/>
    <w:pPr>
      <w:numPr>
        <w:numId w:val="7"/>
      </w:numPr>
    </w:pPr>
  </w:style>
  <w:style w:type="character" w:customStyle="1" w:styleId="charCitHyperlinkItal">
    <w:name w:val="charCitHyperlinkItal"/>
    <w:basedOn w:val="Hyperlink"/>
    <w:uiPriority w:val="1"/>
    <w:rsid w:val="001646D4"/>
    <w:rPr>
      <w:i/>
      <w:color w:val="0000FF" w:themeColor="hyperlink"/>
      <w:u w:val="none"/>
    </w:rPr>
  </w:style>
  <w:style w:type="character" w:customStyle="1" w:styleId="charCitHyperlinkAbbrev">
    <w:name w:val="charCitHyperlinkAbbrev"/>
    <w:basedOn w:val="Hyperlink"/>
    <w:uiPriority w:val="1"/>
    <w:rsid w:val="001646D4"/>
    <w:rPr>
      <w:color w:val="0000FF" w:themeColor="hyperlink"/>
      <w:u w:val="none"/>
    </w:rPr>
  </w:style>
  <w:style w:type="paragraph" w:customStyle="1" w:styleId="FormRule">
    <w:name w:val="FormRule"/>
    <w:basedOn w:val="Normal"/>
    <w:rsid w:val="001646D4"/>
    <w:pPr>
      <w:pBdr>
        <w:top w:val="single" w:sz="4" w:space="1" w:color="auto"/>
      </w:pBdr>
      <w:spacing w:before="160" w:after="40"/>
      <w:ind w:left="3220" w:right="3260"/>
    </w:pPr>
    <w:rPr>
      <w:sz w:val="8"/>
    </w:rPr>
  </w:style>
  <w:style w:type="paragraph" w:customStyle="1" w:styleId="OldAmdtsEntries">
    <w:name w:val="OldAmdtsEntries"/>
    <w:basedOn w:val="BillBasicHeading"/>
    <w:rsid w:val="001646D4"/>
    <w:pPr>
      <w:tabs>
        <w:tab w:val="clear" w:pos="2600"/>
        <w:tab w:val="left" w:leader="dot" w:pos="2700"/>
      </w:tabs>
      <w:ind w:left="2700" w:hanging="2000"/>
    </w:pPr>
    <w:rPr>
      <w:sz w:val="18"/>
    </w:rPr>
  </w:style>
  <w:style w:type="paragraph" w:customStyle="1" w:styleId="OldAmdt2ndLine">
    <w:name w:val="OldAmdt2ndLine"/>
    <w:basedOn w:val="OldAmdtsEntries"/>
    <w:rsid w:val="001646D4"/>
    <w:pPr>
      <w:tabs>
        <w:tab w:val="left" w:pos="2700"/>
      </w:tabs>
      <w:spacing w:before="0"/>
    </w:pPr>
  </w:style>
  <w:style w:type="paragraph" w:customStyle="1" w:styleId="parainpara">
    <w:name w:val="para in para"/>
    <w:rsid w:val="001646D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646D4"/>
    <w:pPr>
      <w:spacing w:after="60"/>
      <w:ind w:left="2800"/>
    </w:pPr>
    <w:rPr>
      <w:rFonts w:ascii="ACTCrest" w:hAnsi="ACTCrest"/>
      <w:sz w:val="216"/>
    </w:rPr>
  </w:style>
  <w:style w:type="paragraph" w:customStyle="1" w:styleId="AuthorisedBlock">
    <w:name w:val="AuthorisedBlock"/>
    <w:basedOn w:val="Normal"/>
    <w:rsid w:val="001646D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646D4"/>
    <w:rPr>
      <w:b w:val="0"/>
      <w:sz w:val="32"/>
    </w:rPr>
  </w:style>
  <w:style w:type="paragraph" w:customStyle="1" w:styleId="MH1Chapter">
    <w:name w:val="M H1 Chapter"/>
    <w:basedOn w:val="AH1Chapter"/>
    <w:rsid w:val="001646D4"/>
    <w:pPr>
      <w:tabs>
        <w:tab w:val="clear" w:pos="2600"/>
        <w:tab w:val="left" w:pos="2720"/>
      </w:tabs>
      <w:ind w:left="4000" w:hanging="3300"/>
    </w:pPr>
  </w:style>
  <w:style w:type="paragraph" w:customStyle="1" w:styleId="ApprFormHd">
    <w:name w:val="ApprFormHd"/>
    <w:basedOn w:val="Sched-heading"/>
    <w:rsid w:val="001646D4"/>
    <w:pPr>
      <w:ind w:left="0" w:firstLine="0"/>
    </w:pPr>
  </w:style>
  <w:style w:type="paragraph" w:customStyle="1" w:styleId="ISchMain">
    <w:name w:val="I Sch Main"/>
    <w:basedOn w:val="BillBasic"/>
    <w:rsid w:val="001646D4"/>
    <w:pPr>
      <w:tabs>
        <w:tab w:val="right" w:pos="900"/>
        <w:tab w:val="left" w:pos="1100"/>
      </w:tabs>
      <w:ind w:left="1100" w:hanging="1100"/>
    </w:pPr>
  </w:style>
  <w:style w:type="paragraph" w:customStyle="1" w:styleId="ISchpara">
    <w:name w:val="I Sch para"/>
    <w:basedOn w:val="BillBasic"/>
    <w:rsid w:val="001646D4"/>
    <w:pPr>
      <w:tabs>
        <w:tab w:val="right" w:pos="1400"/>
        <w:tab w:val="left" w:pos="1600"/>
      </w:tabs>
      <w:ind w:left="1600" w:hanging="1600"/>
    </w:pPr>
  </w:style>
  <w:style w:type="paragraph" w:customStyle="1" w:styleId="ISchsubpara">
    <w:name w:val="I Sch subpara"/>
    <w:basedOn w:val="BillBasic"/>
    <w:rsid w:val="001646D4"/>
    <w:pPr>
      <w:tabs>
        <w:tab w:val="right" w:pos="1940"/>
        <w:tab w:val="left" w:pos="2140"/>
      </w:tabs>
      <w:ind w:left="2140" w:hanging="2140"/>
    </w:pPr>
  </w:style>
  <w:style w:type="paragraph" w:customStyle="1" w:styleId="ISchsubsubpara">
    <w:name w:val="I Sch subsubpara"/>
    <w:basedOn w:val="BillBasic"/>
    <w:rsid w:val="001646D4"/>
    <w:pPr>
      <w:tabs>
        <w:tab w:val="right" w:pos="2460"/>
        <w:tab w:val="left" w:pos="2660"/>
      </w:tabs>
      <w:ind w:left="2660" w:hanging="2660"/>
    </w:pPr>
  </w:style>
  <w:style w:type="paragraph" w:customStyle="1" w:styleId="AssectheadingSymb">
    <w:name w:val="A ssect heading Symb"/>
    <w:basedOn w:val="Amain"/>
    <w:rsid w:val="001646D4"/>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1646D4"/>
    <w:pPr>
      <w:tabs>
        <w:tab w:val="left" w:pos="1582"/>
      </w:tabs>
      <w:ind w:left="1100" w:hanging="1582"/>
    </w:pPr>
  </w:style>
  <w:style w:type="paragraph" w:customStyle="1" w:styleId="aDefparaSymb">
    <w:name w:val="aDef para Symb"/>
    <w:basedOn w:val="Apara"/>
    <w:rsid w:val="001646D4"/>
    <w:pPr>
      <w:tabs>
        <w:tab w:val="clear" w:pos="1600"/>
        <w:tab w:val="left" w:pos="0"/>
        <w:tab w:val="left" w:pos="1599"/>
      </w:tabs>
      <w:ind w:left="1599" w:hanging="2081"/>
    </w:pPr>
  </w:style>
  <w:style w:type="paragraph" w:customStyle="1" w:styleId="aDefsubparaSymb">
    <w:name w:val="aDef subpara Symb"/>
    <w:basedOn w:val="Asubpara"/>
    <w:rsid w:val="001646D4"/>
    <w:pPr>
      <w:tabs>
        <w:tab w:val="left" w:pos="0"/>
      </w:tabs>
      <w:ind w:left="2098" w:hanging="2580"/>
    </w:pPr>
  </w:style>
  <w:style w:type="paragraph" w:customStyle="1" w:styleId="SchAparaSymb">
    <w:name w:val="Sch A para Symb"/>
    <w:basedOn w:val="Apara"/>
    <w:rsid w:val="001646D4"/>
    <w:pPr>
      <w:tabs>
        <w:tab w:val="left" w:pos="0"/>
      </w:tabs>
      <w:ind w:hanging="2080"/>
    </w:pPr>
  </w:style>
  <w:style w:type="paragraph" w:customStyle="1" w:styleId="SchAsubparaSymb">
    <w:name w:val="Sch A subpara Symb"/>
    <w:basedOn w:val="Asubpara"/>
    <w:rsid w:val="001646D4"/>
    <w:pPr>
      <w:tabs>
        <w:tab w:val="left" w:pos="0"/>
      </w:tabs>
      <w:ind w:hanging="2580"/>
    </w:pPr>
  </w:style>
  <w:style w:type="paragraph" w:customStyle="1" w:styleId="SchAsubsubparaSymb">
    <w:name w:val="Sch A subsubpara Symb"/>
    <w:basedOn w:val="AsubsubparaSymb"/>
    <w:rsid w:val="001646D4"/>
  </w:style>
  <w:style w:type="paragraph" w:customStyle="1" w:styleId="IshadedH5SecSymb">
    <w:name w:val="I shaded H5 Sec Symb"/>
    <w:basedOn w:val="AH5Sec"/>
    <w:rsid w:val="001646D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646D4"/>
    <w:pPr>
      <w:tabs>
        <w:tab w:val="clear" w:pos="-1580"/>
      </w:tabs>
      <w:ind w:left="975" w:hanging="1457"/>
    </w:pPr>
  </w:style>
  <w:style w:type="paragraph" w:customStyle="1" w:styleId="IMainSymb">
    <w:name w:val="I Main Symb"/>
    <w:basedOn w:val="Amain"/>
    <w:rsid w:val="001646D4"/>
    <w:pPr>
      <w:tabs>
        <w:tab w:val="left" w:pos="0"/>
      </w:tabs>
      <w:ind w:hanging="1580"/>
    </w:pPr>
  </w:style>
  <w:style w:type="paragraph" w:customStyle="1" w:styleId="IparaSymb">
    <w:name w:val="I para Symb"/>
    <w:basedOn w:val="Apara"/>
    <w:rsid w:val="001646D4"/>
    <w:pPr>
      <w:tabs>
        <w:tab w:val="left" w:pos="0"/>
      </w:tabs>
      <w:ind w:hanging="2080"/>
      <w:outlineLvl w:val="9"/>
    </w:pPr>
  </w:style>
  <w:style w:type="paragraph" w:customStyle="1" w:styleId="IsubparaSymb">
    <w:name w:val="I subpara Symb"/>
    <w:basedOn w:val="Asubpara"/>
    <w:rsid w:val="001646D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646D4"/>
    <w:pPr>
      <w:tabs>
        <w:tab w:val="clear" w:pos="2400"/>
        <w:tab w:val="clear" w:pos="2600"/>
        <w:tab w:val="right" w:pos="2460"/>
        <w:tab w:val="left" w:pos="2660"/>
      </w:tabs>
      <w:ind w:left="2660" w:hanging="3140"/>
    </w:pPr>
  </w:style>
  <w:style w:type="paragraph" w:customStyle="1" w:styleId="IdefparaSymb">
    <w:name w:val="I def para Symb"/>
    <w:basedOn w:val="IparaSymb"/>
    <w:rsid w:val="001646D4"/>
    <w:pPr>
      <w:ind w:left="1599" w:hanging="2081"/>
    </w:pPr>
  </w:style>
  <w:style w:type="paragraph" w:customStyle="1" w:styleId="IdefsubparaSymb">
    <w:name w:val="I def subpara Symb"/>
    <w:basedOn w:val="IsubparaSymb"/>
    <w:rsid w:val="001646D4"/>
    <w:pPr>
      <w:ind w:left="2138"/>
    </w:pPr>
  </w:style>
  <w:style w:type="paragraph" w:customStyle="1" w:styleId="ISched-headingSymb">
    <w:name w:val="I Sched-heading Symb"/>
    <w:basedOn w:val="BillBasicHeading"/>
    <w:next w:val="Normal"/>
    <w:rsid w:val="001646D4"/>
    <w:pPr>
      <w:tabs>
        <w:tab w:val="left" w:pos="-3080"/>
        <w:tab w:val="left" w:pos="0"/>
      </w:tabs>
      <w:spacing w:before="320"/>
      <w:ind w:left="2600" w:hanging="3080"/>
    </w:pPr>
    <w:rPr>
      <w:sz w:val="34"/>
    </w:rPr>
  </w:style>
  <w:style w:type="paragraph" w:customStyle="1" w:styleId="ISched-PartSymb">
    <w:name w:val="I Sched-Part Symb"/>
    <w:basedOn w:val="BillBasicHeading"/>
    <w:rsid w:val="001646D4"/>
    <w:pPr>
      <w:tabs>
        <w:tab w:val="left" w:pos="-3080"/>
        <w:tab w:val="left" w:pos="0"/>
      </w:tabs>
      <w:spacing w:before="380"/>
      <w:ind w:left="2600" w:hanging="3080"/>
    </w:pPr>
    <w:rPr>
      <w:sz w:val="32"/>
    </w:rPr>
  </w:style>
  <w:style w:type="paragraph" w:customStyle="1" w:styleId="ISched-formSymb">
    <w:name w:val="I Sched-form Symb"/>
    <w:basedOn w:val="BillBasicHeading"/>
    <w:rsid w:val="001646D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646D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646D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646D4"/>
    <w:pPr>
      <w:tabs>
        <w:tab w:val="left" w:pos="1100"/>
      </w:tabs>
      <w:spacing w:before="60"/>
      <w:ind w:left="1500" w:hanging="1986"/>
    </w:pPr>
  </w:style>
  <w:style w:type="paragraph" w:customStyle="1" w:styleId="aExamHdgssSymb">
    <w:name w:val="aExamHdgss Symb"/>
    <w:basedOn w:val="BillBasicHeading"/>
    <w:next w:val="Normal"/>
    <w:rsid w:val="001646D4"/>
    <w:pPr>
      <w:tabs>
        <w:tab w:val="clear" w:pos="2600"/>
        <w:tab w:val="left" w:pos="1582"/>
      </w:tabs>
      <w:ind w:left="1100" w:hanging="1582"/>
    </w:pPr>
    <w:rPr>
      <w:sz w:val="18"/>
    </w:rPr>
  </w:style>
  <w:style w:type="paragraph" w:customStyle="1" w:styleId="aExamssSymb">
    <w:name w:val="aExamss Symb"/>
    <w:basedOn w:val="aNote"/>
    <w:rsid w:val="001646D4"/>
    <w:pPr>
      <w:tabs>
        <w:tab w:val="left" w:pos="1582"/>
      </w:tabs>
      <w:spacing w:before="60"/>
      <w:ind w:left="1100" w:hanging="1582"/>
    </w:pPr>
  </w:style>
  <w:style w:type="paragraph" w:customStyle="1" w:styleId="aExamINumssSymb">
    <w:name w:val="aExamINumss Symb"/>
    <w:basedOn w:val="aExamssSymb"/>
    <w:rsid w:val="001646D4"/>
    <w:pPr>
      <w:tabs>
        <w:tab w:val="left" w:pos="1100"/>
      </w:tabs>
      <w:ind w:left="1500" w:hanging="1986"/>
    </w:pPr>
  </w:style>
  <w:style w:type="paragraph" w:customStyle="1" w:styleId="aExamNumTextssSymb">
    <w:name w:val="aExamNumTextss Symb"/>
    <w:basedOn w:val="aExamssSymb"/>
    <w:rsid w:val="001646D4"/>
    <w:pPr>
      <w:tabs>
        <w:tab w:val="clear" w:pos="1582"/>
        <w:tab w:val="left" w:pos="1985"/>
      </w:tabs>
      <w:ind w:left="1503" w:hanging="1985"/>
    </w:pPr>
  </w:style>
  <w:style w:type="paragraph" w:customStyle="1" w:styleId="AExamIParaSymb">
    <w:name w:val="AExamIPara Symb"/>
    <w:basedOn w:val="aExam"/>
    <w:rsid w:val="001646D4"/>
    <w:pPr>
      <w:tabs>
        <w:tab w:val="right" w:pos="1718"/>
      </w:tabs>
      <w:ind w:left="1984" w:hanging="2466"/>
    </w:pPr>
  </w:style>
  <w:style w:type="paragraph" w:customStyle="1" w:styleId="aExamBulletssSymb">
    <w:name w:val="aExamBulletss Symb"/>
    <w:basedOn w:val="aExamssSymb"/>
    <w:rsid w:val="001646D4"/>
    <w:pPr>
      <w:tabs>
        <w:tab w:val="left" w:pos="1100"/>
      </w:tabs>
      <w:ind w:left="1500" w:hanging="1986"/>
    </w:pPr>
  </w:style>
  <w:style w:type="paragraph" w:customStyle="1" w:styleId="aNoteTextssSymb">
    <w:name w:val="aNoteTextss Symb"/>
    <w:basedOn w:val="Normal"/>
    <w:rsid w:val="001646D4"/>
    <w:pPr>
      <w:tabs>
        <w:tab w:val="clear" w:pos="0"/>
        <w:tab w:val="left" w:pos="1418"/>
      </w:tabs>
      <w:spacing w:before="60"/>
      <w:ind w:left="1417" w:hanging="1899"/>
      <w:jc w:val="both"/>
    </w:pPr>
    <w:rPr>
      <w:sz w:val="20"/>
    </w:rPr>
  </w:style>
  <w:style w:type="paragraph" w:customStyle="1" w:styleId="aNoteBulletssSymb">
    <w:name w:val="aNoteBulletss Symb"/>
    <w:basedOn w:val="Normal"/>
    <w:rsid w:val="001646D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646D4"/>
    <w:pPr>
      <w:tabs>
        <w:tab w:val="left" w:pos="1616"/>
        <w:tab w:val="left" w:pos="2495"/>
      </w:tabs>
      <w:spacing w:before="60"/>
      <w:ind w:left="2013" w:hanging="2495"/>
    </w:pPr>
  </w:style>
  <w:style w:type="paragraph" w:customStyle="1" w:styleId="aExamHdgparSymb">
    <w:name w:val="aExamHdgpar Symb"/>
    <w:basedOn w:val="aExamHdgssSymb"/>
    <w:next w:val="Normal"/>
    <w:rsid w:val="001646D4"/>
    <w:pPr>
      <w:tabs>
        <w:tab w:val="clear" w:pos="1582"/>
        <w:tab w:val="left" w:pos="1599"/>
      </w:tabs>
      <w:ind w:left="1599" w:hanging="2081"/>
    </w:pPr>
  </w:style>
  <w:style w:type="paragraph" w:customStyle="1" w:styleId="aExamparSymb">
    <w:name w:val="aExampar Symb"/>
    <w:basedOn w:val="aExamssSymb"/>
    <w:rsid w:val="001646D4"/>
    <w:pPr>
      <w:tabs>
        <w:tab w:val="clear" w:pos="1582"/>
        <w:tab w:val="left" w:pos="1599"/>
      </w:tabs>
      <w:ind w:left="1599" w:hanging="2081"/>
    </w:pPr>
  </w:style>
  <w:style w:type="paragraph" w:customStyle="1" w:styleId="aExamINumparSymb">
    <w:name w:val="aExamINumpar Symb"/>
    <w:basedOn w:val="aExamparSymb"/>
    <w:rsid w:val="001646D4"/>
    <w:pPr>
      <w:tabs>
        <w:tab w:val="left" w:pos="2000"/>
      </w:tabs>
      <w:ind w:left="2041" w:hanging="2495"/>
    </w:pPr>
  </w:style>
  <w:style w:type="paragraph" w:customStyle="1" w:styleId="aExamBulletparSymb">
    <w:name w:val="aExamBulletpar Symb"/>
    <w:basedOn w:val="aExamparSymb"/>
    <w:rsid w:val="001646D4"/>
    <w:pPr>
      <w:tabs>
        <w:tab w:val="clear" w:pos="1599"/>
        <w:tab w:val="left" w:pos="1616"/>
        <w:tab w:val="left" w:pos="2495"/>
      </w:tabs>
      <w:ind w:left="2013" w:hanging="2495"/>
    </w:pPr>
  </w:style>
  <w:style w:type="paragraph" w:customStyle="1" w:styleId="aNoteparSymb">
    <w:name w:val="aNotepar Symb"/>
    <w:basedOn w:val="BillBasic"/>
    <w:next w:val="Normal"/>
    <w:rsid w:val="001646D4"/>
    <w:pPr>
      <w:tabs>
        <w:tab w:val="left" w:pos="1599"/>
        <w:tab w:val="left" w:pos="2398"/>
      </w:tabs>
      <w:ind w:left="2410" w:hanging="2892"/>
    </w:pPr>
    <w:rPr>
      <w:sz w:val="20"/>
    </w:rPr>
  </w:style>
  <w:style w:type="paragraph" w:customStyle="1" w:styleId="aNoteTextparSymb">
    <w:name w:val="aNoteTextpar Symb"/>
    <w:basedOn w:val="aNoteparSymb"/>
    <w:rsid w:val="001646D4"/>
    <w:pPr>
      <w:tabs>
        <w:tab w:val="clear" w:pos="1599"/>
        <w:tab w:val="clear" w:pos="2398"/>
        <w:tab w:val="left" w:pos="2880"/>
      </w:tabs>
      <w:spacing w:before="60"/>
      <w:ind w:left="2398" w:hanging="2880"/>
    </w:pPr>
  </w:style>
  <w:style w:type="paragraph" w:customStyle="1" w:styleId="aNoteParaparSymb">
    <w:name w:val="aNoteParapar Symb"/>
    <w:basedOn w:val="aNoteparSymb"/>
    <w:rsid w:val="001646D4"/>
    <w:pPr>
      <w:tabs>
        <w:tab w:val="right" w:pos="2640"/>
      </w:tabs>
      <w:spacing w:before="60"/>
      <w:ind w:left="2920" w:hanging="3402"/>
    </w:pPr>
  </w:style>
  <w:style w:type="paragraph" w:customStyle="1" w:styleId="aNoteBulletparSymb">
    <w:name w:val="aNoteBulletpar Symb"/>
    <w:basedOn w:val="aNoteparSymb"/>
    <w:rsid w:val="001646D4"/>
    <w:pPr>
      <w:tabs>
        <w:tab w:val="clear" w:pos="1599"/>
        <w:tab w:val="left" w:pos="3289"/>
      </w:tabs>
      <w:spacing w:before="60"/>
      <w:ind w:left="2807" w:hanging="3289"/>
    </w:pPr>
  </w:style>
  <w:style w:type="paragraph" w:customStyle="1" w:styleId="AsubparabulletSymb">
    <w:name w:val="A subpara bullet Symb"/>
    <w:basedOn w:val="BillBasic"/>
    <w:rsid w:val="001646D4"/>
    <w:pPr>
      <w:tabs>
        <w:tab w:val="left" w:pos="2138"/>
        <w:tab w:val="left" w:pos="3005"/>
      </w:tabs>
      <w:spacing w:before="60"/>
      <w:ind w:left="2523" w:hanging="3005"/>
    </w:pPr>
  </w:style>
  <w:style w:type="paragraph" w:customStyle="1" w:styleId="aExamHdgsubparSymb">
    <w:name w:val="aExamHdgsubpar Symb"/>
    <w:basedOn w:val="aExamHdgssSymb"/>
    <w:next w:val="Normal"/>
    <w:rsid w:val="001646D4"/>
    <w:pPr>
      <w:tabs>
        <w:tab w:val="clear" w:pos="1582"/>
        <w:tab w:val="left" w:pos="2620"/>
      </w:tabs>
      <w:ind w:left="2138" w:hanging="2620"/>
    </w:pPr>
  </w:style>
  <w:style w:type="paragraph" w:customStyle="1" w:styleId="aExamsubparSymb">
    <w:name w:val="aExamsubpar Symb"/>
    <w:basedOn w:val="aExamssSymb"/>
    <w:rsid w:val="001646D4"/>
    <w:pPr>
      <w:tabs>
        <w:tab w:val="clear" w:pos="1582"/>
        <w:tab w:val="left" w:pos="2620"/>
      </w:tabs>
      <w:ind w:left="2138" w:hanging="2620"/>
    </w:pPr>
  </w:style>
  <w:style w:type="paragraph" w:customStyle="1" w:styleId="aNotesubparSymb">
    <w:name w:val="aNotesubpar Symb"/>
    <w:basedOn w:val="BillBasic"/>
    <w:next w:val="Normal"/>
    <w:rsid w:val="001646D4"/>
    <w:pPr>
      <w:tabs>
        <w:tab w:val="left" w:pos="2138"/>
        <w:tab w:val="left" w:pos="2937"/>
      </w:tabs>
      <w:ind w:left="2455" w:hanging="2937"/>
    </w:pPr>
    <w:rPr>
      <w:sz w:val="20"/>
    </w:rPr>
  </w:style>
  <w:style w:type="paragraph" w:customStyle="1" w:styleId="aNoteTextsubparSymb">
    <w:name w:val="aNoteTextsubpar Symb"/>
    <w:basedOn w:val="aNotesubparSymb"/>
    <w:rsid w:val="001646D4"/>
    <w:pPr>
      <w:tabs>
        <w:tab w:val="clear" w:pos="2138"/>
        <w:tab w:val="clear" w:pos="2937"/>
        <w:tab w:val="left" w:pos="2943"/>
      </w:tabs>
      <w:spacing w:before="60"/>
      <w:ind w:left="2943" w:hanging="3425"/>
    </w:pPr>
  </w:style>
  <w:style w:type="paragraph" w:customStyle="1" w:styleId="PenaltySymb">
    <w:name w:val="Penalty Symb"/>
    <w:basedOn w:val="AmainreturnSymb"/>
    <w:rsid w:val="001646D4"/>
  </w:style>
  <w:style w:type="paragraph" w:customStyle="1" w:styleId="PenaltyParaSymb">
    <w:name w:val="PenaltyPara Symb"/>
    <w:basedOn w:val="Normal"/>
    <w:rsid w:val="001646D4"/>
    <w:pPr>
      <w:tabs>
        <w:tab w:val="right" w:pos="1360"/>
      </w:tabs>
      <w:spacing w:before="60"/>
      <w:ind w:left="1599" w:hanging="2081"/>
      <w:jc w:val="both"/>
    </w:pPr>
  </w:style>
  <w:style w:type="paragraph" w:customStyle="1" w:styleId="FormulaSymb">
    <w:name w:val="Formula Symb"/>
    <w:basedOn w:val="BillBasic"/>
    <w:rsid w:val="001646D4"/>
    <w:pPr>
      <w:tabs>
        <w:tab w:val="left" w:pos="-480"/>
      </w:tabs>
      <w:spacing w:line="260" w:lineRule="atLeast"/>
      <w:ind w:hanging="480"/>
      <w:jc w:val="center"/>
    </w:pPr>
  </w:style>
  <w:style w:type="paragraph" w:customStyle="1" w:styleId="NormalSymb">
    <w:name w:val="Normal Symb"/>
    <w:basedOn w:val="Normal"/>
    <w:qFormat/>
    <w:rsid w:val="001646D4"/>
    <w:pPr>
      <w:ind w:hanging="482"/>
    </w:pPr>
  </w:style>
  <w:style w:type="character" w:styleId="PlaceholderText">
    <w:name w:val="Placeholder Text"/>
    <w:basedOn w:val="DefaultParagraphFont"/>
    <w:uiPriority w:val="99"/>
    <w:semiHidden/>
    <w:rsid w:val="001646D4"/>
    <w:rPr>
      <w:color w:val="808080"/>
    </w:rPr>
  </w:style>
  <w:style w:type="character" w:styleId="UnresolvedMention">
    <w:name w:val="Unresolved Mention"/>
    <w:basedOn w:val="DefaultParagraphFont"/>
    <w:uiPriority w:val="99"/>
    <w:semiHidden/>
    <w:unhideWhenUsed/>
    <w:rsid w:val="008518D8"/>
    <w:rPr>
      <w:color w:val="605E5C"/>
      <w:shd w:val="clear" w:color="auto" w:fill="E1DFDD"/>
    </w:rPr>
  </w:style>
  <w:style w:type="character" w:customStyle="1" w:styleId="HeaderChar">
    <w:name w:val="Header Char"/>
    <w:basedOn w:val="DefaultParagraphFont"/>
    <w:link w:val="Header"/>
    <w:rsid w:val="00DC282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7/default.asp" TargetMode="External"/><Relationship Id="rId671" Type="http://schemas.openxmlformats.org/officeDocument/2006/relationships/hyperlink" Target="http://www.legislation.act.gov.au/sl/2009-43" TargetMode="External"/><Relationship Id="rId21" Type="http://schemas.openxmlformats.org/officeDocument/2006/relationships/header" Target="header3.xml"/><Relationship Id="rId324" Type="http://schemas.openxmlformats.org/officeDocument/2006/relationships/hyperlink" Target="http://www.legislation.act.gov.au/a/2015-33/default.asp" TargetMode="External"/><Relationship Id="rId531" Type="http://schemas.openxmlformats.org/officeDocument/2006/relationships/hyperlink" Target="http://www.legislation.act.gov.au/a/2019-38/" TargetMode="External"/><Relationship Id="rId629" Type="http://schemas.openxmlformats.org/officeDocument/2006/relationships/hyperlink" Target="http://www.legislation.act.gov.au/sl/2008-54" TargetMode="External"/><Relationship Id="rId170" Type="http://schemas.openxmlformats.org/officeDocument/2006/relationships/hyperlink" Target="http://www.legislation.act.gov.au/a/2004-7/default.asp" TargetMode="External"/><Relationship Id="rId268" Type="http://schemas.openxmlformats.org/officeDocument/2006/relationships/hyperlink" Target="http://www.legislation.act.gov.au/a/2001-14" TargetMode="External"/><Relationship Id="rId475" Type="http://schemas.openxmlformats.org/officeDocument/2006/relationships/hyperlink" Target="http://www.legislation.act.gov.au/a/2016-33/default.asp" TargetMode="External"/><Relationship Id="rId682" Type="http://schemas.openxmlformats.org/officeDocument/2006/relationships/hyperlink" Target="http://www.legislation.act.gov.au/a/2010-43" TargetMode="External"/><Relationship Id="rId32" Type="http://schemas.openxmlformats.org/officeDocument/2006/relationships/hyperlink" Target="http://www.legislation.act.gov.au/a/2002-51" TargetMode="External"/><Relationship Id="rId128" Type="http://schemas.openxmlformats.org/officeDocument/2006/relationships/hyperlink" Target="http://www.legislation.act.gov.au/a/2004-7/default.asp" TargetMode="External"/><Relationship Id="rId335" Type="http://schemas.openxmlformats.org/officeDocument/2006/relationships/hyperlink" Target="http://www.legislation.act.gov.au/a/2018-8/default.asp" TargetMode="External"/><Relationship Id="rId542" Type="http://schemas.openxmlformats.org/officeDocument/2006/relationships/hyperlink" Target="http://www.legislation.act.gov.au/sl/2009-43" TargetMode="External"/><Relationship Id="rId181" Type="http://schemas.openxmlformats.org/officeDocument/2006/relationships/hyperlink" Target="http://www.legislation.act.gov.au/a/2004-7/default.asp" TargetMode="External"/><Relationship Id="rId402" Type="http://schemas.openxmlformats.org/officeDocument/2006/relationships/hyperlink" Target="http://www.legislation.act.gov.au/sl/2009-43" TargetMode="External"/><Relationship Id="rId279" Type="http://schemas.openxmlformats.org/officeDocument/2006/relationships/hyperlink" Target="http://www.standards.org.au" TargetMode="External"/><Relationship Id="rId486" Type="http://schemas.openxmlformats.org/officeDocument/2006/relationships/hyperlink" Target="http://www.legislation.act.gov.au/sl/2004-56" TargetMode="External"/><Relationship Id="rId693" Type="http://schemas.openxmlformats.org/officeDocument/2006/relationships/hyperlink" Target="http://www.legislation.act.gov.au/sl/2004-56" TargetMode="External"/><Relationship Id="rId707" Type="http://schemas.openxmlformats.org/officeDocument/2006/relationships/hyperlink" Target="http://www.legislation.act.gov.au/sl/2004-56" TargetMode="External"/><Relationship Id="rId43" Type="http://schemas.openxmlformats.org/officeDocument/2006/relationships/header" Target="header9.xml"/><Relationship Id="rId139" Type="http://schemas.openxmlformats.org/officeDocument/2006/relationships/hyperlink" Target="http://www.legislation.act.gov.au/a/2004-7/default.asp" TargetMode="External"/><Relationship Id="rId346" Type="http://schemas.openxmlformats.org/officeDocument/2006/relationships/hyperlink" Target="http://www.legislation.act.gov.au/a/2016-33/default.asp" TargetMode="External"/><Relationship Id="rId553" Type="http://schemas.openxmlformats.org/officeDocument/2006/relationships/hyperlink" Target="http://www.legislation.act.gov.au/sl/2009-43" TargetMode="External"/><Relationship Id="rId760" Type="http://schemas.openxmlformats.org/officeDocument/2006/relationships/header" Target="header19.xml"/><Relationship Id="rId192" Type="http://schemas.openxmlformats.org/officeDocument/2006/relationships/hyperlink" Target="http://www.legislation.act.gov.au/a/2004-7/default.asp" TargetMode="External"/><Relationship Id="rId206" Type="http://schemas.openxmlformats.org/officeDocument/2006/relationships/hyperlink" Target="http://www.legislation.act.gov.au/a/2004-7/default.asp" TargetMode="External"/><Relationship Id="rId413" Type="http://schemas.openxmlformats.org/officeDocument/2006/relationships/hyperlink" Target="http://www.legislation.act.gov.au/sl/2004-56" TargetMode="External"/><Relationship Id="rId497" Type="http://schemas.openxmlformats.org/officeDocument/2006/relationships/hyperlink" Target="http://www.legislation.act.gov.au/sl/2004-56" TargetMode="External"/><Relationship Id="rId620" Type="http://schemas.openxmlformats.org/officeDocument/2006/relationships/hyperlink" Target="http://www.legislation.act.gov.au/a/2011-22" TargetMode="External"/><Relationship Id="rId718" Type="http://schemas.openxmlformats.org/officeDocument/2006/relationships/hyperlink" Target="http://www.legislation.act.gov.au/sl/2008-54" TargetMode="External"/><Relationship Id="rId357" Type="http://schemas.openxmlformats.org/officeDocument/2006/relationships/hyperlink" Target="http://www.legislation.act.gov.au/a/2011-22" TargetMode="External"/><Relationship Id="rId54" Type="http://schemas.openxmlformats.org/officeDocument/2006/relationships/hyperlink" Target="http://www.comlaw.gov.au/Series/C2004A02123" TargetMode="External"/><Relationship Id="rId217" Type="http://schemas.openxmlformats.org/officeDocument/2006/relationships/hyperlink" Target="http://www.legislation.act.gov.au/a/2004-7/default.asp" TargetMode="External"/><Relationship Id="rId564" Type="http://schemas.openxmlformats.org/officeDocument/2006/relationships/hyperlink" Target="http://www.legislation.act.gov.au/sl/2009-26" TargetMode="External"/><Relationship Id="rId424" Type="http://schemas.openxmlformats.org/officeDocument/2006/relationships/hyperlink" Target="http://www.legislation.act.gov.au/a/2019-38/" TargetMode="External"/><Relationship Id="rId631" Type="http://schemas.openxmlformats.org/officeDocument/2006/relationships/hyperlink" Target="http://www.legislation.act.gov.au/a/2019-38/" TargetMode="External"/><Relationship Id="rId729" Type="http://schemas.openxmlformats.org/officeDocument/2006/relationships/hyperlink" Target="http://www.legislation.act.gov.au/a/2009-49" TargetMode="External"/><Relationship Id="rId270" Type="http://schemas.openxmlformats.org/officeDocument/2006/relationships/hyperlink" Target="http://www.standards.org.au" TargetMode="External"/><Relationship Id="rId65" Type="http://schemas.openxmlformats.org/officeDocument/2006/relationships/hyperlink" Target="http://www.legislation.act.gov.au/a/2004-7/default.asp" TargetMode="External"/><Relationship Id="rId130" Type="http://schemas.openxmlformats.org/officeDocument/2006/relationships/hyperlink" Target="http://www.legislation.act.gov.au/a/2004-7/default.asp" TargetMode="External"/><Relationship Id="rId368" Type="http://schemas.openxmlformats.org/officeDocument/2006/relationships/hyperlink" Target="http://www.legislation.act.gov.au/a/2012-21" TargetMode="External"/><Relationship Id="rId575" Type="http://schemas.openxmlformats.org/officeDocument/2006/relationships/hyperlink" Target="http://www.legislation.act.gov.au/sl/2009-43" TargetMode="External"/><Relationship Id="rId228" Type="http://schemas.openxmlformats.org/officeDocument/2006/relationships/hyperlink" Target="http://www.legislation.act.gov.au/a/2004-7/default.asp" TargetMode="External"/><Relationship Id="rId435" Type="http://schemas.openxmlformats.org/officeDocument/2006/relationships/hyperlink" Target="http://www.legislation.act.gov.au/sl/2004-56" TargetMode="External"/><Relationship Id="rId642" Type="http://schemas.openxmlformats.org/officeDocument/2006/relationships/hyperlink" Target="http://www.legislation.act.gov.au/a/2011-22" TargetMode="External"/><Relationship Id="rId281" Type="http://schemas.openxmlformats.org/officeDocument/2006/relationships/hyperlink" Target="http://www.legislation.act.gov.au/a/2004-7/default.asp" TargetMode="External"/><Relationship Id="rId502" Type="http://schemas.openxmlformats.org/officeDocument/2006/relationships/hyperlink" Target="http://www.legislation.act.gov.au/sl/2004-56" TargetMode="External"/><Relationship Id="rId76" Type="http://schemas.openxmlformats.org/officeDocument/2006/relationships/hyperlink" Target="http://www.legislation.act.gov.au/a/2004-7/default.asp" TargetMode="External"/><Relationship Id="rId141" Type="http://schemas.openxmlformats.org/officeDocument/2006/relationships/hyperlink" Target="http://www.legislation.act.gov.au/a/2004-7/default.asp" TargetMode="External"/><Relationship Id="rId379" Type="http://schemas.openxmlformats.org/officeDocument/2006/relationships/hyperlink" Target="http://www.legislation.act.gov.au/a/2011-22" TargetMode="External"/><Relationship Id="rId586" Type="http://schemas.openxmlformats.org/officeDocument/2006/relationships/hyperlink" Target="http://www.legislation.act.gov.au/sl/2009-43" TargetMode="External"/><Relationship Id="rId7" Type="http://schemas.openxmlformats.org/officeDocument/2006/relationships/endnotes" Target="endnotes.xml"/><Relationship Id="rId239" Type="http://schemas.openxmlformats.org/officeDocument/2006/relationships/hyperlink" Target="http://www.legislation.act.gov.au/a/2004-7/default.asp" TargetMode="External"/><Relationship Id="rId446" Type="http://schemas.openxmlformats.org/officeDocument/2006/relationships/hyperlink" Target="http://www.legislation.act.gov.au/sl/2004-56" TargetMode="External"/><Relationship Id="rId653" Type="http://schemas.openxmlformats.org/officeDocument/2006/relationships/hyperlink" Target="http://www.legislation.act.gov.au/a/2018-8/default.asp" TargetMode="External"/><Relationship Id="rId292" Type="http://schemas.openxmlformats.org/officeDocument/2006/relationships/footer" Target="footer18.xml"/><Relationship Id="rId306" Type="http://schemas.openxmlformats.org/officeDocument/2006/relationships/hyperlink" Target="http://www.legislation.act.gov.au/sl/2008-54" TargetMode="External"/><Relationship Id="rId87" Type="http://schemas.openxmlformats.org/officeDocument/2006/relationships/hyperlink" Target="http://www.legislation.act.gov.au/a/2004-7/default.asp" TargetMode="External"/><Relationship Id="rId513" Type="http://schemas.openxmlformats.org/officeDocument/2006/relationships/hyperlink" Target="http://www.legislation.act.gov.au/a/2019-38/" TargetMode="External"/><Relationship Id="rId597" Type="http://schemas.openxmlformats.org/officeDocument/2006/relationships/hyperlink" Target="http://www.legislation.act.gov.au/sl/2009-43" TargetMode="External"/><Relationship Id="rId720" Type="http://schemas.openxmlformats.org/officeDocument/2006/relationships/hyperlink" Target="http://www.legislation.act.gov.au/a/2008-37" TargetMode="External"/><Relationship Id="rId152" Type="http://schemas.openxmlformats.org/officeDocument/2006/relationships/hyperlink" Target="http://www.legislation.act.gov.au/a/2004-7/default.asp" TargetMode="External"/><Relationship Id="rId457" Type="http://schemas.openxmlformats.org/officeDocument/2006/relationships/hyperlink" Target="http://www.legislation.act.gov.au/a/2011-22" TargetMode="External"/><Relationship Id="rId664" Type="http://schemas.openxmlformats.org/officeDocument/2006/relationships/hyperlink" Target="http://www.legislation.act.gov.au/sl/2004-56"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cn/2010-14/default.asp" TargetMode="External"/><Relationship Id="rId524" Type="http://schemas.openxmlformats.org/officeDocument/2006/relationships/hyperlink" Target="http://www.legislation.act.gov.au/a/2011-22" TargetMode="External"/><Relationship Id="rId731" Type="http://schemas.openxmlformats.org/officeDocument/2006/relationships/hyperlink" Target="http://www.legislation.act.gov.au/a/2010-43" TargetMode="External"/><Relationship Id="rId98" Type="http://schemas.openxmlformats.org/officeDocument/2006/relationships/hyperlink" Target="http://www.legislation.act.gov.au/a/2004-7/default.asp" TargetMode="External"/><Relationship Id="rId163" Type="http://schemas.openxmlformats.org/officeDocument/2006/relationships/hyperlink" Target="http://www.legislation.act.gov.au/a/2004-7/default.asp" TargetMode="External"/><Relationship Id="rId370" Type="http://schemas.openxmlformats.org/officeDocument/2006/relationships/hyperlink" Target="http://www.legislation.act.gov.au/sl/2009-43" TargetMode="External"/><Relationship Id="rId230" Type="http://schemas.openxmlformats.org/officeDocument/2006/relationships/hyperlink" Target="http://www.legislation.act.gov.au/a/2004-7/default.asp" TargetMode="External"/><Relationship Id="rId468" Type="http://schemas.openxmlformats.org/officeDocument/2006/relationships/hyperlink" Target="http://www.legislation.act.gov.au/sl/2004-56" TargetMode="External"/><Relationship Id="rId675" Type="http://schemas.openxmlformats.org/officeDocument/2006/relationships/hyperlink" Target="http://www.legislation.act.gov.au/a/2012-21" TargetMode="External"/><Relationship Id="rId25" Type="http://schemas.openxmlformats.org/officeDocument/2006/relationships/footer" Target="footer4.xml"/><Relationship Id="rId328" Type="http://schemas.openxmlformats.org/officeDocument/2006/relationships/hyperlink" Target="http://www.legislation.act.gov.au/a/2018-42/default.asp" TargetMode="External"/><Relationship Id="rId535" Type="http://schemas.openxmlformats.org/officeDocument/2006/relationships/hyperlink" Target="http://www.legislation.act.gov.au/sl/2004-56" TargetMode="External"/><Relationship Id="rId742" Type="http://schemas.openxmlformats.org/officeDocument/2006/relationships/hyperlink" Target="http://www.legislation.act.gov.au/a/2015-33"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1-22" TargetMode="External"/><Relationship Id="rId602" Type="http://schemas.openxmlformats.org/officeDocument/2006/relationships/hyperlink" Target="http://www.legislation.act.gov.au/a/2019-38/"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2019-38/" TargetMode="External"/><Relationship Id="rId686" Type="http://schemas.openxmlformats.org/officeDocument/2006/relationships/hyperlink" Target="http://www.legislation.act.gov.au/sl/2004-56"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2-21" TargetMode="External"/><Relationship Id="rId546" Type="http://schemas.openxmlformats.org/officeDocument/2006/relationships/hyperlink" Target="http://www.legislation.act.gov.au/sl/2009-43" TargetMode="External"/><Relationship Id="rId753" Type="http://schemas.openxmlformats.org/officeDocument/2006/relationships/hyperlink" Target="http://www.legislation.act.gov.au/a/2021-12/" TargetMode="External"/><Relationship Id="rId101" Type="http://schemas.openxmlformats.org/officeDocument/2006/relationships/hyperlink" Target="http://www.legislation.act.gov.au/a/2004-7/default.asp" TargetMode="External"/><Relationship Id="rId185" Type="http://schemas.openxmlformats.org/officeDocument/2006/relationships/hyperlink" Target="http://www.legislation.act.gov.au/a/2004-7/default.asp" TargetMode="External"/><Relationship Id="rId406" Type="http://schemas.openxmlformats.org/officeDocument/2006/relationships/hyperlink" Target="http://www.legislation.act.gov.au/sl/2004-56" TargetMode="External"/><Relationship Id="rId392" Type="http://schemas.openxmlformats.org/officeDocument/2006/relationships/hyperlink" Target="http://www.legislation.act.gov.au/a/2008-37" TargetMode="External"/><Relationship Id="rId613" Type="http://schemas.openxmlformats.org/officeDocument/2006/relationships/hyperlink" Target="http://www.legislation.act.gov.au/a/2011-22" TargetMode="External"/><Relationship Id="rId697" Type="http://schemas.openxmlformats.org/officeDocument/2006/relationships/hyperlink" Target="http://www.legislation.act.gov.au/sl/2004-56" TargetMode="External"/><Relationship Id="rId252" Type="http://schemas.openxmlformats.org/officeDocument/2006/relationships/footer" Target="footer13.xml"/><Relationship Id="rId47" Type="http://schemas.openxmlformats.org/officeDocument/2006/relationships/hyperlink" Target="http://www.legislation.act.gov.au/a/2004-7/default.asp" TargetMode="External"/><Relationship Id="rId112" Type="http://schemas.openxmlformats.org/officeDocument/2006/relationships/hyperlink" Target="http://www.legislation.act.gov.au/a/2004-7/default.asp" TargetMode="External"/><Relationship Id="rId557" Type="http://schemas.openxmlformats.org/officeDocument/2006/relationships/hyperlink" Target="http://www.legislation.act.gov.au/sl/2009-43" TargetMode="External"/><Relationship Id="rId764" Type="http://schemas.openxmlformats.org/officeDocument/2006/relationships/footer" Target="footer24.xml"/><Relationship Id="rId196" Type="http://schemas.openxmlformats.org/officeDocument/2006/relationships/hyperlink" Target="http://www.legislation.act.gov.au/a/2004-7/default.asp" TargetMode="External"/><Relationship Id="rId417" Type="http://schemas.openxmlformats.org/officeDocument/2006/relationships/hyperlink" Target="http://www.legislation.act.gov.au/sl/2004-56" TargetMode="External"/><Relationship Id="rId624" Type="http://schemas.openxmlformats.org/officeDocument/2006/relationships/hyperlink" Target="http://www.legislation.act.gov.au/a/2004-28" TargetMode="External"/><Relationship Id="rId263" Type="http://schemas.openxmlformats.org/officeDocument/2006/relationships/hyperlink" Target="http://www.legislation.act.gov.au/a/2001-14" TargetMode="External"/><Relationship Id="rId470" Type="http://schemas.openxmlformats.org/officeDocument/2006/relationships/hyperlink" Target="http://www.legislation.act.gov.au/a/2019-38/" TargetMode="External"/><Relationship Id="rId58" Type="http://schemas.openxmlformats.org/officeDocument/2006/relationships/hyperlink" Target="http://www.legislation.act.gov.au/a/2004-7/default.asp" TargetMode="External"/><Relationship Id="rId123" Type="http://schemas.openxmlformats.org/officeDocument/2006/relationships/hyperlink" Target="http://www.legislation.act.gov.au/a/2004-7/default.asp" TargetMode="External"/><Relationship Id="rId330" Type="http://schemas.openxmlformats.org/officeDocument/2006/relationships/hyperlink" Target="https://www.legislation.act.gov.au/cn/2019-13/" TargetMode="External"/><Relationship Id="rId568" Type="http://schemas.openxmlformats.org/officeDocument/2006/relationships/hyperlink" Target="http://www.legislation.act.gov.au/sl/2009-43" TargetMode="External"/><Relationship Id="rId428" Type="http://schemas.openxmlformats.org/officeDocument/2006/relationships/hyperlink" Target="http://www.legislation.act.gov.au/sl/2004-56" TargetMode="External"/><Relationship Id="rId635" Type="http://schemas.openxmlformats.org/officeDocument/2006/relationships/hyperlink" Target="http://www.legislation.act.gov.au/a/2009-28" TargetMode="External"/><Relationship Id="rId274" Type="http://schemas.openxmlformats.org/officeDocument/2006/relationships/hyperlink" Target="http://www.legislation.act.gov.au/a/2001-14" TargetMode="External"/><Relationship Id="rId481" Type="http://schemas.openxmlformats.org/officeDocument/2006/relationships/hyperlink" Target="http://www.legislation.act.gov.au/sl/2005-28" TargetMode="External"/><Relationship Id="rId702" Type="http://schemas.openxmlformats.org/officeDocument/2006/relationships/hyperlink" Target="http://www.legislation.act.gov.au/a/2001-14" TargetMode="External"/><Relationship Id="rId69" Type="http://schemas.openxmlformats.org/officeDocument/2006/relationships/hyperlink" Target="http://www.legislation.act.gov.au/a/2004-7/default.asp" TargetMode="External"/><Relationship Id="rId134" Type="http://schemas.openxmlformats.org/officeDocument/2006/relationships/hyperlink" Target="http://www.legislation.act.gov.au/a/2004-7/default.asp" TargetMode="External"/><Relationship Id="rId579" Type="http://schemas.openxmlformats.org/officeDocument/2006/relationships/hyperlink" Target="http://www.legislation.act.gov.au/sl/2009-43" TargetMode="External"/><Relationship Id="rId341" Type="http://schemas.openxmlformats.org/officeDocument/2006/relationships/hyperlink" Target="http://www.legislation.act.gov.au/sl/2004-56" TargetMode="External"/><Relationship Id="rId439" Type="http://schemas.openxmlformats.org/officeDocument/2006/relationships/hyperlink" Target="http://www.legislation.act.gov.au/sl/2004-56" TargetMode="External"/><Relationship Id="rId646" Type="http://schemas.openxmlformats.org/officeDocument/2006/relationships/hyperlink" Target="http://www.legislation.act.gov.au/a/2016-33/default.asp" TargetMode="External"/><Relationship Id="rId201" Type="http://schemas.openxmlformats.org/officeDocument/2006/relationships/hyperlink" Target="http://www.legislation.act.gov.au/a/2004-7/default.asp" TargetMode="External"/><Relationship Id="rId285" Type="http://schemas.openxmlformats.org/officeDocument/2006/relationships/hyperlink" Target="http://www.legislation.act.gov.au/a/1999-80" TargetMode="External"/><Relationship Id="rId506" Type="http://schemas.openxmlformats.org/officeDocument/2006/relationships/hyperlink" Target="http://www.legislation.act.gov.au/a/2012-21" TargetMode="External"/><Relationship Id="rId492" Type="http://schemas.openxmlformats.org/officeDocument/2006/relationships/hyperlink" Target="http://www.legislation.act.gov.au/sl/2004-56" TargetMode="External"/><Relationship Id="rId713" Type="http://schemas.openxmlformats.org/officeDocument/2006/relationships/hyperlink" Target="http://www.legislation.act.gov.au/sl/2007-6" TargetMode="External"/><Relationship Id="rId145" Type="http://schemas.openxmlformats.org/officeDocument/2006/relationships/hyperlink" Target="http://www.austroads.com.au/assessing-fitness-to-drive/" TargetMode="External"/><Relationship Id="rId352" Type="http://schemas.openxmlformats.org/officeDocument/2006/relationships/hyperlink" Target="http://www.legislation.act.gov.au/sl/2004-56" TargetMode="External"/><Relationship Id="rId212" Type="http://schemas.openxmlformats.org/officeDocument/2006/relationships/hyperlink" Target="http://www.legislation.act.gov.au/a/2004-7/default.asp" TargetMode="External"/><Relationship Id="rId657" Type="http://schemas.openxmlformats.org/officeDocument/2006/relationships/hyperlink" Target="http://www.legislation.act.gov.au/sl/2004-56" TargetMode="External"/><Relationship Id="rId296" Type="http://schemas.openxmlformats.org/officeDocument/2006/relationships/hyperlink" Target="http://www.legislation.act.gov.au/a/2001-14" TargetMode="External"/><Relationship Id="rId517" Type="http://schemas.openxmlformats.org/officeDocument/2006/relationships/hyperlink" Target="http://www.legislation.act.gov.au/a/2019-38/" TargetMode="External"/><Relationship Id="rId724" Type="http://schemas.openxmlformats.org/officeDocument/2006/relationships/hyperlink" Target="http://www.legislation.act.gov.au/sl/2009-43" TargetMode="External"/><Relationship Id="rId60" Type="http://schemas.openxmlformats.org/officeDocument/2006/relationships/hyperlink" Target="http://www.legislation.act.gov.au/a/2004-7/default.asp" TargetMode="External"/><Relationship Id="rId156" Type="http://schemas.openxmlformats.org/officeDocument/2006/relationships/hyperlink" Target="http://www.legislation.act.gov.au/a/2004-7/default.asp" TargetMode="External"/><Relationship Id="rId363" Type="http://schemas.openxmlformats.org/officeDocument/2006/relationships/hyperlink" Target="http://www.legislation.act.gov.au/sl/2009-43" TargetMode="External"/><Relationship Id="rId570" Type="http://schemas.openxmlformats.org/officeDocument/2006/relationships/hyperlink" Target="http://www.legislation.act.gov.au/sl/2009-43" TargetMode="External"/><Relationship Id="rId223" Type="http://schemas.openxmlformats.org/officeDocument/2006/relationships/hyperlink" Target="http://www.legislation.act.gov.au/a/2004-7/default.asp" TargetMode="External"/><Relationship Id="rId430" Type="http://schemas.openxmlformats.org/officeDocument/2006/relationships/hyperlink" Target="http://www.legislation.act.gov.au/a/2011-22" TargetMode="External"/><Relationship Id="rId668" Type="http://schemas.openxmlformats.org/officeDocument/2006/relationships/hyperlink" Target="http://www.legislation.act.gov.au/sl/2009-43" TargetMode="External"/><Relationship Id="rId18" Type="http://schemas.openxmlformats.org/officeDocument/2006/relationships/header" Target="header2.xml"/><Relationship Id="rId528" Type="http://schemas.openxmlformats.org/officeDocument/2006/relationships/hyperlink" Target="http://www.legislation.act.gov.au/a/2019-38/" TargetMode="External"/><Relationship Id="rId735" Type="http://schemas.openxmlformats.org/officeDocument/2006/relationships/hyperlink" Target="http://www.legislation.act.gov.au/a/2011-28" TargetMode="External"/><Relationship Id="rId167" Type="http://schemas.openxmlformats.org/officeDocument/2006/relationships/hyperlink" Target="http://www.legislation.act.gov.au/a/2004-7/default.asp" TargetMode="External"/><Relationship Id="rId374" Type="http://schemas.openxmlformats.org/officeDocument/2006/relationships/hyperlink" Target="http://www.legislation.act.gov.au/sl/2009-26" TargetMode="External"/><Relationship Id="rId581" Type="http://schemas.openxmlformats.org/officeDocument/2006/relationships/hyperlink" Target="http://www.legislation.act.gov.au/sl/2009-43" TargetMode="External"/><Relationship Id="rId71" Type="http://schemas.openxmlformats.org/officeDocument/2006/relationships/hyperlink" Target="http://www.legislation.act.gov.au/a/2004-7/default.asp" TargetMode="External"/><Relationship Id="rId234" Type="http://schemas.openxmlformats.org/officeDocument/2006/relationships/hyperlink" Target="http://www.legislation.act.gov.au/a/2004-7/default.asp" TargetMode="External"/><Relationship Id="rId679" Type="http://schemas.openxmlformats.org/officeDocument/2006/relationships/hyperlink" Target="http://www.legislation.act.gov.au/sl/2004-5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04-56" TargetMode="External"/><Relationship Id="rId539" Type="http://schemas.openxmlformats.org/officeDocument/2006/relationships/hyperlink" Target="http://www.legislation.act.gov.au/sl/2009-43" TargetMode="External"/><Relationship Id="rId746" Type="http://schemas.openxmlformats.org/officeDocument/2006/relationships/hyperlink" Target="http://www.legislation.act.gov.au/a/2016-7/default.asp" TargetMode="External"/><Relationship Id="rId178" Type="http://schemas.openxmlformats.org/officeDocument/2006/relationships/hyperlink" Target="http://www.legislation.act.gov.au/a/2004-7/default.asp" TargetMode="External"/><Relationship Id="rId301" Type="http://schemas.openxmlformats.org/officeDocument/2006/relationships/hyperlink" Target="http://www.legislation.act.gov.au/sl/2007-6" TargetMode="External"/><Relationship Id="rId82" Type="http://schemas.openxmlformats.org/officeDocument/2006/relationships/hyperlink" Target="http://www.legislation.act.gov.au/a/2004-7/default.asp" TargetMode="External"/><Relationship Id="rId385" Type="http://schemas.openxmlformats.org/officeDocument/2006/relationships/hyperlink" Target="http://www.legislation.act.gov.au/a/2019-38/" TargetMode="External"/><Relationship Id="rId592" Type="http://schemas.openxmlformats.org/officeDocument/2006/relationships/hyperlink" Target="http://www.legislation.act.gov.au/sl/2009-43" TargetMode="External"/><Relationship Id="rId606" Type="http://schemas.openxmlformats.org/officeDocument/2006/relationships/hyperlink" Target="http://www.legislation.act.gov.au/a/2011-22" TargetMode="External"/><Relationship Id="rId245" Type="http://schemas.openxmlformats.org/officeDocument/2006/relationships/hyperlink" Target="http://www.legislation.act.gov.au/a/2004-7/default.asp" TargetMode="External"/><Relationship Id="rId452" Type="http://schemas.openxmlformats.org/officeDocument/2006/relationships/hyperlink" Target="http://www.legislation.act.gov.au/a/2011-22" TargetMode="External"/><Relationship Id="rId105" Type="http://schemas.openxmlformats.org/officeDocument/2006/relationships/hyperlink" Target="http://www.legislation.act.gov.au/a/2004-7/default.asp" TargetMode="External"/><Relationship Id="rId312" Type="http://schemas.openxmlformats.org/officeDocument/2006/relationships/hyperlink" Target="http://www.legislation.act.gov.au/cn/2009-11/default.asp" TargetMode="External"/><Relationship Id="rId757" Type="http://schemas.openxmlformats.org/officeDocument/2006/relationships/footer" Target="footer20.xml"/><Relationship Id="rId93" Type="http://schemas.openxmlformats.org/officeDocument/2006/relationships/hyperlink" Target="http://www.legislation.act.gov.au/a/2004-7/default.asp" TargetMode="External"/><Relationship Id="rId189" Type="http://schemas.openxmlformats.org/officeDocument/2006/relationships/hyperlink" Target="http://www.legislation.act.gov.au/a/2004-7/default.asp" TargetMode="External"/><Relationship Id="rId396" Type="http://schemas.openxmlformats.org/officeDocument/2006/relationships/hyperlink" Target="http://www.legislation.act.gov.au/a/2019-38/" TargetMode="External"/><Relationship Id="rId617" Type="http://schemas.openxmlformats.org/officeDocument/2006/relationships/hyperlink" Target="http://www.legislation.act.gov.au/a/2019-38/" TargetMode="External"/><Relationship Id="rId256" Type="http://schemas.openxmlformats.org/officeDocument/2006/relationships/header" Target="header12.xml"/><Relationship Id="rId463" Type="http://schemas.openxmlformats.org/officeDocument/2006/relationships/hyperlink" Target="http://www.legislation.act.gov.au/sl/2004-56" TargetMode="External"/><Relationship Id="rId670" Type="http://schemas.openxmlformats.org/officeDocument/2006/relationships/hyperlink" Target="http://www.legislation.act.gov.au/sl/2009-43" TargetMode="External"/><Relationship Id="rId116" Type="http://schemas.openxmlformats.org/officeDocument/2006/relationships/hyperlink" Target="http://www.legislation.act.gov.au/a/2004-7/default.asp" TargetMode="External"/><Relationship Id="rId323" Type="http://schemas.openxmlformats.org/officeDocument/2006/relationships/hyperlink" Target="http://www.legislation.act.gov.au/a/2012-21" TargetMode="External"/><Relationship Id="rId530" Type="http://schemas.openxmlformats.org/officeDocument/2006/relationships/hyperlink" Target="http://www.legislation.act.gov.au/a/2012-21" TargetMode="External"/><Relationship Id="rId768" Type="http://schemas.openxmlformats.org/officeDocument/2006/relationships/theme" Target="theme/theme1.xml"/><Relationship Id="rId20" Type="http://schemas.openxmlformats.org/officeDocument/2006/relationships/footer" Target="footer2.xml"/><Relationship Id="rId628" Type="http://schemas.openxmlformats.org/officeDocument/2006/relationships/hyperlink" Target="http://www.legislation.act.gov.au/a/2019-38/" TargetMode="External"/><Relationship Id="rId267" Type="http://schemas.openxmlformats.org/officeDocument/2006/relationships/hyperlink" Target="http://www.austroads.com.au" TargetMode="External"/><Relationship Id="rId474" Type="http://schemas.openxmlformats.org/officeDocument/2006/relationships/hyperlink" Target="http://www.legislation.act.gov.au/a/2012-21" TargetMode="External"/><Relationship Id="rId127" Type="http://schemas.openxmlformats.org/officeDocument/2006/relationships/hyperlink" Target="http://www.legislation.act.gov.au/a/2004-7/default.asp" TargetMode="External"/><Relationship Id="rId681" Type="http://schemas.openxmlformats.org/officeDocument/2006/relationships/hyperlink" Target="http://www.legislation.act.gov.au/a/2009-49"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sl/2004-56" TargetMode="External"/><Relationship Id="rId541" Type="http://schemas.openxmlformats.org/officeDocument/2006/relationships/hyperlink" Target="http://www.legislation.act.gov.au/sl/2009-43" TargetMode="External"/><Relationship Id="rId639" Type="http://schemas.openxmlformats.org/officeDocument/2006/relationships/hyperlink" Target="http://www.legislation.act.gov.au/sl/2009-43" TargetMode="External"/><Relationship Id="rId180" Type="http://schemas.openxmlformats.org/officeDocument/2006/relationships/hyperlink" Target="http://www.legislation.act.gov.au/a/2004-7/default.asp" TargetMode="External"/><Relationship Id="rId278" Type="http://schemas.openxmlformats.org/officeDocument/2006/relationships/hyperlink" Target="http://www.legislation.act.gov.au/a/2001-14" TargetMode="External"/><Relationship Id="rId401" Type="http://schemas.openxmlformats.org/officeDocument/2006/relationships/hyperlink" Target="http://www.legislation.act.gov.au/a/2008-37" TargetMode="External"/><Relationship Id="rId303" Type="http://schemas.openxmlformats.org/officeDocument/2006/relationships/hyperlink" Target="http://www.legislation.act.gov.au/a/2008-37" TargetMode="External"/><Relationship Id="rId485" Type="http://schemas.openxmlformats.org/officeDocument/2006/relationships/hyperlink" Target="http://www.legislation.act.gov.au/sl/2004-56" TargetMode="External"/><Relationship Id="rId692" Type="http://schemas.openxmlformats.org/officeDocument/2006/relationships/hyperlink" Target="http://www.legislation.act.gov.au/sl/2004-56" TargetMode="External"/><Relationship Id="rId706" Type="http://schemas.openxmlformats.org/officeDocument/2006/relationships/hyperlink" Target="http://www.legislation.act.gov.au/sl/2004-56" TargetMode="External"/><Relationship Id="rId748" Type="http://schemas.openxmlformats.org/officeDocument/2006/relationships/hyperlink" Target="http://www.legislation.act.gov.au/a/2018-8/default.asp" TargetMode="External"/><Relationship Id="rId42" Type="http://schemas.openxmlformats.org/officeDocument/2006/relationships/header" Target="header8.xml"/><Relationship Id="rId84" Type="http://schemas.openxmlformats.org/officeDocument/2006/relationships/hyperlink" Target="http://www.legislation.act.gov.au/a/2004-7/default.asp" TargetMode="External"/><Relationship Id="rId138" Type="http://schemas.openxmlformats.org/officeDocument/2006/relationships/hyperlink" Target="http://www.legislation.act.gov.au/a/2004-7/default.asp" TargetMode="External"/><Relationship Id="rId345" Type="http://schemas.openxmlformats.org/officeDocument/2006/relationships/hyperlink" Target="http://www.legislation.act.gov.au/a/2012-21" TargetMode="External"/><Relationship Id="rId387" Type="http://schemas.openxmlformats.org/officeDocument/2006/relationships/hyperlink" Target="http://www.legislation.act.gov.au/a/2011-22" TargetMode="External"/><Relationship Id="rId510" Type="http://schemas.openxmlformats.org/officeDocument/2006/relationships/hyperlink" Target="http://www.legislation.act.gov.au/a/2019-38/" TargetMode="External"/><Relationship Id="rId552" Type="http://schemas.openxmlformats.org/officeDocument/2006/relationships/hyperlink" Target="http://www.legislation.act.gov.au/sl/2009-43" TargetMode="External"/><Relationship Id="rId594" Type="http://schemas.openxmlformats.org/officeDocument/2006/relationships/hyperlink" Target="http://www.legislation.act.gov.au/sl/2009-43" TargetMode="External"/><Relationship Id="rId608" Type="http://schemas.openxmlformats.org/officeDocument/2006/relationships/hyperlink" Target="http://www.legislation.act.gov.au/sl/2004-56" TargetMode="External"/><Relationship Id="rId191" Type="http://schemas.openxmlformats.org/officeDocument/2006/relationships/hyperlink" Target="http://www.legislation.act.gov.au/a/2004-7/default.asp" TargetMode="External"/><Relationship Id="rId205" Type="http://schemas.openxmlformats.org/officeDocument/2006/relationships/hyperlink" Target="http://www.legislation.act.gov.au/a/2004-7/default.asp" TargetMode="External"/><Relationship Id="rId247" Type="http://schemas.openxmlformats.org/officeDocument/2006/relationships/hyperlink" Target="http://www.legislation.act.gov.au/a/2001-14" TargetMode="External"/><Relationship Id="rId412" Type="http://schemas.openxmlformats.org/officeDocument/2006/relationships/hyperlink" Target="http://www.legislation.act.gov.au/sl/2004-56" TargetMode="External"/><Relationship Id="rId107" Type="http://schemas.openxmlformats.org/officeDocument/2006/relationships/hyperlink" Target="http://www.legislation.act.gov.au/a/1996-74" TargetMode="External"/><Relationship Id="rId289" Type="http://schemas.openxmlformats.org/officeDocument/2006/relationships/hyperlink" Target="http://www.legislation.act.gov.au/a/1999-77" TargetMode="External"/><Relationship Id="rId454" Type="http://schemas.openxmlformats.org/officeDocument/2006/relationships/hyperlink" Target="http://www.legislation.act.gov.au/a/2019-38/" TargetMode="External"/><Relationship Id="rId496" Type="http://schemas.openxmlformats.org/officeDocument/2006/relationships/hyperlink" Target="http://www.legislation.act.gov.au/sl/2004-56" TargetMode="External"/><Relationship Id="rId661" Type="http://schemas.openxmlformats.org/officeDocument/2006/relationships/hyperlink" Target="http://www.legislation.act.gov.au/sl/2004-56" TargetMode="External"/><Relationship Id="rId717" Type="http://schemas.openxmlformats.org/officeDocument/2006/relationships/hyperlink" Target="http://www.legislation.act.gov.au/sl/2008-54" TargetMode="External"/><Relationship Id="rId759" Type="http://schemas.openxmlformats.org/officeDocument/2006/relationships/header" Target="header18.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28" TargetMode="External"/><Relationship Id="rId149" Type="http://schemas.openxmlformats.org/officeDocument/2006/relationships/hyperlink" Target="http://www.legislation.act.gov.au/a/1999-80" TargetMode="External"/><Relationship Id="rId314" Type="http://schemas.openxmlformats.org/officeDocument/2006/relationships/hyperlink" Target="http://www.legislation.act.gov.au/a/2010-43" TargetMode="External"/><Relationship Id="rId356" Type="http://schemas.openxmlformats.org/officeDocument/2006/relationships/hyperlink" Target="http://www.legislation.act.gov.au/a/2004-28" TargetMode="External"/><Relationship Id="rId398" Type="http://schemas.openxmlformats.org/officeDocument/2006/relationships/hyperlink" Target="http://www.legislation.act.gov.au/sl/2009-43" TargetMode="External"/><Relationship Id="rId521" Type="http://schemas.openxmlformats.org/officeDocument/2006/relationships/hyperlink" Target="http://www.legislation.act.gov.au/a/2019-38/" TargetMode="External"/><Relationship Id="rId563" Type="http://schemas.openxmlformats.org/officeDocument/2006/relationships/hyperlink" Target="http://www.legislation.act.gov.au/sl/2009-43" TargetMode="External"/><Relationship Id="rId619" Type="http://schemas.openxmlformats.org/officeDocument/2006/relationships/hyperlink" Target="http://www.legislation.act.gov.au/a/2019-38/" TargetMode="External"/><Relationship Id="rId95" Type="http://schemas.openxmlformats.org/officeDocument/2006/relationships/hyperlink" Target="http://www.legislation.act.gov.au/a/2004-7/default.asp" TargetMode="External"/><Relationship Id="rId160" Type="http://schemas.openxmlformats.org/officeDocument/2006/relationships/hyperlink" Target="http://www.legislation.act.gov.au/a/2004-7/default.asp" TargetMode="External"/><Relationship Id="rId216" Type="http://schemas.openxmlformats.org/officeDocument/2006/relationships/hyperlink" Target="http://www.legislation.act.gov.au/a/2004-7/default.asp" TargetMode="External"/><Relationship Id="rId423" Type="http://schemas.openxmlformats.org/officeDocument/2006/relationships/hyperlink" Target="http://www.legislation.act.gov.au/a/2011-22" TargetMode="External"/><Relationship Id="rId258" Type="http://schemas.openxmlformats.org/officeDocument/2006/relationships/footer" Target="footer16.xml"/><Relationship Id="rId465" Type="http://schemas.openxmlformats.org/officeDocument/2006/relationships/hyperlink" Target="http://www.legislation.act.gov.au/sl/2004-56" TargetMode="External"/><Relationship Id="rId630" Type="http://schemas.openxmlformats.org/officeDocument/2006/relationships/hyperlink" Target="http://www.legislation.act.gov.au/a/2011-22" TargetMode="External"/><Relationship Id="rId672" Type="http://schemas.openxmlformats.org/officeDocument/2006/relationships/hyperlink" Target="http://www.legislation.act.gov.au/sl/2009-43" TargetMode="External"/><Relationship Id="rId728" Type="http://schemas.openxmlformats.org/officeDocument/2006/relationships/hyperlink" Target="http://www.legislation.act.gov.au/a/2009-28"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4-7/default.asp" TargetMode="External"/><Relationship Id="rId325" Type="http://schemas.openxmlformats.org/officeDocument/2006/relationships/hyperlink" Target="http://www.legislation.act.gov.au/a/2016-7/default.asp" TargetMode="External"/><Relationship Id="rId367" Type="http://schemas.openxmlformats.org/officeDocument/2006/relationships/hyperlink" Target="http://www.legislation.act.gov.au/a/2019-38/" TargetMode="External"/><Relationship Id="rId532" Type="http://schemas.openxmlformats.org/officeDocument/2006/relationships/hyperlink" Target="http://www.legislation.act.gov.au/a/2004-28" TargetMode="External"/><Relationship Id="rId574" Type="http://schemas.openxmlformats.org/officeDocument/2006/relationships/hyperlink" Target="http://www.legislation.act.gov.au/sl/2009-43" TargetMode="External"/><Relationship Id="rId171" Type="http://schemas.openxmlformats.org/officeDocument/2006/relationships/hyperlink" Target="http://www.legislation.act.gov.au/a/2004-7/default.asp" TargetMode="External"/><Relationship Id="rId227" Type="http://schemas.openxmlformats.org/officeDocument/2006/relationships/hyperlink" Target="http://www.legislation.act.gov.au/a/2004-7/default.asp" TargetMode="External"/><Relationship Id="rId269" Type="http://schemas.openxmlformats.org/officeDocument/2006/relationships/hyperlink" Target="http://www.legislation.act.gov.au/a/2001-14" TargetMode="External"/><Relationship Id="rId434" Type="http://schemas.openxmlformats.org/officeDocument/2006/relationships/hyperlink" Target="http://www.legislation.act.gov.au/a/2019-38/" TargetMode="External"/><Relationship Id="rId476" Type="http://schemas.openxmlformats.org/officeDocument/2006/relationships/hyperlink" Target="http://www.legislation.act.gov.au/sl/2004-56" TargetMode="External"/><Relationship Id="rId641" Type="http://schemas.openxmlformats.org/officeDocument/2006/relationships/hyperlink" Target="http://www.legislation.act.gov.au/a/2009-49" TargetMode="External"/><Relationship Id="rId683" Type="http://schemas.openxmlformats.org/officeDocument/2006/relationships/hyperlink" Target="http://www.legislation.act.gov.au/a/2016-7/default.asp" TargetMode="External"/><Relationship Id="rId739" Type="http://schemas.openxmlformats.org/officeDocument/2006/relationships/hyperlink" Target="http://www.legislation.act.gov.au/a/2012-21"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4-7/default.asp" TargetMode="External"/><Relationship Id="rId280" Type="http://schemas.openxmlformats.org/officeDocument/2006/relationships/hyperlink" Target="http://www.legislation.act.gov.au/a/2004-7/default.asp" TargetMode="External"/><Relationship Id="rId336" Type="http://schemas.openxmlformats.org/officeDocument/2006/relationships/hyperlink" Target="http://www.legislation.act.gov.au/sl/2009-26" TargetMode="External"/><Relationship Id="rId501" Type="http://schemas.openxmlformats.org/officeDocument/2006/relationships/hyperlink" Target="http://www.legislation.act.gov.au/sl/2004-56" TargetMode="External"/><Relationship Id="rId543" Type="http://schemas.openxmlformats.org/officeDocument/2006/relationships/hyperlink" Target="http://www.legislation.act.gov.au/sl/2009-43" TargetMode="External"/><Relationship Id="rId75" Type="http://schemas.openxmlformats.org/officeDocument/2006/relationships/hyperlink" Target="http://www.legislation.act.gov.au/a/2004-7/default.asp" TargetMode="External"/><Relationship Id="rId140" Type="http://schemas.openxmlformats.org/officeDocument/2006/relationships/hyperlink" Target="http://www.legislation.act.gov.au/a/2004-7/default.asp" TargetMode="External"/><Relationship Id="rId182" Type="http://schemas.openxmlformats.org/officeDocument/2006/relationships/hyperlink" Target="http://www.legislation.act.gov.au/a/2004-7/default.asp" TargetMode="External"/><Relationship Id="rId378" Type="http://schemas.openxmlformats.org/officeDocument/2006/relationships/hyperlink" Target="http://www.legislation.act.gov.au/a/2019-38/" TargetMode="External"/><Relationship Id="rId403" Type="http://schemas.openxmlformats.org/officeDocument/2006/relationships/hyperlink" Target="http://www.legislation.act.gov.au/sl/2008-21" TargetMode="External"/><Relationship Id="rId585" Type="http://schemas.openxmlformats.org/officeDocument/2006/relationships/hyperlink" Target="http://www.legislation.act.gov.au/sl/2009-43" TargetMode="External"/><Relationship Id="rId750" Type="http://schemas.openxmlformats.org/officeDocument/2006/relationships/hyperlink" Target="http://www.legislation.act.gov.au/a/2018-42/" TargetMode="External"/><Relationship Id="rId6" Type="http://schemas.openxmlformats.org/officeDocument/2006/relationships/footnotes" Target="footnotes.xml"/><Relationship Id="rId238" Type="http://schemas.openxmlformats.org/officeDocument/2006/relationships/hyperlink" Target="http://www.legislation.act.gov.au/a/2004-7/default.asp" TargetMode="External"/><Relationship Id="rId445" Type="http://schemas.openxmlformats.org/officeDocument/2006/relationships/hyperlink" Target="http://www.legislation.act.gov.au/sl/2004-56" TargetMode="External"/><Relationship Id="rId487" Type="http://schemas.openxmlformats.org/officeDocument/2006/relationships/hyperlink" Target="http://www.legislation.act.gov.au/sl/2004-56" TargetMode="External"/><Relationship Id="rId610" Type="http://schemas.openxmlformats.org/officeDocument/2006/relationships/hyperlink" Target="http://www.legislation.act.gov.au/a/2019-38/" TargetMode="External"/><Relationship Id="rId652" Type="http://schemas.openxmlformats.org/officeDocument/2006/relationships/hyperlink" Target="http://www.legislation.act.gov.au/sl/2004-56" TargetMode="External"/><Relationship Id="rId694" Type="http://schemas.openxmlformats.org/officeDocument/2006/relationships/hyperlink" Target="http://www.legislation.act.gov.au/sl/2009-43" TargetMode="External"/><Relationship Id="rId708" Type="http://schemas.openxmlformats.org/officeDocument/2006/relationships/hyperlink" Target="http://www.legislation.act.gov.au/sl/2004-56" TargetMode="External"/><Relationship Id="rId291" Type="http://schemas.openxmlformats.org/officeDocument/2006/relationships/header" Target="header15.xml"/><Relationship Id="rId305" Type="http://schemas.openxmlformats.org/officeDocument/2006/relationships/hyperlink" Target="http://www.legislation.act.gov.au/cn/2009-2/default.asp" TargetMode="External"/><Relationship Id="rId347" Type="http://schemas.openxmlformats.org/officeDocument/2006/relationships/hyperlink" Target="http://www.legislation.act.gov.au/a/2021-30/" TargetMode="External"/><Relationship Id="rId512" Type="http://schemas.openxmlformats.org/officeDocument/2006/relationships/hyperlink" Target="http://www.legislation.act.gov.au/a/2011-22" TargetMode="External"/><Relationship Id="rId44" Type="http://schemas.openxmlformats.org/officeDocument/2006/relationships/footer" Target="footer10.xml"/><Relationship Id="rId86" Type="http://schemas.openxmlformats.org/officeDocument/2006/relationships/hyperlink" Target="http://www.legislation.act.gov.au/a/2004-7/default.asp"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sl/2009-43" TargetMode="External"/><Relationship Id="rId554" Type="http://schemas.openxmlformats.org/officeDocument/2006/relationships/hyperlink" Target="http://www.legislation.act.gov.au/sl/2009-43" TargetMode="External"/><Relationship Id="rId596" Type="http://schemas.openxmlformats.org/officeDocument/2006/relationships/hyperlink" Target="http://www.legislation.act.gov.au/sl/2004-56" TargetMode="External"/><Relationship Id="rId761" Type="http://schemas.openxmlformats.org/officeDocument/2006/relationships/footer" Target="footer22.xml"/><Relationship Id="rId193" Type="http://schemas.openxmlformats.org/officeDocument/2006/relationships/hyperlink" Target="http://www.legislation.act.gov.au/a/1999-80" TargetMode="External"/><Relationship Id="rId207" Type="http://schemas.openxmlformats.org/officeDocument/2006/relationships/hyperlink" Target="http://www.legislation.act.gov.au/a/2001-14" TargetMode="External"/><Relationship Id="rId249" Type="http://schemas.openxmlformats.org/officeDocument/2006/relationships/hyperlink" Target="http://www.legislation.act.gov.au/a/2004-7/default.asp" TargetMode="External"/><Relationship Id="rId414" Type="http://schemas.openxmlformats.org/officeDocument/2006/relationships/hyperlink" Target="http://www.legislation.act.gov.au/a/2011-22" TargetMode="External"/><Relationship Id="rId456" Type="http://schemas.openxmlformats.org/officeDocument/2006/relationships/hyperlink" Target="http://www.legislation.act.gov.au/sl/2004-56" TargetMode="External"/><Relationship Id="rId498" Type="http://schemas.openxmlformats.org/officeDocument/2006/relationships/hyperlink" Target="http://www.legislation.act.gov.au/sl/2004-56" TargetMode="External"/><Relationship Id="rId621" Type="http://schemas.openxmlformats.org/officeDocument/2006/relationships/hyperlink" Target="http://www.legislation.act.gov.au/a/2019-38/" TargetMode="External"/><Relationship Id="rId663" Type="http://schemas.openxmlformats.org/officeDocument/2006/relationships/hyperlink" Target="http://www.legislation.act.gov.au/a/2011-2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6-74" TargetMode="External"/><Relationship Id="rId260" Type="http://schemas.openxmlformats.org/officeDocument/2006/relationships/hyperlink" Target="http://www.legislation.act.gov.au/a/2001-14" TargetMode="External"/><Relationship Id="rId316" Type="http://schemas.openxmlformats.org/officeDocument/2006/relationships/hyperlink" Target="http://www.legislation.act.gov.au/a/2010-43" TargetMode="External"/><Relationship Id="rId523" Type="http://schemas.openxmlformats.org/officeDocument/2006/relationships/hyperlink" Target="http://www.legislation.act.gov.au/a/2019-38/" TargetMode="External"/><Relationship Id="rId719" Type="http://schemas.openxmlformats.org/officeDocument/2006/relationships/hyperlink" Target="http://www.legislation.act.gov.au/sl/2008-54" TargetMode="External"/><Relationship Id="rId55" Type="http://schemas.openxmlformats.org/officeDocument/2006/relationships/hyperlink" Target="http://www.legislation.act.gov.au/a/2004-7/default.asp" TargetMode="External"/><Relationship Id="rId97" Type="http://schemas.openxmlformats.org/officeDocument/2006/relationships/hyperlink" Target="http://www.legislation.act.gov.au/a/2004-7/default.asp" TargetMode="External"/><Relationship Id="rId120" Type="http://schemas.openxmlformats.org/officeDocument/2006/relationships/hyperlink" Target="http://www.legislation.act.gov.au/a/2004-7/default.asp" TargetMode="External"/><Relationship Id="rId358" Type="http://schemas.openxmlformats.org/officeDocument/2006/relationships/hyperlink" Target="http://www.legislation.act.gov.au/a/2012-21" TargetMode="External"/><Relationship Id="rId565" Type="http://schemas.openxmlformats.org/officeDocument/2006/relationships/hyperlink" Target="http://www.legislation.act.gov.au/sl/2009-43" TargetMode="External"/><Relationship Id="rId730" Type="http://schemas.openxmlformats.org/officeDocument/2006/relationships/hyperlink" Target="http://www.legislation.act.gov.au/a/2009-49" TargetMode="External"/><Relationship Id="rId162" Type="http://schemas.openxmlformats.org/officeDocument/2006/relationships/hyperlink" Target="http://www.legislation.act.gov.au/a/2004-7/default.asp" TargetMode="External"/><Relationship Id="rId218" Type="http://schemas.openxmlformats.org/officeDocument/2006/relationships/hyperlink" Target="http://www.legislation.act.gov.au/a/2004-7/default.asp" TargetMode="External"/><Relationship Id="rId425" Type="http://schemas.openxmlformats.org/officeDocument/2006/relationships/hyperlink" Target="http://www.legislation.act.gov.au/sl/2004-56" TargetMode="External"/><Relationship Id="rId467" Type="http://schemas.openxmlformats.org/officeDocument/2006/relationships/hyperlink" Target="http://www.legislation.act.gov.au/sl/2004-56" TargetMode="External"/><Relationship Id="rId632" Type="http://schemas.openxmlformats.org/officeDocument/2006/relationships/hyperlink" Target="http://www.legislation.act.gov.au/sl/2007-6" TargetMode="External"/><Relationship Id="rId271" Type="http://schemas.openxmlformats.org/officeDocument/2006/relationships/hyperlink" Target="http://www.legislation.act.gov.au/a/2001-14" TargetMode="External"/><Relationship Id="rId674" Type="http://schemas.openxmlformats.org/officeDocument/2006/relationships/hyperlink" Target="http://www.legislation.act.gov.au/a/2004-28" TargetMode="External"/><Relationship Id="rId24" Type="http://schemas.openxmlformats.org/officeDocument/2006/relationships/header" Target="header5.xml"/><Relationship Id="rId66" Type="http://schemas.openxmlformats.org/officeDocument/2006/relationships/hyperlink" Target="http://www.legislation.act.gov.au/a/2004-7/default.asp" TargetMode="External"/><Relationship Id="rId131" Type="http://schemas.openxmlformats.org/officeDocument/2006/relationships/hyperlink" Target="http://www.legislation.act.gov.au/a/2004-7/default.asp" TargetMode="External"/><Relationship Id="rId327" Type="http://schemas.openxmlformats.org/officeDocument/2006/relationships/hyperlink" Target="http://www.legislation.act.gov.au/a/2018-8/default.asp" TargetMode="External"/><Relationship Id="rId369" Type="http://schemas.openxmlformats.org/officeDocument/2006/relationships/hyperlink" Target="http://www.legislation.act.gov.au/sl/2008-21" TargetMode="External"/><Relationship Id="rId534" Type="http://schemas.openxmlformats.org/officeDocument/2006/relationships/hyperlink" Target="http://www.legislation.act.gov.au/sl/2004-56" TargetMode="External"/><Relationship Id="rId576" Type="http://schemas.openxmlformats.org/officeDocument/2006/relationships/hyperlink" Target="http://www.legislation.act.gov.au/sl/2009-43" TargetMode="External"/><Relationship Id="rId741" Type="http://schemas.openxmlformats.org/officeDocument/2006/relationships/hyperlink" Target="http://www.legislation.act.gov.au/a/2015-33" TargetMode="Externa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a/2004-7/default.asp" TargetMode="External"/><Relationship Id="rId380" Type="http://schemas.openxmlformats.org/officeDocument/2006/relationships/hyperlink" Target="http://www.legislation.act.gov.au/a/2019-38/" TargetMode="External"/><Relationship Id="rId436" Type="http://schemas.openxmlformats.org/officeDocument/2006/relationships/hyperlink" Target="http://www.legislation.act.gov.au/sl/2004-56" TargetMode="External"/><Relationship Id="rId601" Type="http://schemas.openxmlformats.org/officeDocument/2006/relationships/hyperlink" Target="http://www.legislation.act.gov.au/a/2012-21" TargetMode="External"/><Relationship Id="rId643" Type="http://schemas.openxmlformats.org/officeDocument/2006/relationships/hyperlink" Target="http://www.legislation.act.gov.au/a/2011-28" TargetMode="External"/><Relationship Id="rId240" Type="http://schemas.openxmlformats.org/officeDocument/2006/relationships/hyperlink" Target="http://www.legislation.act.gov.au/a/2004-7/default.asp" TargetMode="External"/><Relationship Id="rId478" Type="http://schemas.openxmlformats.org/officeDocument/2006/relationships/hyperlink" Target="http://www.legislation.act.gov.au/a/2011-22" TargetMode="External"/><Relationship Id="rId685" Type="http://schemas.openxmlformats.org/officeDocument/2006/relationships/hyperlink" Target="http://www.legislation.act.gov.au/sl/2009-4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4-7/default.asp" TargetMode="External"/><Relationship Id="rId100" Type="http://schemas.openxmlformats.org/officeDocument/2006/relationships/hyperlink" Target="http://www.legislation.act.gov.au/a/2004-7/default.asp" TargetMode="External"/><Relationship Id="rId282" Type="http://schemas.openxmlformats.org/officeDocument/2006/relationships/hyperlink" Target="http://www.legislation.act.gov.au/a/2004-7/default.asp" TargetMode="External"/><Relationship Id="rId338" Type="http://schemas.openxmlformats.org/officeDocument/2006/relationships/hyperlink" Target="http://www.legislation.act.gov.au/sl/2009-26" TargetMode="External"/><Relationship Id="rId503" Type="http://schemas.openxmlformats.org/officeDocument/2006/relationships/hyperlink" Target="http://www.legislation.act.gov.au/sl/2004-56" TargetMode="External"/><Relationship Id="rId545" Type="http://schemas.openxmlformats.org/officeDocument/2006/relationships/hyperlink" Target="http://www.legislation.act.gov.au/sl/2009-43" TargetMode="External"/><Relationship Id="rId587" Type="http://schemas.openxmlformats.org/officeDocument/2006/relationships/hyperlink" Target="http://www.legislation.act.gov.au/sl/2009-43" TargetMode="External"/><Relationship Id="rId710" Type="http://schemas.openxmlformats.org/officeDocument/2006/relationships/hyperlink" Target="http://www.legislation.act.gov.au/sl/2005-28" TargetMode="External"/><Relationship Id="rId752" Type="http://schemas.openxmlformats.org/officeDocument/2006/relationships/hyperlink" Target="http://www.legislation.act.gov.au/a/2019-38/" TargetMode="External"/><Relationship Id="rId8" Type="http://schemas.openxmlformats.org/officeDocument/2006/relationships/image" Target="media/image1.png"/><Relationship Id="rId142" Type="http://schemas.openxmlformats.org/officeDocument/2006/relationships/hyperlink" Target="http://www.legislation.act.gov.au/a/2004-7/default.asp" TargetMode="External"/><Relationship Id="rId184" Type="http://schemas.openxmlformats.org/officeDocument/2006/relationships/hyperlink" Target="http://www.legislation.act.gov.au/a/2004-7/default.asp" TargetMode="External"/><Relationship Id="rId391" Type="http://schemas.openxmlformats.org/officeDocument/2006/relationships/hyperlink" Target="http://www.legislation.act.gov.au/a/2019-38/" TargetMode="External"/><Relationship Id="rId405" Type="http://schemas.openxmlformats.org/officeDocument/2006/relationships/hyperlink" Target="http://www.legislation.act.gov.au/sl/2004-56" TargetMode="External"/><Relationship Id="rId447" Type="http://schemas.openxmlformats.org/officeDocument/2006/relationships/hyperlink" Target="http://www.legislation.act.gov.au/sl/2004-56" TargetMode="External"/><Relationship Id="rId612" Type="http://schemas.openxmlformats.org/officeDocument/2006/relationships/hyperlink" Target="http://www.legislation.act.gov.au/a/2019-38/" TargetMode="External"/><Relationship Id="rId251" Type="http://schemas.openxmlformats.org/officeDocument/2006/relationships/header" Target="header11.xml"/><Relationship Id="rId489" Type="http://schemas.openxmlformats.org/officeDocument/2006/relationships/hyperlink" Target="http://www.legislation.act.gov.au/a/2019-38/" TargetMode="External"/><Relationship Id="rId654" Type="http://schemas.openxmlformats.org/officeDocument/2006/relationships/hyperlink" Target="http://www.legislation.act.gov.au/a/2011-28" TargetMode="External"/><Relationship Id="rId696" Type="http://schemas.openxmlformats.org/officeDocument/2006/relationships/hyperlink" Target="http://www.legislation.act.gov.au/sl/2009-43" TargetMode="External"/><Relationship Id="rId46" Type="http://schemas.openxmlformats.org/officeDocument/2006/relationships/footer" Target="footer12.xml"/><Relationship Id="rId293" Type="http://schemas.openxmlformats.org/officeDocument/2006/relationships/footer" Target="footer19.xml"/><Relationship Id="rId307" Type="http://schemas.openxmlformats.org/officeDocument/2006/relationships/hyperlink" Target="http://www.legislation.act.gov.au/sl/2009-26" TargetMode="External"/><Relationship Id="rId349" Type="http://schemas.openxmlformats.org/officeDocument/2006/relationships/hyperlink" Target="http://www.legislation.act.gov.au/sl/2004-56" TargetMode="External"/><Relationship Id="rId514" Type="http://schemas.openxmlformats.org/officeDocument/2006/relationships/hyperlink" Target="http://www.legislation.act.gov.au/sl/2004-56" TargetMode="External"/><Relationship Id="rId556" Type="http://schemas.openxmlformats.org/officeDocument/2006/relationships/hyperlink" Target="http://www.legislation.act.gov.au/sl/2009-43" TargetMode="External"/><Relationship Id="rId721" Type="http://schemas.openxmlformats.org/officeDocument/2006/relationships/hyperlink" Target="http://www.legislation.act.gov.au/sl/2009-26" TargetMode="External"/><Relationship Id="rId763" Type="http://schemas.openxmlformats.org/officeDocument/2006/relationships/header" Target="header20.xml"/><Relationship Id="rId88" Type="http://schemas.openxmlformats.org/officeDocument/2006/relationships/hyperlink" Target="http://www.legislation.act.gov.au/a/2004-7/default.asp" TargetMode="External"/><Relationship Id="rId111" Type="http://schemas.openxmlformats.org/officeDocument/2006/relationships/hyperlink" Target="http://www.legislation.act.gov.au/a/2004-7/default.asp" TargetMode="External"/><Relationship Id="rId153" Type="http://schemas.openxmlformats.org/officeDocument/2006/relationships/hyperlink" Target="http://www.legislation.act.gov.au/a/2004-7/default.asp" TargetMode="External"/><Relationship Id="rId195" Type="http://schemas.openxmlformats.org/officeDocument/2006/relationships/hyperlink" Target="http://www.legislation.act.gov.au/a/2004-7/default.asp" TargetMode="External"/><Relationship Id="rId209" Type="http://schemas.openxmlformats.org/officeDocument/2006/relationships/hyperlink" Target="http://www.legislation.act.gov.au/a/2004-7/default.asp" TargetMode="External"/><Relationship Id="rId360" Type="http://schemas.openxmlformats.org/officeDocument/2006/relationships/hyperlink" Target="http://www.legislation.act.gov.au/a/2019-38/" TargetMode="External"/><Relationship Id="rId416" Type="http://schemas.openxmlformats.org/officeDocument/2006/relationships/hyperlink" Target="http://www.legislation.act.gov.au/sl/2004-56" TargetMode="External"/><Relationship Id="rId598" Type="http://schemas.openxmlformats.org/officeDocument/2006/relationships/hyperlink" Target="http://www.legislation.act.gov.au/sl/2004-56" TargetMode="External"/><Relationship Id="rId220" Type="http://schemas.openxmlformats.org/officeDocument/2006/relationships/hyperlink" Target="http://www.legislation.act.gov.au/a/2004-7/default.asp" TargetMode="External"/><Relationship Id="rId458" Type="http://schemas.openxmlformats.org/officeDocument/2006/relationships/hyperlink" Target="http://www.legislation.act.gov.au/a/2012-21" TargetMode="External"/><Relationship Id="rId623" Type="http://schemas.openxmlformats.org/officeDocument/2006/relationships/hyperlink" Target="http://www.legislation.act.gov.au/a/2015-33" TargetMode="External"/><Relationship Id="rId665" Type="http://schemas.openxmlformats.org/officeDocument/2006/relationships/hyperlink" Target="http://www.legislation.act.gov.au/sl/2004-5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4-7/default.asp" TargetMode="External"/><Relationship Id="rId262" Type="http://schemas.openxmlformats.org/officeDocument/2006/relationships/hyperlink" Target="http://www.legislation.act.gov.au/a/2004-7" TargetMode="External"/><Relationship Id="rId318" Type="http://schemas.openxmlformats.org/officeDocument/2006/relationships/hyperlink" Target="http://www.legislation.act.gov.au/a/2011-22" TargetMode="External"/><Relationship Id="rId525" Type="http://schemas.openxmlformats.org/officeDocument/2006/relationships/hyperlink" Target="http://www.legislation.act.gov.au/a/2019-38/" TargetMode="External"/><Relationship Id="rId567" Type="http://schemas.openxmlformats.org/officeDocument/2006/relationships/hyperlink" Target="http://www.legislation.act.gov.au/sl/2009-43" TargetMode="External"/><Relationship Id="rId732" Type="http://schemas.openxmlformats.org/officeDocument/2006/relationships/hyperlink" Target="http://www.legislation.act.gov.au/a/2010-43" TargetMode="External"/><Relationship Id="rId99" Type="http://schemas.openxmlformats.org/officeDocument/2006/relationships/hyperlink" Target="http://www.legislation.act.gov.au/a/2004-7/default.asp" TargetMode="External"/><Relationship Id="rId122" Type="http://schemas.openxmlformats.org/officeDocument/2006/relationships/hyperlink" Target="http://www.legislation.act.gov.au/a/2004-7/default.asp" TargetMode="External"/><Relationship Id="rId164" Type="http://schemas.openxmlformats.org/officeDocument/2006/relationships/hyperlink" Target="http://www.legislation.act.gov.au/a/2004-7/default.asp" TargetMode="External"/><Relationship Id="rId371" Type="http://schemas.openxmlformats.org/officeDocument/2006/relationships/hyperlink" Target="http://www.legislation.act.gov.au/a/2011-22" TargetMode="External"/><Relationship Id="rId427" Type="http://schemas.openxmlformats.org/officeDocument/2006/relationships/hyperlink" Target="http://www.legislation.act.gov.au/sl/2004-56" TargetMode="External"/><Relationship Id="rId469" Type="http://schemas.openxmlformats.org/officeDocument/2006/relationships/hyperlink" Target="http://www.legislation.act.gov.au/a/2011-22" TargetMode="External"/><Relationship Id="rId634" Type="http://schemas.openxmlformats.org/officeDocument/2006/relationships/hyperlink" Target="http://www.legislation.act.gov.au/a/2004-28" TargetMode="External"/><Relationship Id="rId676" Type="http://schemas.openxmlformats.org/officeDocument/2006/relationships/hyperlink" Target="http://www.legislation.act.gov.au/a/2016-33/default.asp" TargetMode="External"/><Relationship Id="rId26" Type="http://schemas.openxmlformats.org/officeDocument/2006/relationships/footer" Target="footer5.xml"/><Relationship Id="rId231" Type="http://schemas.openxmlformats.org/officeDocument/2006/relationships/hyperlink" Target="http://www.legislation.act.gov.au/a/2001-14" TargetMode="External"/><Relationship Id="rId273" Type="http://schemas.openxmlformats.org/officeDocument/2006/relationships/hyperlink" Target="http://www.standards.org.au" TargetMode="External"/><Relationship Id="rId329" Type="http://schemas.openxmlformats.org/officeDocument/2006/relationships/hyperlink" Target="http://www.legislation.act.gov.au/a/2019-38/default.asp" TargetMode="External"/><Relationship Id="rId480" Type="http://schemas.openxmlformats.org/officeDocument/2006/relationships/hyperlink" Target="http://www.legislation.act.gov.au/a/2018-8/default.asp" TargetMode="External"/><Relationship Id="rId536" Type="http://schemas.openxmlformats.org/officeDocument/2006/relationships/hyperlink" Target="http://www.legislation.act.gov.au/sl/2009-43" TargetMode="External"/><Relationship Id="rId701" Type="http://schemas.openxmlformats.org/officeDocument/2006/relationships/hyperlink" Target="http://www.legislation.act.gov.au/a/2004-28" TargetMode="External"/><Relationship Id="rId68" Type="http://schemas.openxmlformats.org/officeDocument/2006/relationships/hyperlink" Target="http://www.legislation.act.gov.au/a/2004-7/default.asp" TargetMode="External"/><Relationship Id="rId133" Type="http://schemas.openxmlformats.org/officeDocument/2006/relationships/hyperlink" Target="http://www.legislation.act.gov.au/a/2004-7/default.asp" TargetMode="External"/><Relationship Id="rId175" Type="http://schemas.openxmlformats.org/officeDocument/2006/relationships/hyperlink" Target="http://www.ntc.gov.au" TargetMode="External"/><Relationship Id="rId340" Type="http://schemas.openxmlformats.org/officeDocument/2006/relationships/hyperlink" Target="http://www.legislation.act.gov.au/a/2018-42/default.asp" TargetMode="External"/><Relationship Id="rId578" Type="http://schemas.openxmlformats.org/officeDocument/2006/relationships/hyperlink" Target="http://www.legislation.act.gov.au/sl/2008-21" TargetMode="External"/><Relationship Id="rId743" Type="http://schemas.openxmlformats.org/officeDocument/2006/relationships/hyperlink" Target="http://www.legislation.act.gov.au/a/2016-33/default.asp" TargetMode="External"/><Relationship Id="rId200" Type="http://schemas.openxmlformats.org/officeDocument/2006/relationships/hyperlink" Target="http://www.legislation.act.gov.au/a/2004-7/default.asp" TargetMode="External"/><Relationship Id="rId382" Type="http://schemas.openxmlformats.org/officeDocument/2006/relationships/hyperlink" Target="http://www.legislation.act.gov.au/a/2019-38/" TargetMode="External"/><Relationship Id="rId438" Type="http://schemas.openxmlformats.org/officeDocument/2006/relationships/hyperlink" Target="http://www.legislation.act.gov.au/sl/2004-56" TargetMode="External"/><Relationship Id="rId603" Type="http://schemas.openxmlformats.org/officeDocument/2006/relationships/hyperlink" Target="http://www.legislation.act.gov.au/sl/2004-56" TargetMode="External"/><Relationship Id="rId645" Type="http://schemas.openxmlformats.org/officeDocument/2006/relationships/hyperlink" Target="http://www.legislation.act.gov.au/a/2015-33" TargetMode="External"/><Relationship Id="rId687" Type="http://schemas.openxmlformats.org/officeDocument/2006/relationships/hyperlink" Target="http://www.legislation.act.gov.au/sl/2009-43" TargetMode="External"/><Relationship Id="rId242" Type="http://schemas.openxmlformats.org/officeDocument/2006/relationships/hyperlink" Target="http://www.legislation.act.gov.au/a/2004-7/default.asp" TargetMode="External"/><Relationship Id="rId284" Type="http://schemas.openxmlformats.org/officeDocument/2006/relationships/hyperlink" Target="http://www.legislation.act.gov.au/a/2010-35" TargetMode="External"/><Relationship Id="rId491" Type="http://schemas.openxmlformats.org/officeDocument/2006/relationships/hyperlink" Target="http://www.legislation.act.gov.au/sl/2004-56" TargetMode="External"/><Relationship Id="rId505" Type="http://schemas.openxmlformats.org/officeDocument/2006/relationships/hyperlink" Target="http://www.legislation.act.gov.au/a/2011-22" TargetMode="External"/><Relationship Id="rId712" Type="http://schemas.openxmlformats.org/officeDocument/2006/relationships/hyperlink" Target="http://www.legislation.act.gov.au/sl/2005-28" TargetMode="External"/><Relationship Id="rId37" Type="http://schemas.openxmlformats.org/officeDocument/2006/relationships/header" Target="header6.xml"/><Relationship Id="rId79" Type="http://schemas.openxmlformats.org/officeDocument/2006/relationships/hyperlink" Target="http://www.legislation.act.gov.au/a/2004-7/default.asp" TargetMode="External"/><Relationship Id="rId102" Type="http://schemas.openxmlformats.org/officeDocument/2006/relationships/hyperlink" Target="http://www.legislation.act.gov.au/a/2004-7/default.asp" TargetMode="External"/><Relationship Id="rId144" Type="http://schemas.openxmlformats.org/officeDocument/2006/relationships/hyperlink" Target="http://www.legislation.act.gov.au/a/2004-7/default.asp" TargetMode="External"/><Relationship Id="rId547" Type="http://schemas.openxmlformats.org/officeDocument/2006/relationships/hyperlink" Target="http://www.legislation.act.gov.au/sl/2009-43" TargetMode="External"/><Relationship Id="rId589" Type="http://schemas.openxmlformats.org/officeDocument/2006/relationships/hyperlink" Target="http://www.legislation.act.gov.au/sl/2009-26" TargetMode="External"/><Relationship Id="rId754" Type="http://schemas.openxmlformats.org/officeDocument/2006/relationships/hyperlink" Target="http://www.legislation.act.gov.au/a/2021-12/" TargetMode="External"/><Relationship Id="rId90" Type="http://schemas.openxmlformats.org/officeDocument/2006/relationships/hyperlink" Target="http://www.legislation.act.gov.au/a/2004-7/default.asp" TargetMode="External"/><Relationship Id="rId186" Type="http://schemas.openxmlformats.org/officeDocument/2006/relationships/hyperlink" Target="http://www.legislation.act.gov.au/a/2004-7/default.asp" TargetMode="External"/><Relationship Id="rId351" Type="http://schemas.openxmlformats.org/officeDocument/2006/relationships/hyperlink" Target="http://www.legislation.act.gov.au/sl/2004-56"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11-22" TargetMode="External"/><Relationship Id="rId449" Type="http://schemas.openxmlformats.org/officeDocument/2006/relationships/hyperlink" Target="http://www.legislation.act.gov.au/a/2011-22" TargetMode="External"/><Relationship Id="rId614" Type="http://schemas.openxmlformats.org/officeDocument/2006/relationships/hyperlink" Target="http://www.legislation.act.gov.au/a/2019-38/" TargetMode="External"/><Relationship Id="rId656" Type="http://schemas.openxmlformats.org/officeDocument/2006/relationships/hyperlink" Target="http://www.legislation.act.gov.au/a/2018-8/default.asp" TargetMode="External"/><Relationship Id="rId211" Type="http://schemas.openxmlformats.org/officeDocument/2006/relationships/hyperlink" Target="http://www.legislation.act.gov.au/a/2004-7/default.asp" TargetMode="External"/><Relationship Id="rId253" Type="http://schemas.openxmlformats.org/officeDocument/2006/relationships/footer" Target="footer14.xml"/><Relationship Id="rId295" Type="http://schemas.openxmlformats.org/officeDocument/2006/relationships/hyperlink" Target="http://www.legislation.act.gov.au/sl/2004-10" TargetMode="External"/><Relationship Id="rId309" Type="http://schemas.openxmlformats.org/officeDocument/2006/relationships/hyperlink" Target="http://www.legislation.act.gov.au/a/2009-20" TargetMode="External"/><Relationship Id="rId460" Type="http://schemas.openxmlformats.org/officeDocument/2006/relationships/hyperlink" Target="http://www.legislation.act.gov.au/sl/2008-21" TargetMode="External"/><Relationship Id="rId516" Type="http://schemas.openxmlformats.org/officeDocument/2006/relationships/hyperlink" Target="http://www.legislation.act.gov.au/a/2011-22" TargetMode="External"/><Relationship Id="rId698" Type="http://schemas.openxmlformats.org/officeDocument/2006/relationships/hyperlink" Target="http://www.legislation.act.gov.au/a/2018-8/default.asp" TargetMode="External"/><Relationship Id="rId48" Type="http://schemas.openxmlformats.org/officeDocument/2006/relationships/hyperlink" Target="http://www.legislation.act.gov.au/a/2004-7/default.asp" TargetMode="External"/><Relationship Id="rId113" Type="http://schemas.openxmlformats.org/officeDocument/2006/relationships/hyperlink" Target="http://www.legislation.act.gov.au/a/2004-7/default.asp" TargetMode="External"/><Relationship Id="rId320" Type="http://schemas.openxmlformats.org/officeDocument/2006/relationships/hyperlink" Target="http://www.legislation.act.gov.au/a/2011-55" TargetMode="External"/><Relationship Id="rId558" Type="http://schemas.openxmlformats.org/officeDocument/2006/relationships/hyperlink" Target="http://www.legislation.act.gov.au/sl/2008-21" TargetMode="External"/><Relationship Id="rId723" Type="http://schemas.openxmlformats.org/officeDocument/2006/relationships/hyperlink" Target="http://www.legislation.act.gov.au/sl/2009-43" TargetMode="External"/><Relationship Id="rId765" Type="http://schemas.openxmlformats.org/officeDocument/2006/relationships/header" Target="header21.xml"/><Relationship Id="rId155" Type="http://schemas.openxmlformats.org/officeDocument/2006/relationships/hyperlink" Target="http://www.legislation.act.gov.au/a/2004-7/default.asp" TargetMode="External"/><Relationship Id="rId197" Type="http://schemas.openxmlformats.org/officeDocument/2006/relationships/hyperlink" Target="http://www.legislation.act.gov.au/a/2004-7/default.asp" TargetMode="External"/><Relationship Id="rId362" Type="http://schemas.openxmlformats.org/officeDocument/2006/relationships/hyperlink" Target="http://www.legislation.act.gov.au/sl/2004-56" TargetMode="External"/><Relationship Id="rId418" Type="http://schemas.openxmlformats.org/officeDocument/2006/relationships/hyperlink" Target="http://www.legislation.act.gov.au/a/2011-22" TargetMode="External"/><Relationship Id="rId625" Type="http://schemas.openxmlformats.org/officeDocument/2006/relationships/hyperlink" Target="http://www.legislation.act.gov.au/a/2012-21" TargetMode="External"/><Relationship Id="rId222" Type="http://schemas.openxmlformats.org/officeDocument/2006/relationships/hyperlink" Target="http://www.legislation.act.gov.au/a/2004-7/default.asp" TargetMode="External"/><Relationship Id="rId264" Type="http://schemas.openxmlformats.org/officeDocument/2006/relationships/hyperlink" Target="http://www.legislation.act.gov.au/a/2004-7" TargetMode="External"/><Relationship Id="rId471" Type="http://schemas.openxmlformats.org/officeDocument/2006/relationships/hyperlink" Target="http://www.legislation.act.gov.au/sl/2004-56" TargetMode="External"/><Relationship Id="rId667" Type="http://schemas.openxmlformats.org/officeDocument/2006/relationships/hyperlink" Target="http://www.legislation.act.gov.au/sl/2004-56" TargetMode="External"/><Relationship Id="rId17" Type="http://schemas.openxmlformats.org/officeDocument/2006/relationships/header" Target="header1.xml"/><Relationship Id="rId59" Type="http://schemas.openxmlformats.org/officeDocument/2006/relationships/hyperlink" Target="http://www.legislation.act.gov.au/a/2004-7/default.asp" TargetMode="External"/><Relationship Id="rId124" Type="http://schemas.openxmlformats.org/officeDocument/2006/relationships/hyperlink" Target="http://www.legislation.act.gov.au/a/2004-7/default.asp" TargetMode="External"/><Relationship Id="rId527" Type="http://schemas.openxmlformats.org/officeDocument/2006/relationships/hyperlink" Target="http://www.legislation.act.gov.au/a/2011-22" TargetMode="External"/><Relationship Id="rId569" Type="http://schemas.openxmlformats.org/officeDocument/2006/relationships/hyperlink" Target="http://www.legislation.act.gov.au/sl/2009-43" TargetMode="External"/><Relationship Id="rId734" Type="http://schemas.openxmlformats.org/officeDocument/2006/relationships/hyperlink" Target="http://www.legislation.act.gov.au/a/2011-22" TargetMode="External"/><Relationship Id="rId70" Type="http://schemas.openxmlformats.org/officeDocument/2006/relationships/hyperlink" Target="http://www.legislation.act.gov.au/a/2004-7/default.asp" TargetMode="External"/><Relationship Id="rId166" Type="http://schemas.openxmlformats.org/officeDocument/2006/relationships/hyperlink" Target="http://www.legislation.act.gov.au/a/2004-7/default.asp" TargetMode="External"/><Relationship Id="rId331" Type="http://schemas.openxmlformats.org/officeDocument/2006/relationships/hyperlink" Target="http://www.legislation.act.gov.au/a/2021-12/" TargetMode="External"/><Relationship Id="rId373" Type="http://schemas.openxmlformats.org/officeDocument/2006/relationships/hyperlink" Target="http://www.legislation.act.gov.au/sl/2009-26" TargetMode="External"/><Relationship Id="rId429" Type="http://schemas.openxmlformats.org/officeDocument/2006/relationships/hyperlink" Target="http://www.legislation.act.gov.au/sl/2004-56" TargetMode="External"/><Relationship Id="rId580" Type="http://schemas.openxmlformats.org/officeDocument/2006/relationships/hyperlink" Target="http://www.legislation.act.gov.au/sl/2009-43" TargetMode="External"/><Relationship Id="rId636" Type="http://schemas.openxmlformats.org/officeDocument/2006/relationships/hyperlink" Target="http://www.legislation.act.gov.au/a/2011-55" TargetMode="External"/><Relationship Id="rId1" Type="http://schemas.openxmlformats.org/officeDocument/2006/relationships/customXml" Target="../customXml/item1.xml"/><Relationship Id="rId233" Type="http://schemas.openxmlformats.org/officeDocument/2006/relationships/hyperlink" Target="http://www.legislation.act.gov.au/a/2004-7/default.asp" TargetMode="External"/><Relationship Id="rId440" Type="http://schemas.openxmlformats.org/officeDocument/2006/relationships/hyperlink" Target="http://www.legislation.act.gov.au/sl/2004-56" TargetMode="External"/><Relationship Id="rId678" Type="http://schemas.openxmlformats.org/officeDocument/2006/relationships/hyperlink" Target="http://www.legislation.act.gov.au/sl/2007-6" TargetMode="External"/><Relationship Id="rId28" Type="http://schemas.openxmlformats.org/officeDocument/2006/relationships/hyperlink" Target="http://www.legislation.act.gov.au/a/1999-80" TargetMode="External"/><Relationship Id="rId275" Type="http://schemas.openxmlformats.org/officeDocument/2006/relationships/hyperlink" Target="http://www.legislation.act.gov.au/a/2001-14" TargetMode="External"/><Relationship Id="rId300" Type="http://schemas.openxmlformats.org/officeDocument/2006/relationships/hyperlink" Target="http://www.legislation.act.gov.au/sl/2005-28" TargetMode="External"/><Relationship Id="rId482" Type="http://schemas.openxmlformats.org/officeDocument/2006/relationships/hyperlink" Target="http://www.legislation.act.gov.au/sl/2004-56" TargetMode="External"/><Relationship Id="rId538" Type="http://schemas.openxmlformats.org/officeDocument/2006/relationships/hyperlink" Target="http://www.legislation.act.gov.au/sl/2009-43" TargetMode="External"/><Relationship Id="rId703" Type="http://schemas.openxmlformats.org/officeDocument/2006/relationships/hyperlink" Target="http://www.legislation.act.gov.au/sl/2004-56" TargetMode="External"/><Relationship Id="rId745" Type="http://schemas.openxmlformats.org/officeDocument/2006/relationships/hyperlink" Target="http://www.legislation.act.gov.au/a/2016-33" TargetMode="External"/><Relationship Id="rId81" Type="http://schemas.openxmlformats.org/officeDocument/2006/relationships/hyperlink" Target="http://www.legislation.act.gov.au/a/2004-7/default.asp" TargetMode="External"/><Relationship Id="rId135" Type="http://schemas.openxmlformats.org/officeDocument/2006/relationships/hyperlink" Target="http://www.legislation.act.gov.au/a/2004-7/default.asp" TargetMode="External"/><Relationship Id="rId177" Type="http://schemas.openxmlformats.org/officeDocument/2006/relationships/hyperlink" Target="http://www.legislation.act.gov.au/a/2004-7/default.asp" TargetMode="External"/><Relationship Id="rId342" Type="http://schemas.openxmlformats.org/officeDocument/2006/relationships/hyperlink" Target="http://www.legislation.act.gov.au/a/2012-21" TargetMode="External"/><Relationship Id="rId384" Type="http://schemas.openxmlformats.org/officeDocument/2006/relationships/hyperlink" Target="http://www.legislation.act.gov.au/a/2011-22" TargetMode="External"/><Relationship Id="rId591" Type="http://schemas.openxmlformats.org/officeDocument/2006/relationships/hyperlink" Target="http://www.legislation.act.gov.au/sl/2008-21" TargetMode="External"/><Relationship Id="rId605" Type="http://schemas.openxmlformats.org/officeDocument/2006/relationships/hyperlink" Target="http://www.legislation.act.gov.au/sl/2004-56" TargetMode="External"/><Relationship Id="rId202" Type="http://schemas.openxmlformats.org/officeDocument/2006/relationships/hyperlink" Target="http://www.legislation.act.gov.au/a/2004-7/default.asp" TargetMode="External"/><Relationship Id="rId244" Type="http://schemas.openxmlformats.org/officeDocument/2006/relationships/hyperlink" Target="http://www.legislation.act.gov.au/a/2004-7/default.asp" TargetMode="External"/><Relationship Id="rId647" Type="http://schemas.openxmlformats.org/officeDocument/2006/relationships/hyperlink" Target="http://www.legislation.act.gov.au/a/2018-8/default.asp" TargetMode="External"/><Relationship Id="rId689" Type="http://schemas.openxmlformats.org/officeDocument/2006/relationships/hyperlink" Target="http://www.legislation.act.gov.au/sl/2009-43" TargetMode="External"/><Relationship Id="rId39" Type="http://schemas.openxmlformats.org/officeDocument/2006/relationships/footer" Target="footer7.xml"/><Relationship Id="rId286" Type="http://schemas.openxmlformats.org/officeDocument/2006/relationships/hyperlink" Target="http://www.legislation.act.gov.au/a/2001-14" TargetMode="External"/><Relationship Id="rId451" Type="http://schemas.openxmlformats.org/officeDocument/2006/relationships/hyperlink" Target="http://www.legislation.act.gov.au/sl/2004-56" TargetMode="External"/><Relationship Id="rId493" Type="http://schemas.openxmlformats.org/officeDocument/2006/relationships/hyperlink" Target="http://www.legislation.act.gov.au/a/2008-37" TargetMode="External"/><Relationship Id="rId507" Type="http://schemas.openxmlformats.org/officeDocument/2006/relationships/hyperlink" Target="http://www.legislation.act.gov.au/a/2019-38/" TargetMode="External"/><Relationship Id="rId549" Type="http://schemas.openxmlformats.org/officeDocument/2006/relationships/hyperlink" Target="http://www.legislation.act.gov.au/sl/2009-43" TargetMode="External"/><Relationship Id="rId714" Type="http://schemas.openxmlformats.org/officeDocument/2006/relationships/hyperlink" Target="http://www.legislation.act.gov.au/sl/2007-6" TargetMode="External"/><Relationship Id="rId756" Type="http://schemas.openxmlformats.org/officeDocument/2006/relationships/header" Target="header17.xml"/><Relationship Id="rId50" Type="http://schemas.openxmlformats.org/officeDocument/2006/relationships/hyperlink" Target="http://www.legislation.act.gov.au/a/2004-7/default.asp" TargetMode="External"/><Relationship Id="rId104" Type="http://schemas.openxmlformats.org/officeDocument/2006/relationships/hyperlink" Target="http://www.legislation.act.gov.au/a/2004-7/default.asp" TargetMode="External"/><Relationship Id="rId146" Type="http://schemas.openxmlformats.org/officeDocument/2006/relationships/hyperlink" Target="http://www.legislation.act.gov.au/a/2004-7/default.asp" TargetMode="External"/><Relationship Id="rId188" Type="http://schemas.openxmlformats.org/officeDocument/2006/relationships/hyperlink" Target="http://www.legislation.act.gov.au/a/2004-7/default.asp" TargetMode="External"/><Relationship Id="rId311" Type="http://schemas.openxmlformats.org/officeDocument/2006/relationships/hyperlink" Target="http://www.legislation.act.gov.au/a/2008-51" TargetMode="External"/><Relationship Id="rId353" Type="http://schemas.openxmlformats.org/officeDocument/2006/relationships/hyperlink" Target="http://www.legislation.act.gov.au/sl/2004-56"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sl/2009-43" TargetMode="External"/><Relationship Id="rId560" Type="http://schemas.openxmlformats.org/officeDocument/2006/relationships/hyperlink" Target="http://www.legislation.act.gov.au/sl/2008-21" TargetMode="External"/><Relationship Id="rId92" Type="http://schemas.openxmlformats.org/officeDocument/2006/relationships/hyperlink" Target="http://www.legislation.act.gov.au/a/2004-7/default.asp" TargetMode="External"/><Relationship Id="rId213" Type="http://schemas.openxmlformats.org/officeDocument/2006/relationships/hyperlink" Target="http://www.legislation.act.gov.au/a/2004-11" TargetMode="External"/><Relationship Id="rId420" Type="http://schemas.openxmlformats.org/officeDocument/2006/relationships/hyperlink" Target="http://www.legislation.act.gov.au/a/2004-28" TargetMode="External"/><Relationship Id="rId616" Type="http://schemas.openxmlformats.org/officeDocument/2006/relationships/hyperlink" Target="http://www.legislation.act.gov.au/a/2011-22" TargetMode="External"/><Relationship Id="rId658" Type="http://schemas.openxmlformats.org/officeDocument/2006/relationships/hyperlink" Target="http://www.legislation.act.gov.au/a/2018-8/default.asp" TargetMode="External"/><Relationship Id="rId255" Type="http://schemas.openxmlformats.org/officeDocument/2006/relationships/hyperlink" Target="http://www.legislation.act.gov.au/a/2011-35" TargetMode="External"/><Relationship Id="rId297" Type="http://schemas.openxmlformats.org/officeDocument/2006/relationships/hyperlink" Target="http://www.legislation.act.gov.au/a/2004-28" TargetMode="External"/><Relationship Id="rId462" Type="http://schemas.openxmlformats.org/officeDocument/2006/relationships/hyperlink" Target="http://www.legislation.act.gov.au/sl/2005-28" TargetMode="External"/><Relationship Id="rId518" Type="http://schemas.openxmlformats.org/officeDocument/2006/relationships/hyperlink" Target="http://www.legislation.act.gov.au/sl/2004-56" TargetMode="External"/><Relationship Id="rId725" Type="http://schemas.openxmlformats.org/officeDocument/2006/relationships/hyperlink" Target="http://www.legislation.act.gov.au/a/2009-28" TargetMode="External"/><Relationship Id="rId115" Type="http://schemas.openxmlformats.org/officeDocument/2006/relationships/hyperlink" Target="http://www.legislation.act.gov.au/a/2004-7/default.asp" TargetMode="External"/><Relationship Id="rId157" Type="http://schemas.openxmlformats.org/officeDocument/2006/relationships/hyperlink" Target="http://www.legislation.act.gov.au/a/2004-7/default.asp" TargetMode="External"/><Relationship Id="rId322" Type="http://schemas.openxmlformats.org/officeDocument/2006/relationships/hyperlink" Target="http://www.legislation.act.gov.au/cn/2011-12/default.asp" TargetMode="External"/><Relationship Id="rId364" Type="http://schemas.openxmlformats.org/officeDocument/2006/relationships/hyperlink" Target="http://www.legislation.act.gov.au/a/2011-22" TargetMode="External"/><Relationship Id="rId767" Type="http://schemas.openxmlformats.org/officeDocument/2006/relationships/fontTable" Target="fontTable.xm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4-7/default.asp" TargetMode="External"/><Relationship Id="rId571" Type="http://schemas.openxmlformats.org/officeDocument/2006/relationships/hyperlink" Target="http://www.legislation.act.gov.au/sl/2009-43" TargetMode="External"/><Relationship Id="rId627" Type="http://schemas.openxmlformats.org/officeDocument/2006/relationships/hyperlink" Target="http://www.legislation.act.gov.au/a/2011-22" TargetMode="External"/><Relationship Id="rId669" Type="http://schemas.openxmlformats.org/officeDocument/2006/relationships/hyperlink" Target="http://www.legislation.act.gov.au/sl/2009-43" TargetMode="External"/><Relationship Id="rId19" Type="http://schemas.openxmlformats.org/officeDocument/2006/relationships/footer" Target="footer1.xml"/><Relationship Id="rId224" Type="http://schemas.openxmlformats.org/officeDocument/2006/relationships/hyperlink" Target="http://www.legislation.act.gov.au/a/2001-14" TargetMode="External"/><Relationship Id="rId266" Type="http://schemas.openxmlformats.org/officeDocument/2006/relationships/hyperlink" Target="http://www.legislation.act.gov.au/a/2001-14" TargetMode="External"/><Relationship Id="rId431" Type="http://schemas.openxmlformats.org/officeDocument/2006/relationships/hyperlink" Target="http://www.legislation.act.gov.au/a/2019-38/" TargetMode="External"/><Relationship Id="rId473" Type="http://schemas.openxmlformats.org/officeDocument/2006/relationships/hyperlink" Target="http://www.legislation.act.gov.au/a/2004-28" TargetMode="External"/><Relationship Id="rId529" Type="http://schemas.openxmlformats.org/officeDocument/2006/relationships/hyperlink" Target="http://www.legislation.act.gov.au/a/2011-22" TargetMode="External"/><Relationship Id="rId680" Type="http://schemas.openxmlformats.org/officeDocument/2006/relationships/hyperlink" Target="http://www.legislation.act.gov.au/sl/2004-56" TargetMode="External"/><Relationship Id="rId736" Type="http://schemas.openxmlformats.org/officeDocument/2006/relationships/hyperlink" Target="http://www.legislation.act.gov.au/a/2011-28"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4-7/default.asp" TargetMode="External"/><Relationship Id="rId168" Type="http://schemas.openxmlformats.org/officeDocument/2006/relationships/hyperlink" Target="http://www.legislation.act.gov.au/a/2004-7/default.asp" TargetMode="External"/><Relationship Id="rId333" Type="http://schemas.openxmlformats.org/officeDocument/2006/relationships/hyperlink" Target="http://www.legislation.act.gov.au/sl/2004-56" TargetMode="External"/><Relationship Id="rId540" Type="http://schemas.openxmlformats.org/officeDocument/2006/relationships/hyperlink" Target="http://www.legislation.act.gov.au/sl/2009-4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1-22" TargetMode="External"/><Relationship Id="rId582" Type="http://schemas.openxmlformats.org/officeDocument/2006/relationships/hyperlink" Target="http://www.legislation.act.gov.au/sl/2009-43" TargetMode="External"/><Relationship Id="rId638" Type="http://schemas.openxmlformats.org/officeDocument/2006/relationships/hyperlink" Target="http://www.legislation.act.gov.au/sl/2004-56" TargetMode="External"/><Relationship Id="rId3" Type="http://schemas.openxmlformats.org/officeDocument/2006/relationships/styles" Target="styles.xml"/><Relationship Id="rId235" Type="http://schemas.openxmlformats.org/officeDocument/2006/relationships/hyperlink" Target="http://www.legislation.act.gov.au/a/2004-7/default.asp" TargetMode="External"/><Relationship Id="rId277" Type="http://schemas.openxmlformats.org/officeDocument/2006/relationships/hyperlink" Target="http://www.legislation.act.gov.au/a/2001-14" TargetMode="External"/><Relationship Id="rId400" Type="http://schemas.openxmlformats.org/officeDocument/2006/relationships/hyperlink" Target="http://www.legislation.act.gov.au/sl/2009-43" TargetMode="External"/><Relationship Id="rId442" Type="http://schemas.openxmlformats.org/officeDocument/2006/relationships/hyperlink" Target="http://www.legislation.act.gov.au/sl/2004-56" TargetMode="External"/><Relationship Id="rId484" Type="http://schemas.openxmlformats.org/officeDocument/2006/relationships/hyperlink" Target="http://www.legislation.act.gov.au/sl/2009-43" TargetMode="External"/><Relationship Id="rId705" Type="http://schemas.openxmlformats.org/officeDocument/2006/relationships/hyperlink" Target="http://www.legislation.act.gov.au/sl/2004-56" TargetMode="External"/><Relationship Id="rId137" Type="http://schemas.openxmlformats.org/officeDocument/2006/relationships/hyperlink" Target="http://www.legislation.act.gov.au/a/2004-7/default.asp" TargetMode="External"/><Relationship Id="rId302" Type="http://schemas.openxmlformats.org/officeDocument/2006/relationships/hyperlink" Target="http://www.legislation.act.gov.au/sl/2008-21" TargetMode="External"/><Relationship Id="rId344" Type="http://schemas.openxmlformats.org/officeDocument/2006/relationships/hyperlink" Target="http://www.legislation.act.gov.au/a/2004-28" TargetMode="External"/><Relationship Id="rId691" Type="http://schemas.openxmlformats.org/officeDocument/2006/relationships/hyperlink" Target="http://www.legislation.act.gov.au/sl/2004-56" TargetMode="External"/><Relationship Id="rId747" Type="http://schemas.openxmlformats.org/officeDocument/2006/relationships/hyperlink" Target="http://www.legislation.act.gov.au/a/2018-8/default.asp" TargetMode="External"/><Relationship Id="rId41" Type="http://schemas.openxmlformats.org/officeDocument/2006/relationships/footer" Target="footer9.xml"/><Relationship Id="rId83" Type="http://schemas.openxmlformats.org/officeDocument/2006/relationships/hyperlink" Target="http://www.legislation.act.gov.au/a/2004-7/default.asp" TargetMode="External"/><Relationship Id="rId179" Type="http://schemas.openxmlformats.org/officeDocument/2006/relationships/hyperlink" Target="http://www.legislation.act.gov.au/a/2004-7/default.asp" TargetMode="External"/><Relationship Id="rId386" Type="http://schemas.openxmlformats.org/officeDocument/2006/relationships/hyperlink" Target="http://www.legislation.act.gov.au/a/2008-37" TargetMode="External"/><Relationship Id="rId551" Type="http://schemas.openxmlformats.org/officeDocument/2006/relationships/hyperlink" Target="http://www.legislation.act.gov.au/sl/2009-43" TargetMode="External"/><Relationship Id="rId593" Type="http://schemas.openxmlformats.org/officeDocument/2006/relationships/hyperlink" Target="http://www.legislation.act.gov.au/sl/2009-43" TargetMode="External"/><Relationship Id="rId607" Type="http://schemas.openxmlformats.org/officeDocument/2006/relationships/hyperlink" Target="http://www.legislation.act.gov.au/a/2019-38/" TargetMode="External"/><Relationship Id="rId649" Type="http://schemas.openxmlformats.org/officeDocument/2006/relationships/hyperlink" Target="http://www.legislation.act.gov.au/a/2019-38/" TargetMode="External"/><Relationship Id="rId190" Type="http://schemas.openxmlformats.org/officeDocument/2006/relationships/hyperlink" Target="http://www.legislation.act.gov.au/a/2004-7/default.asp" TargetMode="External"/><Relationship Id="rId204" Type="http://schemas.openxmlformats.org/officeDocument/2006/relationships/hyperlink" Target="http://www.legislation.act.gov.au/a/2004-7/default.asp" TargetMode="External"/><Relationship Id="rId246" Type="http://schemas.openxmlformats.org/officeDocument/2006/relationships/hyperlink" Target="http://www.legislation.act.gov.au/a/2004-7/default.asp" TargetMode="External"/><Relationship Id="rId288" Type="http://schemas.openxmlformats.org/officeDocument/2006/relationships/hyperlink" Target="http://www.unece.org" TargetMode="External"/><Relationship Id="rId411" Type="http://schemas.openxmlformats.org/officeDocument/2006/relationships/hyperlink" Target="http://www.legislation.act.gov.au/sl/2004-56" TargetMode="External"/><Relationship Id="rId453" Type="http://schemas.openxmlformats.org/officeDocument/2006/relationships/hyperlink" Target="http://www.legislation.act.gov.au/a/2018-8/default.asp" TargetMode="External"/><Relationship Id="rId509" Type="http://schemas.openxmlformats.org/officeDocument/2006/relationships/hyperlink" Target="http://www.legislation.act.gov.au/a/2011-22" TargetMode="External"/><Relationship Id="rId660" Type="http://schemas.openxmlformats.org/officeDocument/2006/relationships/hyperlink" Target="http://www.legislation.act.gov.au/a/2018-8/default.asp" TargetMode="External"/><Relationship Id="rId106" Type="http://schemas.openxmlformats.org/officeDocument/2006/relationships/hyperlink" Target="http://www.legislation.act.gov.au/a/2004-7/default.asp" TargetMode="External"/><Relationship Id="rId313" Type="http://schemas.openxmlformats.org/officeDocument/2006/relationships/hyperlink" Target="http://www.legislation.act.gov.au/a/2009-49" TargetMode="External"/><Relationship Id="rId495" Type="http://schemas.openxmlformats.org/officeDocument/2006/relationships/hyperlink" Target="http://www.legislation.act.gov.au/a/2019-38/" TargetMode="External"/><Relationship Id="rId716" Type="http://schemas.openxmlformats.org/officeDocument/2006/relationships/hyperlink" Target="http://www.legislation.act.gov.au/sl/2008-21" TargetMode="External"/><Relationship Id="rId758" Type="http://schemas.openxmlformats.org/officeDocument/2006/relationships/footer" Target="footer21.xml"/><Relationship Id="rId10" Type="http://schemas.openxmlformats.org/officeDocument/2006/relationships/hyperlink" Target="http://www.legislation.act.gov.au" TargetMode="External"/><Relationship Id="rId52" Type="http://schemas.openxmlformats.org/officeDocument/2006/relationships/hyperlink" Target="http://www.legislation.act.gov.au/a/2004-28" TargetMode="External"/><Relationship Id="rId94" Type="http://schemas.openxmlformats.org/officeDocument/2006/relationships/hyperlink" Target="http://www.legislation.act.gov.au/a/2004-7/default.asp" TargetMode="External"/><Relationship Id="rId148" Type="http://schemas.openxmlformats.org/officeDocument/2006/relationships/hyperlink" Target="http://www.legislation.act.gov.au/a/1977-17" TargetMode="External"/><Relationship Id="rId355" Type="http://schemas.openxmlformats.org/officeDocument/2006/relationships/hyperlink" Target="http://www.legislation.act.gov.au/sl/2004-56" TargetMode="External"/><Relationship Id="rId397" Type="http://schemas.openxmlformats.org/officeDocument/2006/relationships/hyperlink" Target="http://www.legislation.act.gov.au/sl/2009-26" TargetMode="External"/><Relationship Id="rId520" Type="http://schemas.openxmlformats.org/officeDocument/2006/relationships/hyperlink" Target="http://www.legislation.act.gov.au/a/2011-22" TargetMode="External"/><Relationship Id="rId562" Type="http://schemas.openxmlformats.org/officeDocument/2006/relationships/hyperlink" Target="http://www.legislation.act.gov.au/sl/2009-43" TargetMode="External"/><Relationship Id="rId618" Type="http://schemas.openxmlformats.org/officeDocument/2006/relationships/hyperlink" Target="http://www.legislation.act.gov.au/a/2011-22" TargetMode="External"/><Relationship Id="rId215" Type="http://schemas.openxmlformats.org/officeDocument/2006/relationships/hyperlink" Target="http://www.legislation.act.gov.au/a/2004-7/default.asp" TargetMode="External"/><Relationship Id="rId257" Type="http://schemas.openxmlformats.org/officeDocument/2006/relationships/header" Target="header13.xml"/><Relationship Id="rId422" Type="http://schemas.openxmlformats.org/officeDocument/2006/relationships/hyperlink" Target="http://www.legislation.act.gov.au/a/2016-33/default.asp" TargetMode="External"/><Relationship Id="rId464" Type="http://schemas.openxmlformats.org/officeDocument/2006/relationships/hyperlink" Target="http://www.legislation.act.gov.au/sl/2009-43" TargetMode="External"/><Relationship Id="rId299" Type="http://schemas.openxmlformats.org/officeDocument/2006/relationships/hyperlink" Target="http://www.legislation.act.gov.au/sl/2004-56" TargetMode="External"/><Relationship Id="rId727" Type="http://schemas.openxmlformats.org/officeDocument/2006/relationships/hyperlink" Target="http://www.legislation.act.gov.au/a/2009-28" TargetMode="External"/><Relationship Id="rId63" Type="http://schemas.openxmlformats.org/officeDocument/2006/relationships/hyperlink" Target="http://www.legislation.act.gov.au/a/2004-7/default.asp" TargetMode="External"/><Relationship Id="rId159" Type="http://schemas.openxmlformats.org/officeDocument/2006/relationships/hyperlink" Target="http://www.legislation.act.gov.au/a/2004-7/default.asp" TargetMode="External"/><Relationship Id="rId366" Type="http://schemas.openxmlformats.org/officeDocument/2006/relationships/hyperlink" Target="http://www.legislation.act.gov.au/a/2011-22" TargetMode="External"/><Relationship Id="rId573" Type="http://schemas.openxmlformats.org/officeDocument/2006/relationships/hyperlink" Target="http://www.legislation.act.gov.au/sl/2008-21" TargetMode="External"/><Relationship Id="rId226" Type="http://schemas.openxmlformats.org/officeDocument/2006/relationships/hyperlink" Target="http://www.legislation.act.gov.au/a/2004-7/default.asp" TargetMode="External"/><Relationship Id="rId433" Type="http://schemas.openxmlformats.org/officeDocument/2006/relationships/hyperlink" Target="http://www.legislation.act.gov.au/a/2011-22" TargetMode="External"/><Relationship Id="rId640" Type="http://schemas.openxmlformats.org/officeDocument/2006/relationships/hyperlink" Target="http://www.legislation.act.gov.au/a/2009-20" TargetMode="External"/><Relationship Id="rId738" Type="http://schemas.openxmlformats.org/officeDocument/2006/relationships/hyperlink" Target="http://www.legislation.act.gov.au/a/2011-55" TargetMode="External"/><Relationship Id="rId74" Type="http://schemas.openxmlformats.org/officeDocument/2006/relationships/hyperlink" Target="http://www.legislation.act.gov.au/a/2004-7/default.asp" TargetMode="Externa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sl/2004-56" TargetMode="External"/><Relationship Id="rId584" Type="http://schemas.openxmlformats.org/officeDocument/2006/relationships/hyperlink" Target="http://www.legislation.act.gov.au/sl/2009-43" TargetMode="External"/><Relationship Id="rId5" Type="http://schemas.openxmlformats.org/officeDocument/2006/relationships/webSettings" Target="webSettings.xml"/><Relationship Id="rId237" Type="http://schemas.openxmlformats.org/officeDocument/2006/relationships/hyperlink" Target="http://www.legislation.act.gov.au/a/2004-7/default.asp" TargetMode="External"/><Relationship Id="rId444" Type="http://schemas.openxmlformats.org/officeDocument/2006/relationships/hyperlink" Target="http://www.legislation.act.gov.au/a/2019-38/" TargetMode="External"/><Relationship Id="rId651" Type="http://schemas.openxmlformats.org/officeDocument/2006/relationships/hyperlink" Target="http://www.legislation.act.gov.au/sl/2004-56" TargetMode="External"/><Relationship Id="rId749" Type="http://schemas.openxmlformats.org/officeDocument/2006/relationships/hyperlink" Target="http://www.legislation.act.gov.au/a/2018-42/" TargetMode="External"/><Relationship Id="rId290" Type="http://schemas.openxmlformats.org/officeDocument/2006/relationships/header" Target="header14.xml"/><Relationship Id="rId304" Type="http://schemas.openxmlformats.org/officeDocument/2006/relationships/hyperlink" Target="http://www.legislation.act.gov.au/a/2008-35" TargetMode="External"/><Relationship Id="rId388" Type="http://schemas.openxmlformats.org/officeDocument/2006/relationships/hyperlink" Target="http://www.legislation.act.gov.au/a/2019-38/" TargetMode="External"/><Relationship Id="rId511" Type="http://schemas.openxmlformats.org/officeDocument/2006/relationships/hyperlink" Target="http://www.legislation.act.gov.au/sl/2004-56" TargetMode="External"/><Relationship Id="rId609" Type="http://schemas.openxmlformats.org/officeDocument/2006/relationships/hyperlink" Target="http://www.legislation.act.gov.au/a/2011-22" TargetMode="External"/><Relationship Id="rId85" Type="http://schemas.openxmlformats.org/officeDocument/2006/relationships/hyperlink" Target="http://www.legislation.act.gov.au/a/2004-7/default.asp" TargetMode="External"/><Relationship Id="rId150" Type="http://schemas.openxmlformats.org/officeDocument/2006/relationships/hyperlink" Target="http://www.legislation.act.gov.au/a/2004-7/default.asp" TargetMode="External"/><Relationship Id="rId595" Type="http://schemas.openxmlformats.org/officeDocument/2006/relationships/hyperlink" Target="http://www.legislation.act.gov.au/sl/2009-43" TargetMode="External"/><Relationship Id="rId248" Type="http://schemas.openxmlformats.org/officeDocument/2006/relationships/hyperlink" Target="http://www.legislation.act.gov.au/a/2004-7/default.asp" TargetMode="External"/><Relationship Id="rId455" Type="http://schemas.openxmlformats.org/officeDocument/2006/relationships/hyperlink" Target="http://www.legislation.act.gov.au/sl/2004-56" TargetMode="External"/><Relationship Id="rId662" Type="http://schemas.openxmlformats.org/officeDocument/2006/relationships/hyperlink" Target="http://www.legislation.act.gov.au/a/2018-8/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0-35" TargetMode="External"/><Relationship Id="rId522" Type="http://schemas.openxmlformats.org/officeDocument/2006/relationships/hyperlink" Target="http://www.legislation.act.gov.au/a/2011-22" TargetMode="External"/><Relationship Id="rId96" Type="http://schemas.openxmlformats.org/officeDocument/2006/relationships/hyperlink" Target="http://www.legislation.act.gov.au/a/2004-7/default.asp" TargetMode="External"/><Relationship Id="rId161" Type="http://schemas.openxmlformats.org/officeDocument/2006/relationships/hyperlink" Target="http://www.legislation.act.gov.au/a/2004-7/default.asp" TargetMode="External"/><Relationship Id="rId399" Type="http://schemas.openxmlformats.org/officeDocument/2006/relationships/hyperlink" Target="http://www.legislation.act.gov.au/sl/2009-43" TargetMode="External"/><Relationship Id="rId259" Type="http://schemas.openxmlformats.org/officeDocument/2006/relationships/footer" Target="footer17.xml"/><Relationship Id="rId466" Type="http://schemas.openxmlformats.org/officeDocument/2006/relationships/hyperlink" Target="http://www.legislation.act.gov.au/sl/2004-56" TargetMode="External"/><Relationship Id="rId673" Type="http://schemas.openxmlformats.org/officeDocument/2006/relationships/hyperlink" Target="http://www.legislation.act.gov.au/a/2011-28" TargetMode="External"/><Relationship Id="rId23" Type="http://schemas.openxmlformats.org/officeDocument/2006/relationships/header" Target="header4.xml"/><Relationship Id="rId119" Type="http://schemas.openxmlformats.org/officeDocument/2006/relationships/hyperlink" Target="http://www.legislation.act.gov.au/a/2004-7/default.asp" TargetMode="External"/><Relationship Id="rId326" Type="http://schemas.openxmlformats.org/officeDocument/2006/relationships/hyperlink" Target="http://www.legislation.act.gov.au/a/2016-33" TargetMode="External"/><Relationship Id="rId533" Type="http://schemas.openxmlformats.org/officeDocument/2006/relationships/hyperlink" Target="http://www.legislation.act.gov.au/sl/2004-56" TargetMode="External"/><Relationship Id="rId740" Type="http://schemas.openxmlformats.org/officeDocument/2006/relationships/hyperlink" Target="http://www.legislation.act.gov.au/a/2012-21" TargetMode="External"/><Relationship Id="rId172" Type="http://schemas.openxmlformats.org/officeDocument/2006/relationships/hyperlink" Target="http://www.legislation.act.gov.au/a/2004-7/default.asp" TargetMode="External"/><Relationship Id="rId477" Type="http://schemas.openxmlformats.org/officeDocument/2006/relationships/hyperlink" Target="http://www.legislation.act.gov.au/a/2008-37" TargetMode="External"/><Relationship Id="rId600" Type="http://schemas.openxmlformats.org/officeDocument/2006/relationships/hyperlink" Target="http://www.legislation.act.gov.au/a/2011-22" TargetMode="External"/><Relationship Id="rId684" Type="http://schemas.openxmlformats.org/officeDocument/2006/relationships/hyperlink" Target="http://www.legislation.act.gov.au/sl/2004-56" TargetMode="External"/><Relationship Id="rId337" Type="http://schemas.openxmlformats.org/officeDocument/2006/relationships/hyperlink" Target="http://www.legislation.act.gov.au/a/2012-21" TargetMode="External"/><Relationship Id="rId34" Type="http://schemas.openxmlformats.org/officeDocument/2006/relationships/hyperlink" Target="http://www.legislation.act.gov.au/a/2004-7/default.asp" TargetMode="External"/><Relationship Id="rId544" Type="http://schemas.openxmlformats.org/officeDocument/2006/relationships/hyperlink" Target="http://www.legislation.act.gov.au/sl/2004-56" TargetMode="External"/><Relationship Id="rId751" Type="http://schemas.openxmlformats.org/officeDocument/2006/relationships/hyperlink" Target="http://www.legislation.act.gov.au/a/2019-38/" TargetMode="External"/><Relationship Id="rId183" Type="http://schemas.openxmlformats.org/officeDocument/2006/relationships/hyperlink" Target="http://www.legislation.act.gov.au/a/2004-7/default.asp" TargetMode="External"/><Relationship Id="rId390" Type="http://schemas.openxmlformats.org/officeDocument/2006/relationships/hyperlink" Target="http://www.legislation.act.gov.au/a/2011-22" TargetMode="External"/><Relationship Id="rId404" Type="http://schemas.openxmlformats.org/officeDocument/2006/relationships/hyperlink" Target="http://www.legislation.act.gov.au/sl/2009-43" TargetMode="External"/><Relationship Id="rId611" Type="http://schemas.openxmlformats.org/officeDocument/2006/relationships/hyperlink" Target="http://www.legislation.act.gov.au/a/2011-22" TargetMode="External"/><Relationship Id="rId250" Type="http://schemas.openxmlformats.org/officeDocument/2006/relationships/header" Target="header10.xml"/><Relationship Id="rId488" Type="http://schemas.openxmlformats.org/officeDocument/2006/relationships/hyperlink" Target="http://www.legislation.act.gov.au/a/2011-22" TargetMode="External"/><Relationship Id="rId695" Type="http://schemas.openxmlformats.org/officeDocument/2006/relationships/hyperlink" Target="http://www.legislation.act.gov.au/sl/2004-56" TargetMode="External"/><Relationship Id="rId709" Type="http://schemas.openxmlformats.org/officeDocument/2006/relationships/hyperlink" Target="http://www.legislation.act.gov.au/sl/2004-56" TargetMode="External"/><Relationship Id="rId45" Type="http://schemas.openxmlformats.org/officeDocument/2006/relationships/footer" Target="footer11.xml"/><Relationship Id="rId110" Type="http://schemas.openxmlformats.org/officeDocument/2006/relationships/hyperlink" Target="http://www.legislation.act.gov.au/a/2004-7/default.asp" TargetMode="External"/><Relationship Id="rId348" Type="http://schemas.openxmlformats.org/officeDocument/2006/relationships/hyperlink" Target="http://www.legislation.act.gov.au/sl/2004-56" TargetMode="External"/><Relationship Id="rId555" Type="http://schemas.openxmlformats.org/officeDocument/2006/relationships/hyperlink" Target="http://www.legislation.act.gov.au/sl/2009-43" TargetMode="External"/><Relationship Id="rId762" Type="http://schemas.openxmlformats.org/officeDocument/2006/relationships/footer" Target="footer23.xml"/><Relationship Id="rId194" Type="http://schemas.openxmlformats.org/officeDocument/2006/relationships/hyperlink" Target="http://www.legislation.act.gov.au/a/2004-7/default.asp" TargetMode="External"/><Relationship Id="rId208" Type="http://schemas.openxmlformats.org/officeDocument/2006/relationships/hyperlink" Target="http://www.legislation.act.gov.au/a/2004-7/default.asp" TargetMode="External"/><Relationship Id="rId415" Type="http://schemas.openxmlformats.org/officeDocument/2006/relationships/hyperlink" Target="http://www.legislation.act.gov.au/a/2019-38/" TargetMode="External"/><Relationship Id="rId622" Type="http://schemas.openxmlformats.org/officeDocument/2006/relationships/hyperlink" Target="http://www.legislation.act.gov.au/a/2009-20"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sl/2009-43" TargetMode="External"/><Relationship Id="rId56" Type="http://schemas.openxmlformats.org/officeDocument/2006/relationships/hyperlink" Target="http://www.comlaw.gov.au/Series/C2004A02123" TargetMode="External"/><Relationship Id="rId359" Type="http://schemas.openxmlformats.org/officeDocument/2006/relationships/hyperlink" Target="http://www.legislation.act.gov.au/a/2016-33/default.asp" TargetMode="External"/><Relationship Id="rId566" Type="http://schemas.openxmlformats.org/officeDocument/2006/relationships/hyperlink" Target="http://www.legislation.act.gov.au/sl/2009-43" TargetMode="External"/><Relationship Id="rId121" Type="http://schemas.openxmlformats.org/officeDocument/2006/relationships/hyperlink" Target="http://www.legislation.act.gov.au/a/2004-7/default.asp" TargetMode="External"/><Relationship Id="rId219" Type="http://schemas.openxmlformats.org/officeDocument/2006/relationships/hyperlink" Target="http://www.legislation.act.gov.au/a/2004-7/default.asp" TargetMode="External"/><Relationship Id="rId426" Type="http://schemas.openxmlformats.org/officeDocument/2006/relationships/hyperlink" Target="http://www.legislation.act.gov.au/a/2012-21" TargetMode="External"/><Relationship Id="rId633" Type="http://schemas.openxmlformats.org/officeDocument/2006/relationships/hyperlink" Target="http://www.legislation.act.gov.au/sl/2009-43" TargetMode="External"/><Relationship Id="rId67" Type="http://schemas.openxmlformats.org/officeDocument/2006/relationships/hyperlink" Target="http://www.legislation.act.gov.au/a/2004-7/default.asp" TargetMode="External"/><Relationship Id="rId272" Type="http://schemas.openxmlformats.org/officeDocument/2006/relationships/hyperlink" Target="http://www.legislation.act.gov.au/a/2001-14" TargetMode="External"/><Relationship Id="rId577" Type="http://schemas.openxmlformats.org/officeDocument/2006/relationships/hyperlink" Target="http://www.legislation.act.gov.au/sl/2009-43" TargetMode="External"/><Relationship Id="rId700" Type="http://schemas.openxmlformats.org/officeDocument/2006/relationships/hyperlink" Target="http://www.legislation.act.gov.au/a/2004-28" TargetMode="External"/><Relationship Id="rId132" Type="http://schemas.openxmlformats.org/officeDocument/2006/relationships/hyperlink" Target="http://www.legislation.act.gov.au/a/2004-7/default.asp" TargetMode="External"/><Relationship Id="rId437" Type="http://schemas.openxmlformats.org/officeDocument/2006/relationships/hyperlink" Target="http://www.legislation.act.gov.au/sl/2009-43" TargetMode="External"/><Relationship Id="rId644" Type="http://schemas.openxmlformats.org/officeDocument/2006/relationships/hyperlink" Target="http://www.legislation.act.gov.au/a/2012-21" TargetMode="External"/><Relationship Id="rId283" Type="http://schemas.openxmlformats.org/officeDocument/2006/relationships/hyperlink" Target="http://www.legislation.act.gov.au/a/2004-28" TargetMode="External"/><Relationship Id="rId490" Type="http://schemas.openxmlformats.org/officeDocument/2006/relationships/hyperlink" Target="http://www.legislation.act.gov.au/sl/2009-43" TargetMode="External"/><Relationship Id="rId504" Type="http://schemas.openxmlformats.org/officeDocument/2006/relationships/hyperlink" Target="http://www.legislation.act.gov.au/sl/2004-56" TargetMode="External"/><Relationship Id="rId711" Type="http://schemas.openxmlformats.org/officeDocument/2006/relationships/hyperlink" Target="http://www.legislation.act.gov.au/sl/2005-28" TargetMode="External"/><Relationship Id="rId78" Type="http://schemas.openxmlformats.org/officeDocument/2006/relationships/hyperlink" Target="http://www.legislation.act.gov.au/a/2004-7/default.asp" TargetMode="External"/><Relationship Id="rId143" Type="http://schemas.openxmlformats.org/officeDocument/2006/relationships/hyperlink" Target="http://www.legislation.act.gov.au/a/2004-7/default.asp" TargetMode="External"/><Relationship Id="rId350" Type="http://schemas.openxmlformats.org/officeDocument/2006/relationships/hyperlink" Target="http://www.legislation.act.gov.au/sl/2004-56" TargetMode="External"/><Relationship Id="rId588" Type="http://schemas.openxmlformats.org/officeDocument/2006/relationships/hyperlink" Target="http://www.legislation.act.gov.au/sl/2009-4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4-7/default.asp" TargetMode="External"/><Relationship Id="rId448" Type="http://schemas.openxmlformats.org/officeDocument/2006/relationships/hyperlink" Target="http://www.legislation.act.gov.au/sl/2004-56" TargetMode="External"/><Relationship Id="rId655" Type="http://schemas.openxmlformats.org/officeDocument/2006/relationships/hyperlink" Target="http://www.legislation.act.gov.au/sl/2004-56" TargetMode="External"/><Relationship Id="rId294" Type="http://schemas.openxmlformats.org/officeDocument/2006/relationships/hyperlink" Target="http://www.legislation.act.gov.au/a/2001-14" TargetMode="External"/><Relationship Id="rId308" Type="http://schemas.openxmlformats.org/officeDocument/2006/relationships/hyperlink" Target="http://www.legislation.act.gov.au/sl/2009-43" TargetMode="External"/><Relationship Id="rId515" Type="http://schemas.openxmlformats.org/officeDocument/2006/relationships/hyperlink" Target="http://www.legislation.act.gov.au/sl/2004-56" TargetMode="External"/><Relationship Id="rId722" Type="http://schemas.openxmlformats.org/officeDocument/2006/relationships/hyperlink" Target="http://www.legislation.act.gov.au/sl/2009-26" TargetMode="External"/><Relationship Id="rId89" Type="http://schemas.openxmlformats.org/officeDocument/2006/relationships/hyperlink" Target="http://www.legislation.act.gov.au/a/2004-7/default.asp" TargetMode="External"/><Relationship Id="rId154" Type="http://schemas.openxmlformats.org/officeDocument/2006/relationships/hyperlink" Target="http://www.legislation.act.gov.au/a/2004-7/default.asp" TargetMode="External"/><Relationship Id="rId361" Type="http://schemas.openxmlformats.org/officeDocument/2006/relationships/hyperlink" Target="http://www.legislation.act.gov.au/sl/2004-56" TargetMode="External"/><Relationship Id="rId599" Type="http://schemas.openxmlformats.org/officeDocument/2006/relationships/hyperlink" Target="http://www.legislation.act.gov.au/sl/2004-56" TargetMode="External"/><Relationship Id="rId459" Type="http://schemas.openxmlformats.org/officeDocument/2006/relationships/hyperlink" Target="http://www.legislation.act.gov.au/a/2019-38/" TargetMode="External"/><Relationship Id="rId666" Type="http://schemas.openxmlformats.org/officeDocument/2006/relationships/hyperlink" Target="http://www.legislation.act.gov.au/a/2018-8/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7/default.asp" TargetMode="External"/><Relationship Id="rId319" Type="http://schemas.openxmlformats.org/officeDocument/2006/relationships/hyperlink" Target="http://www.legislation.act.gov.au/a/2011-28" TargetMode="External"/><Relationship Id="rId526" Type="http://schemas.openxmlformats.org/officeDocument/2006/relationships/hyperlink" Target="http://www.legislation.act.gov.au/a/2008-37" TargetMode="External"/><Relationship Id="rId733" Type="http://schemas.openxmlformats.org/officeDocument/2006/relationships/hyperlink" Target="http://www.legislation.act.gov.au/a/2011-22" TargetMode="External"/><Relationship Id="rId165" Type="http://schemas.openxmlformats.org/officeDocument/2006/relationships/hyperlink" Target="http://www.legislation.act.gov.au/a/2004-7/default.asp" TargetMode="External"/><Relationship Id="rId372" Type="http://schemas.openxmlformats.org/officeDocument/2006/relationships/hyperlink" Target="http://www.legislation.act.gov.au/a/2019-38/" TargetMode="External"/><Relationship Id="rId677" Type="http://schemas.openxmlformats.org/officeDocument/2006/relationships/hyperlink" Target="http://www.legislation.act.gov.au/sl/2009-26" TargetMode="External"/><Relationship Id="rId232" Type="http://schemas.openxmlformats.org/officeDocument/2006/relationships/hyperlink" Target="http://www.legislation.act.gov.au/a/2001-14" TargetMode="External"/><Relationship Id="rId27" Type="http://schemas.openxmlformats.org/officeDocument/2006/relationships/footer" Target="footer6.xml"/><Relationship Id="rId537" Type="http://schemas.openxmlformats.org/officeDocument/2006/relationships/hyperlink" Target="http://www.legislation.act.gov.au/a/2021-12/" TargetMode="External"/><Relationship Id="rId744" Type="http://schemas.openxmlformats.org/officeDocument/2006/relationships/hyperlink" Target="http://www.legislation.act.gov.au/a/2016-33/default.asp" TargetMode="External"/><Relationship Id="rId80" Type="http://schemas.openxmlformats.org/officeDocument/2006/relationships/hyperlink" Target="http://www.legislation.act.gov.au/a/2004-7/default.asp" TargetMode="External"/><Relationship Id="rId176" Type="http://schemas.openxmlformats.org/officeDocument/2006/relationships/hyperlink" Target="http://www.legislation.act.gov.au/a/2004-7/default.asp" TargetMode="External"/><Relationship Id="rId383" Type="http://schemas.openxmlformats.org/officeDocument/2006/relationships/hyperlink" Target="http://www.legislation.act.gov.au/sl/2004-56" TargetMode="External"/><Relationship Id="rId590" Type="http://schemas.openxmlformats.org/officeDocument/2006/relationships/hyperlink" Target="http://www.legislation.act.gov.au/sl/2009-43" TargetMode="External"/><Relationship Id="rId604" Type="http://schemas.openxmlformats.org/officeDocument/2006/relationships/hyperlink" Target="http://www.legislation.act.gov.au/sl/2004-56" TargetMode="External"/><Relationship Id="rId243" Type="http://schemas.openxmlformats.org/officeDocument/2006/relationships/hyperlink" Target="http://www.legislation.act.gov.au/a/2004-7/default.asp" TargetMode="External"/><Relationship Id="rId450" Type="http://schemas.openxmlformats.org/officeDocument/2006/relationships/hyperlink" Target="http://www.legislation.act.gov.au/a/2019-38/" TargetMode="External"/><Relationship Id="rId688" Type="http://schemas.openxmlformats.org/officeDocument/2006/relationships/hyperlink" Target="http://www.legislation.act.gov.au/sl/2009-43" TargetMode="External"/><Relationship Id="rId38" Type="http://schemas.openxmlformats.org/officeDocument/2006/relationships/header" Target="header7.xml"/><Relationship Id="rId103" Type="http://schemas.openxmlformats.org/officeDocument/2006/relationships/hyperlink" Target="http://www.legislation.act.gov.au/a/2004-7/default.asp" TargetMode="External"/><Relationship Id="rId310" Type="http://schemas.openxmlformats.org/officeDocument/2006/relationships/hyperlink" Target="http://www.legislation.act.gov.au/a/2009-28" TargetMode="External"/><Relationship Id="rId548" Type="http://schemas.openxmlformats.org/officeDocument/2006/relationships/hyperlink" Target="http://www.legislation.act.gov.au/sl/2009-26" TargetMode="External"/><Relationship Id="rId755" Type="http://schemas.openxmlformats.org/officeDocument/2006/relationships/header" Target="header16.xml"/><Relationship Id="rId91" Type="http://schemas.openxmlformats.org/officeDocument/2006/relationships/hyperlink" Target="http://www.legislation.act.gov.au/a/2004-7/default.asp" TargetMode="External"/><Relationship Id="rId187" Type="http://schemas.openxmlformats.org/officeDocument/2006/relationships/hyperlink" Target="http://www.legislation.act.gov.au/a/2004-7/default.asp" TargetMode="External"/><Relationship Id="rId394" Type="http://schemas.openxmlformats.org/officeDocument/2006/relationships/hyperlink" Target="http://www.legislation.act.gov.au/a/2019-38/" TargetMode="External"/><Relationship Id="rId408" Type="http://schemas.openxmlformats.org/officeDocument/2006/relationships/hyperlink" Target="http://www.legislation.act.gov.au/a/2019-38/" TargetMode="External"/><Relationship Id="rId615" Type="http://schemas.openxmlformats.org/officeDocument/2006/relationships/hyperlink" Target="http://www.legislation.act.gov.au/sl/2004-56" TargetMode="External"/><Relationship Id="rId254" Type="http://schemas.openxmlformats.org/officeDocument/2006/relationships/footer" Target="footer15.xml"/><Relationship Id="rId699" Type="http://schemas.openxmlformats.org/officeDocument/2006/relationships/hyperlink" Target="http://www.legislation.act.gov.au/a/2004-28" TargetMode="External"/><Relationship Id="rId49" Type="http://schemas.openxmlformats.org/officeDocument/2006/relationships/hyperlink" Target="http://www.legislation.act.gov.au/a/2004-7/default.asp" TargetMode="External"/><Relationship Id="rId114" Type="http://schemas.openxmlformats.org/officeDocument/2006/relationships/hyperlink" Target="http://www.legislation.act.gov.au/a/2004-7/default.asp" TargetMode="External"/><Relationship Id="rId461" Type="http://schemas.openxmlformats.org/officeDocument/2006/relationships/hyperlink" Target="http://www.legislation.act.gov.au/sl/2009-43" TargetMode="External"/><Relationship Id="rId559" Type="http://schemas.openxmlformats.org/officeDocument/2006/relationships/hyperlink" Target="http://www.legislation.act.gov.au/sl/2009-43" TargetMode="External"/><Relationship Id="rId766" Type="http://schemas.openxmlformats.org/officeDocument/2006/relationships/footer" Target="footer25.xml"/><Relationship Id="rId198" Type="http://schemas.openxmlformats.org/officeDocument/2006/relationships/hyperlink" Target="http://www.legislation.act.gov.au/a/2004-7/default.asp" TargetMode="External"/><Relationship Id="rId321" Type="http://schemas.openxmlformats.org/officeDocument/2006/relationships/hyperlink" Target="http://www.legislation.act.gov.au/a/2011-35" TargetMode="External"/><Relationship Id="rId419" Type="http://schemas.openxmlformats.org/officeDocument/2006/relationships/hyperlink" Target="http://www.legislation.act.gov.au/a/2019-38/" TargetMode="External"/><Relationship Id="rId626" Type="http://schemas.openxmlformats.org/officeDocument/2006/relationships/hyperlink" Target="http://www.legislation.act.gov.au/a/2016-33/default.asp" TargetMode="External"/><Relationship Id="rId265" Type="http://schemas.openxmlformats.org/officeDocument/2006/relationships/hyperlink" Target="http://www.legislation.act.gov.au/a/2001-14" TargetMode="External"/><Relationship Id="rId472" Type="http://schemas.openxmlformats.org/officeDocument/2006/relationships/hyperlink" Target="http://www.legislation.act.gov.au/sl/2004-56" TargetMode="External"/><Relationship Id="rId125" Type="http://schemas.openxmlformats.org/officeDocument/2006/relationships/hyperlink" Target="http://www.legislation.act.gov.au/a/2004-7/default.asp" TargetMode="External"/><Relationship Id="rId332" Type="http://schemas.openxmlformats.org/officeDocument/2006/relationships/hyperlink" Target="http://www.legislation.act.gov.au/a/2021-30" TargetMode="External"/><Relationship Id="rId637" Type="http://schemas.openxmlformats.org/officeDocument/2006/relationships/hyperlink" Target="http://www.legislation.act.gov.au/a/2004-28" TargetMode="External"/><Relationship Id="rId276" Type="http://schemas.openxmlformats.org/officeDocument/2006/relationships/hyperlink" Target="http://www.standards.org.au" TargetMode="External"/><Relationship Id="rId483" Type="http://schemas.openxmlformats.org/officeDocument/2006/relationships/hyperlink" Target="http://www.legislation.act.gov.au/sl/2004-56" TargetMode="External"/><Relationship Id="rId690" Type="http://schemas.openxmlformats.org/officeDocument/2006/relationships/hyperlink" Target="http://www.legislation.act.gov.au/sl/2004-56" TargetMode="External"/><Relationship Id="rId704" Type="http://schemas.openxmlformats.org/officeDocument/2006/relationships/hyperlink" Target="http://www.legislation.act.gov.au/sl/2004-56" TargetMode="External"/><Relationship Id="rId40" Type="http://schemas.openxmlformats.org/officeDocument/2006/relationships/footer" Target="footer8.xml"/><Relationship Id="rId136" Type="http://schemas.openxmlformats.org/officeDocument/2006/relationships/hyperlink" Target="http://www.legislation.act.gov.au/a/2004-7/default.asp" TargetMode="External"/><Relationship Id="rId343" Type="http://schemas.openxmlformats.org/officeDocument/2006/relationships/hyperlink" Target="http://www.legislation.act.gov.au/a/2016-33/default.asp" TargetMode="External"/><Relationship Id="rId550" Type="http://schemas.openxmlformats.org/officeDocument/2006/relationships/hyperlink" Target="http://www.legislation.act.gov.au/sl/2009-43" TargetMode="External"/><Relationship Id="rId203" Type="http://schemas.openxmlformats.org/officeDocument/2006/relationships/hyperlink" Target="http://www.legislation.act.gov.au/a/2004-7/default.asp" TargetMode="External"/><Relationship Id="rId648" Type="http://schemas.openxmlformats.org/officeDocument/2006/relationships/hyperlink" Target="http://www.legislation.act.gov.au/a/2018-42/default.asp" TargetMode="External"/><Relationship Id="rId287" Type="http://schemas.openxmlformats.org/officeDocument/2006/relationships/hyperlink" Target="http://www.legislation.act.gov.au/a/2001-14" TargetMode="External"/><Relationship Id="rId410" Type="http://schemas.openxmlformats.org/officeDocument/2006/relationships/hyperlink" Target="http://www.legislation.act.gov.au/sl/2004-56" TargetMode="External"/><Relationship Id="rId494" Type="http://schemas.openxmlformats.org/officeDocument/2006/relationships/hyperlink" Target="http://www.legislation.act.gov.au/a/2011-22" TargetMode="External"/><Relationship Id="rId508" Type="http://schemas.openxmlformats.org/officeDocument/2006/relationships/hyperlink" Target="http://www.legislation.act.gov.au/sl/2004-56" TargetMode="External"/><Relationship Id="rId715" Type="http://schemas.openxmlformats.org/officeDocument/2006/relationships/hyperlink" Target="http://www.legislation.act.gov.au/sl/2008-21" TargetMode="External"/><Relationship Id="rId147" Type="http://schemas.openxmlformats.org/officeDocument/2006/relationships/hyperlink" Target="http://www.legislation.act.gov.au/a/2004-7/default.asp" TargetMode="External"/><Relationship Id="rId354" Type="http://schemas.openxmlformats.org/officeDocument/2006/relationships/hyperlink" Target="http://www.legislation.act.gov.au/sl/2004-56" TargetMode="External"/><Relationship Id="rId51" Type="http://schemas.openxmlformats.org/officeDocument/2006/relationships/hyperlink" Target="http://www.legislation.act.gov.au/a/2004-7/default.asp" TargetMode="External"/><Relationship Id="rId561" Type="http://schemas.openxmlformats.org/officeDocument/2006/relationships/hyperlink" Target="http://www.legislation.act.gov.au/sl/2009-43" TargetMode="External"/><Relationship Id="rId659" Type="http://schemas.openxmlformats.org/officeDocument/2006/relationships/hyperlink" Target="http://www.legislation.act.gov.au/sl/2004-56" TargetMode="External"/><Relationship Id="rId214" Type="http://schemas.openxmlformats.org/officeDocument/2006/relationships/hyperlink" Target="http://www.legislation.act.gov.au/a/2004-7/default.asp" TargetMode="External"/><Relationship Id="rId298" Type="http://schemas.openxmlformats.org/officeDocument/2006/relationships/hyperlink" Target="http://www.legislation.act.gov.au/cn/2004-11/default.asp" TargetMode="External"/><Relationship Id="rId421" Type="http://schemas.openxmlformats.org/officeDocument/2006/relationships/hyperlink" Target="http://www.legislation.act.gov.au/a/2012-21" TargetMode="External"/><Relationship Id="rId519" Type="http://schemas.openxmlformats.org/officeDocument/2006/relationships/hyperlink" Target="http://www.legislation.act.gov.au/sl/2004-56" TargetMode="External"/><Relationship Id="rId158" Type="http://schemas.openxmlformats.org/officeDocument/2006/relationships/hyperlink" Target="http://www.legislation.act.gov.au/a/2004-7/default.asp" TargetMode="External"/><Relationship Id="rId726" Type="http://schemas.openxmlformats.org/officeDocument/2006/relationships/hyperlink" Target="http://www.legislation.act.gov.au/a/2009-20" TargetMode="External"/><Relationship Id="rId62" Type="http://schemas.openxmlformats.org/officeDocument/2006/relationships/hyperlink" Target="http://www.legislation.act.gov.au/a/2004-7/default.asp" TargetMode="External"/><Relationship Id="rId365" Type="http://schemas.openxmlformats.org/officeDocument/2006/relationships/hyperlink" Target="http://www.legislation.act.gov.au/a/2019-38/" TargetMode="External"/><Relationship Id="rId572" Type="http://schemas.openxmlformats.org/officeDocument/2006/relationships/hyperlink" Target="http://www.legislation.act.gov.au/sl/2009-43" TargetMode="External"/><Relationship Id="rId225" Type="http://schemas.openxmlformats.org/officeDocument/2006/relationships/hyperlink" Target="http://www.legislation.act.gov.au/a/2004-28" TargetMode="External"/><Relationship Id="rId432" Type="http://schemas.openxmlformats.org/officeDocument/2006/relationships/hyperlink" Target="http://www.legislation.act.gov.au/sl/2004-56" TargetMode="External"/><Relationship Id="rId737" Type="http://schemas.openxmlformats.org/officeDocument/2006/relationships/hyperlink" Target="http://www.legislation.act.gov.au/a/2011-55" TargetMode="External"/><Relationship Id="rId73" Type="http://schemas.openxmlformats.org/officeDocument/2006/relationships/hyperlink" Target="http://www.legislation.act.gov.au/a/2004-7/default.asp" TargetMode="External"/><Relationship Id="rId169" Type="http://schemas.openxmlformats.org/officeDocument/2006/relationships/hyperlink" Target="http://www.legislation.act.gov.au/a/2004-7/default.asp" TargetMode="External"/><Relationship Id="rId376" Type="http://schemas.openxmlformats.org/officeDocument/2006/relationships/hyperlink" Target="http://www.legislation.act.gov.au/a/2019-38/" TargetMode="External"/><Relationship Id="rId583" Type="http://schemas.openxmlformats.org/officeDocument/2006/relationships/hyperlink" Target="http://www.legislation.act.gov.au/sl/2009-43" TargetMode="External"/><Relationship Id="rId4" Type="http://schemas.openxmlformats.org/officeDocument/2006/relationships/settings" Target="settings.xml"/><Relationship Id="rId236" Type="http://schemas.openxmlformats.org/officeDocument/2006/relationships/hyperlink" Target="http://www.legislation.act.gov.au/a/2004-7/default.asp" TargetMode="External"/><Relationship Id="rId443" Type="http://schemas.openxmlformats.org/officeDocument/2006/relationships/hyperlink" Target="http://www.legislation.act.gov.au/a/2011-22" TargetMode="External"/><Relationship Id="rId650" Type="http://schemas.openxmlformats.org/officeDocument/2006/relationships/hyperlink" Target="http://www.legislation.act.gov.au/a/202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B08C-ADDE-4BA8-A2DB-5C6B2807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261</Pages>
  <Words>53218</Words>
  <Characters>265494</Characters>
  <Application>Microsoft Office Word</Application>
  <DocSecurity>0</DocSecurity>
  <Lines>7272</Lines>
  <Paragraphs>4589</Paragraphs>
  <ScaleCrop>false</ScaleCrop>
  <HeadingPairs>
    <vt:vector size="2" baseType="variant">
      <vt:variant>
        <vt:lpstr>Title</vt:lpstr>
      </vt:variant>
      <vt:variant>
        <vt:i4>1</vt:i4>
      </vt:variant>
    </vt:vector>
  </HeadingPairs>
  <TitlesOfParts>
    <vt:vector size="1" baseType="lpstr">
      <vt:lpstr>Dangerous Substances (Explosives) Regulation 2004</vt:lpstr>
    </vt:vector>
  </TitlesOfParts>
  <Manager>Regulation</Manager>
  <Company>Section</Company>
  <LinksUpToDate>false</LinksUpToDate>
  <CharactersWithSpaces>316204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Substances (Explosives) Regulation 2004</dc:title>
  <dc:subject>Amendment</dc:subject>
  <dc:creator>Caroline Keedy</dc:creator>
  <cp:keywords>R31</cp:keywords>
  <dc:description/>
  <cp:lastModifiedBy>PCODCS</cp:lastModifiedBy>
  <cp:revision>4</cp:revision>
  <cp:lastPrinted>2021-06-10T05:09:00Z</cp:lastPrinted>
  <dcterms:created xsi:type="dcterms:W3CDTF">2025-12-14T20:45:00Z</dcterms:created>
  <dcterms:modified xsi:type="dcterms:W3CDTF">2025-12-14T20:45:00Z</dcterms:modified>
  <cp:category>R31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11/12/21</vt:lpwstr>
  </property>
  <property fmtid="{D5CDD505-2E9C-101B-9397-08002B2CF9AE}" pid="6" name="StartDt">
    <vt:lpwstr>11/12/21</vt:lpwstr>
  </property>
  <property fmtid="{D5CDD505-2E9C-101B-9397-08002B2CF9AE}" pid="7" name="DMSID">
    <vt:lpwstr>8651446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2025-11-30T23:04:52Z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bcbbaf52-a48b-432a-8dc4-0433760be353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