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0682" w14:textId="77777777" w:rsidR="007F780C" w:rsidRDefault="007F780C" w:rsidP="007F780C">
      <w:pPr>
        <w:jc w:val="center"/>
      </w:pPr>
      <w:bookmarkStart w:id="0" w:name="_Hlk24446753"/>
      <w:r>
        <w:rPr>
          <w:noProof/>
          <w:lang w:eastAsia="en-AU"/>
        </w:rPr>
        <w:drawing>
          <wp:inline distT="0" distB="0" distL="0" distR="0" wp14:anchorId="76D3E869" wp14:editId="3A87EFF8">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5A74D5" w14:textId="77777777" w:rsidR="007F780C" w:rsidRDefault="007F780C" w:rsidP="007F780C">
      <w:pPr>
        <w:jc w:val="center"/>
        <w:rPr>
          <w:rFonts w:ascii="Arial" w:hAnsi="Arial"/>
        </w:rPr>
      </w:pPr>
      <w:r>
        <w:rPr>
          <w:rFonts w:ascii="Arial" w:hAnsi="Arial"/>
        </w:rPr>
        <w:t>Australian Capital Territory</w:t>
      </w:r>
    </w:p>
    <w:p w14:paraId="6B40CD6B" w14:textId="032A84A3" w:rsidR="007F780C" w:rsidRDefault="00B54341" w:rsidP="007F780C">
      <w:pPr>
        <w:pStyle w:val="Billname1"/>
      </w:pPr>
      <w:r>
        <w:fldChar w:fldCharType="begin"/>
      </w:r>
      <w:r>
        <w:instrText xml:space="preserve"> REF Citation \*charformat </w:instrText>
      </w:r>
      <w:r>
        <w:fldChar w:fldCharType="separate"/>
      </w:r>
      <w:r w:rsidR="00BB7624">
        <w:t>Gene Technology Regulation 2004</w:t>
      </w:r>
      <w:r>
        <w:fldChar w:fldCharType="end"/>
      </w:r>
      <w:r w:rsidR="007F780C">
        <w:t xml:space="preserve">    </w:t>
      </w:r>
    </w:p>
    <w:p w14:paraId="30156AFF" w14:textId="43CC4B7A" w:rsidR="007F780C" w:rsidRDefault="002D12FD" w:rsidP="007F780C">
      <w:pPr>
        <w:pStyle w:val="ActNo"/>
      </w:pPr>
      <w:bookmarkStart w:id="1" w:name="LawNo"/>
      <w:r>
        <w:t>SL2004-17</w:t>
      </w:r>
      <w:bookmarkEnd w:id="1"/>
    </w:p>
    <w:p w14:paraId="40B68C7B" w14:textId="77777777" w:rsidR="007F780C" w:rsidRDefault="007F780C" w:rsidP="007F780C">
      <w:pPr>
        <w:pStyle w:val="CoverInForce"/>
      </w:pPr>
      <w:r>
        <w:t>made under the</w:t>
      </w:r>
    </w:p>
    <w:p w14:paraId="36382E57" w14:textId="79B96C20" w:rsidR="007F780C" w:rsidRDefault="00B54341" w:rsidP="007F780C">
      <w:pPr>
        <w:pStyle w:val="CoverActName"/>
      </w:pPr>
      <w:r>
        <w:fldChar w:fldCharType="begin"/>
      </w:r>
      <w:r>
        <w:instrText xml:space="preserve"> REF ActName \*charformat </w:instrText>
      </w:r>
      <w:r>
        <w:fldChar w:fldCharType="separate"/>
      </w:r>
      <w:r w:rsidR="00BB7624" w:rsidRPr="00BB7624">
        <w:t>Gene Technology Act 2003</w:t>
      </w:r>
      <w:r>
        <w:fldChar w:fldCharType="end"/>
      </w:r>
    </w:p>
    <w:p w14:paraId="24568969" w14:textId="440FC5C2" w:rsidR="007F780C" w:rsidRDefault="007F780C" w:rsidP="007F780C">
      <w:pPr>
        <w:pStyle w:val="RepubNo"/>
      </w:pPr>
      <w:r>
        <w:t xml:space="preserve">Republication No </w:t>
      </w:r>
      <w:bookmarkStart w:id="2" w:name="RepubNo"/>
      <w:r w:rsidR="002D12FD">
        <w:t>13</w:t>
      </w:r>
      <w:bookmarkEnd w:id="2"/>
    </w:p>
    <w:p w14:paraId="26E257C3" w14:textId="3FD4EB8E" w:rsidR="007F780C" w:rsidRDefault="007F780C" w:rsidP="007F780C">
      <w:pPr>
        <w:pStyle w:val="EffectiveDate"/>
      </w:pPr>
      <w:r>
        <w:t xml:space="preserve">Effective:  </w:t>
      </w:r>
      <w:bookmarkStart w:id="3" w:name="EffectiveDate"/>
      <w:r w:rsidR="002D12FD">
        <w:t>11 September 2021</w:t>
      </w:r>
      <w:bookmarkEnd w:id="3"/>
      <w:r w:rsidR="002D12FD">
        <w:t xml:space="preserve"> – </w:t>
      </w:r>
      <w:bookmarkStart w:id="4" w:name="EndEffDate"/>
      <w:r w:rsidR="002D12FD">
        <w:t>1 June 2025</w:t>
      </w:r>
      <w:bookmarkEnd w:id="4"/>
    </w:p>
    <w:p w14:paraId="544DACC7" w14:textId="15711362" w:rsidR="007F780C" w:rsidRDefault="007F780C" w:rsidP="007F780C">
      <w:pPr>
        <w:pStyle w:val="CoverInForce"/>
      </w:pPr>
      <w:r>
        <w:t xml:space="preserve">Republication date: </w:t>
      </w:r>
      <w:bookmarkStart w:id="5" w:name="InForceDate"/>
      <w:r w:rsidR="002D12FD">
        <w:t>11 September 2021</w:t>
      </w:r>
      <w:bookmarkEnd w:id="5"/>
    </w:p>
    <w:p w14:paraId="42EA3F6F" w14:textId="1C2A7EED" w:rsidR="007F780C" w:rsidRPr="009C2189" w:rsidRDefault="007F780C" w:rsidP="007F780C">
      <w:pPr>
        <w:pStyle w:val="CoverInForce"/>
      </w:pPr>
      <w:r>
        <w:t xml:space="preserve">Last amendment made by </w:t>
      </w:r>
      <w:bookmarkStart w:id="6" w:name="LastAmdt"/>
      <w:r w:rsidRPr="006E1BCD">
        <w:rPr>
          <w:rStyle w:val="charCitHyperlinkAbbrev"/>
        </w:rPr>
        <w:fldChar w:fldCharType="begin"/>
      </w:r>
      <w:r w:rsidR="002D12FD">
        <w:rPr>
          <w:rStyle w:val="charCitHyperlinkAbbrev"/>
        </w:rPr>
        <w:instrText>HYPERLINK "http://www.legislation.act.gov.au/sl/2020-38/" \o "Gene Technology Amendment Regulation 2020 (No 1)"</w:instrText>
      </w:r>
      <w:r w:rsidRPr="006E1BCD">
        <w:rPr>
          <w:rStyle w:val="charCitHyperlinkAbbrev"/>
        </w:rPr>
      </w:r>
      <w:r w:rsidRPr="006E1BCD">
        <w:rPr>
          <w:rStyle w:val="charCitHyperlinkAbbrev"/>
        </w:rPr>
        <w:fldChar w:fldCharType="separate"/>
      </w:r>
      <w:r w:rsidR="002D12FD">
        <w:rPr>
          <w:rStyle w:val="charCitHyperlinkAbbrev"/>
        </w:rPr>
        <w:t>SL2020</w:t>
      </w:r>
      <w:r w:rsidR="002D12FD">
        <w:rPr>
          <w:rStyle w:val="charCitHyperlinkAbbrev"/>
        </w:rPr>
        <w:noBreakHyphen/>
        <w:t>38</w:t>
      </w:r>
      <w:r w:rsidRPr="006E1BCD">
        <w:rPr>
          <w:rStyle w:val="charCitHyperlinkAbbrev"/>
        </w:rPr>
        <w:fldChar w:fldCharType="end"/>
      </w:r>
      <w:bookmarkEnd w:id="6"/>
      <w:r w:rsidR="009C2189" w:rsidRPr="00D91C68">
        <w:br/>
      </w:r>
      <w:r w:rsidR="009C2189" w:rsidRPr="009C2189">
        <w:t>(republication for expiry of transitional provisions (pt 10))</w:t>
      </w:r>
    </w:p>
    <w:p w14:paraId="2F9069CE" w14:textId="77777777" w:rsidR="007F780C" w:rsidRDefault="007F780C" w:rsidP="007F780C"/>
    <w:p w14:paraId="5237CD91" w14:textId="77777777" w:rsidR="007F780C" w:rsidRDefault="007F780C" w:rsidP="007F780C"/>
    <w:p w14:paraId="41D60353" w14:textId="77777777" w:rsidR="007F780C" w:rsidRDefault="007F780C" w:rsidP="007F780C"/>
    <w:p w14:paraId="4A4A6437" w14:textId="77777777" w:rsidR="007F780C" w:rsidRDefault="007F780C" w:rsidP="007F780C"/>
    <w:p w14:paraId="22F35C63" w14:textId="77777777" w:rsidR="007F780C" w:rsidRDefault="007F780C" w:rsidP="007F780C">
      <w:pPr>
        <w:spacing w:after="240"/>
        <w:rPr>
          <w:rFonts w:ascii="Arial" w:hAnsi="Arial"/>
        </w:rPr>
      </w:pPr>
    </w:p>
    <w:p w14:paraId="6D2C0399" w14:textId="77777777" w:rsidR="007F780C" w:rsidRPr="00797332" w:rsidRDefault="007F780C" w:rsidP="007F780C">
      <w:pPr>
        <w:pStyle w:val="PageBreak"/>
      </w:pPr>
      <w:r w:rsidRPr="00797332">
        <w:br w:type="page"/>
      </w:r>
    </w:p>
    <w:bookmarkEnd w:id="0"/>
    <w:p w14:paraId="4C930948" w14:textId="77777777" w:rsidR="007F780C" w:rsidRDefault="007F780C" w:rsidP="007F780C">
      <w:pPr>
        <w:pStyle w:val="CoverHeading"/>
      </w:pPr>
      <w:r>
        <w:lastRenderedPageBreak/>
        <w:t>About this republication</w:t>
      </w:r>
    </w:p>
    <w:p w14:paraId="3FD7DD02" w14:textId="77777777" w:rsidR="007F780C" w:rsidRDefault="007F780C" w:rsidP="007F780C">
      <w:pPr>
        <w:pStyle w:val="CoverSubHdg"/>
      </w:pPr>
      <w:r>
        <w:t>The republished law</w:t>
      </w:r>
    </w:p>
    <w:p w14:paraId="57466500" w14:textId="4AEA7166" w:rsidR="007F780C" w:rsidRDefault="007F780C" w:rsidP="007F780C">
      <w:pPr>
        <w:pStyle w:val="CoverText"/>
      </w:pPr>
      <w:r>
        <w:t xml:space="preserve">This is a republication of the </w:t>
      </w:r>
      <w:r w:rsidRPr="002D12FD">
        <w:rPr>
          <w:i/>
        </w:rPr>
        <w:fldChar w:fldCharType="begin"/>
      </w:r>
      <w:r w:rsidRPr="002D12FD">
        <w:rPr>
          <w:i/>
        </w:rPr>
        <w:instrText xml:space="preserve"> REF citation *\charformat  \* MERGEFORMAT </w:instrText>
      </w:r>
      <w:r w:rsidRPr="002D12FD">
        <w:rPr>
          <w:i/>
        </w:rPr>
        <w:fldChar w:fldCharType="separate"/>
      </w:r>
      <w:r w:rsidR="00BB7624" w:rsidRPr="00BB7624">
        <w:rPr>
          <w:i/>
        </w:rPr>
        <w:t>Gene Technology Regulation 2004</w:t>
      </w:r>
      <w:r w:rsidRPr="002D12FD">
        <w:rPr>
          <w:i/>
        </w:rPr>
        <w:fldChar w:fldCharType="end"/>
      </w:r>
      <w:r>
        <w:rPr>
          <w:iCs/>
        </w:rPr>
        <w:t>,</w:t>
      </w:r>
      <w:r>
        <w:t xml:space="preserve"> made under the </w:t>
      </w:r>
      <w:r w:rsidRPr="002D12FD">
        <w:rPr>
          <w:i/>
        </w:rPr>
        <w:fldChar w:fldCharType="begin"/>
      </w:r>
      <w:r w:rsidRPr="002D12FD">
        <w:rPr>
          <w:i/>
        </w:rPr>
        <w:instrText xml:space="preserve"> REF ActName \*charformat  \* MERGEFORMAT </w:instrText>
      </w:r>
      <w:r w:rsidRPr="002D12FD">
        <w:rPr>
          <w:i/>
        </w:rPr>
        <w:fldChar w:fldCharType="separate"/>
      </w:r>
      <w:r w:rsidR="00BB7624" w:rsidRPr="00BB7624">
        <w:rPr>
          <w:i/>
        </w:rPr>
        <w:t>Gene Technology Act 2003</w:t>
      </w:r>
      <w:r w:rsidRPr="002D12FD">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B54341">
        <w:fldChar w:fldCharType="begin"/>
      </w:r>
      <w:r w:rsidR="00B54341">
        <w:instrText xml:space="preserve"> REF InForceDate *\charformat </w:instrText>
      </w:r>
      <w:r w:rsidR="00B54341">
        <w:fldChar w:fldCharType="separate"/>
      </w:r>
      <w:r w:rsidR="00BB7624">
        <w:t>11 September 2021</w:t>
      </w:r>
      <w:r w:rsidR="00B54341">
        <w:fldChar w:fldCharType="end"/>
      </w:r>
      <w:r w:rsidRPr="003D214E">
        <w:rPr>
          <w:rStyle w:val="charItals"/>
        </w:rPr>
        <w:t xml:space="preserve">.  </w:t>
      </w:r>
      <w:r>
        <w:t xml:space="preserve">It also includes any commencement, amendment, repeal or expiry affecting this republished law to </w:t>
      </w:r>
      <w:r w:rsidR="00B54341">
        <w:fldChar w:fldCharType="begin"/>
      </w:r>
      <w:r w:rsidR="00B54341">
        <w:instrText xml:space="preserve"> REF EffectiveDate *\charformat </w:instrText>
      </w:r>
      <w:r w:rsidR="00B54341">
        <w:fldChar w:fldCharType="separate"/>
      </w:r>
      <w:r w:rsidR="00BB7624">
        <w:t>11 September 2021</w:t>
      </w:r>
      <w:r w:rsidR="00B54341">
        <w:fldChar w:fldCharType="end"/>
      </w:r>
      <w:r>
        <w:t xml:space="preserve">.  </w:t>
      </w:r>
    </w:p>
    <w:p w14:paraId="429D9195" w14:textId="77777777" w:rsidR="007F780C" w:rsidRDefault="007F780C" w:rsidP="007F780C">
      <w:pPr>
        <w:pStyle w:val="CoverText"/>
      </w:pPr>
      <w:r>
        <w:t xml:space="preserve">The legislation history and amendment history of the republished law are set out in endnotes 3 and 4. </w:t>
      </w:r>
    </w:p>
    <w:p w14:paraId="31E6E024" w14:textId="77777777" w:rsidR="007F780C" w:rsidRDefault="007F780C" w:rsidP="007F780C">
      <w:pPr>
        <w:pStyle w:val="CoverSubHdg"/>
      </w:pPr>
      <w:r>
        <w:t>Kinds of republications</w:t>
      </w:r>
    </w:p>
    <w:p w14:paraId="013184D9" w14:textId="5923E827" w:rsidR="007F780C" w:rsidRDefault="007F780C" w:rsidP="007F780C">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3C21C0C" w14:textId="52324891" w:rsidR="007F780C" w:rsidRDefault="007F780C" w:rsidP="007F780C">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8BAE070" w14:textId="77777777" w:rsidR="007F780C" w:rsidRDefault="007F780C" w:rsidP="007F780C">
      <w:pPr>
        <w:pStyle w:val="CoverTextBullet"/>
      </w:pPr>
      <w:r>
        <w:t>unauthorised republications.</w:t>
      </w:r>
    </w:p>
    <w:p w14:paraId="2440F318" w14:textId="77777777" w:rsidR="007F780C" w:rsidRDefault="007F780C" w:rsidP="007F780C">
      <w:pPr>
        <w:pStyle w:val="CoverText"/>
      </w:pPr>
      <w:r>
        <w:t>The status of this republication appears on the bottom of each page.</w:t>
      </w:r>
    </w:p>
    <w:p w14:paraId="6ABAA15B" w14:textId="77777777" w:rsidR="007F780C" w:rsidRDefault="007F780C" w:rsidP="007F780C">
      <w:pPr>
        <w:pStyle w:val="CoverSubHdg"/>
      </w:pPr>
      <w:r>
        <w:t>Editorial changes</w:t>
      </w:r>
    </w:p>
    <w:p w14:paraId="14CCFE65" w14:textId="2BCA601E" w:rsidR="007F780C" w:rsidRDefault="007F780C" w:rsidP="007F780C">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483678" w14:textId="39B85B29" w:rsidR="007F780C" w:rsidRDefault="007F780C" w:rsidP="007F780C">
      <w:pPr>
        <w:pStyle w:val="CoverText"/>
      </w:pPr>
      <w:r>
        <w:t>This republication</w:t>
      </w:r>
      <w:r w:rsidR="00323D60">
        <w:t xml:space="preserve"> does not</w:t>
      </w:r>
      <w:r w:rsidR="009F6ADB">
        <w:t xml:space="preserve"> </w:t>
      </w:r>
      <w:r>
        <w:t>include amendments made under part 11.3 (see endnote 1).</w:t>
      </w:r>
    </w:p>
    <w:p w14:paraId="485E61E6" w14:textId="77777777" w:rsidR="007F780C" w:rsidRDefault="007F780C" w:rsidP="007F780C">
      <w:pPr>
        <w:pStyle w:val="CoverSubHdg"/>
      </w:pPr>
      <w:r>
        <w:t>Uncommenced provisions and amendments</w:t>
      </w:r>
    </w:p>
    <w:p w14:paraId="67DE9942" w14:textId="6ADEC3C6" w:rsidR="007F780C" w:rsidRDefault="007F780C" w:rsidP="007F780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61AA579C" w14:textId="77777777" w:rsidR="007F780C" w:rsidRDefault="007F780C" w:rsidP="007F780C">
      <w:pPr>
        <w:pStyle w:val="CoverSubHdg"/>
      </w:pPr>
      <w:r>
        <w:t>Modifications</w:t>
      </w:r>
    </w:p>
    <w:p w14:paraId="5EEFE552" w14:textId="298B7173" w:rsidR="007F780C" w:rsidRDefault="007F780C" w:rsidP="007F780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43D58FA" w14:textId="77777777" w:rsidR="007F780C" w:rsidRDefault="007F780C" w:rsidP="007F780C">
      <w:pPr>
        <w:pStyle w:val="CoverSubHdg"/>
      </w:pPr>
      <w:r>
        <w:t>Penalties</w:t>
      </w:r>
    </w:p>
    <w:p w14:paraId="308B2EA9" w14:textId="49FC7162" w:rsidR="007F780C" w:rsidRPr="003765DF" w:rsidRDefault="007F780C" w:rsidP="007F780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4994DF8" w14:textId="77777777" w:rsidR="009C2189" w:rsidRDefault="009C2189">
      <w:pPr>
        <w:pStyle w:val="00SigningPage"/>
        <w:sectPr w:rsidR="009C2189">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17AD681" w14:textId="77777777" w:rsidR="007F780C" w:rsidRDefault="007F780C" w:rsidP="007F780C">
      <w:pPr>
        <w:jc w:val="center"/>
      </w:pPr>
      <w:r>
        <w:rPr>
          <w:noProof/>
          <w:lang w:eastAsia="en-AU"/>
        </w:rPr>
        <w:lastRenderedPageBreak/>
        <w:drawing>
          <wp:inline distT="0" distB="0" distL="0" distR="0" wp14:anchorId="0C0DBF42" wp14:editId="066F095E">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083F88A" w14:textId="77777777" w:rsidR="007F780C" w:rsidRDefault="007F780C" w:rsidP="007F780C">
      <w:pPr>
        <w:jc w:val="center"/>
        <w:rPr>
          <w:rFonts w:ascii="Arial" w:hAnsi="Arial"/>
        </w:rPr>
      </w:pPr>
      <w:r>
        <w:rPr>
          <w:rFonts w:ascii="Arial" w:hAnsi="Arial"/>
        </w:rPr>
        <w:t>Australian Capital Territory</w:t>
      </w:r>
    </w:p>
    <w:p w14:paraId="11E2B2A2" w14:textId="43CEE6DE" w:rsidR="007F780C" w:rsidRDefault="00B54341" w:rsidP="007F780C">
      <w:pPr>
        <w:pStyle w:val="Billname"/>
      </w:pPr>
      <w:r>
        <w:fldChar w:fldCharType="begin"/>
      </w:r>
      <w:r>
        <w:instrText xml:space="preserve"> REF Citation \*charformat  \* MERGEFORMAT </w:instrText>
      </w:r>
      <w:r>
        <w:fldChar w:fldCharType="separate"/>
      </w:r>
      <w:r w:rsidR="00BB7624">
        <w:t>Gene Technology Regulation 2004</w:t>
      </w:r>
      <w:r>
        <w:fldChar w:fldCharType="end"/>
      </w:r>
    </w:p>
    <w:p w14:paraId="40EBA4ED" w14:textId="77777777" w:rsidR="007F780C" w:rsidRDefault="007F780C" w:rsidP="007F780C">
      <w:pPr>
        <w:pStyle w:val="CoverInForce"/>
      </w:pPr>
      <w:r>
        <w:t>made under the</w:t>
      </w:r>
    </w:p>
    <w:p w14:paraId="2B22FB28" w14:textId="3BAE1CC2" w:rsidR="007F780C" w:rsidRDefault="00B54341" w:rsidP="007F780C">
      <w:pPr>
        <w:pStyle w:val="CoverActName"/>
      </w:pPr>
      <w:r>
        <w:fldChar w:fldCharType="begin"/>
      </w:r>
      <w:r>
        <w:instrText xml:space="preserve"> REF ActName \*charformat </w:instrText>
      </w:r>
      <w:r>
        <w:fldChar w:fldCharType="separate"/>
      </w:r>
      <w:r w:rsidR="00BB7624" w:rsidRPr="00BB7624">
        <w:t>Gene Technology Act 2003</w:t>
      </w:r>
      <w:r>
        <w:fldChar w:fldCharType="end"/>
      </w:r>
    </w:p>
    <w:p w14:paraId="7809E5F3" w14:textId="77777777" w:rsidR="007F780C" w:rsidRDefault="007F780C" w:rsidP="007F780C">
      <w:pPr>
        <w:pStyle w:val="Placeholder"/>
      </w:pPr>
      <w:r>
        <w:rPr>
          <w:rStyle w:val="charContents"/>
          <w:sz w:val="16"/>
        </w:rPr>
        <w:t xml:space="preserve">  </w:t>
      </w:r>
      <w:r>
        <w:rPr>
          <w:rStyle w:val="charPage"/>
        </w:rPr>
        <w:t xml:space="preserve">  </w:t>
      </w:r>
    </w:p>
    <w:p w14:paraId="2EC792DD" w14:textId="77777777" w:rsidR="007F780C" w:rsidRDefault="007F780C" w:rsidP="007F780C">
      <w:pPr>
        <w:pStyle w:val="N-TOCheading"/>
      </w:pPr>
      <w:r>
        <w:rPr>
          <w:rStyle w:val="charContents"/>
        </w:rPr>
        <w:t>Contents</w:t>
      </w:r>
    </w:p>
    <w:p w14:paraId="3959FE3B" w14:textId="77777777" w:rsidR="007F780C" w:rsidRDefault="007F780C" w:rsidP="007F780C">
      <w:pPr>
        <w:pStyle w:val="N-9pt"/>
      </w:pPr>
      <w:r>
        <w:tab/>
      </w:r>
      <w:r>
        <w:rPr>
          <w:rStyle w:val="charPage"/>
        </w:rPr>
        <w:t>Page</w:t>
      </w:r>
    </w:p>
    <w:p w14:paraId="407EA691" w14:textId="41995189" w:rsidR="00724A36" w:rsidRDefault="00724A3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257162" w:history="1">
        <w:r w:rsidRPr="00B229DF">
          <w:t>Part 1</w:t>
        </w:r>
        <w:r>
          <w:rPr>
            <w:rFonts w:asciiTheme="minorHAnsi" w:eastAsiaTheme="minorEastAsia" w:hAnsiTheme="minorHAnsi" w:cstheme="minorBidi"/>
            <w:b w:val="0"/>
            <w:kern w:val="2"/>
            <w:szCs w:val="24"/>
            <w:lang w:eastAsia="en-AU"/>
            <w14:ligatures w14:val="standardContextual"/>
          </w:rPr>
          <w:tab/>
        </w:r>
        <w:r w:rsidRPr="00B229DF">
          <w:t>Preliminary</w:t>
        </w:r>
        <w:r w:rsidRPr="00724A36">
          <w:rPr>
            <w:vanish/>
          </w:rPr>
          <w:tab/>
        </w:r>
        <w:r w:rsidRPr="00724A36">
          <w:rPr>
            <w:vanish/>
          </w:rPr>
          <w:fldChar w:fldCharType="begin"/>
        </w:r>
        <w:r w:rsidRPr="00724A36">
          <w:rPr>
            <w:vanish/>
          </w:rPr>
          <w:instrText xml:space="preserve"> PAGEREF _Toc199257162 \h </w:instrText>
        </w:r>
        <w:r w:rsidRPr="00724A36">
          <w:rPr>
            <w:vanish/>
          </w:rPr>
        </w:r>
        <w:r w:rsidRPr="00724A36">
          <w:rPr>
            <w:vanish/>
          </w:rPr>
          <w:fldChar w:fldCharType="separate"/>
        </w:r>
        <w:r w:rsidR="00BB7624">
          <w:rPr>
            <w:vanish/>
          </w:rPr>
          <w:t>2</w:t>
        </w:r>
        <w:r w:rsidRPr="00724A36">
          <w:rPr>
            <w:vanish/>
          </w:rPr>
          <w:fldChar w:fldCharType="end"/>
        </w:r>
      </w:hyperlink>
    </w:p>
    <w:p w14:paraId="55C8F0FA" w14:textId="2AAD8EBB"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63" w:history="1">
        <w:r w:rsidRPr="00B229DF">
          <w:t>1</w:t>
        </w:r>
        <w:r>
          <w:rPr>
            <w:rFonts w:asciiTheme="minorHAnsi" w:eastAsiaTheme="minorEastAsia" w:hAnsiTheme="minorHAnsi" w:cstheme="minorBidi"/>
            <w:kern w:val="2"/>
            <w:sz w:val="24"/>
            <w:szCs w:val="24"/>
            <w:lang w:eastAsia="en-AU"/>
            <w14:ligatures w14:val="standardContextual"/>
          </w:rPr>
          <w:tab/>
        </w:r>
        <w:r w:rsidRPr="00B229DF">
          <w:t>Name of regulation</w:t>
        </w:r>
        <w:r>
          <w:tab/>
        </w:r>
        <w:r>
          <w:fldChar w:fldCharType="begin"/>
        </w:r>
        <w:r>
          <w:instrText xml:space="preserve"> PAGEREF _Toc199257163 \h </w:instrText>
        </w:r>
        <w:r>
          <w:fldChar w:fldCharType="separate"/>
        </w:r>
        <w:r w:rsidR="00BB7624">
          <w:t>2</w:t>
        </w:r>
        <w:r>
          <w:fldChar w:fldCharType="end"/>
        </w:r>
      </w:hyperlink>
    </w:p>
    <w:p w14:paraId="18D17AAB" w14:textId="206943CA"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64" w:history="1">
        <w:r w:rsidRPr="00B229DF">
          <w:t>3</w:t>
        </w:r>
        <w:r>
          <w:rPr>
            <w:rFonts w:asciiTheme="minorHAnsi" w:eastAsiaTheme="minorEastAsia" w:hAnsiTheme="minorHAnsi" w:cstheme="minorBidi"/>
            <w:kern w:val="2"/>
            <w:sz w:val="24"/>
            <w:szCs w:val="24"/>
            <w:lang w:eastAsia="en-AU"/>
            <w14:ligatures w14:val="standardContextual"/>
          </w:rPr>
          <w:tab/>
        </w:r>
        <w:r w:rsidRPr="00B229DF">
          <w:t>Dictionary</w:t>
        </w:r>
        <w:r>
          <w:tab/>
        </w:r>
        <w:r>
          <w:fldChar w:fldCharType="begin"/>
        </w:r>
        <w:r>
          <w:instrText xml:space="preserve"> PAGEREF _Toc199257164 \h </w:instrText>
        </w:r>
        <w:r>
          <w:fldChar w:fldCharType="separate"/>
        </w:r>
        <w:r w:rsidR="00BB7624">
          <w:t>2</w:t>
        </w:r>
        <w:r>
          <w:fldChar w:fldCharType="end"/>
        </w:r>
      </w:hyperlink>
    </w:p>
    <w:p w14:paraId="375BAF6A" w14:textId="071015FF"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65" w:history="1">
        <w:r w:rsidRPr="00B229DF">
          <w:t>3A</w:t>
        </w:r>
        <w:r>
          <w:rPr>
            <w:rFonts w:asciiTheme="minorHAnsi" w:eastAsiaTheme="minorEastAsia" w:hAnsiTheme="minorHAnsi" w:cstheme="minorBidi"/>
            <w:kern w:val="2"/>
            <w:sz w:val="24"/>
            <w:szCs w:val="24"/>
            <w:lang w:eastAsia="en-AU"/>
            <w14:ligatures w14:val="standardContextual"/>
          </w:rPr>
          <w:tab/>
        </w:r>
        <w:r w:rsidRPr="00B229DF">
          <w:t>Numbering</w:t>
        </w:r>
        <w:r>
          <w:tab/>
        </w:r>
        <w:r>
          <w:fldChar w:fldCharType="begin"/>
        </w:r>
        <w:r>
          <w:instrText xml:space="preserve"> PAGEREF _Toc199257165 \h </w:instrText>
        </w:r>
        <w:r>
          <w:fldChar w:fldCharType="separate"/>
        </w:r>
        <w:r w:rsidR="00BB7624">
          <w:t>2</w:t>
        </w:r>
        <w:r>
          <w:fldChar w:fldCharType="end"/>
        </w:r>
      </w:hyperlink>
    </w:p>
    <w:p w14:paraId="53653F50" w14:textId="6DCB397F"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66" w:history="1">
        <w:r w:rsidRPr="00B229DF">
          <w:t>3B</w:t>
        </w:r>
        <w:r>
          <w:rPr>
            <w:rFonts w:asciiTheme="minorHAnsi" w:eastAsiaTheme="minorEastAsia" w:hAnsiTheme="minorHAnsi" w:cstheme="minorBidi"/>
            <w:kern w:val="2"/>
            <w:sz w:val="24"/>
            <w:szCs w:val="24"/>
            <w:lang w:eastAsia="en-AU"/>
            <w14:ligatures w14:val="standardContextual"/>
          </w:rPr>
          <w:tab/>
        </w:r>
        <w:r w:rsidRPr="00B229DF">
          <w:t>Notes</w:t>
        </w:r>
        <w:r>
          <w:tab/>
        </w:r>
        <w:r>
          <w:fldChar w:fldCharType="begin"/>
        </w:r>
        <w:r>
          <w:instrText xml:space="preserve"> PAGEREF _Toc199257166 \h </w:instrText>
        </w:r>
        <w:r>
          <w:fldChar w:fldCharType="separate"/>
        </w:r>
        <w:r w:rsidR="00BB7624">
          <w:t>3</w:t>
        </w:r>
        <w:r>
          <w:fldChar w:fldCharType="end"/>
        </w:r>
      </w:hyperlink>
    </w:p>
    <w:p w14:paraId="6E3AB6AD" w14:textId="5B1B2231"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67" w:history="1">
        <w:r w:rsidRPr="00B229DF">
          <w:t>3C</w:t>
        </w:r>
        <w:r>
          <w:rPr>
            <w:rFonts w:asciiTheme="minorHAnsi" w:eastAsiaTheme="minorEastAsia" w:hAnsiTheme="minorHAnsi" w:cstheme="minorBidi"/>
            <w:kern w:val="2"/>
            <w:sz w:val="24"/>
            <w:szCs w:val="24"/>
            <w:lang w:eastAsia="en-AU"/>
            <w14:ligatures w14:val="standardContextual"/>
          </w:rPr>
          <w:tab/>
        </w:r>
        <w:r w:rsidRPr="00B229DF">
          <w:t>Offences against regulation—application of Criminal Code etc</w:t>
        </w:r>
        <w:r>
          <w:tab/>
        </w:r>
        <w:r>
          <w:fldChar w:fldCharType="begin"/>
        </w:r>
        <w:r>
          <w:instrText xml:space="preserve"> PAGEREF _Toc199257167 \h </w:instrText>
        </w:r>
        <w:r>
          <w:fldChar w:fldCharType="separate"/>
        </w:r>
        <w:r w:rsidR="00BB7624">
          <w:t>4</w:t>
        </w:r>
        <w:r>
          <w:fldChar w:fldCharType="end"/>
        </w:r>
      </w:hyperlink>
    </w:p>
    <w:p w14:paraId="5D7F0A26" w14:textId="6E4C16B4" w:rsidR="00724A36" w:rsidRDefault="00724A36">
      <w:pPr>
        <w:pStyle w:val="TOC2"/>
        <w:rPr>
          <w:rFonts w:asciiTheme="minorHAnsi" w:eastAsiaTheme="minorEastAsia" w:hAnsiTheme="minorHAnsi" w:cstheme="minorBidi"/>
          <w:b w:val="0"/>
          <w:kern w:val="2"/>
          <w:szCs w:val="24"/>
          <w:lang w:eastAsia="en-AU"/>
          <w14:ligatures w14:val="standardContextual"/>
        </w:rPr>
      </w:pPr>
      <w:hyperlink w:anchor="_Toc199257168" w:history="1">
        <w:r w:rsidRPr="00B229DF">
          <w:t>Part 2</w:t>
        </w:r>
        <w:r>
          <w:rPr>
            <w:rFonts w:asciiTheme="minorHAnsi" w:eastAsiaTheme="minorEastAsia" w:hAnsiTheme="minorHAnsi" w:cstheme="minorBidi"/>
            <w:b w:val="0"/>
            <w:kern w:val="2"/>
            <w:szCs w:val="24"/>
            <w:lang w:eastAsia="en-AU"/>
            <w14:ligatures w14:val="standardContextual"/>
          </w:rPr>
          <w:tab/>
        </w:r>
        <w:r w:rsidRPr="00B229DF">
          <w:t>Interpretation and general operation</w:t>
        </w:r>
        <w:r w:rsidRPr="00724A36">
          <w:rPr>
            <w:vanish/>
          </w:rPr>
          <w:tab/>
        </w:r>
        <w:r w:rsidRPr="00724A36">
          <w:rPr>
            <w:vanish/>
          </w:rPr>
          <w:fldChar w:fldCharType="begin"/>
        </w:r>
        <w:r w:rsidRPr="00724A36">
          <w:rPr>
            <w:vanish/>
          </w:rPr>
          <w:instrText xml:space="preserve"> PAGEREF _Toc199257168 \h </w:instrText>
        </w:r>
        <w:r w:rsidRPr="00724A36">
          <w:rPr>
            <w:vanish/>
          </w:rPr>
        </w:r>
        <w:r w:rsidRPr="00724A36">
          <w:rPr>
            <w:vanish/>
          </w:rPr>
          <w:fldChar w:fldCharType="separate"/>
        </w:r>
        <w:r w:rsidR="00BB7624">
          <w:rPr>
            <w:vanish/>
          </w:rPr>
          <w:t>5</w:t>
        </w:r>
        <w:r w:rsidRPr="00724A36">
          <w:rPr>
            <w:vanish/>
          </w:rPr>
          <w:fldChar w:fldCharType="end"/>
        </w:r>
      </w:hyperlink>
    </w:p>
    <w:p w14:paraId="6DB54505" w14:textId="40A875D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69" w:history="1">
        <w:r w:rsidRPr="00B229DF">
          <w:t>4</w:t>
        </w:r>
        <w:r>
          <w:rPr>
            <w:rFonts w:asciiTheme="minorHAnsi" w:eastAsiaTheme="minorEastAsia" w:hAnsiTheme="minorHAnsi" w:cstheme="minorBidi"/>
            <w:kern w:val="2"/>
            <w:sz w:val="24"/>
            <w:szCs w:val="24"/>
            <w:lang w:eastAsia="en-AU"/>
            <w14:ligatures w14:val="standardContextual"/>
          </w:rPr>
          <w:tab/>
        </w:r>
        <w:r w:rsidRPr="00B229DF">
          <w:t>Techniques not constituting gene technology</w:t>
        </w:r>
        <w:r>
          <w:tab/>
        </w:r>
        <w:r>
          <w:fldChar w:fldCharType="begin"/>
        </w:r>
        <w:r>
          <w:instrText xml:space="preserve"> PAGEREF _Toc199257169 \h </w:instrText>
        </w:r>
        <w:r>
          <w:fldChar w:fldCharType="separate"/>
        </w:r>
        <w:r w:rsidR="00BB7624">
          <w:t>5</w:t>
        </w:r>
        <w:r>
          <w:fldChar w:fldCharType="end"/>
        </w:r>
      </w:hyperlink>
    </w:p>
    <w:p w14:paraId="5E25BC43" w14:textId="64662EDB"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0" w:history="1">
        <w:r w:rsidRPr="00B229DF">
          <w:t>4A</w:t>
        </w:r>
        <w:r>
          <w:rPr>
            <w:rFonts w:asciiTheme="minorHAnsi" w:eastAsiaTheme="minorEastAsia" w:hAnsiTheme="minorHAnsi" w:cstheme="minorBidi"/>
            <w:kern w:val="2"/>
            <w:sz w:val="24"/>
            <w:szCs w:val="24"/>
            <w:lang w:eastAsia="en-AU"/>
            <w14:ligatures w14:val="standardContextual"/>
          </w:rPr>
          <w:tab/>
        </w:r>
        <w:r w:rsidRPr="00B229DF">
          <w:t>Organisms that are genetically modified organisms</w:t>
        </w:r>
        <w:r>
          <w:tab/>
        </w:r>
        <w:r>
          <w:fldChar w:fldCharType="begin"/>
        </w:r>
        <w:r>
          <w:instrText xml:space="preserve"> PAGEREF _Toc199257170 \h </w:instrText>
        </w:r>
        <w:r>
          <w:fldChar w:fldCharType="separate"/>
        </w:r>
        <w:r w:rsidR="00BB7624">
          <w:t>5</w:t>
        </w:r>
        <w:r>
          <w:fldChar w:fldCharType="end"/>
        </w:r>
      </w:hyperlink>
    </w:p>
    <w:p w14:paraId="68B44276" w14:textId="4A3B96C2" w:rsidR="00724A36" w:rsidRDefault="00724A3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57171" w:history="1">
        <w:r w:rsidRPr="00B229DF">
          <w:t>5</w:t>
        </w:r>
        <w:r>
          <w:rPr>
            <w:rFonts w:asciiTheme="minorHAnsi" w:eastAsiaTheme="minorEastAsia" w:hAnsiTheme="minorHAnsi" w:cstheme="minorBidi"/>
            <w:kern w:val="2"/>
            <w:sz w:val="24"/>
            <w:szCs w:val="24"/>
            <w:lang w:eastAsia="en-AU"/>
            <w14:ligatures w14:val="standardContextual"/>
          </w:rPr>
          <w:tab/>
        </w:r>
        <w:r w:rsidRPr="00B229DF">
          <w:t>Organisms that are not genetically modified organisms</w:t>
        </w:r>
        <w:r>
          <w:tab/>
        </w:r>
        <w:r>
          <w:fldChar w:fldCharType="begin"/>
        </w:r>
        <w:r>
          <w:instrText xml:space="preserve"> PAGEREF _Toc199257171 \h </w:instrText>
        </w:r>
        <w:r>
          <w:fldChar w:fldCharType="separate"/>
        </w:r>
        <w:r w:rsidR="00BB7624">
          <w:t>5</w:t>
        </w:r>
        <w:r>
          <w:fldChar w:fldCharType="end"/>
        </w:r>
      </w:hyperlink>
    </w:p>
    <w:p w14:paraId="666686D3" w14:textId="66E654C9" w:rsidR="00724A36" w:rsidRDefault="00724A36">
      <w:pPr>
        <w:pStyle w:val="TOC2"/>
        <w:rPr>
          <w:rFonts w:asciiTheme="minorHAnsi" w:eastAsiaTheme="minorEastAsia" w:hAnsiTheme="minorHAnsi" w:cstheme="minorBidi"/>
          <w:b w:val="0"/>
          <w:kern w:val="2"/>
          <w:szCs w:val="24"/>
          <w:lang w:eastAsia="en-AU"/>
          <w14:ligatures w14:val="standardContextual"/>
        </w:rPr>
      </w:pPr>
      <w:hyperlink w:anchor="_Toc199257172" w:history="1">
        <w:r w:rsidRPr="00B229DF">
          <w:t>Part 3</w:t>
        </w:r>
        <w:r>
          <w:rPr>
            <w:rFonts w:asciiTheme="minorHAnsi" w:eastAsiaTheme="minorEastAsia" w:hAnsiTheme="minorHAnsi" w:cstheme="minorBidi"/>
            <w:b w:val="0"/>
            <w:kern w:val="2"/>
            <w:szCs w:val="24"/>
            <w:lang w:eastAsia="en-AU"/>
            <w14:ligatures w14:val="standardContextual"/>
          </w:rPr>
          <w:tab/>
        </w:r>
        <w:r w:rsidRPr="00B229DF">
          <w:t>Dealings with GMOs</w:t>
        </w:r>
        <w:r w:rsidRPr="00724A36">
          <w:rPr>
            <w:vanish/>
          </w:rPr>
          <w:tab/>
        </w:r>
        <w:r w:rsidRPr="00724A36">
          <w:rPr>
            <w:vanish/>
          </w:rPr>
          <w:fldChar w:fldCharType="begin"/>
        </w:r>
        <w:r w:rsidRPr="00724A36">
          <w:rPr>
            <w:vanish/>
          </w:rPr>
          <w:instrText xml:space="preserve"> PAGEREF _Toc199257172 \h </w:instrText>
        </w:r>
        <w:r w:rsidRPr="00724A36">
          <w:rPr>
            <w:vanish/>
          </w:rPr>
        </w:r>
        <w:r w:rsidRPr="00724A36">
          <w:rPr>
            <w:vanish/>
          </w:rPr>
          <w:fldChar w:fldCharType="separate"/>
        </w:r>
        <w:r w:rsidR="00BB7624">
          <w:rPr>
            <w:vanish/>
          </w:rPr>
          <w:t>6</w:t>
        </w:r>
        <w:r w:rsidRPr="00724A36">
          <w:rPr>
            <w:vanish/>
          </w:rPr>
          <w:fldChar w:fldCharType="end"/>
        </w:r>
      </w:hyperlink>
    </w:p>
    <w:p w14:paraId="064F4451" w14:textId="10C783D4" w:rsidR="00724A36" w:rsidRDefault="00724A36">
      <w:pPr>
        <w:pStyle w:val="TOC3"/>
        <w:rPr>
          <w:rFonts w:asciiTheme="minorHAnsi" w:eastAsiaTheme="minorEastAsia" w:hAnsiTheme="minorHAnsi" w:cstheme="minorBidi"/>
          <w:b w:val="0"/>
          <w:kern w:val="2"/>
          <w:sz w:val="24"/>
          <w:szCs w:val="24"/>
          <w:lang w:eastAsia="en-AU"/>
          <w14:ligatures w14:val="standardContextual"/>
        </w:rPr>
      </w:pPr>
      <w:hyperlink w:anchor="_Toc199257173" w:history="1">
        <w:r w:rsidRPr="00B229DF">
          <w:t>Division 3.1</w:t>
        </w:r>
        <w:r>
          <w:rPr>
            <w:rFonts w:asciiTheme="minorHAnsi" w:eastAsiaTheme="minorEastAsia" w:hAnsiTheme="minorHAnsi" w:cstheme="minorBidi"/>
            <w:b w:val="0"/>
            <w:kern w:val="2"/>
            <w:sz w:val="24"/>
            <w:szCs w:val="24"/>
            <w:lang w:eastAsia="en-AU"/>
            <w14:ligatures w14:val="standardContextual"/>
          </w:rPr>
          <w:tab/>
        </w:r>
        <w:r w:rsidRPr="00B229DF">
          <w:t>Licensing system</w:t>
        </w:r>
        <w:r w:rsidRPr="00724A36">
          <w:rPr>
            <w:vanish/>
          </w:rPr>
          <w:tab/>
        </w:r>
        <w:r w:rsidRPr="00724A36">
          <w:rPr>
            <w:vanish/>
          </w:rPr>
          <w:fldChar w:fldCharType="begin"/>
        </w:r>
        <w:r w:rsidRPr="00724A36">
          <w:rPr>
            <w:vanish/>
          </w:rPr>
          <w:instrText xml:space="preserve"> PAGEREF _Toc199257173 \h </w:instrText>
        </w:r>
        <w:r w:rsidRPr="00724A36">
          <w:rPr>
            <w:vanish/>
          </w:rPr>
        </w:r>
        <w:r w:rsidRPr="00724A36">
          <w:rPr>
            <w:vanish/>
          </w:rPr>
          <w:fldChar w:fldCharType="separate"/>
        </w:r>
        <w:r w:rsidR="00BB7624">
          <w:rPr>
            <w:vanish/>
          </w:rPr>
          <w:t>6</w:t>
        </w:r>
        <w:r w:rsidRPr="00724A36">
          <w:rPr>
            <w:vanish/>
          </w:rPr>
          <w:fldChar w:fldCharType="end"/>
        </w:r>
      </w:hyperlink>
    </w:p>
    <w:p w14:paraId="29FC8DFA" w14:textId="5C370461"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4" w:history="1">
        <w:r w:rsidRPr="00B229DF">
          <w:t>6</w:t>
        </w:r>
        <w:r>
          <w:rPr>
            <w:rFonts w:asciiTheme="minorHAnsi" w:eastAsiaTheme="minorEastAsia" w:hAnsiTheme="minorHAnsi" w:cstheme="minorBidi"/>
            <w:kern w:val="2"/>
            <w:sz w:val="24"/>
            <w:szCs w:val="24"/>
            <w:lang w:eastAsia="en-AU"/>
            <w14:ligatures w14:val="standardContextual"/>
          </w:rPr>
          <w:tab/>
        </w:r>
        <w:r w:rsidRPr="00B229DF">
          <w:t>Dealings exempt from licensing</w:t>
        </w:r>
        <w:r>
          <w:tab/>
        </w:r>
        <w:r>
          <w:fldChar w:fldCharType="begin"/>
        </w:r>
        <w:r>
          <w:instrText xml:space="preserve"> PAGEREF _Toc199257174 \h </w:instrText>
        </w:r>
        <w:r>
          <w:fldChar w:fldCharType="separate"/>
        </w:r>
        <w:r w:rsidR="00BB7624">
          <w:t>6</w:t>
        </w:r>
        <w:r>
          <w:fldChar w:fldCharType="end"/>
        </w:r>
      </w:hyperlink>
    </w:p>
    <w:p w14:paraId="58DF6C49" w14:textId="41876E96"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5" w:history="1">
        <w:r w:rsidRPr="00B229DF">
          <w:t>7</w:t>
        </w:r>
        <w:r>
          <w:rPr>
            <w:rFonts w:asciiTheme="minorHAnsi" w:eastAsiaTheme="minorEastAsia" w:hAnsiTheme="minorHAnsi" w:cstheme="minorBidi"/>
            <w:kern w:val="2"/>
            <w:sz w:val="24"/>
            <w:szCs w:val="24"/>
            <w:lang w:eastAsia="en-AU"/>
            <w14:ligatures w14:val="standardContextual"/>
          </w:rPr>
          <w:tab/>
        </w:r>
        <w:r w:rsidRPr="00B229DF">
          <w:t>Application for licence—prescribed fee</w:t>
        </w:r>
        <w:r>
          <w:tab/>
        </w:r>
        <w:r>
          <w:fldChar w:fldCharType="begin"/>
        </w:r>
        <w:r>
          <w:instrText xml:space="preserve"> PAGEREF _Toc199257175 \h </w:instrText>
        </w:r>
        <w:r>
          <w:fldChar w:fldCharType="separate"/>
        </w:r>
        <w:r w:rsidR="00BB7624">
          <w:t>6</w:t>
        </w:r>
        <w:r>
          <w:fldChar w:fldCharType="end"/>
        </w:r>
      </w:hyperlink>
    </w:p>
    <w:p w14:paraId="0E4A1CC4" w14:textId="7C9CA432"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6" w:history="1">
        <w:r w:rsidRPr="00B229DF">
          <w:t>8</w:t>
        </w:r>
        <w:r>
          <w:rPr>
            <w:rFonts w:asciiTheme="minorHAnsi" w:eastAsiaTheme="minorEastAsia" w:hAnsiTheme="minorHAnsi" w:cstheme="minorBidi"/>
            <w:kern w:val="2"/>
            <w:sz w:val="24"/>
            <w:szCs w:val="24"/>
            <w:lang w:eastAsia="en-AU"/>
            <w14:ligatures w14:val="standardContextual"/>
          </w:rPr>
          <w:tab/>
        </w:r>
        <w:r w:rsidRPr="00B229DF">
          <w:t>Time limit for deciding an application—Act, s 43 (3)</w:t>
        </w:r>
        <w:r>
          <w:tab/>
        </w:r>
        <w:r>
          <w:fldChar w:fldCharType="begin"/>
        </w:r>
        <w:r>
          <w:instrText xml:space="preserve"> PAGEREF _Toc199257176 \h </w:instrText>
        </w:r>
        <w:r>
          <w:fldChar w:fldCharType="separate"/>
        </w:r>
        <w:r w:rsidR="00BB7624">
          <w:t>6</w:t>
        </w:r>
        <w:r>
          <w:fldChar w:fldCharType="end"/>
        </w:r>
      </w:hyperlink>
    </w:p>
    <w:p w14:paraId="4C3E426D" w14:textId="59DD6C7F"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7" w:history="1">
        <w:r w:rsidRPr="00B229DF">
          <w:t>9</w:t>
        </w:r>
        <w:r>
          <w:rPr>
            <w:rFonts w:asciiTheme="minorHAnsi" w:eastAsiaTheme="minorEastAsia" w:hAnsiTheme="minorHAnsi" w:cstheme="minorBidi"/>
            <w:kern w:val="2"/>
            <w:sz w:val="24"/>
            <w:szCs w:val="24"/>
            <w:lang w:eastAsia="en-AU"/>
            <w14:ligatures w14:val="standardContextual"/>
          </w:rPr>
          <w:tab/>
        </w:r>
        <w:r w:rsidRPr="00B229DF">
          <w:t>Prescribed authorities—Act, s 50 (3) (c) and s 52 (5) (c)</w:t>
        </w:r>
        <w:r>
          <w:tab/>
        </w:r>
        <w:r>
          <w:fldChar w:fldCharType="begin"/>
        </w:r>
        <w:r>
          <w:instrText xml:space="preserve"> PAGEREF _Toc199257177 \h </w:instrText>
        </w:r>
        <w:r>
          <w:fldChar w:fldCharType="separate"/>
        </w:r>
        <w:r w:rsidR="00BB7624">
          <w:t>9</w:t>
        </w:r>
        <w:r>
          <w:fldChar w:fldCharType="end"/>
        </w:r>
      </w:hyperlink>
    </w:p>
    <w:p w14:paraId="0B87246C" w14:textId="74C9F4F7"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8" w:history="1">
        <w:r w:rsidRPr="00B229DF">
          <w:t>9A</w:t>
        </w:r>
        <w:r>
          <w:rPr>
            <w:rFonts w:asciiTheme="minorHAnsi" w:eastAsiaTheme="minorEastAsia" w:hAnsiTheme="minorHAnsi" w:cstheme="minorBidi"/>
            <w:kern w:val="2"/>
            <w:sz w:val="24"/>
            <w:szCs w:val="24"/>
            <w:lang w:eastAsia="en-AU"/>
            <w14:ligatures w14:val="standardContextual"/>
          </w:rPr>
          <w:tab/>
        </w:r>
        <w:r w:rsidRPr="00B229DF">
          <w:t>Risks posed by dealings proposed to be authorised by licence—Act, s 51 (1) (a)</w:t>
        </w:r>
        <w:r>
          <w:tab/>
        </w:r>
        <w:r>
          <w:fldChar w:fldCharType="begin"/>
        </w:r>
        <w:r>
          <w:instrText xml:space="preserve"> PAGEREF _Toc199257178 \h </w:instrText>
        </w:r>
        <w:r>
          <w:fldChar w:fldCharType="separate"/>
        </w:r>
        <w:r w:rsidR="00BB7624">
          <w:t>9</w:t>
        </w:r>
        <w:r>
          <w:fldChar w:fldCharType="end"/>
        </w:r>
      </w:hyperlink>
    </w:p>
    <w:p w14:paraId="5A8CE806" w14:textId="00EEE93F"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79" w:history="1">
        <w:r w:rsidRPr="00B229DF">
          <w:t>10</w:t>
        </w:r>
        <w:r>
          <w:rPr>
            <w:rFonts w:asciiTheme="minorHAnsi" w:eastAsiaTheme="minorEastAsia" w:hAnsiTheme="minorHAnsi" w:cstheme="minorBidi"/>
            <w:kern w:val="2"/>
            <w:sz w:val="24"/>
            <w:szCs w:val="24"/>
            <w:lang w:eastAsia="en-AU"/>
            <w14:ligatures w14:val="standardContextual"/>
          </w:rPr>
          <w:tab/>
        </w:r>
        <w:r w:rsidRPr="00B229DF">
          <w:t>Risk assessment—matters to be taken into account—Act, s 51 (1) (d) and (2) (d)</w:t>
        </w:r>
        <w:r>
          <w:tab/>
        </w:r>
        <w:r>
          <w:fldChar w:fldCharType="begin"/>
        </w:r>
        <w:r>
          <w:instrText xml:space="preserve"> PAGEREF _Toc199257179 \h </w:instrText>
        </w:r>
        <w:r>
          <w:fldChar w:fldCharType="separate"/>
        </w:r>
        <w:r w:rsidR="00BB7624">
          <w:t>10</w:t>
        </w:r>
        <w:r>
          <w:fldChar w:fldCharType="end"/>
        </w:r>
      </w:hyperlink>
    </w:p>
    <w:p w14:paraId="6AAE0F22" w14:textId="0DDEFFD0"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0" w:history="1">
        <w:r w:rsidRPr="00B229DF">
          <w:t>11</w:t>
        </w:r>
        <w:r>
          <w:rPr>
            <w:rFonts w:asciiTheme="minorHAnsi" w:eastAsiaTheme="minorEastAsia" w:hAnsiTheme="minorHAnsi" w:cstheme="minorBidi"/>
            <w:kern w:val="2"/>
            <w:sz w:val="24"/>
            <w:szCs w:val="24"/>
            <w:lang w:eastAsia="en-AU"/>
            <w14:ligatures w14:val="standardContextual"/>
          </w:rPr>
          <w:tab/>
        </w:r>
        <w:r w:rsidRPr="00B229DF">
          <w:t>Prescribed conditions of licence</w:t>
        </w:r>
        <w:r>
          <w:tab/>
        </w:r>
        <w:r>
          <w:fldChar w:fldCharType="begin"/>
        </w:r>
        <w:r>
          <w:instrText xml:space="preserve"> PAGEREF _Toc199257180 \h </w:instrText>
        </w:r>
        <w:r>
          <w:fldChar w:fldCharType="separate"/>
        </w:r>
        <w:r w:rsidR="00BB7624">
          <w:t>10</w:t>
        </w:r>
        <w:r>
          <w:fldChar w:fldCharType="end"/>
        </w:r>
      </w:hyperlink>
    </w:p>
    <w:p w14:paraId="32878D34" w14:textId="5B21B568"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1" w:history="1">
        <w:r w:rsidRPr="00B229DF">
          <w:t>11A</w:t>
        </w:r>
        <w:r>
          <w:rPr>
            <w:rFonts w:asciiTheme="minorHAnsi" w:eastAsiaTheme="minorEastAsia" w:hAnsiTheme="minorHAnsi" w:cstheme="minorBidi"/>
            <w:kern w:val="2"/>
            <w:sz w:val="24"/>
            <w:szCs w:val="24"/>
            <w:lang w:eastAsia="en-AU"/>
            <w14:ligatures w14:val="standardContextual"/>
          </w:rPr>
          <w:tab/>
        </w:r>
        <w:r w:rsidRPr="00B229DF">
          <w:t>Time limit for deciding variation application—Act, s 71 (7)</w:t>
        </w:r>
        <w:r>
          <w:tab/>
        </w:r>
        <w:r>
          <w:fldChar w:fldCharType="begin"/>
        </w:r>
        <w:r>
          <w:instrText xml:space="preserve"> PAGEREF _Toc199257181 \h </w:instrText>
        </w:r>
        <w:r>
          <w:fldChar w:fldCharType="separate"/>
        </w:r>
        <w:r w:rsidR="00BB7624">
          <w:t>10</w:t>
        </w:r>
        <w:r>
          <w:fldChar w:fldCharType="end"/>
        </w:r>
      </w:hyperlink>
    </w:p>
    <w:p w14:paraId="1540D56A" w14:textId="5BC74182" w:rsidR="00724A36" w:rsidRDefault="00724A36">
      <w:pPr>
        <w:pStyle w:val="TOC3"/>
        <w:rPr>
          <w:rFonts w:asciiTheme="minorHAnsi" w:eastAsiaTheme="minorEastAsia" w:hAnsiTheme="minorHAnsi" w:cstheme="minorBidi"/>
          <w:b w:val="0"/>
          <w:kern w:val="2"/>
          <w:sz w:val="24"/>
          <w:szCs w:val="24"/>
          <w:lang w:eastAsia="en-AU"/>
          <w14:ligatures w14:val="standardContextual"/>
        </w:rPr>
      </w:pPr>
      <w:hyperlink w:anchor="_Toc199257182" w:history="1">
        <w:r w:rsidRPr="00B229DF">
          <w:t>Division 3.2</w:t>
        </w:r>
        <w:r>
          <w:rPr>
            <w:rFonts w:asciiTheme="minorHAnsi" w:eastAsiaTheme="minorEastAsia" w:hAnsiTheme="minorHAnsi" w:cstheme="minorBidi"/>
            <w:b w:val="0"/>
            <w:kern w:val="2"/>
            <w:sz w:val="24"/>
            <w:szCs w:val="24"/>
            <w:lang w:eastAsia="en-AU"/>
            <w14:ligatures w14:val="standardContextual"/>
          </w:rPr>
          <w:tab/>
        </w:r>
        <w:r w:rsidRPr="00B229DF">
          <w:t>Notifiable low risk dealings</w:t>
        </w:r>
        <w:r w:rsidRPr="00724A36">
          <w:rPr>
            <w:vanish/>
          </w:rPr>
          <w:tab/>
        </w:r>
        <w:r w:rsidRPr="00724A36">
          <w:rPr>
            <w:vanish/>
          </w:rPr>
          <w:fldChar w:fldCharType="begin"/>
        </w:r>
        <w:r w:rsidRPr="00724A36">
          <w:rPr>
            <w:vanish/>
          </w:rPr>
          <w:instrText xml:space="preserve"> PAGEREF _Toc199257182 \h </w:instrText>
        </w:r>
        <w:r w:rsidRPr="00724A36">
          <w:rPr>
            <w:vanish/>
          </w:rPr>
        </w:r>
        <w:r w:rsidRPr="00724A36">
          <w:rPr>
            <w:vanish/>
          </w:rPr>
          <w:fldChar w:fldCharType="separate"/>
        </w:r>
        <w:r w:rsidR="00BB7624">
          <w:rPr>
            <w:vanish/>
          </w:rPr>
          <w:t>11</w:t>
        </w:r>
        <w:r w:rsidRPr="00724A36">
          <w:rPr>
            <w:vanish/>
          </w:rPr>
          <w:fldChar w:fldCharType="end"/>
        </w:r>
      </w:hyperlink>
    </w:p>
    <w:p w14:paraId="73480EF5" w14:textId="55E41F39"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3" w:history="1">
        <w:r w:rsidRPr="00B229DF">
          <w:t>12</w:t>
        </w:r>
        <w:r>
          <w:rPr>
            <w:rFonts w:asciiTheme="minorHAnsi" w:eastAsiaTheme="minorEastAsia" w:hAnsiTheme="minorHAnsi" w:cstheme="minorBidi"/>
            <w:kern w:val="2"/>
            <w:sz w:val="24"/>
            <w:szCs w:val="24"/>
            <w:lang w:eastAsia="en-AU"/>
            <w14:ligatures w14:val="standardContextual"/>
          </w:rPr>
          <w:tab/>
        </w:r>
        <w:r w:rsidRPr="00B229DF">
          <w:t>Notifiable low risk dealings—Act, s 74 (1)</w:t>
        </w:r>
        <w:r>
          <w:tab/>
        </w:r>
        <w:r>
          <w:fldChar w:fldCharType="begin"/>
        </w:r>
        <w:r>
          <w:instrText xml:space="preserve"> PAGEREF _Toc199257183 \h </w:instrText>
        </w:r>
        <w:r>
          <w:fldChar w:fldCharType="separate"/>
        </w:r>
        <w:r w:rsidR="00BB7624">
          <w:t>11</w:t>
        </w:r>
        <w:r>
          <w:fldChar w:fldCharType="end"/>
        </w:r>
      </w:hyperlink>
    </w:p>
    <w:p w14:paraId="2E72C9D6" w14:textId="0BCA7CEA"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4" w:history="1">
        <w:r w:rsidRPr="00B229DF">
          <w:t>13</w:t>
        </w:r>
        <w:r>
          <w:rPr>
            <w:rFonts w:asciiTheme="minorHAnsi" w:eastAsiaTheme="minorEastAsia" w:hAnsiTheme="minorHAnsi" w:cstheme="minorBidi"/>
            <w:kern w:val="2"/>
            <w:sz w:val="24"/>
            <w:szCs w:val="24"/>
            <w:lang w:eastAsia="en-AU"/>
            <w14:ligatures w14:val="standardContextual"/>
          </w:rPr>
          <w:tab/>
        </w:r>
        <w:r w:rsidRPr="00B229DF">
          <w:t>Requirements for undertaking notifiable low risk dealings</w:t>
        </w:r>
        <w:r>
          <w:tab/>
        </w:r>
        <w:r>
          <w:fldChar w:fldCharType="begin"/>
        </w:r>
        <w:r>
          <w:instrText xml:space="preserve"> PAGEREF _Toc199257184 \h </w:instrText>
        </w:r>
        <w:r>
          <w:fldChar w:fldCharType="separate"/>
        </w:r>
        <w:r w:rsidR="00BB7624">
          <w:t>11</w:t>
        </w:r>
        <w:r>
          <w:fldChar w:fldCharType="end"/>
        </w:r>
      </w:hyperlink>
    </w:p>
    <w:p w14:paraId="04B5E1E6" w14:textId="04B1BD2D"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5" w:history="1">
        <w:r w:rsidRPr="00B229DF">
          <w:t>13B</w:t>
        </w:r>
        <w:r>
          <w:rPr>
            <w:rFonts w:asciiTheme="minorHAnsi" w:eastAsiaTheme="minorEastAsia" w:hAnsiTheme="minorHAnsi" w:cstheme="minorBidi"/>
            <w:kern w:val="2"/>
            <w:sz w:val="24"/>
            <w:szCs w:val="24"/>
            <w:lang w:eastAsia="en-AU"/>
            <w14:ligatures w14:val="standardContextual"/>
          </w:rPr>
          <w:tab/>
        </w:r>
        <w:r w:rsidRPr="00B229DF">
          <w:t>Requirements for institutional biosafety committees about records of assessments of notifiable low risk dealing proposals</w:t>
        </w:r>
        <w:r>
          <w:tab/>
        </w:r>
        <w:r>
          <w:fldChar w:fldCharType="begin"/>
        </w:r>
        <w:r>
          <w:instrText xml:space="preserve"> PAGEREF _Toc199257185 \h </w:instrText>
        </w:r>
        <w:r>
          <w:fldChar w:fldCharType="separate"/>
        </w:r>
        <w:r w:rsidR="00BB7624">
          <w:t>14</w:t>
        </w:r>
        <w:r>
          <w:fldChar w:fldCharType="end"/>
        </w:r>
      </w:hyperlink>
    </w:p>
    <w:p w14:paraId="50A7EF26" w14:textId="24E9678C"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6" w:history="1">
        <w:r w:rsidRPr="00B229DF">
          <w:t>13C</w:t>
        </w:r>
        <w:r>
          <w:rPr>
            <w:rFonts w:asciiTheme="minorHAnsi" w:eastAsiaTheme="minorEastAsia" w:hAnsiTheme="minorHAnsi" w:cstheme="minorBidi"/>
            <w:kern w:val="2"/>
            <w:sz w:val="24"/>
            <w:szCs w:val="24"/>
            <w:lang w:eastAsia="en-AU"/>
            <w14:ligatures w14:val="standardContextual"/>
          </w:rPr>
          <w:tab/>
        </w:r>
        <w:r w:rsidRPr="00B229DF">
          <w:t>Information to be kept or given to the regulator by people or accredited organisations</w:t>
        </w:r>
        <w:r>
          <w:tab/>
        </w:r>
        <w:r>
          <w:fldChar w:fldCharType="begin"/>
        </w:r>
        <w:r>
          <w:instrText xml:space="preserve"> PAGEREF _Toc199257186 \h </w:instrText>
        </w:r>
        <w:r>
          <w:fldChar w:fldCharType="separate"/>
        </w:r>
        <w:r w:rsidR="00BB7624">
          <w:t>15</w:t>
        </w:r>
        <w:r>
          <w:fldChar w:fldCharType="end"/>
        </w:r>
      </w:hyperlink>
    </w:p>
    <w:p w14:paraId="558E604B" w14:textId="2B3F2656" w:rsidR="00724A36" w:rsidRDefault="00724A36">
      <w:pPr>
        <w:pStyle w:val="TOC3"/>
        <w:rPr>
          <w:rFonts w:asciiTheme="minorHAnsi" w:eastAsiaTheme="minorEastAsia" w:hAnsiTheme="minorHAnsi" w:cstheme="minorBidi"/>
          <w:b w:val="0"/>
          <w:kern w:val="2"/>
          <w:sz w:val="24"/>
          <w:szCs w:val="24"/>
          <w:lang w:eastAsia="en-AU"/>
          <w14:ligatures w14:val="standardContextual"/>
        </w:rPr>
      </w:pPr>
      <w:hyperlink w:anchor="_Toc199257187" w:history="1">
        <w:r w:rsidRPr="00B229DF">
          <w:t>Division 3.3</w:t>
        </w:r>
        <w:r>
          <w:rPr>
            <w:rFonts w:asciiTheme="minorHAnsi" w:eastAsiaTheme="minorEastAsia" w:hAnsiTheme="minorHAnsi" w:cstheme="minorBidi"/>
            <w:b w:val="0"/>
            <w:kern w:val="2"/>
            <w:sz w:val="24"/>
            <w:szCs w:val="24"/>
            <w:lang w:eastAsia="en-AU"/>
            <w14:ligatures w14:val="standardContextual"/>
          </w:rPr>
          <w:tab/>
        </w:r>
        <w:r w:rsidRPr="00B229DF">
          <w:t>Certification and accreditation</w:t>
        </w:r>
        <w:r w:rsidRPr="00724A36">
          <w:rPr>
            <w:vanish/>
          </w:rPr>
          <w:tab/>
        </w:r>
        <w:r w:rsidRPr="00724A36">
          <w:rPr>
            <w:vanish/>
          </w:rPr>
          <w:fldChar w:fldCharType="begin"/>
        </w:r>
        <w:r w:rsidRPr="00724A36">
          <w:rPr>
            <w:vanish/>
          </w:rPr>
          <w:instrText xml:space="preserve"> PAGEREF _Toc199257187 \h </w:instrText>
        </w:r>
        <w:r w:rsidRPr="00724A36">
          <w:rPr>
            <w:vanish/>
          </w:rPr>
        </w:r>
        <w:r w:rsidRPr="00724A36">
          <w:rPr>
            <w:vanish/>
          </w:rPr>
          <w:fldChar w:fldCharType="separate"/>
        </w:r>
        <w:r w:rsidR="00BB7624">
          <w:rPr>
            <w:vanish/>
          </w:rPr>
          <w:t>16</w:t>
        </w:r>
        <w:r w:rsidRPr="00724A36">
          <w:rPr>
            <w:vanish/>
          </w:rPr>
          <w:fldChar w:fldCharType="end"/>
        </w:r>
      </w:hyperlink>
    </w:p>
    <w:p w14:paraId="5210EEC4" w14:textId="7BFE768C"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8" w:history="1">
        <w:r w:rsidRPr="00B229DF">
          <w:t>14</w:t>
        </w:r>
        <w:r>
          <w:rPr>
            <w:rFonts w:asciiTheme="minorHAnsi" w:eastAsiaTheme="minorEastAsia" w:hAnsiTheme="minorHAnsi" w:cstheme="minorBidi"/>
            <w:kern w:val="2"/>
            <w:sz w:val="24"/>
            <w:szCs w:val="24"/>
            <w:lang w:eastAsia="en-AU"/>
            <w14:ligatures w14:val="standardContextual"/>
          </w:rPr>
          <w:tab/>
        </w:r>
        <w:r w:rsidRPr="00B229DF">
          <w:t>Regulator to decide certification application within 90 days</w:t>
        </w:r>
        <w:r>
          <w:tab/>
        </w:r>
        <w:r>
          <w:fldChar w:fldCharType="begin"/>
        </w:r>
        <w:r>
          <w:instrText xml:space="preserve"> PAGEREF _Toc199257188 \h </w:instrText>
        </w:r>
        <w:r>
          <w:fldChar w:fldCharType="separate"/>
        </w:r>
        <w:r w:rsidR="00BB7624">
          <w:t>16</w:t>
        </w:r>
        <w:r>
          <w:fldChar w:fldCharType="end"/>
        </w:r>
      </w:hyperlink>
    </w:p>
    <w:p w14:paraId="6EA4C704" w14:textId="179D7E96"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89" w:history="1">
        <w:r w:rsidRPr="00B229DF">
          <w:t>15</w:t>
        </w:r>
        <w:r>
          <w:rPr>
            <w:rFonts w:asciiTheme="minorHAnsi" w:eastAsiaTheme="minorEastAsia" w:hAnsiTheme="minorHAnsi" w:cstheme="minorBidi"/>
            <w:kern w:val="2"/>
            <w:sz w:val="24"/>
            <w:szCs w:val="24"/>
            <w:lang w:eastAsia="en-AU"/>
            <w14:ligatures w14:val="standardContextual"/>
          </w:rPr>
          <w:tab/>
        </w:r>
        <w:r w:rsidRPr="00B229DF">
          <w:t>Application for certification—failure to provide Act, s 85 information</w:t>
        </w:r>
        <w:r>
          <w:tab/>
        </w:r>
        <w:r>
          <w:fldChar w:fldCharType="begin"/>
        </w:r>
        <w:r>
          <w:instrText xml:space="preserve"> PAGEREF _Toc199257189 \h </w:instrText>
        </w:r>
        <w:r>
          <w:fldChar w:fldCharType="separate"/>
        </w:r>
        <w:r w:rsidR="00BB7624">
          <w:t>17</w:t>
        </w:r>
        <w:r>
          <w:fldChar w:fldCharType="end"/>
        </w:r>
      </w:hyperlink>
    </w:p>
    <w:p w14:paraId="4273E149" w14:textId="6F60B277"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0" w:history="1">
        <w:r w:rsidRPr="00B229DF">
          <w:t>16</w:t>
        </w:r>
        <w:r>
          <w:rPr>
            <w:rFonts w:asciiTheme="minorHAnsi" w:eastAsiaTheme="minorEastAsia" w:hAnsiTheme="minorHAnsi" w:cstheme="minorBidi"/>
            <w:kern w:val="2"/>
            <w:sz w:val="24"/>
            <w:szCs w:val="24"/>
            <w:lang w:eastAsia="en-AU"/>
            <w14:ligatures w14:val="standardContextual"/>
          </w:rPr>
          <w:tab/>
        </w:r>
        <w:r w:rsidRPr="00B229DF">
          <w:t>Regulator to decide accreditation application within 90 days</w:t>
        </w:r>
        <w:r>
          <w:tab/>
        </w:r>
        <w:r>
          <w:fldChar w:fldCharType="begin"/>
        </w:r>
        <w:r>
          <w:instrText xml:space="preserve"> PAGEREF _Toc199257190 \h </w:instrText>
        </w:r>
        <w:r>
          <w:fldChar w:fldCharType="separate"/>
        </w:r>
        <w:r w:rsidR="00BB7624">
          <w:t>17</w:t>
        </w:r>
        <w:r>
          <w:fldChar w:fldCharType="end"/>
        </w:r>
      </w:hyperlink>
    </w:p>
    <w:p w14:paraId="729678AB" w14:textId="49221381"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1" w:history="1">
        <w:r w:rsidRPr="00B229DF">
          <w:t>17</w:t>
        </w:r>
        <w:r>
          <w:rPr>
            <w:rFonts w:asciiTheme="minorHAnsi" w:eastAsiaTheme="minorEastAsia" w:hAnsiTheme="minorHAnsi" w:cstheme="minorBidi"/>
            <w:kern w:val="2"/>
            <w:sz w:val="24"/>
            <w:szCs w:val="24"/>
            <w:lang w:eastAsia="en-AU"/>
            <w14:ligatures w14:val="standardContextual"/>
          </w:rPr>
          <w:tab/>
        </w:r>
        <w:r w:rsidRPr="00B229DF">
          <w:t>Application for accreditation—failure to provide Act, s 93 information</w:t>
        </w:r>
        <w:r>
          <w:tab/>
        </w:r>
        <w:r>
          <w:fldChar w:fldCharType="begin"/>
        </w:r>
        <w:r>
          <w:instrText xml:space="preserve"> PAGEREF _Toc199257191 \h </w:instrText>
        </w:r>
        <w:r>
          <w:fldChar w:fldCharType="separate"/>
        </w:r>
        <w:r w:rsidR="00BB7624">
          <w:t>17</w:t>
        </w:r>
        <w:r>
          <w:fldChar w:fldCharType="end"/>
        </w:r>
      </w:hyperlink>
    </w:p>
    <w:p w14:paraId="11A03F72" w14:textId="79523CCC" w:rsidR="00724A36" w:rsidRDefault="00724A36">
      <w:pPr>
        <w:pStyle w:val="TOC2"/>
        <w:rPr>
          <w:rFonts w:asciiTheme="minorHAnsi" w:eastAsiaTheme="minorEastAsia" w:hAnsiTheme="minorHAnsi" w:cstheme="minorBidi"/>
          <w:b w:val="0"/>
          <w:kern w:val="2"/>
          <w:szCs w:val="24"/>
          <w:lang w:eastAsia="en-AU"/>
          <w14:ligatures w14:val="standardContextual"/>
        </w:rPr>
      </w:pPr>
      <w:hyperlink w:anchor="_Toc199257192" w:history="1">
        <w:r w:rsidRPr="00B229DF">
          <w:t>Part 4</w:t>
        </w:r>
        <w:r>
          <w:rPr>
            <w:rFonts w:asciiTheme="minorHAnsi" w:eastAsiaTheme="minorEastAsia" w:hAnsiTheme="minorHAnsi" w:cstheme="minorBidi"/>
            <w:b w:val="0"/>
            <w:kern w:val="2"/>
            <w:szCs w:val="24"/>
            <w:lang w:eastAsia="en-AU"/>
            <w14:ligatures w14:val="standardContextual"/>
          </w:rPr>
          <w:tab/>
        </w:r>
        <w:r w:rsidRPr="00B229DF">
          <w:t>Gene technology technical advisory committee</w:t>
        </w:r>
        <w:r w:rsidRPr="00724A36">
          <w:rPr>
            <w:vanish/>
          </w:rPr>
          <w:tab/>
        </w:r>
        <w:r w:rsidRPr="00724A36">
          <w:rPr>
            <w:vanish/>
          </w:rPr>
          <w:fldChar w:fldCharType="begin"/>
        </w:r>
        <w:r w:rsidRPr="00724A36">
          <w:rPr>
            <w:vanish/>
          </w:rPr>
          <w:instrText xml:space="preserve"> PAGEREF _Toc199257192 \h </w:instrText>
        </w:r>
        <w:r w:rsidRPr="00724A36">
          <w:rPr>
            <w:vanish/>
          </w:rPr>
        </w:r>
        <w:r w:rsidRPr="00724A36">
          <w:rPr>
            <w:vanish/>
          </w:rPr>
          <w:fldChar w:fldCharType="separate"/>
        </w:r>
        <w:r w:rsidR="00BB7624">
          <w:rPr>
            <w:vanish/>
          </w:rPr>
          <w:t>18</w:t>
        </w:r>
        <w:r w:rsidRPr="00724A36">
          <w:rPr>
            <w:vanish/>
          </w:rPr>
          <w:fldChar w:fldCharType="end"/>
        </w:r>
      </w:hyperlink>
    </w:p>
    <w:p w14:paraId="4BAEADB0" w14:textId="2D869EC7" w:rsidR="00724A36" w:rsidRDefault="00724A36">
      <w:pPr>
        <w:pStyle w:val="TOC3"/>
        <w:rPr>
          <w:rFonts w:asciiTheme="minorHAnsi" w:eastAsiaTheme="minorEastAsia" w:hAnsiTheme="minorHAnsi" w:cstheme="minorBidi"/>
          <w:b w:val="0"/>
          <w:kern w:val="2"/>
          <w:sz w:val="24"/>
          <w:szCs w:val="24"/>
          <w:lang w:eastAsia="en-AU"/>
          <w14:ligatures w14:val="standardContextual"/>
        </w:rPr>
      </w:pPr>
      <w:hyperlink w:anchor="_Toc199257193" w:history="1">
        <w:r w:rsidRPr="00B229DF">
          <w:t>Division 4.1</w:t>
        </w:r>
        <w:r>
          <w:rPr>
            <w:rFonts w:asciiTheme="minorHAnsi" w:eastAsiaTheme="minorEastAsia" w:hAnsiTheme="minorHAnsi" w:cstheme="minorBidi"/>
            <w:b w:val="0"/>
            <w:kern w:val="2"/>
            <w:sz w:val="24"/>
            <w:szCs w:val="24"/>
            <w:lang w:eastAsia="en-AU"/>
            <w14:ligatures w14:val="standardContextual"/>
          </w:rPr>
          <w:tab/>
        </w:r>
        <w:r w:rsidRPr="00B229DF">
          <w:t>Conditions of appointment</w:t>
        </w:r>
        <w:r w:rsidRPr="00724A36">
          <w:rPr>
            <w:vanish/>
          </w:rPr>
          <w:tab/>
        </w:r>
        <w:r w:rsidRPr="00724A36">
          <w:rPr>
            <w:vanish/>
          </w:rPr>
          <w:fldChar w:fldCharType="begin"/>
        </w:r>
        <w:r w:rsidRPr="00724A36">
          <w:rPr>
            <w:vanish/>
          </w:rPr>
          <w:instrText xml:space="preserve"> PAGEREF _Toc199257193 \h </w:instrText>
        </w:r>
        <w:r w:rsidRPr="00724A36">
          <w:rPr>
            <w:vanish/>
          </w:rPr>
        </w:r>
        <w:r w:rsidRPr="00724A36">
          <w:rPr>
            <w:vanish/>
          </w:rPr>
          <w:fldChar w:fldCharType="separate"/>
        </w:r>
        <w:r w:rsidR="00BB7624">
          <w:rPr>
            <w:vanish/>
          </w:rPr>
          <w:t>18</w:t>
        </w:r>
        <w:r w:rsidRPr="00724A36">
          <w:rPr>
            <w:vanish/>
          </w:rPr>
          <w:fldChar w:fldCharType="end"/>
        </w:r>
      </w:hyperlink>
    </w:p>
    <w:p w14:paraId="074A1866" w14:textId="4834FE9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4" w:history="1">
        <w:r w:rsidRPr="00B229DF">
          <w:t>18</w:t>
        </w:r>
        <w:r>
          <w:rPr>
            <w:rFonts w:asciiTheme="minorHAnsi" w:eastAsiaTheme="minorEastAsia" w:hAnsiTheme="minorHAnsi" w:cstheme="minorBidi"/>
            <w:kern w:val="2"/>
            <w:sz w:val="24"/>
            <w:szCs w:val="24"/>
            <w:lang w:eastAsia="en-AU"/>
            <w14:ligatures w14:val="standardContextual"/>
          </w:rPr>
          <w:tab/>
        </w:r>
        <w:r w:rsidRPr="00B229DF">
          <w:t>GTTAC members and advisers—term of appointment</w:t>
        </w:r>
        <w:r>
          <w:tab/>
        </w:r>
        <w:r>
          <w:fldChar w:fldCharType="begin"/>
        </w:r>
        <w:r>
          <w:instrText xml:space="preserve"> PAGEREF _Toc199257194 \h </w:instrText>
        </w:r>
        <w:r>
          <w:fldChar w:fldCharType="separate"/>
        </w:r>
        <w:r w:rsidR="00BB7624">
          <w:t>18</w:t>
        </w:r>
        <w:r>
          <w:fldChar w:fldCharType="end"/>
        </w:r>
      </w:hyperlink>
    </w:p>
    <w:p w14:paraId="4096C444" w14:textId="6D0ADA31"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5" w:history="1">
        <w:r w:rsidRPr="00B229DF">
          <w:t>19</w:t>
        </w:r>
        <w:r>
          <w:rPr>
            <w:rFonts w:asciiTheme="minorHAnsi" w:eastAsiaTheme="minorEastAsia" w:hAnsiTheme="minorHAnsi" w:cstheme="minorBidi"/>
            <w:kern w:val="2"/>
            <w:sz w:val="24"/>
            <w:szCs w:val="24"/>
            <w:lang w:eastAsia="en-AU"/>
            <w14:ligatures w14:val="standardContextual"/>
          </w:rPr>
          <w:tab/>
        </w:r>
        <w:r w:rsidRPr="00B229DF">
          <w:t>GTTAC members and advisers—resignation</w:t>
        </w:r>
        <w:r>
          <w:tab/>
        </w:r>
        <w:r>
          <w:fldChar w:fldCharType="begin"/>
        </w:r>
        <w:r>
          <w:instrText xml:space="preserve"> PAGEREF _Toc199257195 \h </w:instrText>
        </w:r>
        <w:r>
          <w:fldChar w:fldCharType="separate"/>
        </w:r>
        <w:r w:rsidR="00BB7624">
          <w:t>18</w:t>
        </w:r>
        <w:r>
          <w:fldChar w:fldCharType="end"/>
        </w:r>
      </w:hyperlink>
    </w:p>
    <w:p w14:paraId="72F43BEB" w14:textId="2FCF802D"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6" w:history="1">
        <w:r w:rsidRPr="00B229DF">
          <w:t>20</w:t>
        </w:r>
        <w:r>
          <w:rPr>
            <w:rFonts w:asciiTheme="minorHAnsi" w:eastAsiaTheme="minorEastAsia" w:hAnsiTheme="minorHAnsi" w:cstheme="minorBidi"/>
            <w:kern w:val="2"/>
            <w:sz w:val="24"/>
            <w:szCs w:val="24"/>
            <w:lang w:eastAsia="en-AU"/>
            <w14:ligatures w14:val="standardContextual"/>
          </w:rPr>
          <w:tab/>
        </w:r>
        <w:r w:rsidRPr="00B229DF">
          <w:t>GTTAC members—disclosure of interests</w:t>
        </w:r>
        <w:r>
          <w:tab/>
        </w:r>
        <w:r>
          <w:fldChar w:fldCharType="begin"/>
        </w:r>
        <w:r>
          <w:instrText xml:space="preserve"> PAGEREF _Toc199257196 \h </w:instrText>
        </w:r>
        <w:r>
          <w:fldChar w:fldCharType="separate"/>
        </w:r>
        <w:r w:rsidR="00BB7624">
          <w:t>18</w:t>
        </w:r>
        <w:r>
          <w:fldChar w:fldCharType="end"/>
        </w:r>
      </w:hyperlink>
    </w:p>
    <w:p w14:paraId="1EAB90B2" w14:textId="71C036E0"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7" w:history="1">
        <w:r w:rsidRPr="00B229DF">
          <w:t>21</w:t>
        </w:r>
        <w:r>
          <w:rPr>
            <w:rFonts w:asciiTheme="minorHAnsi" w:eastAsiaTheme="minorEastAsia" w:hAnsiTheme="minorHAnsi" w:cstheme="minorBidi"/>
            <w:kern w:val="2"/>
            <w:sz w:val="24"/>
            <w:szCs w:val="24"/>
            <w:lang w:eastAsia="en-AU"/>
            <w14:ligatures w14:val="standardContextual"/>
          </w:rPr>
          <w:tab/>
        </w:r>
        <w:r w:rsidRPr="00B229DF">
          <w:t>GTTAC members and advisers—termination of appointment</w:t>
        </w:r>
        <w:r>
          <w:tab/>
        </w:r>
        <w:r>
          <w:fldChar w:fldCharType="begin"/>
        </w:r>
        <w:r>
          <w:instrText xml:space="preserve"> PAGEREF _Toc199257197 \h </w:instrText>
        </w:r>
        <w:r>
          <w:fldChar w:fldCharType="separate"/>
        </w:r>
        <w:r w:rsidR="00BB7624">
          <w:t>18</w:t>
        </w:r>
        <w:r>
          <w:fldChar w:fldCharType="end"/>
        </w:r>
      </w:hyperlink>
    </w:p>
    <w:p w14:paraId="36DACCEA" w14:textId="3F9123AA" w:rsidR="00724A36" w:rsidRDefault="00724A3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257198" w:history="1">
        <w:r w:rsidRPr="00B229DF">
          <w:t>22</w:t>
        </w:r>
        <w:r>
          <w:rPr>
            <w:rFonts w:asciiTheme="minorHAnsi" w:eastAsiaTheme="minorEastAsia" w:hAnsiTheme="minorHAnsi" w:cstheme="minorBidi"/>
            <w:kern w:val="2"/>
            <w:sz w:val="24"/>
            <w:szCs w:val="24"/>
            <w:lang w:eastAsia="en-AU"/>
            <w14:ligatures w14:val="standardContextual"/>
          </w:rPr>
          <w:tab/>
        </w:r>
        <w:r w:rsidRPr="00B229DF">
          <w:t>GTTAC members—leave of absence</w:t>
        </w:r>
        <w:r>
          <w:tab/>
        </w:r>
        <w:r>
          <w:fldChar w:fldCharType="begin"/>
        </w:r>
        <w:r>
          <w:instrText xml:space="preserve"> PAGEREF _Toc199257198 \h </w:instrText>
        </w:r>
        <w:r>
          <w:fldChar w:fldCharType="separate"/>
        </w:r>
        <w:r w:rsidR="00BB7624">
          <w:t>18</w:t>
        </w:r>
        <w:r>
          <w:fldChar w:fldCharType="end"/>
        </w:r>
      </w:hyperlink>
    </w:p>
    <w:p w14:paraId="02F3F518" w14:textId="57F9BCAE"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199" w:history="1">
        <w:r w:rsidRPr="00B229DF">
          <w:t>23</w:t>
        </w:r>
        <w:r>
          <w:rPr>
            <w:rFonts w:asciiTheme="minorHAnsi" w:eastAsiaTheme="minorEastAsia" w:hAnsiTheme="minorHAnsi" w:cstheme="minorBidi"/>
            <w:kern w:val="2"/>
            <w:sz w:val="24"/>
            <w:szCs w:val="24"/>
            <w:lang w:eastAsia="en-AU"/>
            <w14:ligatures w14:val="standardContextual"/>
          </w:rPr>
          <w:tab/>
        </w:r>
        <w:r w:rsidRPr="00B229DF">
          <w:t>Expert advisers—disclosure of interests</w:t>
        </w:r>
        <w:r>
          <w:tab/>
        </w:r>
        <w:r>
          <w:fldChar w:fldCharType="begin"/>
        </w:r>
        <w:r>
          <w:instrText xml:space="preserve"> PAGEREF _Toc199257199 \h </w:instrText>
        </w:r>
        <w:r>
          <w:fldChar w:fldCharType="separate"/>
        </w:r>
        <w:r w:rsidR="00BB7624">
          <w:t>19</w:t>
        </w:r>
        <w:r>
          <w:fldChar w:fldCharType="end"/>
        </w:r>
      </w:hyperlink>
    </w:p>
    <w:p w14:paraId="640E4327" w14:textId="07AF1FC1" w:rsidR="00724A36" w:rsidRDefault="00724A36">
      <w:pPr>
        <w:pStyle w:val="TOC3"/>
        <w:rPr>
          <w:rFonts w:asciiTheme="minorHAnsi" w:eastAsiaTheme="minorEastAsia" w:hAnsiTheme="minorHAnsi" w:cstheme="minorBidi"/>
          <w:b w:val="0"/>
          <w:kern w:val="2"/>
          <w:sz w:val="24"/>
          <w:szCs w:val="24"/>
          <w:lang w:eastAsia="en-AU"/>
          <w14:ligatures w14:val="standardContextual"/>
        </w:rPr>
      </w:pPr>
      <w:hyperlink w:anchor="_Toc199257200" w:history="1">
        <w:r w:rsidRPr="00B229DF">
          <w:t>Division 4.2</w:t>
        </w:r>
        <w:r>
          <w:rPr>
            <w:rFonts w:asciiTheme="minorHAnsi" w:eastAsiaTheme="minorEastAsia" w:hAnsiTheme="minorHAnsi" w:cstheme="minorBidi"/>
            <w:b w:val="0"/>
            <w:kern w:val="2"/>
            <w:sz w:val="24"/>
            <w:szCs w:val="24"/>
            <w:lang w:eastAsia="en-AU"/>
            <w14:ligatures w14:val="standardContextual"/>
          </w:rPr>
          <w:tab/>
        </w:r>
        <w:r w:rsidRPr="00B229DF">
          <w:t>Committee procedures</w:t>
        </w:r>
        <w:r w:rsidRPr="00724A36">
          <w:rPr>
            <w:vanish/>
          </w:rPr>
          <w:tab/>
        </w:r>
        <w:r w:rsidRPr="00724A36">
          <w:rPr>
            <w:vanish/>
          </w:rPr>
          <w:fldChar w:fldCharType="begin"/>
        </w:r>
        <w:r w:rsidRPr="00724A36">
          <w:rPr>
            <w:vanish/>
          </w:rPr>
          <w:instrText xml:space="preserve"> PAGEREF _Toc199257200 \h </w:instrText>
        </w:r>
        <w:r w:rsidRPr="00724A36">
          <w:rPr>
            <w:vanish/>
          </w:rPr>
        </w:r>
        <w:r w:rsidRPr="00724A36">
          <w:rPr>
            <w:vanish/>
          </w:rPr>
          <w:fldChar w:fldCharType="separate"/>
        </w:r>
        <w:r w:rsidR="00BB7624">
          <w:rPr>
            <w:vanish/>
          </w:rPr>
          <w:t>19</w:t>
        </w:r>
        <w:r w:rsidRPr="00724A36">
          <w:rPr>
            <w:vanish/>
          </w:rPr>
          <w:fldChar w:fldCharType="end"/>
        </w:r>
      </w:hyperlink>
    </w:p>
    <w:p w14:paraId="12331A2C" w14:textId="31676227"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1" w:history="1">
        <w:r w:rsidRPr="00B229DF">
          <w:t>24</w:t>
        </w:r>
        <w:r>
          <w:rPr>
            <w:rFonts w:asciiTheme="minorHAnsi" w:eastAsiaTheme="minorEastAsia" w:hAnsiTheme="minorHAnsi" w:cstheme="minorBidi"/>
            <w:kern w:val="2"/>
            <w:sz w:val="24"/>
            <w:szCs w:val="24"/>
            <w:lang w:eastAsia="en-AU"/>
            <w14:ligatures w14:val="standardContextual"/>
          </w:rPr>
          <w:tab/>
        </w:r>
        <w:r w:rsidRPr="00B229DF">
          <w:t>Committee procedures generally</w:t>
        </w:r>
        <w:r>
          <w:tab/>
        </w:r>
        <w:r>
          <w:fldChar w:fldCharType="begin"/>
        </w:r>
        <w:r>
          <w:instrText xml:space="preserve"> PAGEREF _Toc199257201 \h </w:instrText>
        </w:r>
        <w:r>
          <w:fldChar w:fldCharType="separate"/>
        </w:r>
        <w:r w:rsidR="00BB7624">
          <w:t>19</w:t>
        </w:r>
        <w:r>
          <w:fldChar w:fldCharType="end"/>
        </w:r>
      </w:hyperlink>
    </w:p>
    <w:p w14:paraId="4D7FBCC9" w14:textId="740B6766"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2" w:history="1">
        <w:r w:rsidRPr="00B229DF">
          <w:t>25</w:t>
        </w:r>
        <w:r>
          <w:rPr>
            <w:rFonts w:asciiTheme="minorHAnsi" w:eastAsiaTheme="minorEastAsia" w:hAnsiTheme="minorHAnsi" w:cstheme="minorBidi"/>
            <w:kern w:val="2"/>
            <w:sz w:val="24"/>
            <w:szCs w:val="24"/>
            <w:lang w:eastAsia="en-AU"/>
            <w14:ligatures w14:val="standardContextual"/>
          </w:rPr>
          <w:tab/>
        </w:r>
        <w:r w:rsidRPr="00B229DF">
          <w:t>Committee meetings</w:t>
        </w:r>
        <w:r>
          <w:tab/>
        </w:r>
        <w:r>
          <w:fldChar w:fldCharType="begin"/>
        </w:r>
        <w:r>
          <w:instrText xml:space="preserve"> PAGEREF _Toc199257202 \h </w:instrText>
        </w:r>
        <w:r>
          <w:fldChar w:fldCharType="separate"/>
        </w:r>
        <w:r w:rsidR="00BB7624">
          <w:t>19</w:t>
        </w:r>
        <w:r>
          <w:fldChar w:fldCharType="end"/>
        </w:r>
      </w:hyperlink>
    </w:p>
    <w:p w14:paraId="387A4AB4" w14:textId="1BAA535A"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3" w:history="1">
        <w:r w:rsidRPr="00B229DF">
          <w:t>26</w:t>
        </w:r>
        <w:r>
          <w:rPr>
            <w:rFonts w:asciiTheme="minorHAnsi" w:eastAsiaTheme="minorEastAsia" w:hAnsiTheme="minorHAnsi" w:cstheme="minorBidi"/>
            <w:kern w:val="2"/>
            <w:sz w:val="24"/>
            <w:szCs w:val="24"/>
            <w:lang w:eastAsia="en-AU"/>
            <w14:ligatures w14:val="standardContextual"/>
          </w:rPr>
          <w:tab/>
        </w:r>
        <w:r w:rsidRPr="00B229DF">
          <w:t>Presiding member</w:t>
        </w:r>
        <w:r>
          <w:tab/>
        </w:r>
        <w:r>
          <w:fldChar w:fldCharType="begin"/>
        </w:r>
        <w:r>
          <w:instrText xml:space="preserve"> PAGEREF _Toc199257203 \h </w:instrText>
        </w:r>
        <w:r>
          <w:fldChar w:fldCharType="separate"/>
        </w:r>
        <w:r w:rsidR="00BB7624">
          <w:t>19</w:t>
        </w:r>
        <w:r>
          <w:fldChar w:fldCharType="end"/>
        </w:r>
      </w:hyperlink>
    </w:p>
    <w:p w14:paraId="4690B382" w14:textId="5DABE2F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4" w:history="1">
        <w:r w:rsidRPr="00B229DF">
          <w:t>27</w:t>
        </w:r>
        <w:r>
          <w:rPr>
            <w:rFonts w:asciiTheme="minorHAnsi" w:eastAsiaTheme="minorEastAsia" w:hAnsiTheme="minorHAnsi" w:cstheme="minorBidi"/>
            <w:kern w:val="2"/>
            <w:sz w:val="24"/>
            <w:szCs w:val="24"/>
            <w:lang w:eastAsia="en-AU"/>
            <w14:ligatures w14:val="standardContextual"/>
          </w:rPr>
          <w:tab/>
        </w:r>
        <w:r w:rsidRPr="00B229DF">
          <w:t>Quorum</w:t>
        </w:r>
        <w:r>
          <w:tab/>
        </w:r>
        <w:r>
          <w:fldChar w:fldCharType="begin"/>
        </w:r>
        <w:r>
          <w:instrText xml:space="preserve"> PAGEREF _Toc199257204 \h </w:instrText>
        </w:r>
        <w:r>
          <w:fldChar w:fldCharType="separate"/>
        </w:r>
        <w:r w:rsidR="00BB7624">
          <w:t>19</w:t>
        </w:r>
        <w:r>
          <w:fldChar w:fldCharType="end"/>
        </w:r>
      </w:hyperlink>
    </w:p>
    <w:p w14:paraId="38434D15" w14:textId="76280BB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5" w:history="1">
        <w:r w:rsidRPr="00B229DF">
          <w:t>28</w:t>
        </w:r>
        <w:r>
          <w:rPr>
            <w:rFonts w:asciiTheme="minorHAnsi" w:eastAsiaTheme="minorEastAsia" w:hAnsiTheme="minorHAnsi" w:cstheme="minorBidi"/>
            <w:kern w:val="2"/>
            <w:sz w:val="24"/>
            <w:szCs w:val="24"/>
            <w:lang w:eastAsia="en-AU"/>
            <w14:ligatures w14:val="standardContextual"/>
          </w:rPr>
          <w:tab/>
        </w:r>
        <w:r w:rsidRPr="00B229DF">
          <w:t>Voting</w:t>
        </w:r>
        <w:r>
          <w:tab/>
        </w:r>
        <w:r>
          <w:fldChar w:fldCharType="begin"/>
        </w:r>
        <w:r>
          <w:instrText xml:space="preserve"> PAGEREF _Toc199257205 \h </w:instrText>
        </w:r>
        <w:r>
          <w:fldChar w:fldCharType="separate"/>
        </w:r>
        <w:r w:rsidR="00BB7624">
          <w:t>19</w:t>
        </w:r>
        <w:r>
          <w:fldChar w:fldCharType="end"/>
        </w:r>
      </w:hyperlink>
    </w:p>
    <w:p w14:paraId="08F0E3B7" w14:textId="009FDFDD"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6" w:history="1">
        <w:r w:rsidRPr="00B229DF">
          <w:t>29</w:t>
        </w:r>
        <w:r>
          <w:rPr>
            <w:rFonts w:asciiTheme="minorHAnsi" w:eastAsiaTheme="minorEastAsia" w:hAnsiTheme="minorHAnsi" w:cstheme="minorBidi"/>
            <w:kern w:val="2"/>
            <w:sz w:val="24"/>
            <w:szCs w:val="24"/>
            <w:lang w:eastAsia="en-AU"/>
            <w14:ligatures w14:val="standardContextual"/>
          </w:rPr>
          <w:tab/>
        </w:r>
        <w:r w:rsidRPr="00B229DF">
          <w:t>Records and reports</w:t>
        </w:r>
        <w:r>
          <w:tab/>
        </w:r>
        <w:r>
          <w:fldChar w:fldCharType="begin"/>
        </w:r>
        <w:r>
          <w:instrText xml:space="preserve"> PAGEREF _Toc199257206 \h </w:instrText>
        </w:r>
        <w:r>
          <w:fldChar w:fldCharType="separate"/>
        </w:r>
        <w:r w:rsidR="00BB7624">
          <w:t>20</w:t>
        </w:r>
        <w:r>
          <w:fldChar w:fldCharType="end"/>
        </w:r>
      </w:hyperlink>
    </w:p>
    <w:p w14:paraId="1C5CA917" w14:textId="711C3FAF" w:rsidR="00724A36" w:rsidRDefault="00724A36">
      <w:pPr>
        <w:pStyle w:val="TOC3"/>
        <w:rPr>
          <w:rFonts w:asciiTheme="minorHAnsi" w:eastAsiaTheme="minorEastAsia" w:hAnsiTheme="minorHAnsi" w:cstheme="minorBidi"/>
          <w:b w:val="0"/>
          <w:kern w:val="2"/>
          <w:sz w:val="24"/>
          <w:szCs w:val="24"/>
          <w:lang w:eastAsia="en-AU"/>
          <w14:ligatures w14:val="standardContextual"/>
        </w:rPr>
      </w:pPr>
      <w:hyperlink w:anchor="_Toc199257207" w:history="1">
        <w:r w:rsidRPr="00B229DF">
          <w:t>Division 4.3</w:t>
        </w:r>
        <w:r>
          <w:rPr>
            <w:rFonts w:asciiTheme="minorHAnsi" w:eastAsiaTheme="minorEastAsia" w:hAnsiTheme="minorHAnsi" w:cstheme="minorBidi"/>
            <w:b w:val="0"/>
            <w:kern w:val="2"/>
            <w:sz w:val="24"/>
            <w:szCs w:val="24"/>
            <w:lang w:eastAsia="en-AU"/>
            <w14:ligatures w14:val="standardContextual"/>
          </w:rPr>
          <w:tab/>
        </w:r>
        <w:r w:rsidRPr="00B229DF">
          <w:t>Subcommittees</w:t>
        </w:r>
        <w:r w:rsidRPr="00724A36">
          <w:rPr>
            <w:vanish/>
          </w:rPr>
          <w:tab/>
        </w:r>
        <w:r w:rsidRPr="00724A36">
          <w:rPr>
            <w:vanish/>
          </w:rPr>
          <w:fldChar w:fldCharType="begin"/>
        </w:r>
        <w:r w:rsidRPr="00724A36">
          <w:rPr>
            <w:vanish/>
          </w:rPr>
          <w:instrText xml:space="preserve"> PAGEREF _Toc199257207 \h </w:instrText>
        </w:r>
        <w:r w:rsidRPr="00724A36">
          <w:rPr>
            <w:vanish/>
          </w:rPr>
        </w:r>
        <w:r w:rsidRPr="00724A36">
          <w:rPr>
            <w:vanish/>
          </w:rPr>
          <w:fldChar w:fldCharType="separate"/>
        </w:r>
        <w:r w:rsidR="00BB7624">
          <w:rPr>
            <w:vanish/>
          </w:rPr>
          <w:t>20</w:t>
        </w:r>
        <w:r w:rsidRPr="00724A36">
          <w:rPr>
            <w:vanish/>
          </w:rPr>
          <w:fldChar w:fldCharType="end"/>
        </w:r>
      </w:hyperlink>
    </w:p>
    <w:p w14:paraId="29CFA761" w14:textId="33E176A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08" w:history="1">
        <w:r w:rsidRPr="00B229DF">
          <w:t>30</w:t>
        </w:r>
        <w:r>
          <w:rPr>
            <w:rFonts w:asciiTheme="minorHAnsi" w:eastAsiaTheme="minorEastAsia" w:hAnsiTheme="minorHAnsi" w:cstheme="minorBidi"/>
            <w:kern w:val="2"/>
            <w:sz w:val="24"/>
            <w:szCs w:val="24"/>
            <w:lang w:eastAsia="en-AU"/>
            <w14:ligatures w14:val="standardContextual"/>
          </w:rPr>
          <w:tab/>
        </w:r>
        <w:r w:rsidRPr="00B229DF">
          <w:t>Operation of subcommittees</w:t>
        </w:r>
        <w:r>
          <w:tab/>
        </w:r>
        <w:r>
          <w:fldChar w:fldCharType="begin"/>
        </w:r>
        <w:r>
          <w:instrText xml:space="preserve"> PAGEREF _Toc199257208 \h </w:instrText>
        </w:r>
        <w:r>
          <w:fldChar w:fldCharType="separate"/>
        </w:r>
        <w:r w:rsidR="00BB7624">
          <w:t>20</w:t>
        </w:r>
        <w:r>
          <w:fldChar w:fldCharType="end"/>
        </w:r>
      </w:hyperlink>
    </w:p>
    <w:p w14:paraId="1E550DC8" w14:textId="6FEAE955" w:rsidR="00724A36" w:rsidRDefault="00724A36">
      <w:pPr>
        <w:pStyle w:val="TOC2"/>
        <w:rPr>
          <w:rFonts w:asciiTheme="minorHAnsi" w:eastAsiaTheme="minorEastAsia" w:hAnsiTheme="minorHAnsi" w:cstheme="minorBidi"/>
          <w:b w:val="0"/>
          <w:kern w:val="2"/>
          <w:szCs w:val="24"/>
          <w:lang w:eastAsia="en-AU"/>
          <w14:ligatures w14:val="standardContextual"/>
        </w:rPr>
      </w:pPr>
      <w:hyperlink w:anchor="_Toc199257209" w:history="1">
        <w:r w:rsidRPr="00B229DF">
          <w:t>Part 5</w:t>
        </w:r>
        <w:r>
          <w:rPr>
            <w:rFonts w:asciiTheme="minorHAnsi" w:eastAsiaTheme="minorEastAsia" w:hAnsiTheme="minorHAnsi" w:cstheme="minorBidi"/>
            <w:b w:val="0"/>
            <w:kern w:val="2"/>
            <w:szCs w:val="24"/>
            <w:lang w:eastAsia="en-AU"/>
            <w14:ligatures w14:val="standardContextual"/>
          </w:rPr>
          <w:tab/>
        </w:r>
        <w:r w:rsidRPr="00B229DF">
          <w:t>Ethics and community committee</w:t>
        </w:r>
        <w:r w:rsidRPr="00724A36">
          <w:rPr>
            <w:vanish/>
          </w:rPr>
          <w:tab/>
        </w:r>
        <w:r w:rsidRPr="00724A36">
          <w:rPr>
            <w:vanish/>
          </w:rPr>
          <w:fldChar w:fldCharType="begin"/>
        </w:r>
        <w:r w:rsidRPr="00724A36">
          <w:rPr>
            <w:vanish/>
          </w:rPr>
          <w:instrText xml:space="preserve"> PAGEREF _Toc199257209 \h </w:instrText>
        </w:r>
        <w:r w:rsidRPr="00724A36">
          <w:rPr>
            <w:vanish/>
          </w:rPr>
        </w:r>
        <w:r w:rsidRPr="00724A36">
          <w:rPr>
            <w:vanish/>
          </w:rPr>
          <w:fldChar w:fldCharType="separate"/>
        </w:r>
        <w:r w:rsidR="00BB7624">
          <w:rPr>
            <w:vanish/>
          </w:rPr>
          <w:t>21</w:t>
        </w:r>
        <w:r w:rsidRPr="00724A36">
          <w:rPr>
            <w:vanish/>
          </w:rPr>
          <w:fldChar w:fldCharType="end"/>
        </w:r>
      </w:hyperlink>
    </w:p>
    <w:p w14:paraId="3FFE6775" w14:textId="0B299D2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0" w:history="1">
        <w:r w:rsidRPr="00B229DF">
          <w:t>31</w:t>
        </w:r>
        <w:r>
          <w:rPr>
            <w:rFonts w:asciiTheme="minorHAnsi" w:eastAsiaTheme="minorEastAsia" w:hAnsiTheme="minorHAnsi" w:cstheme="minorBidi"/>
            <w:kern w:val="2"/>
            <w:sz w:val="24"/>
            <w:szCs w:val="24"/>
            <w:lang w:eastAsia="en-AU"/>
            <w14:ligatures w14:val="standardContextual"/>
          </w:rPr>
          <w:tab/>
        </w:r>
        <w:r w:rsidRPr="00B229DF">
          <w:t>Ethics and community committee—conditions of appointment</w:t>
        </w:r>
        <w:r>
          <w:tab/>
        </w:r>
        <w:r>
          <w:fldChar w:fldCharType="begin"/>
        </w:r>
        <w:r>
          <w:instrText xml:space="preserve"> PAGEREF _Toc199257210 \h </w:instrText>
        </w:r>
        <w:r>
          <w:fldChar w:fldCharType="separate"/>
        </w:r>
        <w:r w:rsidR="00BB7624">
          <w:t>21</w:t>
        </w:r>
        <w:r>
          <w:fldChar w:fldCharType="end"/>
        </w:r>
      </w:hyperlink>
    </w:p>
    <w:p w14:paraId="1DD3B704" w14:textId="4E869AA3"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1" w:history="1">
        <w:r w:rsidRPr="00B229DF">
          <w:t>32</w:t>
        </w:r>
        <w:r>
          <w:rPr>
            <w:rFonts w:asciiTheme="minorHAnsi" w:eastAsiaTheme="minorEastAsia" w:hAnsiTheme="minorHAnsi" w:cstheme="minorBidi"/>
            <w:kern w:val="2"/>
            <w:sz w:val="24"/>
            <w:szCs w:val="24"/>
            <w:lang w:eastAsia="en-AU"/>
            <w14:ligatures w14:val="standardContextual"/>
          </w:rPr>
          <w:tab/>
        </w:r>
        <w:r w:rsidRPr="00B229DF">
          <w:t>Ethics and community committee—committee procedures</w:t>
        </w:r>
        <w:r>
          <w:tab/>
        </w:r>
        <w:r>
          <w:fldChar w:fldCharType="begin"/>
        </w:r>
        <w:r>
          <w:instrText xml:space="preserve"> PAGEREF _Toc199257211 \h </w:instrText>
        </w:r>
        <w:r>
          <w:fldChar w:fldCharType="separate"/>
        </w:r>
        <w:r w:rsidR="00BB7624">
          <w:t>21</w:t>
        </w:r>
        <w:r>
          <w:fldChar w:fldCharType="end"/>
        </w:r>
      </w:hyperlink>
    </w:p>
    <w:p w14:paraId="5E20E12E" w14:textId="1E2B5783"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2" w:history="1">
        <w:r w:rsidRPr="00B229DF">
          <w:t>33</w:t>
        </w:r>
        <w:r>
          <w:rPr>
            <w:rFonts w:asciiTheme="minorHAnsi" w:eastAsiaTheme="minorEastAsia" w:hAnsiTheme="minorHAnsi" w:cstheme="minorBidi"/>
            <w:kern w:val="2"/>
            <w:sz w:val="24"/>
            <w:szCs w:val="24"/>
            <w:lang w:eastAsia="en-AU"/>
            <w14:ligatures w14:val="standardContextual"/>
          </w:rPr>
          <w:tab/>
        </w:r>
        <w:r w:rsidRPr="00B229DF">
          <w:t>Ethics and community committee—operation of subcommittees</w:t>
        </w:r>
        <w:r>
          <w:tab/>
        </w:r>
        <w:r>
          <w:fldChar w:fldCharType="begin"/>
        </w:r>
        <w:r>
          <w:instrText xml:space="preserve"> PAGEREF _Toc199257212 \h </w:instrText>
        </w:r>
        <w:r>
          <w:fldChar w:fldCharType="separate"/>
        </w:r>
        <w:r w:rsidR="00BB7624">
          <w:t>21</w:t>
        </w:r>
        <w:r>
          <w:fldChar w:fldCharType="end"/>
        </w:r>
      </w:hyperlink>
    </w:p>
    <w:p w14:paraId="2E6B7B8D" w14:textId="27E2CD69" w:rsidR="00724A36" w:rsidRDefault="00724A36">
      <w:pPr>
        <w:pStyle w:val="TOC2"/>
        <w:rPr>
          <w:rFonts w:asciiTheme="minorHAnsi" w:eastAsiaTheme="minorEastAsia" w:hAnsiTheme="minorHAnsi" w:cstheme="minorBidi"/>
          <w:b w:val="0"/>
          <w:kern w:val="2"/>
          <w:szCs w:val="24"/>
          <w:lang w:eastAsia="en-AU"/>
          <w14:ligatures w14:val="standardContextual"/>
        </w:rPr>
      </w:pPr>
      <w:hyperlink w:anchor="_Toc199257213" w:history="1">
        <w:r w:rsidRPr="00B229DF">
          <w:t>Part 7</w:t>
        </w:r>
        <w:r>
          <w:rPr>
            <w:rFonts w:asciiTheme="minorHAnsi" w:eastAsiaTheme="minorEastAsia" w:hAnsiTheme="minorHAnsi" w:cstheme="minorBidi"/>
            <w:b w:val="0"/>
            <w:kern w:val="2"/>
            <w:szCs w:val="24"/>
            <w:lang w:eastAsia="en-AU"/>
            <w14:ligatures w14:val="standardContextual"/>
          </w:rPr>
          <w:tab/>
        </w:r>
        <w:r w:rsidRPr="00B229DF">
          <w:t>Miscellaneous</w:t>
        </w:r>
        <w:r w:rsidRPr="00724A36">
          <w:rPr>
            <w:vanish/>
          </w:rPr>
          <w:tab/>
        </w:r>
        <w:r w:rsidRPr="00724A36">
          <w:rPr>
            <w:vanish/>
          </w:rPr>
          <w:fldChar w:fldCharType="begin"/>
        </w:r>
        <w:r w:rsidRPr="00724A36">
          <w:rPr>
            <w:vanish/>
          </w:rPr>
          <w:instrText xml:space="preserve"> PAGEREF _Toc199257213 \h </w:instrText>
        </w:r>
        <w:r w:rsidRPr="00724A36">
          <w:rPr>
            <w:vanish/>
          </w:rPr>
        </w:r>
        <w:r w:rsidRPr="00724A36">
          <w:rPr>
            <w:vanish/>
          </w:rPr>
          <w:fldChar w:fldCharType="separate"/>
        </w:r>
        <w:r w:rsidR="00BB7624">
          <w:rPr>
            <w:vanish/>
          </w:rPr>
          <w:t>22</w:t>
        </w:r>
        <w:r w:rsidRPr="00724A36">
          <w:rPr>
            <w:vanish/>
          </w:rPr>
          <w:fldChar w:fldCharType="end"/>
        </w:r>
      </w:hyperlink>
    </w:p>
    <w:p w14:paraId="6C6FA1E4" w14:textId="50A193CB"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4" w:history="1">
        <w:r w:rsidRPr="00B229DF">
          <w:t>37</w:t>
        </w:r>
        <w:r>
          <w:rPr>
            <w:rFonts w:asciiTheme="minorHAnsi" w:eastAsiaTheme="minorEastAsia" w:hAnsiTheme="minorHAnsi" w:cstheme="minorBidi"/>
            <w:kern w:val="2"/>
            <w:sz w:val="24"/>
            <w:szCs w:val="24"/>
            <w:lang w:eastAsia="en-AU"/>
            <w14:ligatures w14:val="standardContextual"/>
          </w:rPr>
          <w:tab/>
        </w:r>
        <w:r w:rsidRPr="00B229DF">
          <w:t>Reviewable State decisions</w:t>
        </w:r>
        <w:r>
          <w:tab/>
        </w:r>
        <w:r>
          <w:fldChar w:fldCharType="begin"/>
        </w:r>
        <w:r>
          <w:instrText xml:space="preserve"> PAGEREF _Toc199257214 \h </w:instrText>
        </w:r>
        <w:r>
          <w:fldChar w:fldCharType="separate"/>
        </w:r>
        <w:r w:rsidR="00BB7624">
          <w:t>22</w:t>
        </w:r>
        <w:r>
          <w:fldChar w:fldCharType="end"/>
        </w:r>
      </w:hyperlink>
    </w:p>
    <w:p w14:paraId="11A2A796" w14:textId="56309373"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5" w:history="1">
        <w:r w:rsidRPr="00B229DF">
          <w:t>38</w:t>
        </w:r>
        <w:r>
          <w:rPr>
            <w:rFonts w:asciiTheme="minorHAnsi" w:eastAsiaTheme="minorEastAsia" w:hAnsiTheme="minorHAnsi" w:cstheme="minorBidi"/>
            <w:kern w:val="2"/>
            <w:sz w:val="24"/>
            <w:szCs w:val="24"/>
            <w:lang w:eastAsia="en-AU"/>
            <w14:ligatures w14:val="standardContextual"/>
          </w:rPr>
          <w:tab/>
        </w:r>
        <w:r w:rsidRPr="00B229DF">
          <w:t>Review of decisions</w:t>
        </w:r>
        <w:r>
          <w:tab/>
        </w:r>
        <w:r>
          <w:fldChar w:fldCharType="begin"/>
        </w:r>
        <w:r>
          <w:instrText xml:space="preserve"> PAGEREF _Toc199257215 \h </w:instrText>
        </w:r>
        <w:r>
          <w:fldChar w:fldCharType="separate"/>
        </w:r>
        <w:r w:rsidR="00BB7624">
          <w:t>22</w:t>
        </w:r>
        <w:r>
          <w:fldChar w:fldCharType="end"/>
        </w:r>
      </w:hyperlink>
    </w:p>
    <w:p w14:paraId="2803CD6E" w14:textId="4B4D585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6" w:history="1">
        <w:r w:rsidRPr="00B229DF">
          <w:t>39</w:t>
        </w:r>
        <w:r>
          <w:rPr>
            <w:rFonts w:asciiTheme="minorHAnsi" w:eastAsiaTheme="minorEastAsia" w:hAnsiTheme="minorHAnsi" w:cstheme="minorBidi"/>
            <w:kern w:val="2"/>
            <w:sz w:val="24"/>
            <w:szCs w:val="24"/>
            <w:lang w:eastAsia="en-AU"/>
            <w14:ligatures w14:val="standardContextual"/>
          </w:rPr>
          <w:tab/>
        </w:r>
        <w:r w:rsidRPr="00B229DF">
          <w:t>Record of GMO dealings</w:t>
        </w:r>
        <w:r>
          <w:tab/>
        </w:r>
        <w:r>
          <w:fldChar w:fldCharType="begin"/>
        </w:r>
        <w:r>
          <w:instrText xml:space="preserve"> PAGEREF _Toc199257216 \h </w:instrText>
        </w:r>
        <w:r>
          <w:fldChar w:fldCharType="separate"/>
        </w:r>
        <w:r w:rsidR="00BB7624">
          <w:t>22</w:t>
        </w:r>
        <w:r>
          <w:fldChar w:fldCharType="end"/>
        </w:r>
      </w:hyperlink>
    </w:p>
    <w:p w14:paraId="34ECC7AF" w14:textId="674B40BB"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7" w:history="1">
        <w:r w:rsidRPr="00B229DF">
          <w:t>40</w:t>
        </w:r>
        <w:r>
          <w:rPr>
            <w:rFonts w:asciiTheme="minorHAnsi" w:eastAsiaTheme="minorEastAsia" w:hAnsiTheme="minorHAnsi" w:cstheme="minorBidi"/>
            <w:kern w:val="2"/>
            <w:sz w:val="24"/>
            <w:szCs w:val="24"/>
            <w:lang w:eastAsia="en-AU"/>
            <w14:ligatures w14:val="standardContextual"/>
          </w:rPr>
          <w:tab/>
        </w:r>
        <w:r w:rsidRPr="00B229DF">
          <w:t>Inspector identity card</w:t>
        </w:r>
        <w:r>
          <w:tab/>
        </w:r>
        <w:r>
          <w:fldChar w:fldCharType="begin"/>
        </w:r>
        <w:r>
          <w:instrText xml:space="preserve"> PAGEREF _Toc199257217 \h </w:instrText>
        </w:r>
        <w:r>
          <w:fldChar w:fldCharType="separate"/>
        </w:r>
        <w:r w:rsidR="00BB7624">
          <w:t>23</w:t>
        </w:r>
        <w:r>
          <w:fldChar w:fldCharType="end"/>
        </w:r>
      </w:hyperlink>
    </w:p>
    <w:p w14:paraId="7AB54C6D" w14:textId="6750C686"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18" w:history="1">
        <w:r w:rsidRPr="00B229DF">
          <w:t>41</w:t>
        </w:r>
        <w:r>
          <w:rPr>
            <w:rFonts w:asciiTheme="minorHAnsi" w:eastAsiaTheme="minorEastAsia" w:hAnsiTheme="minorHAnsi" w:cstheme="minorBidi"/>
            <w:kern w:val="2"/>
            <w:sz w:val="24"/>
            <w:szCs w:val="24"/>
            <w:lang w:eastAsia="en-AU"/>
            <w14:ligatures w14:val="standardContextual"/>
          </w:rPr>
          <w:tab/>
        </w:r>
        <w:r w:rsidRPr="00B229DF">
          <w:t>Disapplication of Legislation Act, s 47 (5)</w:t>
        </w:r>
        <w:r>
          <w:tab/>
        </w:r>
        <w:r>
          <w:fldChar w:fldCharType="begin"/>
        </w:r>
        <w:r>
          <w:instrText xml:space="preserve"> PAGEREF _Toc199257218 \h </w:instrText>
        </w:r>
        <w:r>
          <w:fldChar w:fldCharType="separate"/>
        </w:r>
        <w:r w:rsidR="00BB7624">
          <w:t>23</w:t>
        </w:r>
        <w:r>
          <w:fldChar w:fldCharType="end"/>
        </w:r>
      </w:hyperlink>
    </w:p>
    <w:p w14:paraId="1841F938" w14:textId="7BBFF167" w:rsidR="00724A36" w:rsidRDefault="00724A36">
      <w:pPr>
        <w:pStyle w:val="TOC6"/>
        <w:rPr>
          <w:rFonts w:asciiTheme="minorHAnsi" w:eastAsiaTheme="minorEastAsia" w:hAnsiTheme="minorHAnsi" w:cstheme="minorBidi"/>
          <w:b w:val="0"/>
          <w:kern w:val="2"/>
          <w:szCs w:val="24"/>
          <w:lang w:eastAsia="en-AU"/>
          <w14:ligatures w14:val="standardContextual"/>
        </w:rPr>
      </w:pPr>
      <w:hyperlink w:anchor="_Toc199257219" w:history="1">
        <w:r w:rsidRPr="00B229DF">
          <w:t>Schedule 1A</w:t>
        </w:r>
        <w:r>
          <w:rPr>
            <w:rFonts w:asciiTheme="minorHAnsi" w:eastAsiaTheme="minorEastAsia" w:hAnsiTheme="minorHAnsi" w:cstheme="minorBidi"/>
            <w:b w:val="0"/>
            <w:kern w:val="2"/>
            <w:szCs w:val="24"/>
            <w:lang w:eastAsia="en-AU"/>
            <w14:ligatures w14:val="standardContextual"/>
          </w:rPr>
          <w:tab/>
        </w:r>
        <w:r w:rsidRPr="00B229DF">
          <w:t>Techniques that are not gene technology</w:t>
        </w:r>
        <w:r>
          <w:tab/>
        </w:r>
        <w:r w:rsidRPr="00724A36">
          <w:rPr>
            <w:b w:val="0"/>
            <w:sz w:val="20"/>
          </w:rPr>
          <w:fldChar w:fldCharType="begin"/>
        </w:r>
        <w:r w:rsidRPr="00724A36">
          <w:rPr>
            <w:b w:val="0"/>
            <w:sz w:val="20"/>
          </w:rPr>
          <w:instrText xml:space="preserve"> PAGEREF _Toc199257219 \h </w:instrText>
        </w:r>
        <w:r w:rsidRPr="00724A36">
          <w:rPr>
            <w:b w:val="0"/>
            <w:sz w:val="20"/>
          </w:rPr>
        </w:r>
        <w:r w:rsidRPr="00724A36">
          <w:rPr>
            <w:b w:val="0"/>
            <w:sz w:val="20"/>
          </w:rPr>
          <w:fldChar w:fldCharType="separate"/>
        </w:r>
        <w:r w:rsidR="00BB7624">
          <w:rPr>
            <w:b w:val="0"/>
            <w:sz w:val="20"/>
          </w:rPr>
          <w:t>24</w:t>
        </w:r>
        <w:r w:rsidRPr="00724A36">
          <w:rPr>
            <w:b w:val="0"/>
            <w:sz w:val="20"/>
          </w:rPr>
          <w:fldChar w:fldCharType="end"/>
        </w:r>
      </w:hyperlink>
    </w:p>
    <w:p w14:paraId="3602AA7E" w14:textId="1DBFCC55" w:rsidR="00724A36" w:rsidRDefault="00724A36">
      <w:pPr>
        <w:pStyle w:val="TOC6"/>
        <w:rPr>
          <w:rFonts w:asciiTheme="minorHAnsi" w:eastAsiaTheme="minorEastAsia" w:hAnsiTheme="minorHAnsi" w:cstheme="minorBidi"/>
          <w:b w:val="0"/>
          <w:kern w:val="2"/>
          <w:szCs w:val="24"/>
          <w:lang w:eastAsia="en-AU"/>
          <w14:ligatures w14:val="standardContextual"/>
        </w:rPr>
      </w:pPr>
      <w:hyperlink w:anchor="_Toc199257220" w:history="1">
        <w:r w:rsidRPr="00B229DF">
          <w:t>Schedule 1B</w:t>
        </w:r>
        <w:r>
          <w:rPr>
            <w:rFonts w:asciiTheme="minorHAnsi" w:eastAsiaTheme="minorEastAsia" w:hAnsiTheme="minorHAnsi" w:cstheme="minorBidi"/>
            <w:b w:val="0"/>
            <w:kern w:val="2"/>
            <w:szCs w:val="24"/>
            <w:lang w:eastAsia="en-AU"/>
            <w14:ligatures w14:val="standardContextual"/>
          </w:rPr>
          <w:tab/>
        </w:r>
        <w:r w:rsidRPr="00B229DF">
          <w:t>Organisms that are genetically modified organisms</w:t>
        </w:r>
        <w:r>
          <w:tab/>
        </w:r>
        <w:r w:rsidRPr="00724A36">
          <w:rPr>
            <w:b w:val="0"/>
            <w:sz w:val="20"/>
          </w:rPr>
          <w:fldChar w:fldCharType="begin"/>
        </w:r>
        <w:r w:rsidRPr="00724A36">
          <w:rPr>
            <w:b w:val="0"/>
            <w:sz w:val="20"/>
          </w:rPr>
          <w:instrText xml:space="preserve"> PAGEREF _Toc199257220 \h </w:instrText>
        </w:r>
        <w:r w:rsidRPr="00724A36">
          <w:rPr>
            <w:b w:val="0"/>
            <w:sz w:val="20"/>
          </w:rPr>
        </w:r>
        <w:r w:rsidRPr="00724A36">
          <w:rPr>
            <w:b w:val="0"/>
            <w:sz w:val="20"/>
          </w:rPr>
          <w:fldChar w:fldCharType="separate"/>
        </w:r>
        <w:r w:rsidR="00BB7624">
          <w:rPr>
            <w:b w:val="0"/>
            <w:sz w:val="20"/>
          </w:rPr>
          <w:t>25</w:t>
        </w:r>
        <w:r w:rsidRPr="00724A36">
          <w:rPr>
            <w:b w:val="0"/>
            <w:sz w:val="20"/>
          </w:rPr>
          <w:fldChar w:fldCharType="end"/>
        </w:r>
      </w:hyperlink>
    </w:p>
    <w:p w14:paraId="1F5372C0" w14:textId="56D5A4E1" w:rsidR="00724A36" w:rsidRDefault="00724A36">
      <w:pPr>
        <w:pStyle w:val="TOC6"/>
        <w:rPr>
          <w:rFonts w:asciiTheme="minorHAnsi" w:eastAsiaTheme="minorEastAsia" w:hAnsiTheme="minorHAnsi" w:cstheme="minorBidi"/>
          <w:b w:val="0"/>
          <w:kern w:val="2"/>
          <w:szCs w:val="24"/>
          <w:lang w:eastAsia="en-AU"/>
          <w14:ligatures w14:val="standardContextual"/>
        </w:rPr>
      </w:pPr>
      <w:hyperlink w:anchor="_Toc199257221" w:history="1">
        <w:r w:rsidRPr="00B229DF">
          <w:t>Schedule 1</w:t>
        </w:r>
        <w:r>
          <w:rPr>
            <w:rFonts w:asciiTheme="minorHAnsi" w:eastAsiaTheme="minorEastAsia" w:hAnsiTheme="minorHAnsi" w:cstheme="minorBidi"/>
            <w:b w:val="0"/>
            <w:kern w:val="2"/>
            <w:szCs w:val="24"/>
            <w:lang w:eastAsia="en-AU"/>
            <w14:ligatures w14:val="standardContextual"/>
          </w:rPr>
          <w:tab/>
        </w:r>
        <w:r w:rsidRPr="00B229DF">
          <w:t>Organisms that are not genetically modified organisms</w:t>
        </w:r>
        <w:r>
          <w:tab/>
        </w:r>
        <w:r w:rsidRPr="00724A36">
          <w:rPr>
            <w:b w:val="0"/>
            <w:sz w:val="20"/>
          </w:rPr>
          <w:fldChar w:fldCharType="begin"/>
        </w:r>
        <w:r w:rsidRPr="00724A36">
          <w:rPr>
            <w:b w:val="0"/>
            <w:sz w:val="20"/>
          </w:rPr>
          <w:instrText xml:space="preserve"> PAGEREF _Toc199257221 \h </w:instrText>
        </w:r>
        <w:r w:rsidRPr="00724A36">
          <w:rPr>
            <w:b w:val="0"/>
            <w:sz w:val="20"/>
          </w:rPr>
        </w:r>
        <w:r w:rsidRPr="00724A36">
          <w:rPr>
            <w:b w:val="0"/>
            <w:sz w:val="20"/>
          </w:rPr>
          <w:fldChar w:fldCharType="separate"/>
        </w:r>
        <w:r w:rsidR="00BB7624">
          <w:rPr>
            <w:b w:val="0"/>
            <w:sz w:val="20"/>
          </w:rPr>
          <w:t>26</w:t>
        </w:r>
        <w:r w:rsidRPr="00724A36">
          <w:rPr>
            <w:b w:val="0"/>
            <w:sz w:val="20"/>
          </w:rPr>
          <w:fldChar w:fldCharType="end"/>
        </w:r>
      </w:hyperlink>
    </w:p>
    <w:p w14:paraId="5F65F475" w14:textId="2317F8BF" w:rsidR="00724A36" w:rsidRDefault="00724A36">
      <w:pPr>
        <w:pStyle w:val="TOC6"/>
        <w:rPr>
          <w:rFonts w:asciiTheme="minorHAnsi" w:eastAsiaTheme="minorEastAsia" w:hAnsiTheme="minorHAnsi" w:cstheme="minorBidi"/>
          <w:b w:val="0"/>
          <w:kern w:val="2"/>
          <w:szCs w:val="24"/>
          <w:lang w:eastAsia="en-AU"/>
          <w14:ligatures w14:val="standardContextual"/>
        </w:rPr>
      </w:pPr>
      <w:hyperlink w:anchor="_Toc199257222" w:history="1">
        <w:r w:rsidRPr="00B229DF">
          <w:t>Schedule 2</w:t>
        </w:r>
        <w:r>
          <w:rPr>
            <w:rFonts w:asciiTheme="minorHAnsi" w:eastAsiaTheme="minorEastAsia" w:hAnsiTheme="minorHAnsi" w:cstheme="minorBidi"/>
            <w:b w:val="0"/>
            <w:kern w:val="2"/>
            <w:szCs w:val="24"/>
            <w:lang w:eastAsia="en-AU"/>
            <w14:ligatures w14:val="standardContextual"/>
          </w:rPr>
          <w:tab/>
        </w:r>
        <w:r w:rsidRPr="00B229DF">
          <w:t>Dealings exempt from licensing</w:t>
        </w:r>
        <w:r>
          <w:tab/>
        </w:r>
        <w:r w:rsidRPr="00724A36">
          <w:rPr>
            <w:b w:val="0"/>
            <w:sz w:val="20"/>
          </w:rPr>
          <w:fldChar w:fldCharType="begin"/>
        </w:r>
        <w:r w:rsidRPr="00724A36">
          <w:rPr>
            <w:b w:val="0"/>
            <w:sz w:val="20"/>
          </w:rPr>
          <w:instrText xml:space="preserve"> PAGEREF _Toc199257222 \h </w:instrText>
        </w:r>
        <w:r w:rsidRPr="00724A36">
          <w:rPr>
            <w:b w:val="0"/>
            <w:sz w:val="20"/>
          </w:rPr>
        </w:r>
        <w:r w:rsidRPr="00724A36">
          <w:rPr>
            <w:b w:val="0"/>
            <w:sz w:val="20"/>
          </w:rPr>
          <w:fldChar w:fldCharType="separate"/>
        </w:r>
        <w:r w:rsidR="00BB7624">
          <w:rPr>
            <w:b w:val="0"/>
            <w:sz w:val="20"/>
          </w:rPr>
          <w:t>28</w:t>
        </w:r>
        <w:r w:rsidRPr="00724A36">
          <w:rPr>
            <w:b w:val="0"/>
            <w:sz w:val="20"/>
          </w:rPr>
          <w:fldChar w:fldCharType="end"/>
        </w:r>
      </w:hyperlink>
    </w:p>
    <w:p w14:paraId="65601BFF" w14:textId="6A75B5EF" w:rsidR="00724A36" w:rsidRDefault="00724A36">
      <w:pPr>
        <w:pStyle w:val="TOC7"/>
        <w:rPr>
          <w:rFonts w:asciiTheme="minorHAnsi" w:eastAsiaTheme="minorEastAsia" w:hAnsiTheme="minorHAnsi" w:cstheme="minorBidi"/>
          <w:b w:val="0"/>
          <w:kern w:val="2"/>
          <w:sz w:val="24"/>
          <w:szCs w:val="24"/>
          <w:lang w:eastAsia="en-AU"/>
          <w14:ligatures w14:val="standardContextual"/>
        </w:rPr>
      </w:pPr>
      <w:hyperlink w:anchor="_Toc199257223" w:history="1">
        <w:r w:rsidRPr="00B229DF">
          <w:t>Part 2.1</w:t>
        </w:r>
        <w:r>
          <w:rPr>
            <w:rFonts w:asciiTheme="minorHAnsi" w:eastAsiaTheme="minorEastAsia" w:hAnsiTheme="minorHAnsi" w:cstheme="minorBidi"/>
            <w:b w:val="0"/>
            <w:kern w:val="2"/>
            <w:sz w:val="24"/>
            <w:szCs w:val="24"/>
            <w:lang w:eastAsia="en-AU"/>
            <w14:ligatures w14:val="standardContextual"/>
          </w:rPr>
          <w:tab/>
        </w:r>
        <w:r w:rsidRPr="00B229DF">
          <w:t>Exempt dealings</w:t>
        </w:r>
        <w:r>
          <w:tab/>
        </w:r>
        <w:r w:rsidRPr="00724A36">
          <w:rPr>
            <w:b w:val="0"/>
          </w:rPr>
          <w:fldChar w:fldCharType="begin"/>
        </w:r>
        <w:r w:rsidRPr="00724A36">
          <w:rPr>
            <w:b w:val="0"/>
          </w:rPr>
          <w:instrText xml:space="preserve"> PAGEREF _Toc199257223 \h </w:instrText>
        </w:r>
        <w:r w:rsidRPr="00724A36">
          <w:rPr>
            <w:b w:val="0"/>
          </w:rPr>
        </w:r>
        <w:r w:rsidRPr="00724A36">
          <w:rPr>
            <w:b w:val="0"/>
          </w:rPr>
          <w:fldChar w:fldCharType="separate"/>
        </w:r>
        <w:r w:rsidR="00BB7624">
          <w:rPr>
            <w:b w:val="0"/>
          </w:rPr>
          <w:t>28</w:t>
        </w:r>
        <w:r w:rsidRPr="00724A36">
          <w:rPr>
            <w:b w:val="0"/>
          </w:rPr>
          <w:fldChar w:fldCharType="end"/>
        </w:r>
      </w:hyperlink>
    </w:p>
    <w:p w14:paraId="331EEA44" w14:textId="75D915C5" w:rsidR="00724A36" w:rsidRDefault="00724A36">
      <w:pPr>
        <w:pStyle w:val="TOC7"/>
        <w:rPr>
          <w:rFonts w:asciiTheme="minorHAnsi" w:eastAsiaTheme="minorEastAsia" w:hAnsiTheme="minorHAnsi" w:cstheme="minorBidi"/>
          <w:b w:val="0"/>
          <w:kern w:val="2"/>
          <w:sz w:val="24"/>
          <w:szCs w:val="24"/>
          <w:lang w:eastAsia="en-AU"/>
          <w14:ligatures w14:val="standardContextual"/>
        </w:rPr>
      </w:pPr>
      <w:hyperlink w:anchor="_Toc199257224" w:history="1">
        <w:r w:rsidRPr="00B229DF">
          <w:t>Part 2.2</w:t>
        </w:r>
        <w:r>
          <w:rPr>
            <w:rFonts w:asciiTheme="minorHAnsi" w:eastAsiaTheme="minorEastAsia" w:hAnsiTheme="minorHAnsi" w:cstheme="minorBidi"/>
            <w:b w:val="0"/>
            <w:kern w:val="2"/>
            <w:sz w:val="24"/>
            <w:szCs w:val="24"/>
            <w:lang w:eastAsia="en-AU"/>
            <w14:ligatures w14:val="standardContextual"/>
          </w:rPr>
          <w:tab/>
        </w:r>
        <w:r w:rsidRPr="00B229DF">
          <w:t>Host/vector systems for exempt dealings</w:t>
        </w:r>
        <w:r>
          <w:tab/>
        </w:r>
        <w:r w:rsidRPr="00724A36">
          <w:rPr>
            <w:b w:val="0"/>
          </w:rPr>
          <w:fldChar w:fldCharType="begin"/>
        </w:r>
        <w:r w:rsidRPr="00724A36">
          <w:rPr>
            <w:b w:val="0"/>
          </w:rPr>
          <w:instrText xml:space="preserve"> PAGEREF _Toc199257224 \h </w:instrText>
        </w:r>
        <w:r w:rsidRPr="00724A36">
          <w:rPr>
            <w:b w:val="0"/>
          </w:rPr>
        </w:r>
        <w:r w:rsidRPr="00724A36">
          <w:rPr>
            <w:b w:val="0"/>
          </w:rPr>
          <w:fldChar w:fldCharType="separate"/>
        </w:r>
        <w:r w:rsidR="00BB7624">
          <w:rPr>
            <w:b w:val="0"/>
          </w:rPr>
          <w:t>31</w:t>
        </w:r>
        <w:r w:rsidRPr="00724A36">
          <w:rPr>
            <w:b w:val="0"/>
          </w:rPr>
          <w:fldChar w:fldCharType="end"/>
        </w:r>
      </w:hyperlink>
    </w:p>
    <w:p w14:paraId="440E0A5F" w14:textId="7B114C17"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25" w:history="1">
        <w:r w:rsidRPr="00B229DF">
          <w:t>2.2</w:t>
        </w:r>
        <w:r>
          <w:rPr>
            <w:rFonts w:asciiTheme="minorHAnsi" w:eastAsiaTheme="minorEastAsia" w:hAnsiTheme="minorHAnsi" w:cstheme="minorBidi"/>
            <w:kern w:val="2"/>
            <w:sz w:val="24"/>
            <w:szCs w:val="24"/>
            <w:lang w:eastAsia="en-AU"/>
            <w14:ligatures w14:val="standardContextual"/>
          </w:rPr>
          <w:tab/>
        </w:r>
        <w:r w:rsidRPr="00B229DF">
          <w:t>Hosts and vectors</w:t>
        </w:r>
        <w:r>
          <w:tab/>
        </w:r>
        <w:r>
          <w:fldChar w:fldCharType="begin"/>
        </w:r>
        <w:r>
          <w:instrText xml:space="preserve"> PAGEREF _Toc199257225 \h </w:instrText>
        </w:r>
        <w:r>
          <w:fldChar w:fldCharType="separate"/>
        </w:r>
        <w:r w:rsidR="00BB7624">
          <w:t>31</w:t>
        </w:r>
        <w:r>
          <w:fldChar w:fldCharType="end"/>
        </w:r>
      </w:hyperlink>
    </w:p>
    <w:p w14:paraId="69B0A5EB" w14:textId="018D181B" w:rsidR="00724A36" w:rsidRDefault="00724A36">
      <w:pPr>
        <w:pStyle w:val="TOC7"/>
        <w:rPr>
          <w:rFonts w:asciiTheme="minorHAnsi" w:eastAsiaTheme="minorEastAsia" w:hAnsiTheme="minorHAnsi" w:cstheme="minorBidi"/>
          <w:b w:val="0"/>
          <w:kern w:val="2"/>
          <w:sz w:val="24"/>
          <w:szCs w:val="24"/>
          <w:lang w:eastAsia="en-AU"/>
          <w14:ligatures w14:val="standardContextual"/>
        </w:rPr>
      </w:pPr>
      <w:hyperlink w:anchor="_Toc199257226" w:history="1">
        <w:r w:rsidRPr="00B229DF">
          <w:t>Part 2.3</w:t>
        </w:r>
        <w:r>
          <w:rPr>
            <w:rFonts w:asciiTheme="minorHAnsi" w:eastAsiaTheme="minorEastAsia" w:hAnsiTheme="minorHAnsi" w:cstheme="minorBidi"/>
            <w:b w:val="0"/>
            <w:kern w:val="2"/>
            <w:sz w:val="24"/>
            <w:szCs w:val="24"/>
            <w:lang w:eastAsia="en-AU"/>
            <w14:ligatures w14:val="standardContextual"/>
          </w:rPr>
          <w:tab/>
        </w:r>
        <w:r w:rsidRPr="00B229DF">
          <w:t>Definitions—sch 2</w:t>
        </w:r>
        <w:r>
          <w:tab/>
        </w:r>
        <w:r w:rsidRPr="00724A36">
          <w:rPr>
            <w:b w:val="0"/>
          </w:rPr>
          <w:fldChar w:fldCharType="begin"/>
        </w:r>
        <w:r w:rsidRPr="00724A36">
          <w:rPr>
            <w:b w:val="0"/>
          </w:rPr>
          <w:instrText xml:space="preserve"> PAGEREF _Toc199257226 \h </w:instrText>
        </w:r>
        <w:r w:rsidRPr="00724A36">
          <w:rPr>
            <w:b w:val="0"/>
          </w:rPr>
        </w:r>
        <w:r w:rsidRPr="00724A36">
          <w:rPr>
            <w:b w:val="0"/>
          </w:rPr>
          <w:fldChar w:fldCharType="separate"/>
        </w:r>
        <w:r w:rsidR="00BB7624">
          <w:rPr>
            <w:b w:val="0"/>
          </w:rPr>
          <w:t>36</w:t>
        </w:r>
        <w:r w:rsidRPr="00724A36">
          <w:rPr>
            <w:b w:val="0"/>
          </w:rPr>
          <w:fldChar w:fldCharType="end"/>
        </w:r>
      </w:hyperlink>
    </w:p>
    <w:p w14:paraId="38DA062F" w14:textId="039CEB9B" w:rsidR="00724A36" w:rsidRDefault="00724A36">
      <w:pPr>
        <w:pStyle w:val="TOC6"/>
        <w:rPr>
          <w:rFonts w:asciiTheme="minorHAnsi" w:eastAsiaTheme="minorEastAsia" w:hAnsiTheme="minorHAnsi" w:cstheme="minorBidi"/>
          <w:b w:val="0"/>
          <w:kern w:val="2"/>
          <w:szCs w:val="24"/>
          <w:lang w:eastAsia="en-AU"/>
          <w14:ligatures w14:val="standardContextual"/>
        </w:rPr>
      </w:pPr>
      <w:hyperlink w:anchor="_Toc199257227" w:history="1">
        <w:r w:rsidRPr="00B229DF">
          <w:t>Schedule 3</w:t>
        </w:r>
        <w:r>
          <w:rPr>
            <w:rFonts w:asciiTheme="minorHAnsi" w:eastAsiaTheme="minorEastAsia" w:hAnsiTheme="minorHAnsi" w:cstheme="minorBidi"/>
            <w:b w:val="0"/>
            <w:kern w:val="2"/>
            <w:szCs w:val="24"/>
            <w:lang w:eastAsia="en-AU"/>
            <w14:ligatures w14:val="standardContextual"/>
          </w:rPr>
          <w:tab/>
        </w:r>
        <w:r w:rsidRPr="00B229DF">
          <w:t>Notifiable low risk dealings in relation to a GMO</w:t>
        </w:r>
        <w:r>
          <w:tab/>
        </w:r>
        <w:r w:rsidRPr="00724A36">
          <w:rPr>
            <w:b w:val="0"/>
            <w:sz w:val="20"/>
          </w:rPr>
          <w:fldChar w:fldCharType="begin"/>
        </w:r>
        <w:r w:rsidRPr="00724A36">
          <w:rPr>
            <w:b w:val="0"/>
            <w:sz w:val="20"/>
          </w:rPr>
          <w:instrText xml:space="preserve"> PAGEREF _Toc199257227 \h </w:instrText>
        </w:r>
        <w:r w:rsidRPr="00724A36">
          <w:rPr>
            <w:b w:val="0"/>
            <w:sz w:val="20"/>
          </w:rPr>
        </w:r>
        <w:r w:rsidRPr="00724A36">
          <w:rPr>
            <w:b w:val="0"/>
            <w:sz w:val="20"/>
          </w:rPr>
          <w:fldChar w:fldCharType="separate"/>
        </w:r>
        <w:r w:rsidR="00BB7624">
          <w:rPr>
            <w:b w:val="0"/>
            <w:sz w:val="20"/>
          </w:rPr>
          <w:t>37</w:t>
        </w:r>
        <w:r w:rsidRPr="00724A36">
          <w:rPr>
            <w:b w:val="0"/>
            <w:sz w:val="20"/>
          </w:rPr>
          <w:fldChar w:fldCharType="end"/>
        </w:r>
      </w:hyperlink>
    </w:p>
    <w:p w14:paraId="1F2BFC70" w14:textId="0D128F67" w:rsidR="00724A36" w:rsidRDefault="00724A36">
      <w:pPr>
        <w:pStyle w:val="TOC7"/>
        <w:rPr>
          <w:rFonts w:asciiTheme="minorHAnsi" w:eastAsiaTheme="minorEastAsia" w:hAnsiTheme="minorHAnsi" w:cstheme="minorBidi"/>
          <w:b w:val="0"/>
          <w:kern w:val="2"/>
          <w:sz w:val="24"/>
          <w:szCs w:val="24"/>
          <w:lang w:eastAsia="en-AU"/>
          <w14:ligatures w14:val="standardContextual"/>
        </w:rPr>
      </w:pPr>
      <w:hyperlink w:anchor="_Toc199257228" w:history="1">
        <w:r w:rsidRPr="00B229DF">
          <w:t>Part 3.1</w:t>
        </w:r>
        <w:r>
          <w:rPr>
            <w:rFonts w:asciiTheme="minorHAnsi" w:eastAsiaTheme="minorEastAsia" w:hAnsiTheme="minorHAnsi" w:cstheme="minorBidi"/>
            <w:b w:val="0"/>
            <w:kern w:val="2"/>
            <w:sz w:val="24"/>
            <w:szCs w:val="24"/>
            <w:lang w:eastAsia="en-AU"/>
            <w14:ligatures w14:val="standardContextual"/>
          </w:rPr>
          <w:tab/>
        </w:r>
        <w:r w:rsidRPr="00B229DF">
          <w:t>Notifiable low risk dealings suitable for at least physical containment level 1</w:t>
        </w:r>
        <w:r>
          <w:tab/>
        </w:r>
        <w:r w:rsidRPr="00724A36">
          <w:rPr>
            <w:b w:val="0"/>
          </w:rPr>
          <w:fldChar w:fldCharType="begin"/>
        </w:r>
        <w:r w:rsidRPr="00724A36">
          <w:rPr>
            <w:b w:val="0"/>
          </w:rPr>
          <w:instrText xml:space="preserve"> PAGEREF _Toc199257228 \h </w:instrText>
        </w:r>
        <w:r w:rsidRPr="00724A36">
          <w:rPr>
            <w:b w:val="0"/>
          </w:rPr>
        </w:r>
        <w:r w:rsidRPr="00724A36">
          <w:rPr>
            <w:b w:val="0"/>
          </w:rPr>
          <w:fldChar w:fldCharType="separate"/>
        </w:r>
        <w:r w:rsidR="00BB7624">
          <w:rPr>
            <w:b w:val="0"/>
          </w:rPr>
          <w:t>37</w:t>
        </w:r>
        <w:r w:rsidRPr="00724A36">
          <w:rPr>
            <w:b w:val="0"/>
          </w:rPr>
          <w:fldChar w:fldCharType="end"/>
        </w:r>
      </w:hyperlink>
    </w:p>
    <w:p w14:paraId="75801379" w14:textId="791A62E5"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29" w:history="1">
        <w:r w:rsidRPr="00B229DF">
          <w:t>3.1</w:t>
        </w:r>
        <w:r>
          <w:rPr>
            <w:rFonts w:asciiTheme="minorHAnsi" w:eastAsiaTheme="minorEastAsia" w:hAnsiTheme="minorHAnsi" w:cstheme="minorBidi"/>
            <w:kern w:val="2"/>
            <w:sz w:val="24"/>
            <w:szCs w:val="24"/>
            <w:lang w:eastAsia="en-AU"/>
            <w14:ligatures w14:val="standardContextual"/>
          </w:rPr>
          <w:tab/>
        </w:r>
        <w:r w:rsidRPr="00B229DF">
          <w:t>Kinds of dealings suitable for at least physical containment level 1</w:t>
        </w:r>
        <w:r>
          <w:tab/>
        </w:r>
        <w:r>
          <w:fldChar w:fldCharType="begin"/>
        </w:r>
        <w:r>
          <w:instrText xml:space="preserve"> PAGEREF _Toc199257229 \h </w:instrText>
        </w:r>
        <w:r>
          <w:fldChar w:fldCharType="separate"/>
        </w:r>
        <w:r w:rsidR="00BB7624">
          <w:t>37</w:t>
        </w:r>
        <w:r>
          <w:fldChar w:fldCharType="end"/>
        </w:r>
      </w:hyperlink>
    </w:p>
    <w:p w14:paraId="4D781167" w14:textId="1D64B880" w:rsidR="00724A36" w:rsidRDefault="00724A36">
      <w:pPr>
        <w:pStyle w:val="TOC7"/>
        <w:rPr>
          <w:rFonts w:asciiTheme="minorHAnsi" w:eastAsiaTheme="minorEastAsia" w:hAnsiTheme="minorHAnsi" w:cstheme="minorBidi"/>
          <w:b w:val="0"/>
          <w:kern w:val="2"/>
          <w:sz w:val="24"/>
          <w:szCs w:val="24"/>
          <w:lang w:eastAsia="en-AU"/>
          <w14:ligatures w14:val="standardContextual"/>
        </w:rPr>
      </w:pPr>
      <w:hyperlink w:anchor="_Toc199257230" w:history="1">
        <w:r w:rsidRPr="00B229DF">
          <w:t>Part 3.2</w:t>
        </w:r>
        <w:r>
          <w:rPr>
            <w:rFonts w:asciiTheme="minorHAnsi" w:eastAsiaTheme="minorEastAsia" w:hAnsiTheme="minorHAnsi" w:cstheme="minorBidi"/>
            <w:b w:val="0"/>
            <w:kern w:val="2"/>
            <w:sz w:val="24"/>
            <w:szCs w:val="24"/>
            <w:lang w:eastAsia="en-AU"/>
            <w14:ligatures w14:val="standardContextual"/>
          </w:rPr>
          <w:tab/>
        </w:r>
        <w:r w:rsidRPr="00B229DF">
          <w:t>Notifiable low risk dealings suitable for at least physical containment level 2 or 3</w:t>
        </w:r>
        <w:r>
          <w:tab/>
        </w:r>
        <w:r w:rsidRPr="00724A36">
          <w:rPr>
            <w:b w:val="0"/>
          </w:rPr>
          <w:fldChar w:fldCharType="begin"/>
        </w:r>
        <w:r w:rsidRPr="00724A36">
          <w:rPr>
            <w:b w:val="0"/>
          </w:rPr>
          <w:instrText xml:space="preserve"> PAGEREF _Toc199257230 \h </w:instrText>
        </w:r>
        <w:r w:rsidRPr="00724A36">
          <w:rPr>
            <w:b w:val="0"/>
          </w:rPr>
        </w:r>
        <w:r w:rsidRPr="00724A36">
          <w:rPr>
            <w:b w:val="0"/>
          </w:rPr>
          <w:fldChar w:fldCharType="separate"/>
        </w:r>
        <w:r w:rsidR="00BB7624">
          <w:rPr>
            <w:b w:val="0"/>
          </w:rPr>
          <w:t>39</w:t>
        </w:r>
        <w:r w:rsidRPr="00724A36">
          <w:rPr>
            <w:b w:val="0"/>
          </w:rPr>
          <w:fldChar w:fldCharType="end"/>
        </w:r>
      </w:hyperlink>
    </w:p>
    <w:p w14:paraId="12406D6B" w14:textId="08F41896"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31" w:history="1">
        <w:r w:rsidRPr="00B229DF">
          <w:t>3.2</w:t>
        </w:r>
        <w:r>
          <w:rPr>
            <w:rFonts w:asciiTheme="minorHAnsi" w:eastAsiaTheme="minorEastAsia" w:hAnsiTheme="minorHAnsi" w:cstheme="minorBidi"/>
            <w:kern w:val="2"/>
            <w:sz w:val="24"/>
            <w:szCs w:val="24"/>
            <w:lang w:eastAsia="en-AU"/>
            <w14:ligatures w14:val="standardContextual"/>
          </w:rPr>
          <w:tab/>
        </w:r>
        <w:r w:rsidRPr="00B229DF">
          <w:t>Kinds of dealings suitable for at least physical containment level 2</w:t>
        </w:r>
        <w:r>
          <w:tab/>
        </w:r>
        <w:r>
          <w:fldChar w:fldCharType="begin"/>
        </w:r>
        <w:r>
          <w:instrText xml:space="preserve"> PAGEREF _Toc199257231 \h </w:instrText>
        </w:r>
        <w:r>
          <w:fldChar w:fldCharType="separate"/>
        </w:r>
        <w:r w:rsidR="00BB7624">
          <w:t>39</w:t>
        </w:r>
        <w:r>
          <w:fldChar w:fldCharType="end"/>
        </w:r>
      </w:hyperlink>
    </w:p>
    <w:p w14:paraId="4CB262E9" w14:textId="6776AA08"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32" w:history="1">
        <w:r w:rsidRPr="00B229DF">
          <w:t>3.2A</w:t>
        </w:r>
        <w:r>
          <w:rPr>
            <w:rFonts w:asciiTheme="minorHAnsi" w:eastAsiaTheme="minorEastAsia" w:hAnsiTheme="minorHAnsi" w:cstheme="minorBidi"/>
            <w:kern w:val="2"/>
            <w:sz w:val="24"/>
            <w:szCs w:val="24"/>
            <w:lang w:eastAsia="en-AU"/>
            <w14:ligatures w14:val="standardContextual"/>
          </w:rPr>
          <w:tab/>
        </w:r>
        <w:r w:rsidRPr="00B229DF">
          <w:t>Kinds of dealing suitable for at least physical containment level 3</w:t>
        </w:r>
        <w:r>
          <w:tab/>
        </w:r>
        <w:r>
          <w:fldChar w:fldCharType="begin"/>
        </w:r>
        <w:r>
          <w:instrText xml:space="preserve"> PAGEREF _Toc199257232 \h </w:instrText>
        </w:r>
        <w:r>
          <w:fldChar w:fldCharType="separate"/>
        </w:r>
        <w:r w:rsidR="00BB7624">
          <w:t>44</w:t>
        </w:r>
        <w:r>
          <w:fldChar w:fldCharType="end"/>
        </w:r>
      </w:hyperlink>
    </w:p>
    <w:p w14:paraId="72895198" w14:textId="481E3C98" w:rsidR="00724A36" w:rsidRDefault="00724A36">
      <w:pPr>
        <w:pStyle w:val="TOC7"/>
        <w:rPr>
          <w:rFonts w:asciiTheme="minorHAnsi" w:eastAsiaTheme="minorEastAsia" w:hAnsiTheme="minorHAnsi" w:cstheme="minorBidi"/>
          <w:b w:val="0"/>
          <w:kern w:val="2"/>
          <w:sz w:val="24"/>
          <w:szCs w:val="24"/>
          <w:lang w:eastAsia="en-AU"/>
          <w14:ligatures w14:val="standardContextual"/>
        </w:rPr>
      </w:pPr>
      <w:hyperlink w:anchor="_Toc199257233" w:history="1">
        <w:r w:rsidRPr="00B229DF">
          <w:t>Part 3.3</w:t>
        </w:r>
        <w:r>
          <w:rPr>
            <w:rFonts w:asciiTheme="minorHAnsi" w:eastAsiaTheme="minorEastAsia" w:hAnsiTheme="minorHAnsi" w:cstheme="minorBidi"/>
            <w:b w:val="0"/>
            <w:kern w:val="2"/>
            <w:sz w:val="24"/>
            <w:szCs w:val="24"/>
            <w:lang w:eastAsia="en-AU"/>
            <w14:ligatures w14:val="standardContextual"/>
          </w:rPr>
          <w:tab/>
        </w:r>
        <w:r w:rsidRPr="00B229DF">
          <w:t>Dealings that are not notifiable low risk dealings</w:t>
        </w:r>
        <w:r>
          <w:tab/>
        </w:r>
        <w:r w:rsidRPr="00724A36">
          <w:rPr>
            <w:b w:val="0"/>
          </w:rPr>
          <w:fldChar w:fldCharType="begin"/>
        </w:r>
        <w:r w:rsidRPr="00724A36">
          <w:rPr>
            <w:b w:val="0"/>
          </w:rPr>
          <w:instrText xml:space="preserve"> PAGEREF _Toc199257233 \h </w:instrText>
        </w:r>
        <w:r w:rsidRPr="00724A36">
          <w:rPr>
            <w:b w:val="0"/>
          </w:rPr>
        </w:r>
        <w:r w:rsidRPr="00724A36">
          <w:rPr>
            <w:b w:val="0"/>
          </w:rPr>
          <w:fldChar w:fldCharType="separate"/>
        </w:r>
        <w:r w:rsidR="00BB7624">
          <w:rPr>
            <w:b w:val="0"/>
          </w:rPr>
          <w:t>46</w:t>
        </w:r>
        <w:r w:rsidRPr="00724A36">
          <w:rPr>
            <w:b w:val="0"/>
          </w:rPr>
          <w:fldChar w:fldCharType="end"/>
        </w:r>
      </w:hyperlink>
    </w:p>
    <w:p w14:paraId="190C22F7" w14:textId="24B1D429"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34" w:history="1">
        <w:r w:rsidRPr="00B229DF">
          <w:t>3.3</w:t>
        </w:r>
        <w:r>
          <w:rPr>
            <w:rFonts w:asciiTheme="minorHAnsi" w:eastAsiaTheme="minorEastAsia" w:hAnsiTheme="minorHAnsi" w:cstheme="minorBidi"/>
            <w:kern w:val="2"/>
            <w:sz w:val="24"/>
            <w:szCs w:val="24"/>
            <w:lang w:eastAsia="en-AU"/>
            <w14:ligatures w14:val="standardContextual"/>
          </w:rPr>
          <w:tab/>
        </w:r>
        <w:r w:rsidRPr="00B229DF">
          <w:rPr>
            <w:lang w:eastAsia="en-AU"/>
          </w:rPr>
          <w:t>Kinds of dealings</w:t>
        </w:r>
        <w:r>
          <w:tab/>
        </w:r>
        <w:r>
          <w:fldChar w:fldCharType="begin"/>
        </w:r>
        <w:r>
          <w:instrText xml:space="preserve"> PAGEREF _Toc199257234 \h </w:instrText>
        </w:r>
        <w:r>
          <w:fldChar w:fldCharType="separate"/>
        </w:r>
        <w:r w:rsidR="00BB7624">
          <w:t>46</w:t>
        </w:r>
        <w:r>
          <w:fldChar w:fldCharType="end"/>
        </w:r>
      </w:hyperlink>
    </w:p>
    <w:p w14:paraId="01A62331" w14:textId="1515E451" w:rsidR="00724A36" w:rsidRDefault="00724A36">
      <w:pPr>
        <w:pStyle w:val="TOC6"/>
        <w:rPr>
          <w:rFonts w:asciiTheme="minorHAnsi" w:eastAsiaTheme="minorEastAsia" w:hAnsiTheme="minorHAnsi" w:cstheme="minorBidi"/>
          <w:b w:val="0"/>
          <w:kern w:val="2"/>
          <w:szCs w:val="24"/>
          <w:lang w:eastAsia="en-AU"/>
          <w14:ligatures w14:val="standardContextual"/>
        </w:rPr>
      </w:pPr>
      <w:hyperlink w:anchor="_Toc199257235" w:history="1">
        <w:r w:rsidRPr="00B229DF">
          <w:t>Dictionary</w:t>
        </w:r>
        <w:r>
          <w:tab/>
        </w:r>
        <w:r>
          <w:tab/>
        </w:r>
        <w:r w:rsidRPr="00724A36">
          <w:rPr>
            <w:b w:val="0"/>
            <w:sz w:val="20"/>
          </w:rPr>
          <w:fldChar w:fldCharType="begin"/>
        </w:r>
        <w:r w:rsidRPr="00724A36">
          <w:rPr>
            <w:b w:val="0"/>
            <w:sz w:val="20"/>
          </w:rPr>
          <w:instrText xml:space="preserve"> PAGEREF _Toc199257235 \h </w:instrText>
        </w:r>
        <w:r w:rsidRPr="00724A36">
          <w:rPr>
            <w:b w:val="0"/>
            <w:sz w:val="20"/>
          </w:rPr>
        </w:r>
        <w:r w:rsidRPr="00724A36">
          <w:rPr>
            <w:b w:val="0"/>
            <w:sz w:val="20"/>
          </w:rPr>
          <w:fldChar w:fldCharType="separate"/>
        </w:r>
        <w:r w:rsidR="00BB7624">
          <w:rPr>
            <w:b w:val="0"/>
            <w:sz w:val="20"/>
          </w:rPr>
          <w:t>51</w:t>
        </w:r>
        <w:r w:rsidRPr="00724A36">
          <w:rPr>
            <w:b w:val="0"/>
            <w:sz w:val="20"/>
          </w:rPr>
          <w:fldChar w:fldCharType="end"/>
        </w:r>
      </w:hyperlink>
    </w:p>
    <w:p w14:paraId="5DA0D0E3" w14:textId="55AD925F" w:rsidR="00724A36" w:rsidRDefault="00724A36" w:rsidP="00724A36">
      <w:pPr>
        <w:pStyle w:val="TOC7"/>
        <w:rPr>
          <w:rFonts w:asciiTheme="minorHAnsi" w:eastAsiaTheme="minorEastAsia" w:hAnsiTheme="minorHAnsi" w:cstheme="minorBidi"/>
          <w:b w:val="0"/>
          <w:kern w:val="2"/>
          <w:sz w:val="24"/>
          <w:szCs w:val="24"/>
          <w:lang w:eastAsia="en-AU"/>
          <w14:ligatures w14:val="standardContextual"/>
        </w:rPr>
      </w:pPr>
      <w:hyperlink w:anchor="_Toc199257236" w:history="1">
        <w:r>
          <w:t>Endnotes</w:t>
        </w:r>
        <w:r w:rsidRPr="00724A36">
          <w:rPr>
            <w:vanish/>
          </w:rPr>
          <w:tab/>
        </w:r>
        <w:r>
          <w:rPr>
            <w:vanish/>
          </w:rPr>
          <w:tab/>
        </w:r>
        <w:r w:rsidRPr="00724A36">
          <w:rPr>
            <w:b w:val="0"/>
            <w:vanish/>
          </w:rPr>
          <w:fldChar w:fldCharType="begin"/>
        </w:r>
        <w:r w:rsidRPr="00724A36">
          <w:rPr>
            <w:b w:val="0"/>
            <w:vanish/>
          </w:rPr>
          <w:instrText xml:space="preserve"> PAGEREF _Toc199257236 \h </w:instrText>
        </w:r>
        <w:r w:rsidRPr="00724A36">
          <w:rPr>
            <w:b w:val="0"/>
            <w:vanish/>
          </w:rPr>
        </w:r>
        <w:r w:rsidRPr="00724A36">
          <w:rPr>
            <w:b w:val="0"/>
            <w:vanish/>
          </w:rPr>
          <w:fldChar w:fldCharType="separate"/>
        </w:r>
        <w:r w:rsidR="00BB7624">
          <w:rPr>
            <w:b w:val="0"/>
            <w:vanish/>
          </w:rPr>
          <w:t>56</w:t>
        </w:r>
        <w:r w:rsidRPr="00724A36">
          <w:rPr>
            <w:b w:val="0"/>
            <w:vanish/>
          </w:rPr>
          <w:fldChar w:fldCharType="end"/>
        </w:r>
      </w:hyperlink>
    </w:p>
    <w:p w14:paraId="7D7A763E" w14:textId="175FAB39"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37" w:history="1">
        <w:r w:rsidRPr="00B229DF">
          <w:t>1</w:t>
        </w:r>
        <w:r>
          <w:rPr>
            <w:rFonts w:asciiTheme="minorHAnsi" w:eastAsiaTheme="minorEastAsia" w:hAnsiTheme="minorHAnsi" w:cstheme="minorBidi"/>
            <w:kern w:val="2"/>
            <w:sz w:val="24"/>
            <w:szCs w:val="24"/>
            <w:lang w:eastAsia="en-AU"/>
            <w14:ligatures w14:val="standardContextual"/>
          </w:rPr>
          <w:tab/>
        </w:r>
        <w:r w:rsidRPr="00B229DF">
          <w:t>About the endnotes</w:t>
        </w:r>
        <w:r>
          <w:tab/>
        </w:r>
        <w:r>
          <w:fldChar w:fldCharType="begin"/>
        </w:r>
        <w:r>
          <w:instrText xml:space="preserve"> PAGEREF _Toc199257237 \h </w:instrText>
        </w:r>
        <w:r>
          <w:fldChar w:fldCharType="separate"/>
        </w:r>
        <w:r w:rsidR="00BB7624">
          <w:t>56</w:t>
        </w:r>
        <w:r>
          <w:fldChar w:fldCharType="end"/>
        </w:r>
      </w:hyperlink>
    </w:p>
    <w:p w14:paraId="5E1735C3" w14:textId="21077964"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38" w:history="1">
        <w:r w:rsidRPr="00B229DF">
          <w:t>2</w:t>
        </w:r>
        <w:r>
          <w:rPr>
            <w:rFonts w:asciiTheme="minorHAnsi" w:eastAsiaTheme="minorEastAsia" w:hAnsiTheme="minorHAnsi" w:cstheme="minorBidi"/>
            <w:kern w:val="2"/>
            <w:sz w:val="24"/>
            <w:szCs w:val="24"/>
            <w:lang w:eastAsia="en-AU"/>
            <w14:ligatures w14:val="standardContextual"/>
          </w:rPr>
          <w:tab/>
        </w:r>
        <w:r w:rsidRPr="00B229DF">
          <w:t>Abbreviation key</w:t>
        </w:r>
        <w:r>
          <w:tab/>
        </w:r>
        <w:r>
          <w:fldChar w:fldCharType="begin"/>
        </w:r>
        <w:r>
          <w:instrText xml:space="preserve"> PAGEREF _Toc199257238 \h </w:instrText>
        </w:r>
        <w:r>
          <w:fldChar w:fldCharType="separate"/>
        </w:r>
        <w:r w:rsidR="00BB7624">
          <w:t>56</w:t>
        </w:r>
        <w:r>
          <w:fldChar w:fldCharType="end"/>
        </w:r>
      </w:hyperlink>
    </w:p>
    <w:p w14:paraId="3B7662D1" w14:textId="606A2621"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39" w:history="1">
        <w:r w:rsidRPr="00B229DF">
          <w:t>3</w:t>
        </w:r>
        <w:r>
          <w:rPr>
            <w:rFonts w:asciiTheme="minorHAnsi" w:eastAsiaTheme="minorEastAsia" w:hAnsiTheme="minorHAnsi" w:cstheme="minorBidi"/>
            <w:kern w:val="2"/>
            <w:sz w:val="24"/>
            <w:szCs w:val="24"/>
            <w:lang w:eastAsia="en-AU"/>
            <w14:ligatures w14:val="standardContextual"/>
          </w:rPr>
          <w:tab/>
        </w:r>
        <w:r w:rsidRPr="00B229DF">
          <w:t>Legislation history</w:t>
        </w:r>
        <w:r>
          <w:tab/>
        </w:r>
        <w:r>
          <w:fldChar w:fldCharType="begin"/>
        </w:r>
        <w:r>
          <w:instrText xml:space="preserve"> PAGEREF _Toc199257239 \h </w:instrText>
        </w:r>
        <w:r>
          <w:fldChar w:fldCharType="separate"/>
        </w:r>
        <w:r w:rsidR="00BB7624">
          <w:t>57</w:t>
        </w:r>
        <w:r>
          <w:fldChar w:fldCharType="end"/>
        </w:r>
      </w:hyperlink>
    </w:p>
    <w:p w14:paraId="47B9B1C2" w14:textId="5456D315"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40" w:history="1">
        <w:r w:rsidRPr="00B229DF">
          <w:t>4</w:t>
        </w:r>
        <w:r>
          <w:rPr>
            <w:rFonts w:asciiTheme="minorHAnsi" w:eastAsiaTheme="minorEastAsia" w:hAnsiTheme="minorHAnsi" w:cstheme="minorBidi"/>
            <w:kern w:val="2"/>
            <w:sz w:val="24"/>
            <w:szCs w:val="24"/>
            <w:lang w:eastAsia="en-AU"/>
            <w14:ligatures w14:val="standardContextual"/>
          </w:rPr>
          <w:tab/>
        </w:r>
        <w:r w:rsidRPr="00B229DF">
          <w:t>Amendment history</w:t>
        </w:r>
        <w:r>
          <w:tab/>
        </w:r>
        <w:r>
          <w:fldChar w:fldCharType="begin"/>
        </w:r>
        <w:r>
          <w:instrText xml:space="preserve"> PAGEREF _Toc199257240 \h </w:instrText>
        </w:r>
        <w:r>
          <w:fldChar w:fldCharType="separate"/>
        </w:r>
        <w:r w:rsidR="00BB7624">
          <w:t>59</w:t>
        </w:r>
        <w:r>
          <w:fldChar w:fldCharType="end"/>
        </w:r>
      </w:hyperlink>
    </w:p>
    <w:p w14:paraId="39E54468" w14:textId="66477BB3"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41" w:history="1">
        <w:r w:rsidRPr="00B229DF">
          <w:t>5</w:t>
        </w:r>
        <w:r>
          <w:rPr>
            <w:rFonts w:asciiTheme="minorHAnsi" w:eastAsiaTheme="minorEastAsia" w:hAnsiTheme="minorHAnsi" w:cstheme="minorBidi"/>
            <w:kern w:val="2"/>
            <w:sz w:val="24"/>
            <w:szCs w:val="24"/>
            <w:lang w:eastAsia="en-AU"/>
            <w14:ligatures w14:val="standardContextual"/>
          </w:rPr>
          <w:tab/>
        </w:r>
        <w:r w:rsidRPr="00B229DF">
          <w:t>Earlier republications</w:t>
        </w:r>
        <w:r>
          <w:tab/>
        </w:r>
        <w:r>
          <w:fldChar w:fldCharType="begin"/>
        </w:r>
        <w:r>
          <w:instrText xml:space="preserve"> PAGEREF _Toc199257241 \h </w:instrText>
        </w:r>
        <w:r>
          <w:fldChar w:fldCharType="separate"/>
        </w:r>
        <w:r w:rsidR="00BB7624">
          <w:t>64</w:t>
        </w:r>
        <w:r>
          <w:fldChar w:fldCharType="end"/>
        </w:r>
      </w:hyperlink>
    </w:p>
    <w:p w14:paraId="2B7E16F5" w14:textId="6AF64DBD" w:rsidR="00724A36" w:rsidRDefault="00724A36">
      <w:pPr>
        <w:pStyle w:val="TOC5"/>
        <w:rPr>
          <w:rFonts w:asciiTheme="minorHAnsi" w:eastAsiaTheme="minorEastAsia" w:hAnsiTheme="minorHAnsi" w:cstheme="minorBidi"/>
          <w:kern w:val="2"/>
          <w:sz w:val="24"/>
          <w:szCs w:val="24"/>
          <w:lang w:eastAsia="en-AU"/>
          <w14:ligatures w14:val="standardContextual"/>
        </w:rPr>
      </w:pPr>
      <w:r>
        <w:tab/>
      </w:r>
      <w:hyperlink w:anchor="_Toc199257242" w:history="1">
        <w:r w:rsidRPr="00B229DF">
          <w:t>6</w:t>
        </w:r>
        <w:r>
          <w:rPr>
            <w:rFonts w:asciiTheme="minorHAnsi" w:eastAsiaTheme="minorEastAsia" w:hAnsiTheme="minorHAnsi" w:cstheme="minorBidi"/>
            <w:kern w:val="2"/>
            <w:sz w:val="24"/>
            <w:szCs w:val="24"/>
            <w:lang w:eastAsia="en-AU"/>
            <w14:ligatures w14:val="standardContextual"/>
          </w:rPr>
          <w:tab/>
        </w:r>
        <w:r w:rsidRPr="00B229DF">
          <w:t>Expired transitional or validating provisions</w:t>
        </w:r>
        <w:r>
          <w:tab/>
        </w:r>
        <w:r>
          <w:fldChar w:fldCharType="begin"/>
        </w:r>
        <w:r>
          <w:instrText xml:space="preserve"> PAGEREF _Toc199257242 \h </w:instrText>
        </w:r>
        <w:r>
          <w:fldChar w:fldCharType="separate"/>
        </w:r>
        <w:r w:rsidR="00BB7624">
          <w:t>66</w:t>
        </w:r>
        <w:r>
          <w:fldChar w:fldCharType="end"/>
        </w:r>
      </w:hyperlink>
    </w:p>
    <w:p w14:paraId="5FE77199" w14:textId="1F43924B" w:rsidR="007F780C" w:rsidRDefault="00724A36" w:rsidP="007F780C">
      <w:pPr>
        <w:pStyle w:val="BillBasic"/>
      </w:pPr>
      <w:r>
        <w:fldChar w:fldCharType="end"/>
      </w:r>
    </w:p>
    <w:p w14:paraId="7300BF48" w14:textId="77777777" w:rsidR="0058551D" w:rsidRDefault="0058551D">
      <w:pPr>
        <w:pStyle w:val="01Contents"/>
        <w:sectPr w:rsidR="0058551D" w:rsidSect="0058551D">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1A57B14" w14:textId="77777777" w:rsidR="007F780C" w:rsidRDefault="007F780C" w:rsidP="007F780C">
      <w:pPr>
        <w:jc w:val="center"/>
      </w:pPr>
      <w:r>
        <w:rPr>
          <w:noProof/>
          <w:lang w:eastAsia="en-AU"/>
        </w:rPr>
        <w:lastRenderedPageBreak/>
        <w:drawing>
          <wp:inline distT="0" distB="0" distL="0" distR="0" wp14:anchorId="6CC70C13" wp14:editId="2B272632">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46F815D" w14:textId="77777777" w:rsidR="007F780C" w:rsidRDefault="007F780C" w:rsidP="007F780C">
      <w:pPr>
        <w:jc w:val="center"/>
        <w:rPr>
          <w:rFonts w:ascii="Arial" w:hAnsi="Arial"/>
        </w:rPr>
      </w:pPr>
      <w:r>
        <w:rPr>
          <w:rFonts w:ascii="Arial" w:hAnsi="Arial"/>
        </w:rPr>
        <w:t>Australian Capital Territory</w:t>
      </w:r>
    </w:p>
    <w:p w14:paraId="44C2911F" w14:textId="1B0D8F23" w:rsidR="007F780C" w:rsidRDefault="002D12FD" w:rsidP="007F780C">
      <w:pPr>
        <w:pStyle w:val="Billname"/>
      </w:pPr>
      <w:bookmarkStart w:id="7" w:name="Citation"/>
      <w:r>
        <w:t>Gene Technology Regulation 2004</w:t>
      </w:r>
      <w:bookmarkEnd w:id="7"/>
      <w:r w:rsidR="007F780C">
        <w:t xml:space="preserve">     </w:t>
      </w:r>
    </w:p>
    <w:p w14:paraId="77461EE9" w14:textId="77777777" w:rsidR="007F780C" w:rsidRDefault="007F780C" w:rsidP="007F780C">
      <w:pPr>
        <w:spacing w:before="240" w:after="60"/>
        <w:rPr>
          <w:rFonts w:ascii="Arial" w:hAnsi="Arial"/>
        </w:rPr>
      </w:pPr>
    </w:p>
    <w:p w14:paraId="581CC9E1" w14:textId="77777777" w:rsidR="007F780C" w:rsidRDefault="007F780C" w:rsidP="007F780C">
      <w:pPr>
        <w:pStyle w:val="N-line3"/>
      </w:pPr>
    </w:p>
    <w:p w14:paraId="637992AE" w14:textId="77777777" w:rsidR="007F780C" w:rsidRDefault="007F780C" w:rsidP="007F780C">
      <w:pPr>
        <w:pStyle w:val="CoverInForce"/>
      </w:pPr>
      <w:r>
        <w:t>made under the</w:t>
      </w:r>
    </w:p>
    <w:bookmarkStart w:id="8" w:name="ActName"/>
    <w:p w14:paraId="49FD042A" w14:textId="7778F3AF" w:rsidR="007F780C" w:rsidRDefault="007F780C" w:rsidP="007F780C">
      <w:pPr>
        <w:pStyle w:val="CoverActName"/>
      </w:pPr>
      <w:r w:rsidRPr="006E1BCD">
        <w:rPr>
          <w:rStyle w:val="charCitHyperlinkAbbrev"/>
        </w:rPr>
        <w:fldChar w:fldCharType="begin"/>
      </w:r>
      <w:r w:rsidR="002D12FD">
        <w:rPr>
          <w:rStyle w:val="charCitHyperlinkAbbrev"/>
        </w:rPr>
        <w:instrText>HYPERLINK "http://www.legislation.act.gov.au/a/2003-57" \o "A2003-57"</w:instrText>
      </w:r>
      <w:r w:rsidRPr="006E1BCD">
        <w:rPr>
          <w:rStyle w:val="charCitHyperlinkAbbrev"/>
        </w:rPr>
      </w:r>
      <w:r w:rsidRPr="006E1BCD">
        <w:rPr>
          <w:rStyle w:val="charCitHyperlinkAbbrev"/>
        </w:rPr>
        <w:fldChar w:fldCharType="separate"/>
      </w:r>
      <w:r w:rsidR="002D12FD">
        <w:rPr>
          <w:rStyle w:val="charCitHyperlinkAbbrev"/>
        </w:rPr>
        <w:t>Gene Technology Act 2003</w:t>
      </w:r>
      <w:r w:rsidRPr="006E1BCD">
        <w:rPr>
          <w:rStyle w:val="charCitHyperlinkAbbrev"/>
        </w:rPr>
        <w:fldChar w:fldCharType="end"/>
      </w:r>
      <w:bookmarkEnd w:id="8"/>
    </w:p>
    <w:p w14:paraId="0A9588C4" w14:textId="77777777" w:rsidR="007F780C" w:rsidRDefault="007F780C" w:rsidP="007F780C">
      <w:pPr>
        <w:pStyle w:val="N-line3"/>
      </w:pPr>
    </w:p>
    <w:p w14:paraId="25AC81F3" w14:textId="77777777" w:rsidR="007F780C" w:rsidRDefault="007F780C" w:rsidP="007F780C">
      <w:pPr>
        <w:pStyle w:val="Placeholder"/>
      </w:pPr>
      <w:r>
        <w:rPr>
          <w:rStyle w:val="charContents"/>
          <w:sz w:val="16"/>
        </w:rPr>
        <w:t xml:space="preserve">  </w:t>
      </w:r>
      <w:r>
        <w:rPr>
          <w:rStyle w:val="charPage"/>
        </w:rPr>
        <w:t xml:space="preserve">  </w:t>
      </w:r>
    </w:p>
    <w:p w14:paraId="66020A56" w14:textId="77777777" w:rsidR="007F780C" w:rsidRDefault="007F780C" w:rsidP="007F780C">
      <w:pPr>
        <w:pStyle w:val="Placeholder"/>
      </w:pPr>
      <w:r>
        <w:rPr>
          <w:rStyle w:val="CharChapNo"/>
        </w:rPr>
        <w:t xml:space="preserve">  </w:t>
      </w:r>
      <w:r>
        <w:rPr>
          <w:rStyle w:val="CharChapText"/>
        </w:rPr>
        <w:t xml:space="preserve">  </w:t>
      </w:r>
    </w:p>
    <w:p w14:paraId="775374E2" w14:textId="77777777" w:rsidR="007F780C" w:rsidRDefault="007F780C" w:rsidP="007F780C">
      <w:pPr>
        <w:pStyle w:val="Placeholder"/>
      </w:pPr>
      <w:r>
        <w:rPr>
          <w:rStyle w:val="CharPartNo"/>
        </w:rPr>
        <w:t xml:space="preserve">  </w:t>
      </w:r>
      <w:r>
        <w:rPr>
          <w:rStyle w:val="CharPartText"/>
        </w:rPr>
        <w:t xml:space="preserve">  </w:t>
      </w:r>
    </w:p>
    <w:p w14:paraId="57B7F4AA" w14:textId="77777777" w:rsidR="007F780C" w:rsidRDefault="007F780C" w:rsidP="007F780C">
      <w:pPr>
        <w:pStyle w:val="Placeholder"/>
      </w:pPr>
      <w:r>
        <w:rPr>
          <w:rStyle w:val="CharDivNo"/>
        </w:rPr>
        <w:t xml:space="preserve">  </w:t>
      </w:r>
      <w:r>
        <w:rPr>
          <w:rStyle w:val="CharDivText"/>
        </w:rPr>
        <w:t xml:space="preserve">  </w:t>
      </w:r>
    </w:p>
    <w:p w14:paraId="4732139F" w14:textId="77777777" w:rsidR="007F780C" w:rsidRDefault="007F780C" w:rsidP="007F780C">
      <w:pPr>
        <w:pStyle w:val="Placeholder"/>
      </w:pPr>
      <w:r>
        <w:rPr>
          <w:rStyle w:val="CharSectNo"/>
        </w:rPr>
        <w:t xml:space="preserve">  </w:t>
      </w:r>
    </w:p>
    <w:p w14:paraId="672789E2" w14:textId="77777777" w:rsidR="007F780C" w:rsidRDefault="007F780C" w:rsidP="007F780C">
      <w:pPr>
        <w:pStyle w:val="PageBreak"/>
      </w:pPr>
      <w:r>
        <w:br w:type="page"/>
      </w:r>
    </w:p>
    <w:p w14:paraId="72E19C1C" w14:textId="77777777" w:rsidR="009F6ADB" w:rsidRPr="00222D4F" w:rsidRDefault="009F6ADB" w:rsidP="009F6ADB">
      <w:pPr>
        <w:pStyle w:val="AH2Part"/>
      </w:pPr>
      <w:bookmarkStart w:id="9" w:name="_Toc199257162"/>
      <w:r w:rsidRPr="00222D4F">
        <w:rPr>
          <w:rStyle w:val="CharPartNo"/>
        </w:rPr>
        <w:lastRenderedPageBreak/>
        <w:t>Part 1</w:t>
      </w:r>
      <w:r>
        <w:tab/>
      </w:r>
      <w:r w:rsidRPr="00222D4F">
        <w:rPr>
          <w:rStyle w:val="CharPartText"/>
        </w:rPr>
        <w:t>Preliminary</w:t>
      </w:r>
      <w:bookmarkEnd w:id="9"/>
    </w:p>
    <w:p w14:paraId="542EC56C" w14:textId="77777777" w:rsidR="009F6ADB" w:rsidRDefault="009F6ADB" w:rsidP="009F6ADB">
      <w:pPr>
        <w:pStyle w:val="AH5Sec"/>
      </w:pPr>
      <w:bookmarkStart w:id="10" w:name="_Toc199257163"/>
      <w:r w:rsidRPr="00222D4F">
        <w:rPr>
          <w:rStyle w:val="CharSectNo"/>
        </w:rPr>
        <w:t>1</w:t>
      </w:r>
      <w:r>
        <w:tab/>
        <w:t>Name of regulation</w:t>
      </w:r>
      <w:bookmarkEnd w:id="10"/>
    </w:p>
    <w:p w14:paraId="2158A5C4" w14:textId="77777777" w:rsidR="009F6ADB" w:rsidRDefault="009F6ADB" w:rsidP="009F6ADB">
      <w:pPr>
        <w:pStyle w:val="Amainreturn"/>
      </w:pPr>
      <w:r>
        <w:t xml:space="preserve">This regulation is the </w:t>
      </w:r>
      <w:r>
        <w:rPr>
          <w:rStyle w:val="charItals"/>
        </w:rPr>
        <w:t>Gene Technology Regulation 2004</w:t>
      </w:r>
      <w:r>
        <w:rPr>
          <w:iCs/>
        </w:rPr>
        <w:t>.</w:t>
      </w:r>
    </w:p>
    <w:p w14:paraId="60DC0866" w14:textId="77777777" w:rsidR="009F6ADB" w:rsidRDefault="009F6ADB" w:rsidP="009F6ADB">
      <w:pPr>
        <w:pStyle w:val="AH5Sec"/>
      </w:pPr>
      <w:bookmarkStart w:id="11" w:name="_Toc199257164"/>
      <w:r w:rsidRPr="00222D4F">
        <w:rPr>
          <w:rStyle w:val="CharSectNo"/>
        </w:rPr>
        <w:t>3</w:t>
      </w:r>
      <w:r>
        <w:tab/>
        <w:t>Dictionary</w:t>
      </w:r>
      <w:bookmarkEnd w:id="11"/>
    </w:p>
    <w:p w14:paraId="743B13BB" w14:textId="77777777" w:rsidR="009F6ADB" w:rsidRDefault="009F6ADB" w:rsidP="009F6ADB">
      <w:pPr>
        <w:pStyle w:val="Amainreturn"/>
        <w:keepNext/>
      </w:pPr>
      <w:r>
        <w:t>The dictionary at the end of this regulation is part of this regulation.</w:t>
      </w:r>
    </w:p>
    <w:p w14:paraId="1970F59B" w14:textId="77777777" w:rsidR="009F6ADB" w:rsidRDefault="009F6ADB" w:rsidP="009F6ADB">
      <w:pPr>
        <w:pStyle w:val="aNote"/>
        <w:keepNext/>
      </w:pPr>
      <w:r>
        <w:rPr>
          <w:rStyle w:val="charItals"/>
        </w:rPr>
        <w:t>Note 1</w:t>
      </w:r>
      <w:r>
        <w:tab/>
        <w:t>The dictionary at the end of this regulation defines certain terms used in this regulation.</w:t>
      </w:r>
    </w:p>
    <w:p w14:paraId="1D8AFAC6" w14:textId="4559E8B5" w:rsidR="009F6ADB" w:rsidRDefault="009F6ADB" w:rsidP="009F6ADB">
      <w:pPr>
        <w:pStyle w:val="aNote"/>
      </w:pPr>
      <w:r>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8" w:tooltip="A2001-14" w:history="1">
        <w:r w:rsidRPr="000958DF">
          <w:rPr>
            <w:rStyle w:val="charCitHyperlinkAbbrev"/>
          </w:rPr>
          <w:t>Legislation Act</w:t>
        </w:r>
      </w:hyperlink>
      <w:r>
        <w:t>, s 155 and s 156 (1)).</w:t>
      </w:r>
    </w:p>
    <w:p w14:paraId="77C351FF" w14:textId="77777777" w:rsidR="009F6ADB" w:rsidRDefault="009F6ADB" w:rsidP="009F6ADB">
      <w:pPr>
        <w:pStyle w:val="AH5Sec"/>
      </w:pPr>
      <w:bookmarkStart w:id="12" w:name="_Toc199257165"/>
      <w:r w:rsidRPr="00222D4F">
        <w:rPr>
          <w:rStyle w:val="CharSectNo"/>
        </w:rPr>
        <w:t>3A</w:t>
      </w:r>
      <w:r>
        <w:tab/>
        <w:t>Numbering</w:t>
      </w:r>
      <w:bookmarkEnd w:id="12"/>
    </w:p>
    <w:p w14:paraId="1B2D9C33" w14:textId="77777777" w:rsidR="009F6ADB" w:rsidRDefault="009F6ADB" w:rsidP="009F6ADB">
      <w:pPr>
        <w:pStyle w:val="Amain"/>
      </w:pPr>
      <w:r>
        <w:tab/>
        <w:t>(1)</w:t>
      </w:r>
      <w:r>
        <w:tab/>
        <w:t>To maintain consistent provision numbering between this regulation and the Commonwealth regulations—</w:t>
      </w:r>
    </w:p>
    <w:p w14:paraId="3FCE0E0B" w14:textId="77777777" w:rsidR="009F6ADB" w:rsidRDefault="009F6ADB" w:rsidP="009F6ADB">
      <w:pPr>
        <w:pStyle w:val="Apara"/>
      </w:pPr>
      <w:r>
        <w:tab/>
        <w:t>(a)</w:t>
      </w:r>
      <w:r>
        <w:tab/>
        <w:t>if the Commonwealth regulations contain a regulation that is not needed in this regulation—the provision number and heading to the regulation appearing in the Commonwealth regulations are included in this regulation despite the omission of the body of the Commonwealth regulation; and</w:t>
      </w:r>
    </w:p>
    <w:p w14:paraId="5EFD9AB4" w14:textId="77777777" w:rsidR="009F6ADB" w:rsidRDefault="009F6ADB" w:rsidP="009F6ADB">
      <w:pPr>
        <w:pStyle w:val="Apara"/>
        <w:keepLines/>
      </w:pPr>
      <w:r>
        <w:tab/>
        <w:t>(b)</w:t>
      </w:r>
      <w:r>
        <w:tab/>
        <w:t>if this regulation contains a section that is not included in the Commonwealth regulations—the section is numbered to maintain consistency in numbering between provisions common to both.</w:t>
      </w:r>
    </w:p>
    <w:p w14:paraId="4224DC02" w14:textId="77777777" w:rsidR="009F6ADB" w:rsidRDefault="009F6ADB" w:rsidP="009F6ADB">
      <w:pPr>
        <w:pStyle w:val="Amain"/>
      </w:pPr>
      <w:r>
        <w:tab/>
        <w:t>(2)</w:t>
      </w:r>
      <w:r>
        <w:tab/>
        <w:t>A provision number and heading mentioned in subsection (1) (a) form part of this regulation.</w:t>
      </w:r>
    </w:p>
    <w:p w14:paraId="1B1912CB" w14:textId="77777777" w:rsidR="009F6ADB" w:rsidRDefault="009F6ADB" w:rsidP="009F6ADB">
      <w:pPr>
        <w:pStyle w:val="Amain"/>
        <w:keepLines/>
      </w:pPr>
      <w:r>
        <w:lastRenderedPageBreak/>
        <w:tab/>
        <w:t>(3)</w:t>
      </w:r>
      <w:r>
        <w:tab/>
        <w:t>If a provision of this regulation (other than a section) is numbered differently from the equivalent provision of the Commonwealth regulations, the provision of this regulation may be referred to using the number of the equivalent provision of the Commonwealth regulations.</w:t>
      </w:r>
    </w:p>
    <w:p w14:paraId="2BF2B5F6" w14:textId="77777777" w:rsidR="009F6ADB" w:rsidRDefault="009F6ADB" w:rsidP="009F6ADB">
      <w:pPr>
        <w:pStyle w:val="Amain"/>
      </w:pPr>
      <w:r>
        <w:tab/>
        <w:t>(4)</w:t>
      </w:r>
      <w:r>
        <w:tab/>
        <w:t>Also, a provision of this regulation may be referred to in the way in which a corresponding provision may be referred to in Commonwealth regulations.</w:t>
      </w:r>
    </w:p>
    <w:p w14:paraId="193B6B65" w14:textId="77777777" w:rsidR="009F6ADB" w:rsidRDefault="009F6ADB" w:rsidP="009F6ADB">
      <w:pPr>
        <w:pStyle w:val="aNote"/>
        <w:keepNext/>
      </w:pPr>
      <w:r>
        <w:rPr>
          <w:rStyle w:val="charItals"/>
        </w:rPr>
        <w:t>Note 1</w:t>
      </w:r>
      <w:r>
        <w:tab/>
        <w:t>A note appears under each heading of a kind mentioned in s (1) (a) describing the omitted regulation of the Commonwealth regulations.</w:t>
      </w:r>
    </w:p>
    <w:p w14:paraId="1793D10B" w14:textId="77777777" w:rsidR="009F6ADB" w:rsidRDefault="009F6ADB" w:rsidP="009F6ADB">
      <w:pPr>
        <w:pStyle w:val="aNote"/>
        <w:keepNext/>
      </w:pPr>
      <w:r>
        <w:rPr>
          <w:rStyle w:val="charItals"/>
        </w:rPr>
        <w:t>Note 2</w:t>
      </w:r>
      <w:r>
        <w:tab/>
        <w:t>A note appears under each section of a kind mentioned in s (1) (b) highlighting the non-appearance of an equivalent regulation in the Commonwealth regulations.</w:t>
      </w:r>
    </w:p>
    <w:p w14:paraId="1CC75430" w14:textId="77777777" w:rsidR="009F6ADB" w:rsidRDefault="009F6ADB" w:rsidP="009F6ADB">
      <w:pPr>
        <w:pStyle w:val="aNote"/>
      </w:pPr>
      <w:r>
        <w:rPr>
          <w:rStyle w:val="charItals"/>
        </w:rPr>
        <w:t>Note 3</w:t>
      </w:r>
      <w:r>
        <w:tab/>
        <w:t>This section does not appear in the Commonwealth regulations.</w:t>
      </w:r>
    </w:p>
    <w:p w14:paraId="25F569F7" w14:textId="77777777" w:rsidR="009F6ADB" w:rsidRDefault="009F6ADB" w:rsidP="009F6ADB">
      <w:pPr>
        <w:pStyle w:val="AH5Sec"/>
      </w:pPr>
      <w:bookmarkStart w:id="13" w:name="_Toc199257166"/>
      <w:r w:rsidRPr="00222D4F">
        <w:rPr>
          <w:rStyle w:val="CharSectNo"/>
        </w:rPr>
        <w:t>3B</w:t>
      </w:r>
      <w:r>
        <w:tab/>
        <w:t>Notes</w:t>
      </w:r>
      <w:bookmarkEnd w:id="13"/>
    </w:p>
    <w:p w14:paraId="52EEE8DE" w14:textId="77777777" w:rsidR="009F6ADB" w:rsidRDefault="009F6ADB" w:rsidP="009F6ADB">
      <w:pPr>
        <w:pStyle w:val="Amainreturn"/>
        <w:keepNext/>
      </w:pPr>
      <w:r>
        <w:t>A note included in this regulation is explanatory and is not part of this regulation.</w:t>
      </w:r>
    </w:p>
    <w:p w14:paraId="32687912" w14:textId="55C5BBA3" w:rsidR="009F6ADB" w:rsidRDefault="009F6ADB" w:rsidP="009F6ADB">
      <w:pPr>
        <w:pStyle w:val="aNote"/>
        <w:keepNext/>
      </w:pPr>
      <w:r>
        <w:rPr>
          <w:rStyle w:val="charItals"/>
        </w:rPr>
        <w:t>Note 1</w:t>
      </w:r>
      <w:r>
        <w:rPr>
          <w:rStyle w:val="charItals"/>
        </w:rPr>
        <w:tab/>
      </w:r>
      <w:r>
        <w:t xml:space="preserve">See the </w:t>
      </w:r>
      <w:hyperlink r:id="rId29" w:tooltip="A2001-14" w:history="1">
        <w:r w:rsidRPr="000958DF">
          <w:rPr>
            <w:rStyle w:val="charCitHyperlinkAbbrev"/>
          </w:rPr>
          <w:t>Legislation Act</w:t>
        </w:r>
      </w:hyperlink>
      <w:r>
        <w:t>, s 127 (1), (4) and (5) for the legal status of notes.</w:t>
      </w:r>
    </w:p>
    <w:p w14:paraId="6CF97B02" w14:textId="77777777" w:rsidR="009F6ADB" w:rsidRDefault="009F6ADB" w:rsidP="009F6ADB">
      <w:pPr>
        <w:pStyle w:val="aNote"/>
      </w:pPr>
      <w:r>
        <w:rPr>
          <w:rStyle w:val="charItals"/>
        </w:rPr>
        <w:t>Note 2</w:t>
      </w:r>
      <w:r>
        <w:tab/>
        <w:t>This section does not appear in the Commonwealth regulations.</w:t>
      </w:r>
    </w:p>
    <w:p w14:paraId="39F0E2E7" w14:textId="77777777" w:rsidR="009F6ADB" w:rsidRDefault="009F6ADB" w:rsidP="009F6ADB">
      <w:pPr>
        <w:pStyle w:val="AH5Sec"/>
        <w:keepLines/>
      </w:pPr>
      <w:bookmarkStart w:id="14" w:name="_Toc199257167"/>
      <w:r w:rsidRPr="00222D4F">
        <w:rPr>
          <w:rStyle w:val="CharSectNo"/>
        </w:rPr>
        <w:lastRenderedPageBreak/>
        <w:t>3C</w:t>
      </w:r>
      <w:r>
        <w:tab/>
        <w:t>Offences against regulation—application of Criminal Code etc</w:t>
      </w:r>
      <w:bookmarkEnd w:id="14"/>
    </w:p>
    <w:p w14:paraId="693D9666" w14:textId="77777777" w:rsidR="009F6ADB" w:rsidRDefault="009F6ADB" w:rsidP="009F6ADB">
      <w:pPr>
        <w:pStyle w:val="Amainreturn"/>
        <w:keepNext/>
        <w:keepLines/>
      </w:pPr>
      <w:r>
        <w:t>Other legislation applies in relation to offences against this regulation.</w:t>
      </w:r>
    </w:p>
    <w:p w14:paraId="7ABFC920" w14:textId="77777777" w:rsidR="009F6ADB" w:rsidRDefault="009F6ADB" w:rsidP="009F6ADB">
      <w:pPr>
        <w:pStyle w:val="aNote"/>
        <w:keepNext/>
        <w:keepLines/>
      </w:pPr>
      <w:r>
        <w:rPr>
          <w:rStyle w:val="charItals"/>
        </w:rPr>
        <w:t>Note 1</w:t>
      </w:r>
      <w:r>
        <w:tab/>
      </w:r>
      <w:r>
        <w:rPr>
          <w:rStyle w:val="charItals"/>
        </w:rPr>
        <w:t>Criminal Code</w:t>
      </w:r>
    </w:p>
    <w:p w14:paraId="2A93DD6B" w14:textId="597DDCBB" w:rsidR="009F6ADB" w:rsidRDefault="009F6ADB" w:rsidP="009F6ADB">
      <w:pPr>
        <w:pStyle w:val="aNote"/>
        <w:keepNext/>
        <w:keepLines/>
        <w:spacing w:before="20"/>
        <w:ind w:firstLine="0"/>
      </w:pPr>
      <w:r>
        <w:t xml:space="preserve">The </w:t>
      </w:r>
      <w:hyperlink r:id="rId30" w:tooltip="A2002-51" w:history="1">
        <w:r w:rsidRPr="000958DF">
          <w:rPr>
            <w:rStyle w:val="charCitHyperlinkAbbrev"/>
          </w:rPr>
          <w:t>Criminal Code</w:t>
        </w:r>
      </w:hyperlink>
      <w:r>
        <w:t xml:space="preserve">, ch 2 applies to all offences against this regulation (see Code, pt 2.1).  </w:t>
      </w:r>
    </w:p>
    <w:p w14:paraId="05A2110A" w14:textId="77777777" w:rsidR="009F6ADB" w:rsidRDefault="009F6ADB" w:rsidP="009F6ADB">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57464D4" w14:textId="77777777" w:rsidR="009F6ADB" w:rsidRDefault="009F6ADB" w:rsidP="009F6ADB">
      <w:pPr>
        <w:pStyle w:val="aNote"/>
        <w:keepNext/>
        <w:rPr>
          <w:rStyle w:val="charItals"/>
        </w:rPr>
      </w:pPr>
      <w:r>
        <w:rPr>
          <w:rStyle w:val="charItals"/>
        </w:rPr>
        <w:t>Note 2</w:t>
      </w:r>
      <w:r>
        <w:rPr>
          <w:rStyle w:val="charItals"/>
        </w:rPr>
        <w:tab/>
        <w:t>Penalty units</w:t>
      </w:r>
    </w:p>
    <w:p w14:paraId="4D4CFBB2" w14:textId="5D585CBB" w:rsidR="009F6ADB" w:rsidRDefault="009F6ADB" w:rsidP="009F6ADB">
      <w:pPr>
        <w:pStyle w:val="aNoteTextss"/>
        <w:keepNext/>
      </w:pPr>
      <w:r>
        <w:t xml:space="preserve">The </w:t>
      </w:r>
      <w:hyperlink r:id="rId31" w:tooltip="A2001-14" w:history="1">
        <w:r w:rsidRPr="000958DF">
          <w:rPr>
            <w:rStyle w:val="charCitHyperlinkAbbrev"/>
          </w:rPr>
          <w:t>Legislation Act</w:t>
        </w:r>
      </w:hyperlink>
      <w:r>
        <w:t>, s 133 deals with the meaning of offence penalties that are expressed in penalty units.</w:t>
      </w:r>
    </w:p>
    <w:p w14:paraId="1D60BDF9" w14:textId="77777777" w:rsidR="009F6ADB" w:rsidRDefault="009F6ADB" w:rsidP="009F6ADB">
      <w:pPr>
        <w:pStyle w:val="aNote"/>
      </w:pPr>
      <w:r>
        <w:rPr>
          <w:rStyle w:val="charItals"/>
        </w:rPr>
        <w:t>Note 3</w:t>
      </w:r>
      <w:r>
        <w:tab/>
        <w:t>This section does not appear in the Commonwealth regulations.</w:t>
      </w:r>
    </w:p>
    <w:p w14:paraId="2364B8EC" w14:textId="77777777" w:rsidR="009F6ADB" w:rsidRDefault="009F6ADB" w:rsidP="009F6ADB">
      <w:pPr>
        <w:pStyle w:val="PageBreak"/>
      </w:pPr>
      <w:r>
        <w:br w:type="page"/>
      </w:r>
    </w:p>
    <w:p w14:paraId="6A1709CD" w14:textId="77777777" w:rsidR="009F6ADB" w:rsidRPr="00222D4F" w:rsidRDefault="009F6ADB" w:rsidP="009F6ADB">
      <w:pPr>
        <w:pStyle w:val="AH2Part"/>
      </w:pPr>
      <w:bookmarkStart w:id="15" w:name="_Toc199257168"/>
      <w:r w:rsidRPr="00222D4F">
        <w:rPr>
          <w:rStyle w:val="CharPartNo"/>
        </w:rPr>
        <w:lastRenderedPageBreak/>
        <w:t>Part 2</w:t>
      </w:r>
      <w:r>
        <w:rPr>
          <w:rStyle w:val="CharPartText"/>
        </w:rPr>
        <w:tab/>
      </w:r>
      <w:r w:rsidRPr="00222D4F">
        <w:rPr>
          <w:rStyle w:val="CharPartText"/>
        </w:rPr>
        <w:t>Interpretation and general operation</w:t>
      </w:r>
      <w:bookmarkEnd w:id="15"/>
    </w:p>
    <w:p w14:paraId="10DFF609" w14:textId="77777777" w:rsidR="009F6ADB" w:rsidRDefault="009F6ADB" w:rsidP="009F6ADB">
      <w:pPr>
        <w:pStyle w:val="AH5Sec"/>
      </w:pPr>
      <w:bookmarkStart w:id="16" w:name="_Toc199257169"/>
      <w:r w:rsidRPr="00222D4F">
        <w:rPr>
          <w:rStyle w:val="CharSectNo"/>
        </w:rPr>
        <w:t>4</w:t>
      </w:r>
      <w:r>
        <w:tab/>
        <w:t>Techniques not constituting gene technology</w:t>
      </w:r>
      <w:bookmarkEnd w:id="16"/>
    </w:p>
    <w:p w14:paraId="7AEE74B5" w14:textId="34F69644" w:rsidR="009F6ADB" w:rsidRDefault="009F6ADB" w:rsidP="009F6ADB">
      <w:pPr>
        <w:pStyle w:val="Amainreturn"/>
      </w:pPr>
      <w:r>
        <w:t xml:space="preserve">For the </w:t>
      </w:r>
      <w:hyperlink r:id="rId32" w:tooltip="A2003-57" w:history="1">
        <w:r w:rsidRPr="00135082">
          <w:rPr>
            <w:rStyle w:val="charCitHyperlinkAbbrev"/>
          </w:rPr>
          <w:t>Act</w:t>
        </w:r>
      </w:hyperlink>
      <w:r>
        <w:t xml:space="preserve">, dictionary, definition of </w:t>
      </w:r>
      <w:r>
        <w:rPr>
          <w:rStyle w:val="charBoldItals"/>
        </w:rPr>
        <w:t>gene technology</w:t>
      </w:r>
      <w:r>
        <w:t>, paragraph (c), gene technology does not include a technique in schedule 1A.</w:t>
      </w:r>
    </w:p>
    <w:p w14:paraId="290041DC" w14:textId="77777777" w:rsidR="009F6ADB" w:rsidRPr="000B6CE3" w:rsidRDefault="009F6ADB" w:rsidP="009F6ADB">
      <w:pPr>
        <w:pStyle w:val="AH5Sec"/>
      </w:pPr>
      <w:bookmarkStart w:id="17" w:name="_Toc199257170"/>
      <w:r w:rsidRPr="00222D4F">
        <w:rPr>
          <w:rStyle w:val="CharSectNo"/>
        </w:rPr>
        <w:t>4A</w:t>
      </w:r>
      <w:r w:rsidRPr="000B6CE3">
        <w:rPr>
          <w:rStyle w:val="CharSectno0"/>
        </w:rPr>
        <w:tab/>
      </w:r>
      <w:r w:rsidRPr="000B6CE3">
        <w:t>Organisms that are genetically modified organisms</w:t>
      </w:r>
      <w:bookmarkEnd w:id="17"/>
    </w:p>
    <w:p w14:paraId="09EB6360" w14:textId="68C0C067" w:rsidR="009F6ADB" w:rsidRPr="000B6CE3" w:rsidRDefault="009F6ADB" w:rsidP="009F6ADB">
      <w:pPr>
        <w:pStyle w:val="Amainreturn"/>
      </w:pPr>
      <w:r w:rsidRPr="000B6CE3">
        <w:t xml:space="preserve">For the </w:t>
      </w:r>
      <w:hyperlink r:id="rId33" w:tooltip="A2003-57" w:history="1">
        <w:r w:rsidRPr="000B6CE3">
          <w:rPr>
            <w:rStyle w:val="charCitHyperlinkAbbrev"/>
          </w:rPr>
          <w:t>Act</w:t>
        </w:r>
      </w:hyperlink>
      <w:r w:rsidRPr="000B6CE3">
        <w:t xml:space="preserve">, dictionary, definition of </w:t>
      </w:r>
      <w:r w:rsidRPr="000B6CE3">
        <w:rPr>
          <w:rStyle w:val="charBoldItals"/>
        </w:rPr>
        <w:t>genetically modified organism</w:t>
      </w:r>
      <w:r w:rsidRPr="000B6CE3">
        <w:t>, paragraph (c), an organism mentioned in schedule 1B is a genetically modified organism.</w:t>
      </w:r>
    </w:p>
    <w:p w14:paraId="2650142C" w14:textId="77777777" w:rsidR="009F6ADB" w:rsidRPr="000B6CE3" w:rsidRDefault="009F6ADB" w:rsidP="009F6ADB">
      <w:pPr>
        <w:pStyle w:val="AH5Sec"/>
      </w:pPr>
      <w:bookmarkStart w:id="18" w:name="_Toc199257171"/>
      <w:r w:rsidRPr="00222D4F">
        <w:rPr>
          <w:rStyle w:val="CharSectNo"/>
        </w:rPr>
        <w:t>5</w:t>
      </w:r>
      <w:r w:rsidRPr="000B6CE3">
        <w:rPr>
          <w:rStyle w:val="CharSectno0"/>
        </w:rPr>
        <w:tab/>
      </w:r>
      <w:r w:rsidRPr="000B6CE3">
        <w:t>Organisms that are not genetically modified organisms</w:t>
      </w:r>
      <w:bookmarkEnd w:id="18"/>
    </w:p>
    <w:p w14:paraId="69229B99" w14:textId="75133198" w:rsidR="009F6ADB" w:rsidRPr="000B6CE3" w:rsidRDefault="009F6ADB" w:rsidP="009F6ADB">
      <w:pPr>
        <w:pStyle w:val="Amainreturn"/>
        <w:keepNext/>
      </w:pPr>
      <w:r w:rsidRPr="000B6CE3">
        <w:t xml:space="preserve">For the </w:t>
      </w:r>
      <w:hyperlink r:id="rId34" w:tooltip="A2003-57" w:history="1">
        <w:r w:rsidRPr="000B6CE3">
          <w:rPr>
            <w:rStyle w:val="charCitHyperlinkAbbrev"/>
          </w:rPr>
          <w:t>Act</w:t>
        </w:r>
      </w:hyperlink>
      <w:r w:rsidRPr="000B6CE3">
        <w:t xml:space="preserve">, dictionary, definition of </w:t>
      </w:r>
      <w:r w:rsidRPr="000B6CE3">
        <w:rPr>
          <w:rStyle w:val="charBoldItals"/>
        </w:rPr>
        <w:t>genetically modified organism</w:t>
      </w:r>
      <w:r w:rsidRPr="000B6CE3">
        <w:t>, paragraph (e), an organism is not a genetically modified organism if—</w:t>
      </w:r>
    </w:p>
    <w:p w14:paraId="6FB81E96" w14:textId="77777777" w:rsidR="009F6ADB" w:rsidRPr="000B6CE3" w:rsidRDefault="009F6ADB" w:rsidP="009F6ADB">
      <w:pPr>
        <w:pStyle w:val="Apara"/>
      </w:pPr>
      <w:r w:rsidRPr="000B6CE3">
        <w:tab/>
        <w:t>(a)</w:t>
      </w:r>
      <w:r w:rsidRPr="000B6CE3">
        <w:tab/>
        <w:t>1 or more items mentioned in schedule 1 applies to the organism; and</w:t>
      </w:r>
    </w:p>
    <w:p w14:paraId="057A50D0" w14:textId="77777777" w:rsidR="009F6ADB" w:rsidRPr="000B6CE3" w:rsidRDefault="009F6ADB" w:rsidP="009F6ADB">
      <w:pPr>
        <w:pStyle w:val="Apara"/>
      </w:pPr>
      <w:r w:rsidRPr="000B6CE3">
        <w:tab/>
        <w:t>(b)</w:t>
      </w:r>
      <w:r w:rsidRPr="000B6CE3">
        <w:tab/>
        <w:t>the organism has not been modified by gene technology, other than any modification mentioned in schedule 1; and</w:t>
      </w:r>
    </w:p>
    <w:p w14:paraId="407AF9D4" w14:textId="77777777" w:rsidR="009F6ADB" w:rsidRPr="000B6CE3" w:rsidRDefault="009F6ADB" w:rsidP="009F6ADB">
      <w:pPr>
        <w:pStyle w:val="Apara"/>
      </w:pPr>
      <w:r w:rsidRPr="000B6CE3">
        <w:tab/>
        <w:t>(c)</w:t>
      </w:r>
      <w:r w:rsidRPr="000B6CE3">
        <w:tab/>
        <w:t xml:space="preserve">the organism has not inherited any traits from an organism (the </w:t>
      </w:r>
      <w:r w:rsidRPr="000B6CE3">
        <w:rPr>
          <w:rStyle w:val="charBoldItals"/>
        </w:rPr>
        <w:t>initial organism</w:t>
      </w:r>
      <w:r w:rsidRPr="000B6CE3">
        <w:t>) that occurred in the initial organism because of gene technology, other than as mentioned in schedule 1, item 9; and</w:t>
      </w:r>
    </w:p>
    <w:p w14:paraId="48CF11AE" w14:textId="77777777" w:rsidR="009F6ADB" w:rsidRPr="000B6CE3" w:rsidRDefault="009F6ADB" w:rsidP="009F6ADB">
      <w:pPr>
        <w:pStyle w:val="Apara"/>
      </w:pPr>
      <w:r w:rsidRPr="000B6CE3">
        <w:tab/>
        <w:t>(d)</w:t>
      </w:r>
      <w:r w:rsidRPr="000B6CE3">
        <w:tab/>
        <w:t>none of the items mentioned in schedule 1B applies to the organism.</w:t>
      </w:r>
    </w:p>
    <w:p w14:paraId="4AE62DFB" w14:textId="77777777" w:rsidR="009F6ADB" w:rsidRDefault="009F6ADB" w:rsidP="009F6ADB">
      <w:pPr>
        <w:pStyle w:val="PageBreak"/>
      </w:pPr>
      <w:r>
        <w:br w:type="page"/>
      </w:r>
    </w:p>
    <w:p w14:paraId="7B7ED3FE" w14:textId="77777777" w:rsidR="009F6ADB" w:rsidRPr="00222D4F" w:rsidRDefault="009F6ADB" w:rsidP="009F6ADB">
      <w:pPr>
        <w:pStyle w:val="AH2Part"/>
      </w:pPr>
      <w:bookmarkStart w:id="19" w:name="_Toc199257172"/>
      <w:r w:rsidRPr="00222D4F">
        <w:rPr>
          <w:rStyle w:val="CharPartNo"/>
        </w:rPr>
        <w:lastRenderedPageBreak/>
        <w:t>Part 3</w:t>
      </w:r>
      <w:r>
        <w:tab/>
      </w:r>
      <w:r w:rsidRPr="00222D4F">
        <w:rPr>
          <w:rStyle w:val="CharPartText"/>
        </w:rPr>
        <w:t>Dealings with GMOs</w:t>
      </w:r>
      <w:bookmarkEnd w:id="19"/>
    </w:p>
    <w:p w14:paraId="4B97A0FF" w14:textId="77777777" w:rsidR="009F6ADB" w:rsidRPr="00222D4F" w:rsidRDefault="009F6ADB" w:rsidP="009F6ADB">
      <w:pPr>
        <w:pStyle w:val="AH3Div"/>
      </w:pPr>
      <w:bookmarkStart w:id="20" w:name="_Toc199257173"/>
      <w:r w:rsidRPr="00222D4F">
        <w:rPr>
          <w:rStyle w:val="CharDivNo"/>
        </w:rPr>
        <w:t>Division 3.1</w:t>
      </w:r>
      <w:r>
        <w:tab/>
      </w:r>
      <w:r w:rsidRPr="00222D4F">
        <w:rPr>
          <w:rStyle w:val="CharDivText"/>
        </w:rPr>
        <w:t>Licensing system</w:t>
      </w:r>
      <w:bookmarkEnd w:id="20"/>
    </w:p>
    <w:p w14:paraId="13083BDE" w14:textId="77777777" w:rsidR="009F6ADB" w:rsidRDefault="009F6ADB" w:rsidP="009F6ADB">
      <w:pPr>
        <w:pStyle w:val="AH5Sec"/>
      </w:pPr>
      <w:bookmarkStart w:id="21" w:name="_Toc199257174"/>
      <w:r w:rsidRPr="00222D4F">
        <w:rPr>
          <w:rStyle w:val="CharSectNo"/>
        </w:rPr>
        <w:t>6</w:t>
      </w:r>
      <w:r>
        <w:tab/>
        <w:t>Dealings exempt from licensing</w:t>
      </w:r>
      <w:bookmarkEnd w:id="21"/>
    </w:p>
    <w:p w14:paraId="3DED7656" w14:textId="69D6E828" w:rsidR="009F6ADB" w:rsidRDefault="009F6ADB" w:rsidP="009F6ADB">
      <w:pPr>
        <w:pStyle w:val="Amain"/>
      </w:pPr>
      <w:r>
        <w:tab/>
        <w:t>(1)</w:t>
      </w:r>
      <w:r>
        <w:tab/>
        <w:t xml:space="preserve">For the </w:t>
      </w:r>
      <w:hyperlink r:id="rId35" w:tooltip="A2003-57" w:history="1">
        <w:r w:rsidRPr="00135082">
          <w:rPr>
            <w:rStyle w:val="charCitHyperlinkAbbrev"/>
          </w:rPr>
          <w:t>Act</w:t>
        </w:r>
      </w:hyperlink>
      <w:r>
        <w:t xml:space="preserve">, dictionary, definition of </w:t>
      </w:r>
      <w:r>
        <w:rPr>
          <w:rStyle w:val="charBoldItals"/>
        </w:rPr>
        <w:t>exempt dealing</w:t>
      </w:r>
      <w:r>
        <w:t>, a dealing with a GMO is an exempt dealing if—</w:t>
      </w:r>
    </w:p>
    <w:p w14:paraId="59E18E0B" w14:textId="77777777" w:rsidR="009F6ADB" w:rsidRDefault="009F6ADB" w:rsidP="009F6ADB">
      <w:pPr>
        <w:pStyle w:val="Apara"/>
      </w:pPr>
      <w:r>
        <w:tab/>
        <w:t>(a)</w:t>
      </w:r>
      <w:r>
        <w:tab/>
        <w:t>it is a dealing of a kind mentioned in schedule 2, part 2.1; and</w:t>
      </w:r>
    </w:p>
    <w:p w14:paraId="3D131CCE" w14:textId="77777777" w:rsidR="009F6ADB" w:rsidRDefault="009F6ADB" w:rsidP="009F6ADB">
      <w:pPr>
        <w:pStyle w:val="Apara"/>
      </w:pPr>
      <w:r>
        <w:tab/>
        <w:t>(b)</w:t>
      </w:r>
      <w:r>
        <w:tab/>
        <w:t>it does not involve a genetic modification other than a modification described in schedule 2, part 2.1; and</w:t>
      </w:r>
    </w:p>
    <w:p w14:paraId="2144D864" w14:textId="77777777" w:rsidR="009F6ADB" w:rsidRDefault="009F6ADB" w:rsidP="009F6ADB">
      <w:pPr>
        <w:pStyle w:val="Apara"/>
      </w:pPr>
      <w:r>
        <w:tab/>
        <w:t>(d)</w:t>
      </w:r>
      <w:r>
        <w:tab/>
        <w:t>it does not involve an intentional release of the GMO into the environment.</w:t>
      </w:r>
    </w:p>
    <w:p w14:paraId="692E27BA" w14:textId="77777777" w:rsidR="009F6ADB" w:rsidRDefault="009F6ADB" w:rsidP="009F6ADB">
      <w:pPr>
        <w:pStyle w:val="Amain"/>
        <w:keepNext/>
      </w:pPr>
      <w:r>
        <w:tab/>
        <w:t>(2)</w:t>
      </w:r>
      <w:r>
        <w:tab/>
        <w:t>To remove any doubt, an exemption under subsection (1) does not apply to a dealing that does not comply with that subsection, whether or not that dealing is related to a dealing that does comply.</w:t>
      </w:r>
    </w:p>
    <w:p w14:paraId="2AB6FBA4" w14:textId="1A469452" w:rsidR="009F6ADB" w:rsidRDefault="009F6ADB" w:rsidP="009F6ADB">
      <w:pPr>
        <w:pStyle w:val="aNote"/>
        <w:keepNext/>
      </w:pPr>
      <w:r>
        <w:rPr>
          <w:rStyle w:val="charItals"/>
        </w:rPr>
        <w:t>Note 1</w:t>
      </w:r>
      <w:r>
        <w:rPr>
          <w:rStyle w:val="charItals"/>
        </w:rPr>
        <w:tab/>
      </w:r>
      <w:r>
        <w:t xml:space="preserve">A dealing affected by this section could be any of the forms of dealing mentioned in the </w:t>
      </w:r>
      <w:hyperlink r:id="rId36" w:tooltip="A2003-57" w:history="1">
        <w:r w:rsidRPr="00135082">
          <w:rPr>
            <w:rStyle w:val="charCitHyperlinkAbbrev"/>
          </w:rPr>
          <w:t>Act</w:t>
        </w:r>
      </w:hyperlink>
      <w:r>
        <w:t xml:space="preserve">, dict, def </w:t>
      </w:r>
      <w:r>
        <w:rPr>
          <w:rStyle w:val="charBoldItals"/>
        </w:rPr>
        <w:t>deal with</w:t>
      </w:r>
      <w:r>
        <w:t>.</w:t>
      </w:r>
    </w:p>
    <w:p w14:paraId="48E079BA" w14:textId="77777777" w:rsidR="009F6ADB" w:rsidRDefault="009F6ADB" w:rsidP="009F6ADB">
      <w:pPr>
        <w:pStyle w:val="aNote"/>
      </w:pPr>
      <w:r>
        <w:rPr>
          <w:rStyle w:val="charItals"/>
        </w:rPr>
        <w:t>Note 2</w:t>
      </w:r>
      <w:r>
        <w:rPr>
          <w:rStyle w:val="charItals"/>
        </w:rPr>
        <w:tab/>
      </w:r>
      <w:r>
        <w:t>Exemption from provisions of the Act does not preclude the application of other Commonwealth and State laws.</w:t>
      </w:r>
    </w:p>
    <w:p w14:paraId="66AAA26B" w14:textId="77777777" w:rsidR="009F6ADB" w:rsidRDefault="009F6ADB" w:rsidP="009F6ADB">
      <w:pPr>
        <w:pStyle w:val="AH5Sec"/>
      </w:pPr>
      <w:bookmarkStart w:id="22" w:name="_Toc199257175"/>
      <w:r w:rsidRPr="00222D4F">
        <w:rPr>
          <w:rStyle w:val="CharSectNo"/>
        </w:rPr>
        <w:t>7</w:t>
      </w:r>
      <w:r>
        <w:tab/>
        <w:t>Application for licence—prescribed fee</w:t>
      </w:r>
      <w:bookmarkEnd w:id="22"/>
    </w:p>
    <w:p w14:paraId="3B25D882" w14:textId="54527DC0" w:rsidR="009F6ADB" w:rsidRDefault="009F6ADB" w:rsidP="009F6ADB">
      <w:pPr>
        <w:pStyle w:val="aNote"/>
      </w:pPr>
      <w:r>
        <w:rPr>
          <w:rStyle w:val="charItals"/>
        </w:rPr>
        <w:t>Note</w:t>
      </w:r>
      <w:r>
        <w:rPr>
          <w:rStyle w:val="charItals"/>
        </w:rPr>
        <w:tab/>
      </w:r>
      <w:r>
        <w:t xml:space="preserve">At the commencement of the regulation, no application fee is prescribed under the </w:t>
      </w:r>
      <w:hyperlink r:id="rId37" w:tooltip="A2003-57" w:history="1">
        <w:r w:rsidRPr="00135082">
          <w:rPr>
            <w:rStyle w:val="charCitHyperlinkAbbrev"/>
          </w:rPr>
          <w:t>Act</w:t>
        </w:r>
      </w:hyperlink>
      <w:r>
        <w:t>, s 40 (6).</w:t>
      </w:r>
    </w:p>
    <w:p w14:paraId="35EFD3CF" w14:textId="77777777" w:rsidR="009F6ADB" w:rsidRDefault="009F6ADB" w:rsidP="009F6ADB">
      <w:pPr>
        <w:pStyle w:val="AH5Sec"/>
      </w:pPr>
      <w:bookmarkStart w:id="23" w:name="_Toc199257176"/>
      <w:r w:rsidRPr="00222D4F">
        <w:rPr>
          <w:rStyle w:val="CharSectNo"/>
        </w:rPr>
        <w:t>8</w:t>
      </w:r>
      <w:r>
        <w:tab/>
        <w:t>Time limit for deciding an application—Act, s 43 (3)</w:t>
      </w:r>
      <w:bookmarkEnd w:id="23"/>
    </w:p>
    <w:p w14:paraId="4C9D8B35" w14:textId="77777777" w:rsidR="009F6ADB" w:rsidRDefault="009F6ADB" w:rsidP="009F6ADB">
      <w:pPr>
        <w:pStyle w:val="Amain"/>
      </w:pPr>
      <w:r>
        <w:tab/>
        <w:t>(1)</w:t>
      </w:r>
      <w:r>
        <w:tab/>
        <w:t>The period within which the regulator must issue, or refuse to issue, a licence is—</w:t>
      </w:r>
    </w:p>
    <w:p w14:paraId="52F25661" w14:textId="053F96A7" w:rsidR="009F6ADB" w:rsidRDefault="009F6ADB" w:rsidP="009F6ADB">
      <w:pPr>
        <w:pStyle w:val="Apara"/>
      </w:pPr>
      <w:r>
        <w:tab/>
        <w:t>(a)</w:t>
      </w:r>
      <w:r>
        <w:tab/>
        <w:t xml:space="preserve">for an application to which the </w:t>
      </w:r>
      <w:hyperlink r:id="rId38" w:tooltip="A2003-57" w:history="1">
        <w:r w:rsidRPr="00135082">
          <w:rPr>
            <w:rStyle w:val="charCitHyperlinkAbbrev"/>
          </w:rPr>
          <w:t>Act</w:t>
        </w:r>
      </w:hyperlink>
      <w:r>
        <w:t>, division 5.3 applies—90 days after the day the application is received by the regulator; or</w:t>
      </w:r>
    </w:p>
    <w:p w14:paraId="35E8B72F" w14:textId="0AB4C4A3" w:rsidR="009F6ADB" w:rsidRDefault="009F6ADB" w:rsidP="009F6ADB">
      <w:pPr>
        <w:pStyle w:val="Apara"/>
        <w:keepNext/>
      </w:pPr>
      <w:r>
        <w:lastRenderedPageBreak/>
        <w:tab/>
        <w:t>(b)</w:t>
      </w:r>
      <w:r>
        <w:tab/>
        <w:t xml:space="preserve">for an application to which the </w:t>
      </w:r>
      <w:hyperlink r:id="rId39" w:tooltip="A2003-57" w:history="1">
        <w:r w:rsidRPr="00135082">
          <w:rPr>
            <w:rStyle w:val="charCitHyperlinkAbbrev"/>
          </w:rPr>
          <w:t>Act</w:t>
        </w:r>
      </w:hyperlink>
      <w:r>
        <w:t>, division 5.4 applies—</w:t>
      </w:r>
    </w:p>
    <w:p w14:paraId="3BC847C9" w14:textId="77777777" w:rsidR="009F6ADB" w:rsidRDefault="009F6ADB" w:rsidP="009F6ADB">
      <w:pPr>
        <w:pStyle w:val="Asubpara"/>
      </w:pPr>
      <w:r>
        <w:tab/>
        <w:t>(i)</w:t>
      </w:r>
      <w:r>
        <w:tab/>
        <w:t>for a limited and controlled release application for which the regulator is satisfied that the dealings proposed to be authorised by the licence do not pose significant risks to the health and safety of people or to the environment— 150 days after the day the application is received by the regulator; and</w:t>
      </w:r>
    </w:p>
    <w:p w14:paraId="0D76CF53" w14:textId="77777777" w:rsidR="009F6ADB" w:rsidRDefault="009F6ADB" w:rsidP="009F6ADB">
      <w:pPr>
        <w:pStyle w:val="Asubpara"/>
      </w:pPr>
      <w:r>
        <w:tab/>
        <w:t>(ii)</w:t>
      </w:r>
      <w:r>
        <w:tab/>
        <w:t>for a limited and controlled release application for which the regulator is satisfied that at least one of the dealings proposed to be authorised by the licence may pose significant risks to the health and safety of people or to the environment—170 days after the day the application is received by the regulator; and</w:t>
      </w:r>
    </w:p>
    <w:p w14:paraId="21FC6CCF" w14:textId="77777777" w:rsidR="009F6ADB" w:rsidRDefault="009F6ADB" w:rsidP="009F6ADB">
      <w:pPr>
        <w:pStyle w:val="Asubpara"/>
      </w:pPr>
      <w:r>
        <w:tab/>
        <w:t>(iii)</w:t>
      </w:r>
      <w:r>
        <w:tab/>
        <w:t>in any other case—255 days after the day the application is received by the regulator.</w:t>
      </w:r>
    </w:p>
    <w:p w14:paraId="6BE709E1" w14:textId="77777777" w:rsidR="009F6ADB" w:rsidRDefault="009F6ADB" w:rsidP="009F6ADB">
      <w:pPr>
        <w:pStyle w:val="Amain"/>
        <w:keepNext/>
      </w:pPr>
      <w:r>
        <w:tab/>
        <w:t>(2)</w:t>
      </w:r>
      <w:r>
        <w:tab/>
        <w:t xml:space="preserve">In working out the end of a period mentioned in subsection (1), the following days are not counted: </w:t>
      </w:r>
    </w:p>
    <w:p w14:paraId="1972DDEC" w14:textId="77777777" w:rsidR="009F6ADB" w:rsidRDefault="009F6ADB" w:rsidP="009F6ADB">
      <w:pPr>
        <w:pStyle w:val="Apara"/>
      </w:pPr>
      <w:r>
        <w:tab/>
        <w:t>(a)</w:t>
      </w:r>
      <w:r>
        <w:tab/>
        <w:t xml:space="preserve">a Saturday, a Sunday or a public holiday; </w:t>
      </w:r>
    </w:p>
    <w:p w14:paraId="66B870D6" w14:textId="77777777" w:rsidR="009F6ADB" w:rsidRDefault="009F6ADB" w:rsidP="009F6ADB">
      <w:pPr>
        <w:pStyle w:val="Apara"/>
      </w:pPr>
      <w:r>
        <w:tab/>
        <w:t>(b)</w:t>
      </w:r>
      <w:r>
        <w:tab/>
        <w:t xml:space="preserve">a day when the regulator cannot proceed with the decision-making process, or a related function, because the regulator is awaiting information that the applicant has been asked, in writing, to give; </w:t>
      </w:r>
    </w:p>
    <w:p w14:paraId="4CCDB43B" w14:textId="125963BC" w:rsidR="009F6ADB" w:rsidRDefault="009F6ADB" w:rsidP="009F6ADB">
      <w:pPr>
        <w:pStyle w:val="Apara"/>
      </w:pPr>
      <w:r>
        <w:tab/>
        <w:t>(c)</w:t>
      </w:r>
      <w:r>
        <w:tab/>
        <w:t xml:space="preserve">if, in relation to the application, the regulator publishes notice of a public hearing under the </w:t>
      </w:r>
      <w:hyperlink r:id="rId40" w:tooltip="A2003-57" w:history="1">
        <w:r w:rsidRPr="00135082">
          <w:rPr>
            <w:rStyle w:val="charCitHyperlinkAbbrev"/>
          </w:rPr>
          <w:t>Act</w:t>
        </w:r>
      </w:hyperlink>
      <w:r>
        <w:t>, section 53—a day in the period that—</w:t>
      </w:r>
    </w:p>
    <w:p w14:paraId="0A882A42" w14:textId="77777777" w:rsidR="009F6ADB" w:rsidRDefault="009F6ADB" w:rsidP="009F6ADB">
      <w:pPr>
        <w:pStyle w:val="Asubpara"/>
      </w:pPr>
      <w:r>
        <w:tab/>
        <w:t>(i)</w:t>
      </w:r>
      <w:r>
        <w:tab/>
        <w:t xml:space="preserve">begins on the day of publication; and </w:t>
      </w:r>
    </w:p>
    <w:p w14:paraId="24C9CBE4" w14:textId="77777777" w:rsidR="009F6ADB" w:rsidRDefault="009F6ADB" w:rsidP="009F6ADB">
      <w:pPr>
        <w:pStyle w:val="Asubpara"/>
      </w:pPr>
      <w:r>
        <w:tab/>
        <w:t>(ii)</w:t>
      </w:r>
      <w:r>
        <w:tab/>
        <w:t>ends on the day when the public hearing ends;</w:t>
      </w:r>
    </w:p>
    <w:p w14:paraId="6C9FC038" w14:textId="77777777" w:rsidR="009F6ADB" w:rsidRDefault="009F6ADB" w:rsidP="009F6ADB">
      <w:pPr>
        <w:pStyle w:val="Apara"/>
        <w:keepNext/>
      </w:pPr>
      <w:r>
        <w:lastRenderedPageBreak/>
        <w:tab/>
        <w:t>(d)</w:t>
      </w:r>
      <w:r>
        <w:tab/>
        <w:t>a day when the regulator cannot proceed with the decision-making process, or a related function, because—</w:t>
      </w:r>
    </w:p>
    <w:p w14:paraId="479E0EBE" w14:textId="4FE15EE4" w:rsidR="009F6ADB" w:rsidRDefault="009F6ADB" w:rsidP="009F6ADB">
      <w:pPr>
        <w:pStyle w:val="Asubpara"/>
      </w:pPr>
      <w:r>
        <w:tab/>
        <w:t>(i)</w:t>
      </w:r>
      <w:r>
        <w:tab/>
        <w:t xml:space="preserve">the applicant has applied under the </w:t>
      </w:r>
      <w:hyperlink r:id="rId41" w:tooltip="A2003-57" w:history="1">
        <w:r w:rsidRPr="00135082">
          <w:rPr>
            <w:rStyle w:val="charCitHyperlinkAbbrev"/>
          </w:rPr>
          <w:t>Act</w:t>
        </w:r>
      </w:hyperlink>
      <w:r>
        <w:t>, section 184 for information given in relation to the application to be declared confidential commercial information for the Act; and</w:t>
      </w:r>
    </w:p>
    <w:p w14:paraId="15A8662B" w14:textId="77777777" w:rsidR="009F6ADB" w:rsidRDefault="009F6ADB" w:rsidP="009F6ADB">
      <w:pPr>
        <w:pStyle w:val="Asubpara"/>
      </w:pPr>
      <w:r>
        <w:tab/>
        <w:t>(ii)</w:t>
      </w:r>
      <w:r>
        <w:tab/>
        <w:t>the regulator is—</w:t>
      </w:r>
    </w:p>
    <w:p w14:paraId="78643C9C" w14:textId="77777777" w:rsidR="009F6ADB" w:rsidRDefault="009F6ADB" w:rsidP="009F6ADB">
      <w:pPr>
        <w:pStyle w:val="Asubsubpara"/>
      </w:pPr>
      <w:r>
        <w:tab/>
        <w:t>(A)</w:t>
      </w:r>
      <w:r>
        <w:tab/>
        <w:t>considering the application; or</w:t>
      </w:r>
    </w:p>
    <w:p w14:paraId="38762755" w14:textId="32FAAA7C" w:rsidR="009F6ADB" w:rsidRDefault="009F6ADB" w:rsidP="009F6ADB">
      <w:pPr>
        <w:pStyle w:val="Asubsubpara"/>
      </w:pPr>
      <w:r>
        <w:tab/>
        <w:t>(B)</w:t>
      </w:r>
      <w:r>
        <w:tab/>
        <w:t xml:space="preserve">waiting until any review rights under the </w:t>
      </w:r>
      <w:hyperlink r:id="rId42" w:tooltip="A2003-57" w:history="1">
        <w:r w:rsidRPr="00135082">
          <w:rPr>
            <w:rStyle w:val="charCitHyperlinkAbbrev"/>
          </w:rPr>
          <w:t>Act</w:t>
        </w:r>
      </w:hyperlink>
      <w:r>
        <w:t>, section 181 or section 183 in relation to the application are exhausted;</w:t>
      </w:r>
    </w:p>
    <w:p w14:paraId="27CFA8B2" w14:textId="77777777" w:rsidR="009F6ADB" w:rsidRDefault="009F6ADB" w:rsidP="009F6ADB">
      <w:pPr>
        <w:pStyle w:val="Apara"/>
      </w:pPr>
      <w:r>
        <w:tab/>
        <w:t>(e)</w:t>
      </w:r>
      <w:r>
        <w:tab/>
        <w:t>if, in relation to the application, the regulator requests the ethics and community committee to provide advice on an ethical issue, a day in the period that—</w:t>
      </w:r>
    </w:p>
    <w:p w14:paraId="64876CB5" w14:textId="77777777" w:rsidR="009F6ADB" w:rsidRDefault="009F6ADB" w:rsidP="009F6ADB">
      <w:pPr>
        <w:pStyle w:val="Asubpara"/>
      </w:pPr>
      <w:r>
        <w:tab/>
        <w:t>(i)</w:t>
      </w:r>
      <w:r>
        <w:tab/>
        <w:t xml:space="preserve">begins on the day the request is made; and </w:t>
      </w:r>
    </w:p>
    <w:p w14:paraId="3A6256DD" w14:textId="77777777" w:rsidR="009F6ADB" w:rsidRDefault="009F6ADB" w:rsidP="009F6ADB">
      <w:pPr>
        <w:pStyle w:val="Asubpara"/>
      </w:pPr>
      <w:r>
        <w:tab/>
        <w:t>(ii)</w:t>
      </w:r>
      <w:r>
        <w:tab/>
        <w:t>subject to subsection (3), ends on the day the advice is given or, if the advice is not given within the period (if any) specified under that subsection, on the last day of that period.</w:t>
      </w:r>
    </w:p>
    <w:p w14:paraId="69AB2078" w14:textId="07F5378B" w:rsidR="009F6ADB" w:rsidRDefault="009F6ADB" w:rsidP="009F6ADB">
      <w:pPr>
        <w:pStyle w:val="Amain"/>
      </w:pPr>
      <w:r>
        <w:tab/>
        <w:t>(3)</w:t>
      </w:r>
      <w:r>
        <w:tab/>
        <w:t xml:space="preserve">The regulator, when seeking advice under the </w:t>
      </w:r>
      <w:hyperlink r:id="rId43" w:tooltip="A2003-57" w:history="1">
        <w:r w:rsidRPr="00135082">
          <w:rPr>
            <w:rStyle w:val="charCitHyperlinkAbbrev"/>
          </w:rPr>
          <w:t>Act</w:t>
        </w:r>
      </w:hyperlink>
      <w:r>
        <w:t>, section 50 (3) or section 52 (5) or from the ethics and community committee, may specify a reasonable period within which the advice must be received, and, if the advice is not received within the period, must proceed without regard to the advice.</w:t>
      </w:r>
    </w:p>
    <w:p w14:paraId="650980AC" w14:textId="77777777" w:rsidR="009F6ADB" w:rsidRDefault="009F6ADB" w:rsidP="009F6ADB">
      <w:pPr>
        <w:pStyle w:val="Amain"/>
      </w:pPr>
      <w:r>
        <w:tab/>
        <w:t>(4)</w:t>
      </w:r>
      <w:r>
        <w:tab/>
        <w:t>In this section:</w:t>
      </w:r>
    </w:p>
    <w:p w14:paraId="389A2199" w14:textId="42AFDA94" w:rsidR="009F6ADB" w:rsidRDefault="009F6ADB" w:rsidP="009F6ADB">
      <w:pPr>
        <w:pStyle w:val="aDef"/>
      </w:pPr>
      <w:r>
        <w:rPr>
          <w:rStyle w:val="charBoldItals"/>
        </w:rPr>
        <w:t>limited and controlled release application</w:t>
      </w:r>
      <w:r>
        <w:t xml:space="preserve"> means an application for a licence to which the </w:t>
      </w:r>
      <w:hyperlink r:id="rId44" w:tooltip="A2003-57" w:history="1">
        <w:r w:rsidRPr="00135082">
          <w:rPr>
            <w:rStyle w:val="charCitHyperlinkAbbrev"/>
          </w:rPr>
          <w:t>Act</w:t>
        </w:r>
      </w:hyperlink>
      <w:r>
        <w:t>, section 50A applies.</w:t>
      </w:r>
    </w:p>
    <w:p w14:paraId="0C07BFA1" w14:textId="77777777" w:rsidR="009F6ADB" w:rsidRDefault="009F6ADB" w:rsidP="009F6ADB">
      <w:pPr>
        <w:pStyle w:val="AH5Sec"/>
      </w:pPr>
      <w:bookmarkStart w:id="24" w:name="_Toc199257177"/>
      <w:r w:rsidRPr="00222D4F">
        <w:rPr>
          <w:rStyle w:val="CharSectNo"/>
        </w:rPr>
        <w:lastRenderedPageBreak/>
        <w:t>9</w:t>
      </w:r>
      <w:r>
        <w:tab/>
        <w:t>Prescribed authorities—Act, s 50 (3) (c) and s 52 (5) (c)</w:t>
      </w:r>
      <w:bookmarkEnd w:id="24"/>
    </w:p>
    <w:p w14:paraId="204F3D2F" w14:textId="77777777" w:rsidR="009F6ADB" w:rsidRDefault="009F6ADB" w:rsidP="009F6ADB">
      <w:pPr>
        <w:pStyle w:val="Amainreturn"/>
        <w:keepNext/>
      </w:pPr>
      <w:r>
        <w:t>The following Commonwealth authorities and agencies are prescribed:</w:t>
      </w:r>
    </w:p>
    <w:p w14:paraId="1AEB08AC" w14:textId="77777777" w:rsidR="009F6ADB" w:rsidRDefault="009F6ADB" w:rsidP="009F6ADB">
      <w:pPr>
        <w:pStyle w:val="Apara"/>
        <w:keepNext/>
      </w:pPr>
      <w:r>
        <w:tab/>
        <w:t>(a)</w:t>
      </w:r>
      <w:r>
        <w:tab/>
        <w:t>Food Standards Australia New Zealand;</w:t>
      </w:r>
    </w:p>
    <w:p w14:paraId="45B864BC" w14:textId="7E3114E5" w:rsidR="009F6ADB" w:rsidRPr="000B6CE3" w:rsidRDefault="009F6ADB" w:rsidP="009F6ADB">
      <w:pPr>
        <w:pStyle w:val="Apara"/>
        <w:rPr>
          <w:u w:val="double"/>
        </w:rPr>
      </w:pPr>
      <w:r w:rsidRPr="000B6CE3">
        <w:tab/>
        <w:t>(b)</w:t>
      </w:r>
      <w:r w:rsidRPr="000B6CE3">
        <w:tab/>
        <w:t xml:space="preserve">the Commonwealth department administered by the Minister administering the </w:t>
      </w:r>
      <w:hyperlink r:id="rId45" w:tooltip="Act 2015 No 61 (Cwlth)" w:history="1">
        <w:r w:rsidRPr="000B6CE3">
          <w:rPr>
            <w:rStyle w:val="charCitHyperlinkItal"/>
          </w:rPr>
          <w:t>Biosecurity Act 2015</w:t>
        </w:r>
      </w:hyperlink>
      <w:r w:rsidRPr="000B6CE3">
        <w:t xml:space="preserve"> (Cwlth), chapter 8, part 1 (Biosecurity emergencies);</w:t>
      </w:r>
    </w:p>
    <w:p w14:paraId="4DFD4741" w14:textId="3AED347A" w:rsidR="009F6ADB" w:rsidRDefault="009F6ADB" w:rsidP="009F6ADB">
      <w:pPr>
        <w:pStyle w:val="Apara"/>
      </w:pPr>
      <w:r>
        <w:tab/>
        <w:t>(d)</w:t>
      </w:r>
      <w:r>
        <w:tab/>
        <w:t xml:space="preserve">the Director, National Industrial Chemical Notification and Assessment Scheme under the </w:t>
      </w:r>
      <w:hyperlink r:id="rId46" w:tooltip="Act 1990 No 8 (Cwlth)" w:history="1">
        <w:r w:rsidRPr="000F5BF7">
          <w:rPr>
            <w:rStyle w:val="charCitHyperlinkItal"/>
          </w:rPr>
          <w:t>Industrial Chemicals (Notification and Assessment) Act 1989</w:t>
        </w:r>
      </w:hyperlink>
      <w:r>
        <w:t xml:space="preserve"> (Cwlth);</w:t>
      </w:r>
    </w:p>
    <w:p w14:paraId="08A362FB" w14:textId="77777777" w:rsidR="009F6ADB" w:rsidRDefault="009F6ADB" w:rsidP="009F6ADB">
      <w:pPr>
        <w:pStyle w:val="Apara"/>
      </w:pPr>
      <w:r>
        <w:tab/>
        <w:t>(e)</w:t>
      </w:r>
      <w:r>
        <w:tab/>
        <w:t>Australian Pesticides and Veterinary Medicines Authority;</w:t>
      </w:r>
    </w:p>
    <w:p w14:paraId="7F18ECE7" w14:textId="77777777" w:rsidR="009F6ADB" w:rsidRPr="000B6CE3" w:rsidRDefault="009F6ADB" w:rsidP="009F6ADB">
      <w:pPr>
        <w:pStyle w:val="Apara"/>
      </w:pPr>
      <w:r w:rsidRPr="000B6CE3">
        <w:tab/>
        <w:t>(f)</w:t>
      </w:r>
      <w:r w:rsidRPr="000B6CE3">
        <w:tab/>
      </w:r>
      <w:r w:rsidR="00096FC0" w:rsidRPr="004F5ABD">
        <w:t>Therapeutic Goods Administration, Commonwealth Department of Health.</w:t>
      </w:r>
    </w:p>
    <w:p w14:paraId="7A45632F" w14:textId="77777777" w:rsidR="009F6ADB" w:rsidRDefault="009F6ADB" w:rsidP="009F6ADB">
      <w:pPr>
        <w:pStyle w:val="AH5Sec"/>
      </w:pPr>
      <w:bookmarkStart w:id="25" w:name="_Toc199257178"/>
      <w:r w:rsidRPr="00222D4F">
        <w:rPr>
          <w:rStyle w:val="CharSectNo"/>
        </w:rPr>
        <w:t>9A</w:t>
      </w:r>
      <w:r>
        <w:tab/>
        <w:t>Risks posed by dealings proposed to be authorised by licence—Act, s 51 (1) (a)</w:t>
      </w:r>
      <w:bookmarkEnd w:id="25"/>
    </w:p>
    <w:p w14:paraId="52FAF949" w14:textId="77777777" w:rsidR="009F6ADB" w:rsidRDefault="009F6ADB" w:rsidP="009F6ADB">
      <w:pPr>
        <w:pStyle w:val="Amainreturn"/>
        <w:keepNext/>
      </w:pPr>
      <w:r>
        <w:t>The regulator must have regard to the following matters:</w:t>
      </w:r>
    </w:p>
    <w:p w14:paraId="013A3F10" w14:textId="77777777" w:rsidR="009F6ADB" w:rsidRDefault="009F6ADB" w:rsidP="009F6ADB">
      <w:pPr>
        <w:pStyle w:val="Apara"/>
      </w:pPr>
      <w:r>
        <w:tab/>
        <w:t>(a)</w:t>
      </w:r>
      <w:r>
        <w:tab/>
        <w:t>the properties of the organism to which dealings proposed to be authorised by a licence relate before it became, or will become, a GMO;</w:t>
      </w:r>
    </w:p>
    <w:p w14:paraId="3291FE9D" w14:textId="77777777" w:rsidR="009F6ADB" w:rsidRDefault="009F6ADB" w:rsidP="009F6ADB">
      <w:pPr>
        <w:pStyle w:val="Apara"/>
      </w:pPr>
      <w:r>
        <w:tab/>
        <w:t>(b)</w:t>
      </w:r>
      <w:r>
        <w:tab/>
        <w:t>the effect, or the expected effect, of the genetic modification that has occurred, or will occur, on the properties of the organism;</w:t>
      </w:r>
    </w:p>
    <w:p w14:paraId="25E1908C" w14:textId="77777777" w:rsidR="009F6ADB" w:rsidRDefault="009F6ADB" w:rsidP="009F6ADB">
      <w:pPr>
        <w:pStyle w:val="Apara"/>
      </w:pPr>
      <w:r>
        <w:tab/>
        <w:t>(c)</w:t>
      </w:r>
      <w:r>
        <w:tab/>
        <w:t>provisions for limiting the dissemination or persistence of the GMO or its genetic material in the environment;</w:t>
      </w:r>
    </w:p>
    <w:p w14:paraId="59732316" w14:textId="77777777" w:rsidR="009F6ADB" w:rsidRDefault="009F6ADB" w:rsidP="009F6ADB">
      <w:pPr>
        <w:pStyle w:val="Apara"/>
      </w:pPr>
      <w:r>
        <w:tab/>
        <w:t>(d)</w:t>
      </w:r>
      <w:r>
        <w:tab/>
        <w:t>the potential for spread or persistence of the GMO or its genetic material in the environment;</w:t>
      </w:r>
    </w:p>
    <w:p w14:paraId="3115EB7B" w14:textId="77777777" w:rsidR="009F6ADB" w:rsidRDefault="009F6ADB" w:rsidP="009F6ADB">
      <w:pPr>
        <w:pStyle w:val="Apara"/>
      </w:pPr>
      <w:r>
        <w:tab/>
        <w:t>(e)</w:t>
      </w:r>
      <w:r>
        <w:tab/>
        <w:t>the extent or scale of the proposed dealings;</w:t>
      </w:r>
    </w:p>
    <w:p w14:paraId="30F79FCE" w14:textId="77777777" w:rsidR="009F6ADB" w:rsidRDefault="009F6ADB" w:rsidP="009F6ADB">
      <w:pPr>
        <w:pStyle w:val="Apara"/>
      </w:pPr>
      <w:r>
        <w:tab/>
        <w:t>(f)</w:t>
      </w:r>
      <w:r>
        <w:tab/>
        <w:t>any likely impacts of the proposed dealings on the health and safety of people.</w:t>
      </w:r>
    </w:p>
    <w:p w14:paraId="26BA7EAD" w14:textId="77777777" w:rsidR="009F6ADB" w:rsidRDefault="009F6ADB" w:rsidP="009F6ADB">
      <w:pPr>
        <w:pStyle w:val="AH5Sec"/>
      </w:pPr>
      <w:bookmarkStart w:id="26" w:name="_Toc199257179"/>
      <w:r w:rsidRPr="00222D4F">
        <w:rPr>
          <w:rStyle w:val="CharSectNo"/>
        </w:rPr>
        <w:lastRenderedPageBreak/>
        <w:t>10</w:t>
      </w:r>
      <w:r>
        <w:tab/>
        <w:t>Risk assessment—matters to be taken into account—Act, s 51 (1) (d) and (2) (d)</w:t>
      </w:r>
      <w:bookmarkEnd w:id="26"/>
    </w:p>
    <w:p w14:paraId="5B9A6858" w14:textId="77777777" w:rsidR="009F6ADB" w:rsidRDefault="009F6ADB" w:rsidP="009F6ADB">
      <w:pPr>
        <w:pStyle w:val="Amain"/>
      </w:pPr>
      <w:r>
        <w:tab/>
        <w:t>(1)</w:t>
      </w:r>
      <w:r>
        <w:tab/>
        <w:t>Other matters to be taken into account in relation to dealings proposed to be authorised by a licence include—</w:t>
      </w:r>
    </w:p>
    <w:p w14:paraId="4DA1EC55" w14:textId="43C847CD" w:rsidR="009F6ADB" w:rsidRDefault="009F6ADB" w:rsidP="009F6ADB">
      <w:pPr>
        <w:pStyle w:val="Apara"/>
      </w:pPr>
      <w:r>
        <w:tab/>
        <w:t>(a)</w:t>
      </w:r>
      <w:r>
        <w:tab/>
        <w:t xml:space="preserve">subject to the </w:t>
      </w:r>
      <w:hyperlink r:id="rId47" w:tooltip="A2003-57" w:history="1">
        <w:r w:rsidRPr="00135082">
          <w:rPr>
            <w:rStyle w:val="charCitHyperlinkAbbrev"/>
          </w:rPr>
          <w:t>Act</w:t>
        </w:r>
      </w:hyperlink>
      <w:r>
        <w:t>, section 45, any previous assessment by a regulatory authority, in Australia or overseas, in relation to allowing or approving dealings with the GMO; and</w:t>
      </w:r>
    </w:p>
    <w:p w14:paraId="57F45617" w14:textId="77777777" w:rsidR="009F6ADB" w:rsidRDefault="009F6ADB" w:rsidP="009F6ADB">
      <w:pPr>
        <w:pStyle w:val="Apara"/>
      </w:pPr>
      <w:r>
        <w:tab/>
        <w:t>(b)</w:t>
      </w:r>
      <w:r>
        <w:tab/>
        <w:t>the potential of the GMO concerned to—</w:t>
      </w:r>
    </w:p>
    <w:p w14:paraId="539788B2" w14:textId="77777777" w:rsidR="009F6ADB" w:rsidRDefault="009F6ADB" w:rsidP="009F6ADB">
      <w:pPr>
        <w:pStyle w:val="Asubpara"/>
      </w:pPr>
      <w:r>
        <w:tab/>
        <w:t>(i)</w:t>
      </w:r>
      <w:r>
        <w:tab/>
        <w:t>be harmful to other organisms; and</w:t>
      </w:r>
    </w:p>
    <w:p w14:paraId="7763F46B" w14:textId="77777777" w:rsidR="009F6ADB" w:rsidRDefault="009F6ADB" w:rsidP="009F6ADB">
      <w:pPr>
        <w:pStyle w:val="Asubpara"/>
      </w:pPr>
      <w:r>
        <w:tab/>
        <w:t>(ii)</w:t>
      </w:r>
      <w:r>
        <w:tab/>
        <w:t>adversely affect any ecosystems; and</w:t>
      </w:r>
    </w:p>
    <w:p w14:paraId="50A4B251" w14:textId="77777777" w:rsidR="009F6ADB" w:rsidRDefault="009F6ADB" w:rsidP="009F6ADB">
      <w:pPr>
        <w:pStyle w:val="Asubpara"/>
      </w:pPr>
      <w:r>
        <w:tab/>
        <w:t>(iii)</w:t>
      </w:r>
      <w:r>
        <w:tab/>
        <w:t>transfer genetic material to another organism; and</w:t>
      </w:r>
    </w:p>
    <w:p w14:paraId="5959BA98" w14:textId="77777777" w:rsidR="009F6ADB" w:rsidRDefault="009F6ADB" w:rsidP="009F6ADB">
      <w:pPr>
        <w:pStyle w:val="Asubpara"/>
      </w:pPr>
      <w:r>
        <w:tab/>
        <w:t>(iv)</w:t>
      </w:r>
      <w:r>
        <w:tab/>
        <w:t>spread, or persist, in the environment; and</w:t>
      </w:r>
    </w:p>
    <w:p w14:paraId="62584C02" w14:textId="77777777" w:rsidR="009F6ADB" w:rsidRDefault="009F6ADB" w:rsidP="009F6ADB">
      <w:pPr>
        <w:pStyle w:val="Asubpara"/>
      </w:pPr>
      <w:r>
        <w:tab/>
        <w:t>(v)</w:t>
      </w:r>
      <w:r>
        <w:tab/>
        <w:t>have an advantage in the environment in comparison to related organisms; and</w:t>
      </w:r>
    </w:p>
    <w:p w14:paraId="7068CD0E" w14:textId="77777777" w:rsidR="009F6ADB" w:rsidRDefault="009F6ADB" w:rsidP="009F6ADB">
      <w:pPr>
        <w:pStyle w:val="Asubpara"/>
      </w:pPr>
      <w:r>
        <w:tab/>
        <w:t>(vi)</w:t>
      </w:r>
      <w:r>
        <w:tab/>
        <w:t>be toxic, allergenic or pathogenic to other organisms.</w:t>
      </w:r>
    </w:p>
    <w:p w14:paraId="7F8F743D" w14:textId="7D638D54" w:rsidR="009F6ADB" w:rsidRDefault="009F6ADB" w:rsidP="009F6ADB">
      <w:pPr>
        <w:pStyle w:val="Amain"/>
      </w:pPr>
      <w:r>
        <w:tab/>
        <w:t>(2)</w:t>
      </w:r>
      <w:r>
        <w:tab/>
        <w:t xml:space="preserve">In taking into account a risk mentioned in the </w:t>
      </w:r>
      <w:hyperlink r:id="rId48" w:tooltip="A2003-57" w:history="1">
        <w:r w:rsidRPr="00135082">
          <w:rPr>
            <w:rStyle w:val="charCitHyperlinkAbbrev"/>
          </w:rPr>
          <w:t>Act</w:t>
        </w:r>
      </w:hyperlink>
      <w:r>
        <w:t xml:space="preserve">, section 51 (1), or a potential capacity mentioned in subsection (1), the regulator must consider both the short term and the long term. </w:t>
      </w:r>
    </w:p>
    <w:p w14:paraId="3D6B4691" w14:textId="77777777" w:rsidR="009F6ADB" w:rsidRDefault="009F6ADB" w:rsidP="009F6ADB">
      <w:pPr>
        <w:pStyle w:val="AH5Sec"/>
      </w:pPr>
      <w:bookmarkStart w:id="27" w:name="_Toc199257180"/>
      <w:r w:rsidRPr="00222D4F">
        <w:rPr>
          <w:rStyle w:val="CharSectNo"/>
        </w:rPr>
        <w:t>11</w:t>
      </w:r>
      <w:r>
        <w:tab/>
        <w:t>Prescribed conditions of licence</w:t>
      </w:r>
      <w:bookmarkEnd w:id="27"/>
    </w:p>
    <w:p w14:paraId="577EECA2" w14:textId="64931C3F" w:rsidR="009F6ADB" w:rsidRDefault="009F6ADB" w:rsidP="009F6ADB">
      <w:pPr>
        <w:pStyle w:val="aNote"/>
      </w:pPr>
      <w:r>
        <w:rPr>
          <w:rStyle w:val="charItals"/>
        </w:rPr>
        <w:t>Note</w:t>
      </w:r>
      <w:r>
        <w:tab/>
        <w:t xml:space="preserve">At the commencement of this regulation, no conditions are prescribed under the </w:t>
      </w:r>
      <w:hyperlink r:id="rId49" w:tooltip="A2003-57" w:history="1">
        <w:r w:rsidRPr="00135082">
          <w:rPr>
            <w:rStyle w:val="charCitHyperlinkAbbrev"/>
          </w:rPr>
          <w:t>Act</w:t>
        </w:r>
      </w:hyperlink>
      <w:r>
        <w:t>, s 61 (b).</w:t>
      </w:r>
    </w:p>
    <w:p w14:paraId="3B48F964" w14:textId="77777777" w:rsidR="009F6ADB" w:rsidRPr="000B0E08" w:rsidRDefault="009F6ADB" w:rsidP="009F6ADB">
      <w:pPr>
        <w:pStyle w:val="AH5Sec"/>
      </w:pPr>
      <w:bookmarkStart w:id="28" w:name="_Toc199257181"/>
      <w:r w:rsidRPr="00222D4F">
        <w:rPr>
          <w:rStyle w:val="CharSectNo"/>
        </w:rPr>
        <w:t>11A</w:t>
      </w:r>
      <w:r w:rsidRPr="000B0E08">
        <w:tab/>
        <w:t>Time limit for deciding variation application—Act, s 71 (7)</w:t>
      </w:r>
      <w:bookmarkEnd w:id="28"/>
    </w:p>
    <w:p w14:paraId="79943270" w14:textId="77777777" w:rsidR="009F6ADB" w:rsidRPr="000B0E08" w:rsidRDefault="009F6ADB" w:rsidP="009F6ADB">
      <w:pPr>
        <w:pStyle w:val="Amain"/>
      </w:pPr>
      <w:r w:rsidRPr="000B0E08">
        <w:tab/>
        <w:t>(1)</w:t>
      </w:r>
      <w:r w:rsidRPr="000B0E08">
        <w:tab/>
        <w:t>The regulator must vary the licence, or refuse to vary the licence, within 90 days after the day an application for a variation of the licence is received by the regulator.</w:t>
      </w:r>
    </w:p>
    <w:p w14:paraId="455FECF8" w14:textId="77777777" w:rsidR="009F6ADB" w:rsidRPr="000B0E08" w:rsidRDefault="009F6ADB" w:rsidP="009F6ADB">
      <w:pPr>
        <w:pStyle w:val="Amain"/>
        <w:keepNext/>
      </w:pPr>
      <w:r w:rsidRPr="000B0E08">
        <w:lastRenderedPageBreak/>
        <w:tab/>
        <w:t>(2)</w:t>
      </w:r>
      <w:r w:rsidRPr="000B0E08">
        <w:tab/>
        <w:t>For the period mentioned in subsection (1), the following days are not counted:</w:t>
      </w:r>
    </w:p>
    <w:p w14:paraId="0C12D0B8" w14:textId="77777777" w:rsidR="009F6ADB" w:rsidRPr="000B0E08" w:rsidRDefault="009F6ADB" w:rsidP="009F6ADB">
      <w:pPr>
        <w:pStyle w:val="Apara"/>
      </w:pPr>
      <w:r w:rsidRPr="000B0E08">
        <w:tab/>
        <w:t>(a)</w:t>
      </w:r>
      <w:r w:rsidRPr="000B0E08">
        <w:tab/>
        <w:t>a Saturday, a Sunday or a public holiday;</w:t>
      </w:r>
    </w:p>
    <w:p w14:paraId="48DDE887" w14:textId="77777777" w:rsidR="009F6ADB" w:rsidRPr="000B0E08" w:rsidRDefault="009F6ADB" w:rsidP="009F6ADB">
      <w:pPr>
        <w:pStyle w:val="Apara"/>
      </w:pPr>
      <w:r w:rsidRPr="000B0E08">
        <w:tab/>
        <w:t>(b)</w:t>
      </w:r>
      <w:r w:rsidRPr="000B0E08">
        <w:tab/>
        <w:t>a day on which the regulator cannot proceed with the decision-making process, or a related function, because the regulator is waiting for information that the applicant has been asked, in writing, to give.</w:t>
      </w:r>
    </w:p>
    <w:p w14:paraId="042E5A0A" w14:textId="77777777" w:rsidR="009F6ADB" w:rsidRPr="00222D4F" w:rsidRDefault="009F6ADB" w:rsidP="009F6ADB">
      <w:pPr>
        <w:pStyle w:val="AH3Div"/>
      </w:pPr>
      <w:bookmarkStart w:id="29" w:name="_Toc199257182"/>
      <w:r w:rsidRPr="00222D4F">
        <w:rPr>
          <w:rStyle w:val="CharDivNo"/>
        </w:rPr>
        <w:t>Division 3.2</w:t>
      </w:r>
      <w:r>
        <w:tab/>
      </w:r>
      <w:r w:rsidRPr="00222D4F">
        <w:rPr>
          <w:rStyle w:val="CharDivText"/>
        </w:rPr>
        <w:t>Notifiable low risk dealings</w:t>
      </w:r>
      <w:bookmarkEnd w:id="29"/>
    </w:p>
    <w:p w14:paraId="0140E0B1" w14:textId="77777777" w:rsidR="009F6ADB" w:rsidRDefault="009F6ADB" w:rsidP="009F6ADB">
      <w:pPr>
        <w:pStyle w:val="AH5Sec"/>
      </w:pPr>
      <w:bookmarkStart w:id="30" w:name="_Toc199257183"/>
      <w:r w:rsidRPr="00222D4F">
        <w:rPr>
          <w:rStyle w:val="CharSectNo"/>
        </w:rPr>
        <w:t>12</w:t>
      </w:r>
      <w:r>
        <w:tab/>
        <w:t>Notifiable low risk dealings—Act, s 74 (1)</w:t>
      </w:r>
      <w:bookmarkEnd w:id="30"/>
    </w:p>
    <w:p w14:paraId="30F89C7A" w14:textId="77777777" w:rsidR="009F6ADB" w:rsidRDefault="009F6ADB" w:rsidP="009F6ADB">
      <w:pPr>
        <w:pStyle w:val="Amain"/>
      </w:pPr>
      <w:r>
        <w:tab/>
        <w:t>(1)</w:t>
      </w:r>
      <w:r>
        <w:tab/>
        <w:t xml:space="preserve">A dealing with a GMO is a notifiable low risk dealing if— </w:t>
      </w:r>
    </w:p>
    <w:p w14:paraId="4C97B44F" w14:textId="77777777" w:rsidR="009F6ADB" w:rsidRPr="000B6CE3" w:rsidRDefault="009F6ADB" w:rsidP="009F6ADB">
      <w:pPr>
        <w:pStyle w:val="Apara"/>
      </w:pPr>
      <w:r w:rsidRPr="000B6CE3">
        <w:tab/>
        <w:t>(a)</w:t>
      </w:r>
      <w:r w:rsidRPr="000B6CE3">
        <w:tab/>
        <w:t>it is a dealing of a kind mentioned in schedule 3, part 3.1 or part 3.2; and</w:t>
      </w:r>
    </w:p>
    <w:p w14:paraId="72ED24AF" w14:textId="77777777" w:rsidR="009F6ADB" w:rsidRPr="000B6CE3" w:rsidRDefault="009F6ADB" w:rsidP="009F6ADB">
      <w:pPr>
        <w:pStyle w:val="Apara"/>
      </w:pPr>
      <w:r w:rsidRPr="000B6CE3">
        <w:tab/>
        <w:t>(aa)</w:t>
      </w:r>
      <w:r w:rsidRPr="000B6CE3">
        <w:tab/>
        <w:t>it is not a dealing of a kind mentioned in schedule 3, part 3.3; and</w:t>
      </w:r>
    </w:p>
    <w:p w14:paraId="0EA537FA" w14:textId="77777777" w:rsidR="009F6ADB" w:rsidRDefault="009F6ADB" w:rsidP="009F6ADB">
      <w:pPr>
        <w:pStyle w:val="Apara"/>
      </w:pPr>
      <w:r>
        <w:tab/>
        <w:t>(b)</w:t>
      </w:r>
      <w:r>
        <w:tab/>
        <w:t>it does not involve an intentional release of the GMO into the environment.</w:t>
      </w:r>
    </w:p>
    <w:p w14:paraId="73612299" w14:textId="77777777" w:rsidR="009F6ADB" w:rsidRDefault="009F6ADB" w:rsidP="009F6ADB">
      <w:pPr>
        <w:pStyle w:val="Amain"/>
        <w:keepNext/>
      </w:pPr>
      <w:r>
        <w:tab/>
        <w:t>(2)</w:t>
      </w:r>
      <w:r>
        <w:tab/>
        <w:t>To remove any doubt, subsection (1) does not apply to a dealing that does not comply with that subsection, whether or not that dealing is related to a dealing that does comply.</w:t>
      </w:r>
    </w:p>
    <w:p w14:paraId="70792AEF" w14:textId="38A40CA8" w:rsidR="009F6ADB" w:rsidRDefault="009F6ADB" w:rsidP="009F6ADB">
      <w:pPr>
        <w:pStyle w:val="aNote"/>
      </w:pPr>
      <w:r>
        <w:rPr>
          <w:rStyle w:val="charItals"/>
        </w:rPr>
        <w:t>Note</w:t>
      </w:r>
      <w:r>
        <w:rPr>
          <w:rStyle w:val="charItals"/>
        </w:rPr>
        <w:tab/>
      </w:r>
      <w:r>
        <w:t xml:space="preserve">A dealing affected by this section could be any of the forms of dealing mentioned in the </w:t>
      </w:r>
      <w:hyperlink r:id="rId50" w:tooltip="A2003-57" w:history="1">
        <w:r w:rsidRPr="00135082">
          <w:rPr>
            <w:rStyle w:val="charCitHyperlinkAbbrev"/>
          </w:rPr>
          <w:t>Act</w:t>
        </w:r>
      </w:hyperlink>
      <w:r>
        <w:t xml:space="preserve">, dict, def </w:t>
      </w:r>
      <w:r>
        <w:rPr>
          <w:rStyle w:val="charBoldItals"/>
        </w:rPr>
        <w:t>deal with</w:t>
      </w:r>
      <w:r>
        <w:t>.</w:t>
      </w:r>
    </w:p>
    <w:p w14:paraId="73710DA1" w14:textId="77777777" w:rsidR="009F6ADB" w:rsidRPr="000B0E08" w:rsidRDefault="009F6ADB" w:rsidP="009F6ADB">
      <w:pPr>
        <w:pStyle w:val="AH5Sec"/>
      </w:pPr>
      <w:bookmarkStart w:id="31" w:name="_Toc199257184"/>
      <w:r w:rsidRPr="00222D4F">
        <w:rPr>
          <w:rStyle w:val="CharSectNo"/>
        </w:rPr>
        <w:t>13</w:t>
      </w:r>
      <w:r w:rsidRPr="000B0E08">
        <w:tab/>
        <w:t>Requirements for undertaking notifiable low risk dealings</w:t>
      </w:r>
      <w:bookmarkEnd w:id="31"/>
    </w:p>
    <w:p w14:paraId="5324CE9A" w14:textId="77777777" w:rsidR="009F6ADB" w:rsidRPr="000B0E08" w:rsidRDefault="009F6ADB" w:rsidP="009F6ADB">
      <w:pPr>
        <w:pStyle w:val="Amain"/>
      </w:pPr>
      <w:r w:rsidRPr="000B0E08">
        <w:tab/>
        <w:t>(1)</w:t>
      </w:r>
      <w:r w:rsidRPr="000B0E08">
        <w:tab/>
        <w:t>A person may undertake a notifiable low risk dealing only if—</w:t>
      </w:r>
    </w:p>
    <w:p w14:paraId="4616C030" w14:textId="77777777" w:rsidR="009F6ADB" w:rsidRPr="000B0E08" w:rsidRDefault="009F6ADB" w:rsidP="009F6ADB">
      <w:pPr>
        <w:pStyle w:val="Apara"/>
      </w:pPr>
      <w:r w:rsidRPr="000B0E08">
        <w:tab/>
        <w:t>(a)</w:t>
      </w:r>
      <w:r w:rsidRPr="000B0E08">
        <w:tab/>
        <w:t>a person or an accredited organisation has prepared and submitted a written proposal for an institutional biosafety committee to assess whether the dealing is a notifiable low risk dealing; and</w:t>
      </w:r>
    </w:p>
    <w:p w14:paraId="71D7CDE5" w14:textId="77777777" w:rsidR="005F2D0A" w:rsidRPr="00306B84" w:rsidRDefault="005F2D0A" w:rsidP="00EB78A2">
      <w:pPr>
        <w:pStyle w:val="Apara"/>
        <w:keepNext/>
      </w:pPr>
      <w:r w:rsidRPr="00306B84">
        <w:lastRenderedPageBreak/>
        <w:tab/>
        <w:t>(b)</w:t>
      </w:r>
      <w:r w:rsidRPr="00306B84">
        <w:tab/>
        <w:t>the institutional biosafety committee has assessed the dealing to be a kind of dealing—</w:t>
      </w:r>
    </w:p>
    <w:p w14:paraId="7F02CFEF" w14:textId="77777777" w:rsidR="005F2D0A" w:rsidRPr="00306B84" w:rsidRDefault="005F2D0A" w:rsidP="00EB78A2">
      <w:pPr>
        <w:pStyle w:val="Asubpara"/>
      </w:pPr>
      <w:r w:rsidRPr="00306B84">
        <w:tab/>
        <w:t>(i)</w:t>
      </w:r>
      <w:r w:rsidRPr="00306B84">
        <w:tab/>
        <w:t>mentioned in schedule 3, part 3.1 or part 3.2; and</w:t>
      </w:r>
    </w:p>
    <w:p w14:paraId="29F00CDF" w14:textId="77777777" w:rsidR="005F2D0A" w:rsidRPr="00306B84" w:rsidRDefault="005F2D0A" w:rsidP="00EB78A2">
      <w:pPr>
        <w:pStyle w:val="Asubpara"/>
      </w:pPr>
      <w:r w:rsidRPr="00306B84">
        <w:tab/>
        <w:t>(ii)</w:t>
      </w:r>
      <w:r w:rsidRPr="00306B84">
        <w:tab/>
        <w:t>not mentioned in schedule 3, part 3.3; and</w:t>
      </w:r>
    </w:p>
    <w:p w14:paraId="792A8307" w14:textId="77777777" w:rsidR="009F6ADB" w:rsidRPr="000B0E08" w:rsidRDefault="009F6ADB" w:rsidP="009F6ADB">
      <w:pPr>
        <w:pStyle w:val="Apara"/>
      </w:pPr>
      <w:r w:rsidRPr="000B0E08">
        <w:tab/>
        <w:t>(c)</w:t>
      </w:r>
      <w:r w:rsidRPr="000B0E08">
        <w:tab/>
        <w:t>the dealing undertaken is the dealing described in the institutional biosafety committee’s record of assessment of the proposal; and</w:t>
      </w:r>
    </w:p>
    <w:p w14:paraId="6EF19056" w14:textId="77777777" w:rsidR="009F6ADB" w:rsidRPr="000B6CE3" w:rsidRDefault="009F6ADB" w:rsidP="009F6ADB">
      <w:pPr>
        <w:pStyle w:val="Apara"/>
      </w:pPr>
      <w:r w:rsidRPr="000B6CE3">
        <w:tab/>
        <w:t>(d)</w:t>
      </w:r>
      <w:r w:rsidRPr="000B6CE3">
        <w:tab/>
        <w:t>the dealing is only undertaken not later than the day 5 years after the date of the assessment; and</w:t>
      </w:r>
    </w:p>
    <w:p w14:paraId="443B298E" w14:textId="77777777" w:rsidR="009F6ADB" w:rsidRPr="000B0E08" w:rsidRDefault="009F6ADB" w:rsidP="009F6ADB">
      <w:pPr>
        <w:pStyle w:val="Apara"/>
      </w:pPr>
      <w:r w:rsidRPr="00DB4CD7">
        <w:tab/>
      </w:r>
      <w:r w:rsidRPr="000B0E08">
        <w:t>(e)</w:t>
      </w:r>
      <w:r w:rsidRPr="000B0E08">
        <w:tab/>
        <w:t>the person is mentioned in</w:t>
      </w:r>
      <w:r w:rsidRPr="000B6CE3">
        <w:t>, or is in a class of people mentioned in,</w:t>
      </w:r>
      <w:r w:rsidRPr="000B0E08">
        <w:t xml:space="preserve"> the institutional biosafety committee’s record of assessment as having the appropriate training and experience to undertake the dealing; and</w:t>
      </w:r>
    </w:p>
    <w:p w14:paraId="2CB5FF3C" w14:textId="77777777" w:rsidR="009F6ADB" w:rsidRPr="000B6CE3" w:rsidRDefault="009F6ADB" w:rsidP="009F6ADB">
      <w:pPr>
        <w:pStyle w:val="Apara"/>
      </w:pPr>
      <w:r w:rsidRPr="000B6CE3">
        <w:tab/>
        <w:t>(f)</w:t>
      </w:r>
      <w:r w:rsidRPr="000B6CE3">
        <w:tab/>
        <w:t>subject to subsection (3), the dealing is undertaken in facilities that—</w:t>
      </w:r>
    </w:p>
    <w:p w14:paraId="5D0D61AF" w14:textId="77777777" w:rsidR="009F6ADB" w:rsidRPr="000B6CE3" w:rsidRDefault="009F6ADB" w:rsidP="009F6ADB">
      <w:pPr>
        <w:pStyle w:val="Asubpara"/>
      </w:pPr>
      <w:r w:rsidRPr="000B6CE3">
        <w:tab/>
        <w:t>(i)</w:t>
      </w:r>
      <w:r w:rsidRPr="000B6CE3">
        <w:tab/>
        <w:t>are mentioned in, or are in a class of facilities mentioned in, the institutional biosafety committee’s record of assessment as being appropriate for the dealing; and</w:t>
      </w:r>
    </w:p>
    <w:p w14:paraId="65695BF3" w14:textId="77777777" w:rsidR="009F6ADB" w:rsidRPr="000B6CE3" w:rsidRDefault="009F6ADB" w:rsidP="009F6ADB">
      <w:pPr>
        <w:pStyle w:val="Asubpara"/>
      </w:pPr>
      <w:r w:rsidRPr="000B6CE3">
        <w:tab/>
        <w:t>(ii)</w:t>
      </w:r>
      <w:r w:rsidRPr="000B6CE3">
        <w:tab/>
        <w:t>are facilities in which the dealing may be undertaken under subsection (2); and</w:t>
      </w:r>
    </w:p>
    <w:p w14:paraId="15F97044" w14:textId="77777777" w:rsidR="009F6ADB" w:rsidRPr="000B0E08" w:rsidRDefault="009F6ADB" w:rsidP="009F6ADB">
      <w:pPr>
        <w:pStyle w:val="Apara"/>
      </w:pPr>
      <w:r w:rsidRPr="000B0E08">
        <w:tab/>
        <w:t>(g)</w:t>
      </w:r>
      <w:r w:rsidRPr="000B0E08">
        <w:tab/>
        <w:t>the person keeps or can give, on request, a copy of the institutional biosafety committee’s record of assessment to an inspector; and</w:t>
      </w:r>
    </w:p>
    <w:p w14:paraId="1D54A544" w14:textId="77777777" w:rsidR="009F6ADB" w:rsidRPr="000B0E08" w:rsidRDefault="009F6ADB" w:rsidP="009F6ADB">
      <w:pPr>
        <w:pStyle w:val="Apara"/>
      </w:pPr>
      <w:r w:rsidRPr="000B0E08">
        <w:tab/>
        <w:t>(h)</w:t>
      </w:r>
      <w:r w:rsidRPr="000B0E08">
        <w:tab/>
        <w:t>the person does not compromise the containment of a GMO involved in the dealing</w:t>
      </w:r>
      <w:r>
        <w:t>.</w:t>
      </w:r>
    </w:p>
    <w:p w14:paraId="5354DCE5" w14:textId="77777777" w:rsidR="009F6ADB" w:rsidRPr="000B0E08" w:rsidRDefault="009F6ADB" w:rsidP="009F6ADB">
      <w:pPr>
        <w:pStyle w:val="Amain"/>
        <w:keepNext/>
      </w:pPr>
      <w:r w:rsidRPr="000B0E08">
        <w:tab/>
        <w:t>(2)</w:t>
      </w:r>
      <w:r w:rsidRPr="000B0E08">
        <w:tab/>
        <w:t>A notifiable low risk dealing must be undertaken—</w:t>
      </w:r>
    </w:p>
    <w:p w14:paraId="79AB2A0F" w14:textId="77777777" w:rsidR="009F6ADB" w:rsidRPr="000B0E08" w:rsidRDefault="009F6ADB" w:rsidP="009F6ADB">
      <w:pPr>
        <w:pStyle w:val="Apara"/>
      </w:pPr>
      <w:r w:rsidRPr="000B0E08">
        <w:tab/>
        <w:t>(a)</w:t>
      </w:r>
      <w:r w:rsidRPr="000B0E08">
        <w:tab/>
        <w:t>for a kind of dealing mentioned in schedule 3, part 3.1—in a facility certified by the regulator to at least physical containment level 1 and that is appropriate for the dealing; or</w:t>
      </w:r>
    </w:p>
    <w:p w14:paraId="36797EBB" w14:textId="77777777" w:rsidR="009F6ADB" w:rsidRPr="000B6CE3" w:rsidRDefault="009F6ADB" w:rsidP="009F6ADB">
      <w:pPr>
        <w:pStyle w:val="Apara"/>
      </w:pPr>
      <w:r w:rsidRPr="000B6CE3">
        <w:lastRenderedPageBreak/>
        <w:tab/>
        <w:t>(b)</w:t>
      </w:r>
      <w:r w:rsidRPr="000B6CE3">
        <w:tab/>
        <w:t>for a kind of dealing mentioned in schedule 3, section 3.2, but not in section 3.2A—in a facility certified by the regulator to at least physical containment level 2 and that is appropriate for the dealing; or</w:t>
      </w:r>
    </w:p>
    <w:p w14:paraId="6DFF9A62" w14:textId="77777777" w:rsidR="009F6ADB" w:rsidRPr="000B6CE3" w:rsidRDefault="009F6ADB" w:rsidP="009F6ADB">
      <w:pPr>
        <w:pStyle w:val="Apara"/>
      </w:pPr>
      <w:r w:rsidRPr="000B6CE3">
        <w:tab/>
        <w:t>(ba)</w:t>
      </w:r>
      <w:r w:rsidRPr="000B6CE3">
        <w:tab/>
        <w:t>for a kind of dealing mentioned in schedule 3, section 3.2A—in a facility certified by the regulator to at least physical containment level 3 and that is appropriate for the dealing; or</w:t>
      </w:r>
    </w:p>
    <w:p w14:paraId="01D28243" w14:textId="77777777" w:rsidR="009F6ADB" w:rsidRPr="000B0E08" w:rsidRDefault="009F6ADB" w:rsidP="009F6ADB">
      <w:pPr>
        <w:pStyle w:val="Apara"/>
      </w:pPr>
      <w:r w:rsidRPr="000B0E08">
        <w:tab/>
        <w:t>(c)</w:t>
      </w:r>
      <w:r w:rsidRPr="000B0E08">
        <w:tab/>
        <w:t>in a facility that the regulator has agreed in writing is a facility in which the dealing may be undertaken.</w:t>
      </w:r>
    </w:p>
    <w:p w14:paraId="03DC041C" w14:textId="77777777" w:rsidR="009F6ADB" w:rsidRPr="000B6CE3" w:rsidRDefault="009F6ADB" w:rsidP="009F6ADB">
      <w:pPr>
        <w:pStyle w:val="Amain"/>
      </w:pPr>
      <w:r w:rsidRPr="000B6CE3">
        <w:tab/>
        <w:t>(3)</w:t>
      </w:r>
      <w:r w:rsidRPr="000B6CE3">
        <w:tab/>
        <w:t>If a notifiable low risk dealing involves the transportation, storage or disposal of a GMO, the transportation, storage or disposal may happen outside a facility that complies with subsections (1) (f) and (2), if it is conducted in accordance with—</w:t>
      </w:r>
    </w:p>
    <w:p w14:paraId="2A964964" w14:textId="25A5E108" w:rsidR="009F6ADB" w:rsidRPr="000B6CE3" w:rsidRDefault="009F6ADB" w:rsidP="009F6ADB">
      <w:pPr>
        <w:pStyle w:val="Apara"/>
      </w:pPr>
      <w:r w:rsidRPr="000B6CE3">
        <w:tab/>
        <w:t>(a)</w:t>
      </w:r>
      <w:r w:rsidRPr="000B6CE3">
        <w:tab/>
        <w:t xml:space="preserve">the </w:t>
      </w:r>
      <w:r w:rsidRPr="000B6CE3">
        <w:rPr>
          <w:rStyle w:val="charItals"/>
        </w:rPr>
        <w:t>Guidelines for the Transport, Storage and Disposal of GMOs</w:t>
      </w:r>
      <w:r w:rsidRPr="000B6CE3">
        <w:t xml:space="preserve">, as in force from time to time, issued by the regulator under the </w:t>
      </w:r>
      <w:hyperlink r:id="rId51" w:tooltip="Act 2000 No 169 (Cwlth)" w:history="1">
        <w:r w:rsidRPr="000B6CE3">
          <w:rPr>
            <w:rStyle w:val="charCitHyperlinkAbbrev"/>
          </w:rPr>
          <w:t>Commonwealth Act</w:t>
        </w:r>
      </w:hyperlink>
      <w:r w:rsidRPr="000B6CE3">
        <w:t>, section 27 (d); or</w:t>
      </w:r>
    </w:p>
    <w:p w14:paraId="628A5A08" w14:textId="77777777" w:rsidR="009F6ADB" w:rsidRPr="000B6CE3" w:rsidRDefault="009F6ADB" w:rsidP="009F6ADB">
      <w:pPr>
        <w:pStyle w:val="Apara"/>
      </w:pPr>
      <w:r w:rsidRPr="000B6CE3">
        <w:tab/>
        <w:t>(b)</w:t>
      </w:r>
      <w:r w:rsidRPr="000B6CE3">
        <w:tab/>
        <w:t>transportation, storage or disposal requirements that the Regulator has agreed, in writing, are appropriate for the containment of the GMO.</w:t>
      </w:r>
    </w:p>
    <w:p w14:paraId="70ACD841" w14:textId="77777777" w:rsidR="009F6ADB" w:rsidRPr="000B0E08" w:rsidRDefault="009F6ADB" w:rsidP="009F6ADB">
      <w:pPr>
        <w:pStyle w:val="Amain"/>
      </w:pPr>
      <w:r w:rsidRPr="000B0E08">
        <w:tab/>
        <w:t>(4)</w:t>
      </w:r>
      <w:r w:rsidRPr="000B0E08">
        <w:tab/>
        <w:t>For paragraph (2) (c), the regulator must consider the capacity of a facility to contain GMOs before deciding whether to agree, in writing, to a facility.</w:t>
      </w:r>
    </w:p>
    <w:p w14:paraId="31F13AFD" w14:textId="77777777" w:rsidR="009F6ADB" w:rsidRPr="000B0E08" w:rsidRDefault="009F6ADB" w:rsidP="009F6ADB">
      <w:pPr>
        <w:pStyle w:val="AH5Sec"/>
      </w:pPr>
      <w:bookmarkStart w:id="32" w:name="_Toc199257185"/>
      <w:r w:rsidRPr="00222D4F">
        <w:rPr>
          <w:rStyle w:val="CharSectNo"/>
        </w:rPr>
        <w:lastRenderedPageBreak/>
        <w:t>13B</w:t>
      </w:r>
      <w:r w:rsidRPr="000B0E08">
        <w:tab/>
        <w:t>Requirements for institutional biosafety committees about records of assessments of notifiable low risk dealing proposals</w:t>
      </w:r>
      <w:bookmarkEnd w:id="32"/>
    </w:p>
    <w:p w14:paraId="0E70BBAD" w14:textId="77777777" w:rsidR="009F6ADB" w:rsidRPr="000B0E08" w:rsidRDefault="009F6ADB" w:rsidP="009F6ADB">
      <w:pPr>
        <w:pStyle w:val="Amainreturn"/>
        <w:keepNext/>
      </w:pPr>
      <w:r w:rsidRPr="000B0E08">
        <w:t>An institutional biosafety committee that has assessed a proposal as to whether a dealing is a notifiable low risk dealing must—</w:t>
      </w:r>
    </w:p>
    <w:p w14:paraId="15DCA56E" w14:textId="77777777" w:rsidR="009F6ADB" w:rsidRPr="000B0E08" w:rsidRDefault="009F6ADB" w:rsidP="009F6ADB">
      <w:pPr>
        <w:pStyle w:val="Apara"/>
        <w:keepNext/>
      </w:pPr>
      <w:r w:rsidRPr="000B0E08">
        <w:tab/>
        <w:t>(a)</w:t>
      </w:r>
      <w:r w:rsidRPr="000B0E08">
        <w:tab/>
        <w:t>make a record of its assessment, in a form approved by the regulator, that includes the following:</w:t>
      </w:r>
    </w:p>
    <w:p w14:paraId="4CC32EAC" w14:textId="77777777" w:rsidR="009F6ADB" w:rsidRPr="000B0E08" w:rsidRDefault="009F6ADB" w:rsidP="009F6ADB">
      <w:pPr>
        <w:pStyle w:val="Asubpara"/>
      </w:pPr>
      <w:r w:rsidRPr="000B0E08">
        <w:tab/>
        <w:t>(i)</w:t>
      </w:r>
      <w:r w:rsidRPr="000B0E08">
        <w:tab/>
        <w:t xml:space="preserve">the identifying name of the dealing to be undertaken that was given to the dealing by the person or accredited organisation </w:t>
      </w:r>
      <w:r w:rsidR="00866078" w:rsidRPr="00306B84">
        <w:t>that submitted the proposal</w:t>
      </w:r>
      <w:r w:rsidRPr="000B0E08">
        <w:t>;</w:t>
      </w:r>
    </w:p>
    <w:p w14:paraId="76E261C9" w14:textId="77777777" w:rsidR="009F6ADB" w:rsidRPr="000B0E08" w:rsidRDefault="009F6ADB" w:rsidP="009F6ADB">
      <w:pPr>
        <w:pStyle w:val="Asubpara"/>
      </w:pPr>
      <w:r w:rsidRPr="000B0E08">
        <w:tab/>
        <w:t>(ii)</w:t>
      </w:r>
      <w:r w:rsidRPr="000B0E08">
        <w:tab/>
        <w:t>a description of the dealing to be undertaken;</w:t>
      </w:r>
    </w:p>
    <w:p w14:paraId="65CE4C09" w14:textId="77777777" w:rsidR="00E05B60" w:rsidRPr="00306B84" w:rsidRDefault="00E05B60" w:rsidP="00E05B60">
      <w:pPr>
        <w:pStyle w:val="Asubpara"/>
      </w:pPr>
      <w:r w:rsidRPr="00306B84">
        <w:tab/>
        <w:t>(iii)</w:t>
      </w:r>
      <w:r w:rsidRPr="00306B84">
        <w:tab/>
        <w:t xml:space="preserve">its assessment whether the dealing is a kind of dealing mentioned in </w:t>
      </w:r>
      <w:r w:rsidRPr="00306B84">
        <w:rPr>
          <w:szCs w:val="24"/>
          <w:lang w:eastAsia="en-AU"/>
        </w:rPr>
        <w:t>schedule 3, part 3.1 or part 3.2</w:t>
      </w:r>
      <w:r w:rsidRPr="00306B84">
        <w:t xml:space="preserve">, and not mentioned in </w:t>
      </w:r>
      <w:r w:rsidRPr="00306B84">
        <w:rPr>
          <w:szCs w:val="24"/>
          <w:lang w:eastAsia="en-AU"/>
        </w:rPr>
        <w:t>schedule 3, part 3.</w:t>
      </w:r>
      <w:r w:rsidRPr="00306B84">
        <w:t>3;</w:t>
      </w:r>
    </w:p>
    <w:p w14:paraId="3647E464" w14:textId="77777777" w:rsidR="00E05B60" w:rsidRPr="00306B84" w:rsidRDefault="00E05B60" w:rsidP="00E05B60">
      <w:pPr>
        <w:pStyle w:val="Asubpara"/>
      </w:pPr>
      <w:r w:rsidRPr="00306B84">
        <w:tab/>
        <w:t>(iv)</w:t>
      </w:r>
      <w:r w:rsidRPr="00306B84">
        <w:tab/>
        <w:t>if the committee has assessed the dealing to be a kind of dealing mentioned in s</w:t>
      </w:r>
      <w:r w:rsidRPr="00306B84">
        <w:rPr>
          <w:szCs w:val="24"/>
          <w:lang w:eastAsia="en-AU"/>
        </w:rPr>
        <w:t>chedule 3, part 3.1 or part 3.2</w:t>
      </w:r>
      <w:r w:rsidRPr="00306B84">
        <w:t xml:space="preserve"> (and not mentioned in </w:t>
      </w:r>
      <w:r w:rsidRPr="00306B84">
        <w:rPr>
          <w:szCs w:val="24"/>
          <w:lang w:eastAsia="en-AU"/>
        </w:rPr>
        <w:t>schedule 3, part 3.</w:t>
      </w:r>
      <w:r w:rsidRPr="00306B84">
        <w:t>3)—which kind of dealing in those parts that the dealing is;</w:t>
      </w:r>
    </w:p>
    <w:p w14:paraId="7F11921D" w14:textId="77777777" w:rsidR="009F6ADB" w:rsidRPr="000B0E08" w:rsidRDefault="009F6ADB" w:rsidP="009F6ADB">
      <w:pPr>
        <w:pStyle w:val="Asubpara"/>
      </w:pPr>
      <w:r w:rsidRPr="000B0E08">
        <w:tab/>
        <w:t>(v)</w:t>
      </w:r>
      <w:r w:rsidRPr="000B0E08">
        <w:tab/>
        <w:t>the date of the committee’s assessment of the dealing;</w:t>
      </w:r>
    </w:p>
    <w:p w14:paraId="601F4ECE" w14:textId="77777777" w:rsidR="009F6ADB" w:rsidRPr="000B0E08" w:rsidRDefault="009F6ADB" w:rsidP="009F6ADB">
      <w:pPr>
        <w:pStyle w:val="Asubpara"/>
      </w:pPr>
      <w:r w:rsidRPr="000B0E08">
        <w:tab/>
        <w:t>(vi)</w:t>
      </w:r>
      <w:r w:rsidRPr="000B0E08">
        <w:tab/>
        <w:t>the people or classes of people considered by the committee to have the appropriate training and experience to undertake the dealing;</w:t>
      </w:r>
    </w:p>
    <w:p w14:paraId="2C1F20CF" w14:textId="77777777" w:rsidR="009F6ADB" w:rsidRPr="000B0E08" w:rsidRDefault="009F6ADB" w:rsidP="009F6ADB">
      <w:pPr>
        <w:pStyle w:val="Asubpara"/>
      </w:pPr>
      <w:r w:rsidRPr="000B0E08">
        <w:tab/>
        <w:t>(vii)</w:t>
      </w:r>
      <w:r w:rsidRPr="000B0E08">
        <w:tab/>
        <w:t>the facilities or classes of facilities the committee considers to be of the appropriate physical containment level and type for the dealing</w:t>
      </w:r>
      <w:r w:rsidR="00E05B60" w:rsidRPr="00306B84">
        <w:t>, having regard to the requirements of section 13 (2)</w:t>
      </w:r>
      <w:r w:rsidRPr="000B0E08">
        <w:t>;</w:t>
      </w:r>
    </w:p>
    <w:p w14:paraId="413A7539" w14:textId="77777777" w:rsidR="009F6ADB" w:rsidRPr="000B0E08" w:rsidRDefault="009F6ADB" w:rsidP="009F6ADB">
      <w:pPr>
        <w:pStyle w:val="Asubpara"/>
      </w:pPr>
      <w:r w:rsidRPr="000B0E08">
        <w:tab/>
        <w:t>(viii)</w:t>
      </w:r>
      <w:r w:rsidRPr="000B0E08">
        <w:tab/>
        <w:t>the name of the committee that assessed the proposal;</w:t>
      </w:r>
    </w:p>
    <w:p w14:paraId="7AAFE53E" w14:textId="77777777" w:rsidR="009F6ADB" w:rsidRPr="000B0E08" w:rsidRDefault="009F6ADB" w:rsidP="00546649">
      <w:pPr>
        <w:pStyle w:val="Asubpara"/>
        <w:keepNext/>
      </w:pPr>
      <w:r w:rsidRPr="000B0E08">
        <w:lastRenderedPageBreak/>
        <w:tab/>
        <w:t>(ix)</w:t>
      </w:r>
      <w:r w:rsidRPr="000B0E08">
        <w:tab/>
        <w:t>the name of the person or accredited organisation that submitted the proposal;</w:t>
      </w:r>
    </w:p>
    <w:p w14:paraId="48FA7E0C" w14:textId="77777777" w:rsidR="009F6ADB" w:rsidRPr="000B0E08" w:rsidRDefault="009F6ADB" w:rsidP="009F6ADB">
      <w:pPr>
        <w:pStyle w:val="Asubpara"/>
      </w:pPr>
      <w:r w:rsidRPr="000B0E08">
        <w:tab/>
        <w:t>(x)</w:t>
      </w:r>
      <w:r w:rsidRPr="000B0E08">
        <w:tab/>
        <w:t>the name of the person proposing to undertake the dealing; and</w:t>
      </w:r>
    </w:p>
    <w:p w14:paraId="4CC27C62" w14:textId="77777777" w:rsidR="009F6ADB" w:rsidRPr="000B0E08" w:rsidRDefault="009F6ADB" w:rsidP="009F6ADB">
      <w:pPr>
        <w:pStyle w:val="Apara"/>
      </w:pPr>
      <w:r w:rsidRPr="000B0E08">
        <w:tab/>
        <w:t>(b)</w:t>
      </w:r>
      <w:r w:rsidRPr="000B0E08">
        <w:tab/>
        <w:t>give a copy of the record of assessment to the person or accredited organisation that submitted the proposal to the committee.</w:t>
      </w:r>
    </w:p>
    <w:p w14:paraId="5C2A9643" w14:textId="77777777" w:rsidR="009F6ADB" w:rsidRPr="000B0E08" w:rsidRDefault="009F6ADB" w:rsidP="009F6ADB">
      <w:pPr>
        <w:pStyle w:val="AH5Sec"/>
        <w:keepLines/>
      </w:pPr>
      <w:bookmarkStart w:id="33" w:name="_Toc199257186"/>
      <w:r w:rsidRPr="00222D4F">
        <w:rPr>
          <w:rStyle w:val="CharSectNo"/>
        </w:rPr>
        <w:t>13C</w:t>
      </w:r>
      <w:r w:rsidRPr="000B0E08">
        <w:tab/>
        <w:t>Information to be kept or given to the regulator by people or accredited organisations</w:t>
      </w:r>
      <w:bookmarkEnd w:id="33"/>
    </w:p>
    <w:p w14:paraId="68D3804C" w14:textId="77777777" w:rsidR="00546649" w:rsidRPr="00306B84" w:rsidRDefault="00546649" w:rsidP="00546649">
      <w:pPr>
        <w:pStyle w:val="Amain"/>
      </w:pPr>
      <w:r w:rsidRPr="00306B84">
        <w:tab/>
        <w:t>(1)</w:t>
      </w:r>
      <w:r w:rsidRPr="00306B84">
        <w:tab/>
        <w:t>A person or accredited organisation that has been given a copy of a record of assessment by an institutional biosafety committee under section 13B (b) must, if the dealing has been assessed by the committee as a notifiable low risk dealing, give the regulator a record of the dealing.</w:t>
      </w:r>
    </w:p>
    <w:p w14:paraId="14EDDC66" w14:textId="77777777" w:rsidR="00546649" w:rsidRPr="00306B84" w:rsidRDefault="00546649" w:rsidP="00546649">
      <w:pPr>
        <w:pStyle w:val="Amain"/>
      </w:pPr>
      <w:r w:rsidRPr="00306B84">
        <w:tab/>
        <w:t>(2)</w:t>
      </w:r>
      <w:r w:rsidRPr="00306B84">
        <w:tab/>
        <w:t>For subsection (1), a record of a dealing must include—</w:t>
      </w:r>
    </w:p>
    <w:p w14:paraId="042CE10B" w14:textId="77777777" w:rsidR="00546649" w:rsidRPr="00306B84" w:rsidRDefault="00546649" w:rsidP="00546649">
      <w:pPr>
        <w:pStyle w:val="Apara"/>
      </w:pPr>
      <w:r w:rsidRPr="00306B84">
        <w:tab/>
        <w:t>(a)</w:t>
      </w:r>
      <w:r w:rsidRPr="00306B84">
        <w:tab/>
        <w:t>the particulars, prescribed under section 39 in relation to the dealing, to be included in the record of GMO dealings; and</w:t>
      </w:r>
    </w:p>
    <w:p w14:paraId="48C20803" w14:textId="77777777" w:rsidR="00546649" w:rsidRPr="00306B84" w:rsidRDefault="00546649" w:rsidP="00546649">
      <w:pPr>
        <w:pStyle w:val="Apara"/>
      </w:pPr>
      <w:r w:rsidRPr="00306B84">
        <w:tab/>
        <w:t>(b)</w:t>
      </w:r>
      <w:r w:rsidRPr="00306B84">
        <w:tab/>
        <w:t>the name of the committee that assessed the proposal relating to the dealing; and</w:t>
      </w:r>
    </w:p>
    <w:p w14:paraId="56BA2A96" w14:textId="77777777" w:rsidR="00546649" w:rsidRPr="00306B84" w:rsidRDefault="00546649" w:rsidP="00546649">
      <w:pPr>
        <w:pStyle w:val="Apara"/>
      </w:pPr>
      <w:r w:rsidRPr="00306B84">
        <w:tab/>
        <w:t>(c)</w:t>
      </w:r>
      <w:r w:rsidRPr="00306B84">
        <w:tab/>
        <w:t>the name of the person or accredited organisation that submitted the proposal to the committee for assessment.</w:t>
      </w:r>
    </w:p>
    <w:p w14:paraId="3F00B1FB" w14:textId="77777777" w:rsidR="00546649" w:rsidRPr="00306B84" w:rsidRDefault="00546649" w:rsidP="00546649">
      <w:pPr>
        <w:pStyle w:val="Amain"/>
      </w:pPr>
      <w:r w:rsidRPr="00306B84">
        <w:tab/>
        <w:t>(2A)</w:t>
      </w:r>
      <w:r w:rsidRPr="00306B84">
        <w:tab/>
        <w:t>The record must be given to the regulator—</w:t>
      </w:r>
    </w:p>
    <w:p w14:paraId="18B8BCD5" w14:textId="77777777" w:rsidR="00546649" w:rsidRPr="00306B84" w:rsidRDefault="00546649" w:rsidP="00546649">
      <w:pPr>
        <w:pStyle w:val="Apara"/>
      </w:pPr>
      <w:r w:rsidRPr="00306B84">
        <w:tab/>
        <w:t>(a)</w:t>
      </w:r>
      <w:r w:rsidRPr="00306B84">
        <w:tab/>
        <w:t>in a form approved by the regulator; and</w:t>
      </w:r>
    </w:p>
    <w:p w14:paraId="0230F845" w14:textId="77777777" w:rsidR="00546649" w:rsidRPr="00306B84" w:rsidRDefault="00546649" w:rsidP="00546649">
      <w:pPr>
        <w:pStyle w:val="Apara"/>
      </w:pPr>
      <w:r w:rsidRPr="00306B84">
        <w:tab/>
        <w:t>(b)</w:t>
      </w:r>
      <w:r w:rsidRPr="00306B84">
        <w:tab/>
        <w:t>not later than 30 September in the financial year following the financial year in which the institutional biosafety committee made the assessment.</w:t>
      </w:r>
    </w:p>
    <w:p w14:paraId="2BB12E15" w14:textId="77777777" w:rsidR="00546649" w:rsidRPr="00306B84" w:rsidRDefault="00546649" w:rsidP="00546649">
      <w:pPr>
        <w:pStyle w:val="Amain"/>
        <w:keepNext/>
      </w:pPr>
      <w:r w:rsidRPr="00306B84">
        <w:lastRenderedPageBreak/>
        <w:tab/>
        <w:t>(2B)</w:t>
      </w:r>
      <w:r w:rsidRPr="00306B84">
        <w:tab/>
        <w:t>An accredited organisation that is required to, as a condition of accreditation, give an annual report to the regulator, must—</w:t>
      </w:r>
    </w:p>
    <w:p w14:paraId="4741AC41" w14:textId="77777777" w:rsidR="00546649" w:rsidRPr="00306B84" w:rsidRDefault="00546649" w:rsidP="00546649">
      <w:pPr>
        <w:pStyle w:val="Apara"/>
      </w:pPr>
      <w:r w:rsidRPr="00306B84">
        <w:tab/>
        <w:t>(a)</w:t>
      </w:r>
      <w:r w:rsidRPr="00306B84">
        <w:tab/>
        <w:t>include the record in the annual report for the year in which the institutional biosafety committee made the assessment; or</w:t>
      </w:r>
    </w:p>
    <w:p w14:paraId="3D7A152D" w14:textId="77777777" w:rsidR="00546649" w:rsidRPr="00306B84" w:rsidRDefault="00546649" w:rsidP="00546649">
      <w:pPr>
        <w:pStyle w:val="Apara"/>
      </w:pPr>
      <w:r w:rsidRPr="00306B84">
        <w:tab/>
        <w:t>(b)</w:t>
      </w:r>
      <w:r w:rsidRPr="00306B84">
        <w:tab/>
        <w:t>certify in the annual report that the record has previously been given to the regulator.</w:t>
      </w:r>
    </w:p>
    <w:p w14:paraId="0F8B37D7" w14:textId="77777777" w:rsidR="009F6ADB" w:rsidRPr="000B0E08" w:rsidRDefault="009F6ADB" w:rsidP="009F6ADB">
      <w:pPr>
        <w:pStyle w:val="Amain"/>
      </w:pPr>
      <w:r w:rsidRPr="000B0E08">
        <w:tab/>
        <w:t>(3)</w:t>
      </w:r>
      <w:r w:rsidRPr="000B0E08">
        <w:tab/>
        <w:t xml:space="preserve">A person or accredited organisation given a copy of a record of assessment by an institutional biosafety committee </w:t>
      </w:r>
      <w:r w:rsidR="00546649" w:rsidRPr="00306B84">
        <w:t>under section 13B (b)</w:t>
      </w:r>
      <w:r w:rsidR="00546649">
        <w:t xml:space="preserve"> </w:t>
      </w:r>
      <w:r w:rsidRPr="000B0E08">
        <w:t>must keep a copy of the committee’s record of assessment for 8 years after the date of the assessment.</w:t>
      </w:r>
    </w:p>
    <w:p w14:paraId="6AE9FA6F" w14:textId="77777777" w:rsidR="009F6ADB" w:rsidRPr="000B0E08" w:rsidRDefault="009F6ADB" w:rsidP="009F6ADB">
      <w:pPr>
        <w:pStyle w:val="Amain"/>
        <w:keepNext/>
        <w:keepLines/>
      </w:pPr>
      <w:r w:rsidRPr="000B0E08">
        <w:tab/>
        <w:t>(4)</w:t>
      </w:r>
      <w:r w:rsidRPr="000B0E08">
        <w:tab/>
        <w:t>The regulator may at any time, by written notice, require from the following people or organisations more information about how a notifiable low risk dealing is being undertaken, including information about a GMO being dealt with:</w:t>
      </w:r>
    </w:p>
    <w:p w14:paraId="2D397188" w14:textId="77777777" w:rsidR="009F6ADB" w:rsidRPr="000B0E08" w:rsidRDefault="009F6ADB" w:rsidP="009F6ADB">
      <w:pPr>
        <w:pStyle w:val="Apara"/>
      </w:pPr>
      <w:r w:rsidRPr="000B0E08">
        <w:tab/>
        <w:t>(a)</w:t>
      </w:r>
      <w:r w:rsidRPr="000B0E08">
        <w:tab/>
        <w:t>the person or accredited organisation that submitted the proposal for assessment of the dealing;</w:t>
      </w:r>
    </w:p>
    <w:p w14:paraId="0FC535F7" w14:textId="77777777" w:rsidR="009F6ADB" w:rsidRPr="000B0E08" w:rsidRDefault="009F6ADB" w:rsidP="009F6ADB">
      <w:pPr>
        <w:pStyle w:val="Apara"/>
      </w:pPr>
      <w:r w:rsidRPr="000B0E08">
        <w:tab/>
        <w:t>(b)</w:t>
      </w:r>
      <w:r w:rsidRPr="000B0E08">
        <w:tab/>
        <w:t>any other person involved with undertaking the dealing.</w:t>
      </w:r>
    </w:p>
    <w:p w14:paraId="1BB40A1E" w14:textId="77777777" w:rsidR="009F6ADB" w:rsidRPr="000B0E08" w:rsidRDefault="009F6ADB" w:rsidP="009F6ADB">
      <w:pPr>
        <w:pStyle w:val="Amain"/>
      </w:pPr>
      <w:r w:rsidRPr="000B0E08">
        <w:tab/>
        <w:t>(5)</w:t>
      </w:r>
      <w:r w:rsidRPr="000B0E08">
        <w:tab/>
        <w:t>A person or organisation given a notice under subsection (4) must, by the end of the period mentioned in the notice, give the regulator the information required by the notice.</w:t>
      </w:r>
    </w:p>
    <w:p w14:paraId="64F4DC04" w14:textId="77777777" w:rsidR="009F6ADB" w:rsidRPr="00222D4F" w:rsidRDefault="009F6ADB" w:rsidP="009F6ADB">
      <w:pPr>
        <w:pStyle w:val="AH3Div"/>
      </w:pPr>
      <w:bookmarkStart w:id="34" w:name="_Toc199257187"/>
      <w:r w:rsidRPr="00222D4F">
        <w:rPr>
          <w:rStyle w:val="CharDivNo"/>
        </w:rPr>
        <w:t>Division 3.3</w:t>
      </w:r>
      <w:r>
        <w:tab/>
      </w:r>
      <w:r w:rsidRPr="00222D4F">
        <w:rPr>
          <w:rStyle w:val="CharDivText"/>
        </w:rPr>
        <w:t>Certification and accreditation</w:t>
      </w:r>
      <w:bookmarkEnd w:id="34"/>
    </w:p>
    <w:p w14:paraId="20A96B5C" w14:textId="77777777" w:rsidR="009F6ADB" w:rsidRDefault="009F6ADB" w:rsidP="009F6ADB">
      <w:pPr>
        <w:pStyle w:val="AH5Sec"/>
      </w:pPr>
      <w:bookmarkStart w:id="35" w:name="_Toc199257188"/>
      <w:r w:rsidRPr="00222D4F">
        <w:rPr>
          <w:rStyle w:val="CharSectNo"/>
        </w:rPr>
        <w:t>14</w:t>
      </w:r>
      <w:r>
        <w:tab/>
        <w:t>Regulator to decide certification application within 90 days</w:t>
      </w:r>
      <w:bookmarkEnd w:id="35"/>
    </w:p>
    <w:p w14:paraId="1E885D19" w14:textId="67FF51BB" w:rsidR="009F6ADB" w:rsidRDefault="009F6ADB" w:rsidP="009F6ADB">
      <w:pPr>
        <w:pStyle w:val="aNote"/>
      </w:pPr>
      <w:r>
        <w:rPr>
          <w:rStyle w:val="charItals"/>
        </w:rPr>
        <w:t>Note</w:t>
      </w:r>
      <w:r>
        <w:tab/>
        <w:t xml:space="preserve">The </w:t>
      </w:r>
      <w:hyperlink r:id="rId52" w:tooltip="Gene Technology Regulations 2001 (Cwlth)" w:history="1">
        <w:r w:rsidRPr="00BF2DF1">
          <w:rPr>
            <w:rStyle w:val="charCitHyperlinkAbbrev"/>
          </w:rPr>
          <w:t>Commonwealth regulations</w:t>
        </w:r>
      </w:hyperlink>
      <w:r>
        <w:t>, reg 14 provides the period within which the regulator must consider and decide an application for certification of a facility.</w:t>
      </w:r>
    </w:p>
    <w:p w14:paraId="70685628" w14:textId="77777777" w:rsidR="009F6ADB" w:rsidRDefault="009F6ADB" w:rsidP="009F6ADB">
      <w:pPr>
        <w:pStyle w:val="AH5Sec"/>
      </w:pPr>
      <w:bookmarkStart w:id="36" w:name="_Toc199257189"/>
      <w:r w:rsidRPr="00222D4F">
        <w:rPr>
          <w:rStyle w:val="CharSectNo"/>
        </w:rPr>
        <w:lastRenderedPageBreak/>
        <w:t>15</w:t>
      </w:r>
      <w:r>
        <w:tab/>
        <w:t>Application for certification—failure to provide Act, s 85 information</w:t>
      </w:r>
      <w:bookmarkEnd w:id="36"/>
    </w:p>
    <w:p w14:paraId="6DBE20B5" w14:textId="371310DA" w:rsidR="009F6ADB" w:rsidRDefault="009F6ADB" w:rsidP="009F6ADB">
      <w:pPr>
        <w:pStyle w:val="Amainreturn"/>
        <w:keepNext/>
      </w:pPr>
      <w:r>
        <w:t xml:space="preserve">If an applicant for certification of a facility fails to provide information required under the </w:t>
      </w:r>
      <w:hyperlink r:id="rId53" w:tooltip="A2003-57" w:history="1">
        <w:r w:rsidRPr="00135082">
          <w:rPr>
            <w:rStyle w:val="charCitHyperlinkAbbrev"/>
          </w:rPr>
          <w:t>Act</w:t>
        </w:r>
      </w:hyperlink>
      <w:r>
        <w:t xml:space="preserve">, section 85 (1) within the period stated in a notice given under the </w:t>
      </w:r>
      <w:hyperlink r:id="rId54" w:tooltip="A2003-57" w:history="1">
        <w:r w:rsidRPr="00135082">
          <w:rPr>
            <w:rStyle w:val="charCitHyperlinkAbbrev"/>
          </w:rPr>
          <w:t>Act</w:t>
        </w:r>
      </w:hyperlink>
      <w:r>
        <w:t>, section 85 (2) and gives no reasonable explanation for the failure, the regulator may refuse to certify the facility.</w:t>
      </w:r>
    </w:p>
    <w:p w14:paraId="31F9BA6A" w14:textId="7B961D87" w:rsidR="009F6ADB" w:rsidRDefault="009F6ADB" w:rsidP="009F6ADB">
      <w:pPr>
        <w:pStyle w:val="aNote"/>
      </w:pPr>
      <w:r>
        <w:rPr>
          <w:rStyle w:val="charItals"/>
        </w:rPr>
        <w:t>Note</w:t>
      </w:r>
      <w:r>
        <w:tab/>
        <w:t xml:space="preserve">A refusal to certify a facility is a reviewable decision (see the </w:t>
      </w:r>
      <w:hyperlink r:id="rId55" w:tooltip="A2003-57" w:history="1">
        <w:r w:rsidRPr="00135082">
          <w:rPr>
            <w:rStyle w:val="charCitHyperlinkAbbrev"/>
          </w:rPr>
          <w:t>Act</w:t>
        </w:r>
      </w:hyperlink>
      <w:r>
        <w:t>, div 12.2).</w:t>
      </w:r>
    </w:p>
    <w:p w14:paraId="54713552" w14:textId="77777777" w:rsidR="009F6ADB" w:rsidRDefault="009F6ADB" w:rsidP="009F6ADB">
      <w:pPr>
        <w:pStyle w:val="AH5Sec"/>
      </w:pPr>
      <w:bookmarkStart w:id="37" w:name="_Toc199257190"/>
      <w:r w:rsidRPr="00222D4F">
        <w:rPr>
          <w:rStyle w:val="CharSectNo"/>
        </w:rPr>
        <w:t>16</w:t>
      </w:r>
      <w:r>
        <w:tab/>
        <w:t>Regulator to decide accreditation application within 90 days</w:t>
      </w:r>
      <w:bookmarkEnd w:id="37"/>
    </w:p>
    <w:p w14:paraId="16176934" w14:textId="61E61104" w:rsidR="009F6ADB" w:rsidRDefault="009F6ADB" w:rsidP="009F6ADB">
      <w:pPr>
        <w:pStyle w:val="aNote"/>
      </w:pPr>
      <w:r>
        <w:rPr>
          <w:rStyle w:val="charItals"/>
        </w:rPr>
        <w:t>Note</w:t>
      </w:r>
      <w:r>
        <w:tab/>
        <w:t xml:space="preserve">The </w:t>
      </w:r>
      <w:hyperlink r:id="rId56" w:tooltip="Gene Technology Regulations 2001 (Cwlth)" w:history="1">
        <w:r w:rsidRPr="00BF2DF1">
          <w:rPr>
            <w:rStyle w:val="charCitHyperlinkAbbrev"/>
          </w:rPr>
          <w:t>Commonwealth regulations</w:t>
        </w:r>
      </w:hyperlink>
      <w:r>
        <w:t>, reg 16 provides the period within which the regulator must consider and decide an application for accreditation of an organisation.</w:t>
      </w:r>
    </w:p>
    <w:p w14:paraId="1B2B9E46" w14:textId="77777777" w:rsidR="009F6ADB" w:rsidRDefault="009F6ADB" w:rsidP="009F6ADB">
      <w:pPr>
        <w:pStyle w:val="AH5Sec"/>
        <w:keepLines/>
      </w:pPr>
      <w:bookmarkStart w:id="38" w:name="_Toc199257191"/>
      <w:r w:rsidRPr="00222D4F">
        <w:rPr>
          <w:rStyle w:val="CharSectNo"/>
        </w:rPr>
        <w:t>17</w:t>
      </w:r>
      <w:r>
        <w:tab/>
        <w:t>Application for accreditation—failure to provide Act, s 93 information</w:t>
      </w:r>
      <w:bookmarkEnd w:id="38"/>
    </w:p>
    <w:p w14:paraId="7363A79D" w14:textId="15D06DC9" w:rsidR="009F6ADB" w:rsidRDefault="009F6ADB" w:rsidP="009F6ADB">
      <w:pPr>
        <w:pStyle w:val="Amainreturn"/>
        <w:keepNext/>
      </w:pPr>
      <w:r>
        <w:t xml:space="preserve">If an applicant for accreditation of an organisation fails to provide information required under the </w:t>
      </w:r>
      <w:hyperlink r:id="rId57" w:tooltip="A2003-57" w:history="1">
        <w:r w:rsidRPr="00135082">
          <w:rPr>
            <w:rStyle w:val="charCitHyperlinkAbbrev"/>
          </w:rPr>
          <w:t>Act</w:t>
        </w:r>
      </w:hyperlink>
      <w:r>
        <w:t xml:space="preserve">, section 93 (1) within the period stated in a notice given under the </w:t>
      </w:r>
      <w:hyperlink r:id="rId58" w:tooltip="A2003-57" w:history="1">
        <w:r w:rsidRPr="00135082">
          <w:rPr>
            <w:rStyle w:val="charCitHyperlinkAbbrev"/>
          </w:rPr>
          <w:t>Act</w:t>
        </w:r>
      </w:hyperlink>
      <w:r>
        <w:t>, section 93 (2) and gives no reasonable explanation for the failure, the regulator may refuse to accredit the organisation.</w:t>
      </w:r>
    </w:p>
    <w:p w14:paraId="5122171D" w14:textId="2CE9AB6B" w:rsidR="009F6ADB" w:rsidRDefault="009F6ADB" w:rsidP="009F6ADB">
      <w:pPr>
        <w:pStyle w:val="aNote"/>
      </w:pPr>
      <w:r>
        <w:rPr>
          <w:rStyle w:val="charItals"/>
        </w:rPr>
        <w:t>Note</w:t>
      </w:r>
      <w:r>
        <w:tab/>
        <w:t xml:space="preserve">A refusal to accredit an organisation is a reviewable decision (see the </w:t>
      </w:r>
      <w:hyperlink r:id="rId59" w:tooltip="A2003-57" w:history="1">
        <w:r w:rsidRPr="00135082">
          <w:rPr>
            <w:rStyle w:val="charCitHyperlinkAbbrev"/>
          </w:rPr>
          <w:t>Act</w:t>
        </w:r>
      </w:hyperlink>
      <w:r>
        <w:t>, div 12.2).</w:t>
      </w:r>
    </w:p>
    <w:p w14:paraId="23DD8EBA" w14:textId="77777777" w:rsidR="009F6ADB" w:rsidRDefault="009F6ADB" w:rsidP="009F6ADB">
      <w:pPr>
        <w:pStyle w:val="PageBreak"/>
      </w:pPr>
      <w:r>
        <w:br w:type="page"/>
      </w:r>
    </w:p>
    <w:p w14:paraId="05B92B39" w14:textId="77777777" w:rsidR="009F6ADB" w:rsidRPr="00222D4F" w:rsidRDefault="009F6ADB" w:rsidP="009F6ADB">
      <w:pPr>
        <w:pStyle w:val="AH2Part"/>
      </w:pPr>
      <w:bookmarkStart w:id="39" w:name="_Toc199257192"/>
      <w:r w:rsidRPr="00222D4F">
        <w:rPr>
          <w:rStyle w:val="CharPartNo"/>
        </w:rPr>
        <w:lastRenderedPageBreak/>
        <w:t>Part 4</w:t>
      </w:r>
      <w:r>
        <w:rPr>
          <w:rStyle w:val="CharPartText"/>
        </w:rPr>
        <w:tab/>
      </w:r>
      <w:r w:rsidRPr="00222D4F">
        <w:rPr>
          <w:rStyle w:val="CharPartText"/>
        </w:rPr>
        <w:t>Gene technology technical advisory committee</w:t>
      </w:r>
      <w:bookmarkEnd w:id="39"/>
    </w:p>
    <w:p w14:paraId="2BBBDF48" w14:textId="77777777" w:rsidR="009F6ADB" w:rsidRPr="00222D4F" w:rsidRDefault="009F6ADB" w:rsidP="009F6ADB">
      <w:pPr>
        <w:pStyle w:val="AH3Div"/>
      </w:pPr>
      <w:bookmarkStart w:id="40" w:name="_Toc199257193"/>
      <w:r w:rsidRPr="00222D4F">
        <w:rPr>
          <w:rStyle w:val="CharDivNo"/>
        </w:rPr>
        <w:t>Division 4.1</w:t>
      </w:r>
      <w:r>
        <w:tab/>
      </w:r>
      <w:r w:rsidRPr="00222D4F">
        <w:rPr>
          <w:rStyle w:val="CharDivText"/>
        </w:rPr>
        <w:t>Conditions of appointment</w:t>
      </w:r>
      <w:bookmarkEnd w:id="40"/>
    </w:p>
    <w:p w14:paraId="6171A220" w14:textId="77777777" w:rsidR="009F6ADB" w:rsidRDefault="009F6ADB" w:rsidP="009F6ADB">
      <w:pPr>
        <w:pStyle w:val="AH5Sec"/>
      </w:pPr>
      <w:bookmarkStart w:id="41" w:name="_Toc199257194"/>
      <w:r w:rsidRPr="00222D4F">
        <w:rPr>
          <w:rStyle w:val="CharSectNo"/>
        </w:rPr>
        <w:t>18</w:t>
      </w:r>
      <w:r>
        <w:tab/>
        <w:t>GTTAC members and advisers—term of appointment</w:t>
      </w:r>
      <w:bookmarkEnd w:id="41"/>
    </w:p>
    <w:p w14:paraId="5F657EB7" w14:textId="15CC6420" w:rsidR="009F6ADB" w:rsidRDefault="009F6ADB" w:rsidP="009F6ADB">
      <w:pPr>
        <w:pStyle w:val="aNote"/>
      </w:pPr>
      <w:r>
        <w:rPr>
          <w:rStyle w:val="charItals"/>
        </w:rPr>
        <w:t>Note</w:t>
      </w:r>
      <w:r>
        <w:tab/>
        <w:t xml:space="preserve">The </w:t>
      </w:r>
      <w:hyperlink r:id="rId60" w:tooltip="Gene Technology Regulations 2001 (Cwlth)" w:history="1">
        <w:r w:rsidRPr="00BF2DF1">
          <w:rPr>
            <w:rStyle w:val="charCitHyperlinkAbbrev"/>
          </w:rPr>
          <w:t>Commonwealth regulations</w:t>
        </w:r>
      </w:hyperlink>
      <w:r>
        <w:t>, reg 18 provides for the term of appointment of members of the gene technology technical advisory committee and expert advisers to the committee.</w:t>
      </w:r>
    </w:p>
    <w:p w14:paraId="53BB0B32" w14:textId="77777777" w:rsidR="009F6ADB" w:rsidRDefault="009F6ADB" w:rsidP="009F6ADB">
      <w:pPr>
        <w:pStyle w:val="AH5Sec"/>
      </w:pPr>
      <w:bookmarkStart w:id="42" w:name="_Toc199257195"/>
      <w:r w:rsidRPr="00222D4F">
        <w:rPr>
          <w:rStyle w:val="CharSectNo"/>
        </w:rPr>
        <w:t>19</w:t>
      </w:r>
      <w:r>
        <w:tab/>
        <w:t>GTTAC members and advisers—resignation</w:t>
      </w:r>
      <w:bookmarkEnd w:id="42"/>
    </w:p>
    <w:p w14:paraId="49A95967" w14:textId="2A54C9F2" w:rsidR="009F6ADB" w:rsidRDefault="009F6ADB" w:rsidP="009F6ADB">
      <w:pPr>
        <w:pStyle w:val="aNote"/>
      </w:pPr>
      <w:r>
        <w:rPr>
          <w:rStyle w:val="charItals"/>
        </w:rPr>
        <w:t>Note</w:t>
      </w:r>
      <w:r>
        <w:tab/>
        <w:t xml:space="preserve">The </w:t>
      </w:r>
      <w:hyperlink r:id="rId61" w:tooltip="Gene Technology Regulations 2001 (Cwlth)" w:history="1">
        <w:r w:rsidRPr="00BF2DF1">
          <w:rPr>
            <w:rStyle w:val="charCitHyperlinkAbbrev"/>
          </w:rPr>
          <w:t>Commonwealth regulations</w:t>
        </w:r>
      </w:hyperlink>
      <w:r>
        <w:t>, reg 19 provides for the resignation of members of the gene technology technical advisory committee and expert advisers to the committee.</w:t>
      </w:r>
    </w:p>
    <w:p w14:paraId="00D78EE7" w14:textId="77777777" w:rsidR="009F6ADB" w:rsidRDefault="009F6ADB" w:rsidP="009F6ADB">
      <w:pPr>
        <w:pStyle w:val="AH5Sec"/>
      </w:pPr>
      <w:bookmarkStart w:id="43" w:name="_Toc199257196"/>
      <w:r w:rsidRPr="00222D4F">
        <w:rPr>
          <w:rStyle w:val="CharSectNo"/>
        </w:rPr>
        <w:t>20</w:t>
      </w:r>
      <w:r>
        <w:tab/>
        <w:t>GTTAC members—disclosure of interests</w:t>
      </w:r>
      <w:bookmarkEnd w:id="43"/>
    </w:p>
    <w:p w14:paraId="6891D628" w14:textId="0DD98ABE" w:rsidR="009F6ADB" w:rsidRDefault="009F6ADB" w:rsidP="009F6ADB">
      <w:pPr>
        <w:pStyle w:val="aNote"/>
      </w:pPr>
      <w:r>
        <w:rPr>
          <w:rStyle w:val="charItals"/>
        </w:rPr>
        <w:t>Note</w:t>
      </w:r>
      <w:r>
        <w:tab/>
        <w:t xml:space="preserve">The </w:t>
      </w:r>
      <w:hyperlink r:id="rId62" w:tooltip="Gene Technology Regulations 2001 (Cwlth)" w:history="1">
        <w:r w:rsidRPr="00BF2DF1">
          <w:rPr>
            <w:rStyle w:val="charCitHyperlinkAbbrev"/>
          </w:rPr>
          <w:t>Commonwealth regulations</w:t>
        </w:r>
      </w:hyperlink>
      <w:r>
        <w:t>, reg 20 provides for disclosure of any interests members of the gene technology technical advisory committee may have in matters likely to be considered at a meeting of the committee.</w:t>
      </w:r>
    </w:p>
    <w:p w14:paraId="3DD1BD1C" w14:textId="77777777" w:rsidR="009F6ADB" w:rsidRDefault="009F6ADB" w:rsidP="009F6ADB">
      <w:pPr>
        <w:pStyle w:val="AH5Sec"/>
      </w:pPr>
      <w:bookmarkStart w:id="44" w:name="_Toc199257197"/>
      <w:r w:rsidRPr="00222D4F">
        <w:rPr>
          <w:rStyle w:val="CharSectNo"/>
        </w:rPr>
        <w:t>21</w:t>
      </w:r>
      <w:r>
        <w:tab/>
        <w:t>GTTAC members and advisers—termination of appointment</w:t>
      </w:r>
      <w:bookmarkEnd w:id="44"/>
    </w:p>
    <w:p w14:paraId="3250B4CA" w14:textId="0818417C" w:rsidR="009F6ADB" w:rsidRDefault="009F6ADB" w:rsidP="009F6ADB">
      <w:pPr>
        <w:pStyle w:val="aNote"/>
      </w:pPr>
      <w:r>
        <w:rPr>
          <w:rStyle w:val="charItals"/>
        </w:rPr>
        <w:t>Note</w:t>
      </w:r>
      <w:r>
        <w:tab/>
        <w:t xml:space="preserve">The </w:t>
      </w:r>
      <w:hyperlink r:id="rId63" w:tooltip="Gene Technology Regulations 2001 (Cwlth)" w:history="1">
        <w:r w:rsidRPr="00BF2DF1">
          <w:rPr>
            <w:rStyle w:val="charCitHyperlinkAbbrev"/>
          </w:rPr>
          <w:t>Commonwealth regulations</w:t>
        </w:r>
      </w:hyperlink>
      <w:r>
        <w:t>, reg 21 provides for termination of the appointment of members of the gene technology technical advisory committee and expert advisers to the committee.</w:t>
      </w:r>
    </w:p>
    <w:p w14:paraId="5D346626" w14:textId="77777777" w:rsidR="009F6ADB" w:rsidRDefault="009F6ADB" w:rsidP="009F6ADB">
      <w:pPr>
        <w:pStyle w:val="AH5Sec"/>
      </w:pPr>
      <w:bookmarkStart w:id="45" w:name="_Toc199257198"/>
      <w:r w:rsidRPr="00222D4F">
        <w:rPr>
          <w:rStyle w:val="CharSectNo"/>
        </w:rPr>
        <w:t>22</w:t>
      </w:r>
      <w:r>
        <w:tab/>
        <w:t>GTTAC members—leave of absence</w:t>
      </w:r>
      <w:bookmarkEnd w:id="45"/>
    </w:p>
    <w:p w14:paraId="3E3FA58F" w14:textId="5B16A448" w:rsidR="009F6ADB" w:rsidRDefault="009F6ADB" w:rsidP="009F6ADB">
      <w:pPr>
        <w:pStyle w:val="aNote"/>
      </w:pPr>
      <w:r>
        <w:rPr>
          <w:rStyle w:val="charItals"/>
        </w:rPr>
        <w:t>Note</w:t>
      </w:r>
      <w:r>
        <w:tab/>
        <w:t xml:space="preserve">The </w:t>
      </w:r>
      <w:hyperlink r:id="rId64" w:tooltip="Gene Technology Regulations 2001 (Cwlth)" w:history="1">
        <w:r w:rsidRPr="00BF2DF1">
          <w:rPr>
            <w:rStyle w:val="charCitHyperlinkAbbrev"/>
          </w:rPr>
          <w:t>Commonwealth regulations</w:t>
        </w:r>
      </w:hyperlink>
      <w:r>
        <w:t>, reg 22 provides for the granting of leave to the chairperson and members of the gene technology technical advisory committee.</w:t>
      </w:r>
    </w:p>
    <w:p w14:paraId="2ABF2C0D" w14:textId="77777777" w:rsidR="009F6ADB" w:rsidRDefault="009F6ADB" w:rsidP="009F6ADB">
      <w:pPr>
        <w:pStyle w:val="AH5Sec"/>
        <w:keepLines/>
      </w:pPr>
      <w:bookmarkStart w:id="46" w:name="_Toc199257199"/>
      <w:r w:rsidRPr="00222D4F">
        <w:rPr>
          <w:rStyle w:val="CharSectNo"/>
        </w:rPr>
        <w:lastRenderedPageBreak/>
        <w:t>23</w:t>
      </w:r>
      <w:r>
        <w:tab/>
        <w:t>Expert advisers—disclosure of interests</w:t>
      </w:r>
      <w:bookmarkEnd w:id="46"/>
    </w:p>
    <w:p w14:paraId="0309C50B" w14:textId="110912F2" w:rsidR="009F6ADB" w:rsidRDefault="009F6ADB" w:rsidP="009F6ADB">
      <w:pPr>
        <w:pStyle w:val="aNote"/>
        <w:keepNext/>
        <w:keepLines/>
      </w:pPr>
      <w:r>
        <w:rPr>
          <w:rStyle w:val="charItals"/>
        </w:rPr>
        <w:t>Note</w:t>
      </w:r>
      <w:r>
        <w:tab/>
        <w:t xml:space="preserve">The </w:t>
      </w:r>
      <w:hyperlink r:id="rId65" w:tooltip="Gene Technology Regulations 2001 (Cwlth)" w:history="1">
        <w:r w:rsidRPr="00BF2DF1">
          <w:rPr>
            <w:rStyle w:val="charCitHyperlinkAbbrev"/>
          </w:rPr>
          <w:t>Commonwealth regulations</w:t>
        </w:r>
      </w:hyperlink>
      <w:r>
        <w:t>, reg 23 provides for disclosure of any interests expert advisers to the gene technology technical advisory committee may have in matters likely to be considered at a meeting of the committee.</w:t>
      </w:r>
    </w:p>
    <w:p w14:paraId="28D8F410" w14:textId="77777777" w:rsidR="009F6ADB" w:rsidRPr="00222D4F" w:rsidRDefault="009F6ADB" w:rsidP="009F6ADB">
      <w:pPr>
        <w:pStyle w:val="AH3Div"/>
      </w:pPr>
      <w:bookmarkStart w:id="47" w:name="_Toc199257200"/>
      <w:r w:rsidRPr="00222D4F">
        <w:rPr>
          <w:rStyle w:val="CharDivNo"/>
        </w:rPr>
        <w:t>Division 4.2</w:t>
      </w:r>
      <w:r>
        <w:tab/>
      </w:r>
      <w:r w:rsidRPr="00222D4F">
        <w:rPr>
          <w:rStyle w:val="CharDivText"/>
        </w:rPr>
        <w:t>Committee procedures</w:t>
      </w:r>
      <w:bookmarkEnd w:id="47"/>
    </w:p>
    <w:p w14:paraId="2617E514" w14:textId="77777777" w:rsidR="009F6ADB" w:rsidRDefault="009F6ADB" w:rsidP="009F6ADB">
      <w:pPr>
        <w:pStyle w:val="AH5Sec"/>
      </w:pPr>
      <w:bookmarkStart w:id="48" w:name="_Toc199257201"/>
      <w:r w:rsidRPr="00222D4F">
        <w:rPr>
          <w:rStyle w:val="CharSectNo"/>
        </w:rPr>
        <w:t>24</w:t>
      </w:r>
      <w:r>
        <w:tab/>
        <w:t>Committee procedures generally</w:t>
      </w:r>
      <w:bookmarkEnd w:id="48"/>
    </w:p>
    <w:p w14:paraId="7DBC03E2" w14:textId="3FE4B76A" w:rsidR="009F6ADB" w:rsidRDefault="009F6ADB" w:rsidP="009F6ADB">
      <w:pPr>
        <w:pStyle w:val="aNote"/>
      </w:pPr>
      <w:r>
        <w:rPr>
          <w:rStyle w:val="charItals"/>
        </w:rPr>
        <w:t>Note</w:t>
      </w:r>
      <w:r>
        <w:tab/>
        <w:t xml:space="preserve">The </w:t>
      </w:r>
      <w:hyperlink r:id="rId66" w:tooltip="Gene Technology Regulations 2001 (Cwlth)" w:history="1">
        <w:r w:rsidRPr="00BF2DF1">
          <w:rPr>
            <w:rStyle w:val="charCitHyperlinkAbbrev"/>
          </w:rPr>
          <w:t>Commonwealth regulations</w:t>
        </w:r>
      </w:hyperlink>
      <w:r>
        <w:t>, reg 24—</w:t>
      </w:r>
    </w:p>
    <w:p w14:paraId="30EDEA37" w14:textId="77777777" w:rsidR="009F6ADB" w:rsidRDefault="009F6ADB" w:rsidP="009F6ADB">
      <w:pPr>
        <w:pStyle w:val="aNoteBulletss"/>
        <w:tabs>
          <w:tab w:val="left" w:pos="2300"/>
        </w:tabs>
      </w:pPr>
      <w:r>
        <w:rPr>
          <w:rFonts w:ascii="Symbol" w:hAnsi="Symbol"/>
        </w:rPr>
        <w:t></w:t>
      </w:r>
      <w:r>
        <w:rPr>
          <w:rFonts w:ascii="Symbol" w:hAnsi="Symbol"/>
        </w:rPr>
        <w:tab/>
      </w:r>
      <w:r>
        <w:t>provides that the gene technology technical advisory committee must act without formality; and</w:t>
      </w:r>
    </w:p>
    <w:p w14:paraId="323F1639" w14:textId="77777777" w:rsidR="009F6ADB" w:rsidRDefault="009F6ADB" w:rsidP="009F6ADB">
      <w:pPr>
        <w:pStyle w:val="aNoteBulletss"/>
        <w:tabs>
          <w:tab w:val="left" w:pos="2300"/>
        </w:tabs>
      </w:pPr>
      <w:r>
        <w:rPr>
          <w:rFonts w:ascii="Symbol" w:hAnsi="Symbol"/>
        </w:rPr>
        <w:t></w:t>
      </w:r>
      <w:r>
        <w:rPr>
          <w:rFonts w:ascii="Symbol" w:hAnsi="Symbol"/>
        </w:rPr>
        <w:tab/>
      </w:r>
      <w:r>
        <w:t>provides for how the committee may obtain information.</w:t>
      </w:r>
    </w:p>
    <w:p w14:paraId="3944652B" w14:textId="77777777" w:rsidR="009F6ADB" w:rsidRDefault="009F6ADB" w:rsidP="009F6ADB">
      <w:pPr>
        <w:pStyle w:val="AH5Sec"/>
      </w:pPr>
      <w:bookmarkStart w:id="49" w:name="_Toc199257202"/>
      <w:r w:rsidRPr="00222D4F">
        <w:rPr>
          <w:rStyle w:val="CharSectNo"/>
        </w:rPr>
        <w:t>25</w:t>
      </w:r>
      <w:r>
        <w:tab/>
        <w:t>Committee meetings</w:t>
      </w:r>
      <w:bookmarkEnd w:id="49"/>
    </w:p>
    <w:p w14:paraId="0FEA0202" w14:textId="48DBCF16" w:rsidR="009F6ADB" w:rsidRDefault="009F6ADB" w:rsidP="009F6ADB">
      <w:pPr>
        <w:pStyle w:val="aNote"/>
      </w:pPr>
      <w:r>
        <w:rPr>
          <w:rStyle w:val="charItals"/>
        </w:rPr>
        <w:t>Note</w:t>
      </w:r>
      <w:r>
        <w:tab/>
        <w:t xml:space="preserve">The </w:t>
      </w:r>
      <w:hyperlink r:id="rId67" w:tooltip="Gene Technology Regulations 2001 (Cwlth)" w:history="1">
        <w:r w:rsidRPr="00BF2DF1">
          <w:rPr>
            <w:rStyle w:val="charCitHyperlinkAbbrev"/>
          </w:rPr>
          <w:t>Commonwealth regulations</w:t>
        </w:r>
      </w:hyperlink>
      <w:r>
        <w:t>, reg 25 provides for when and how the gene technology technical advisory committee may have meetings.</w:t>
      </w:r>
    </w:p>
    <w:p w14:paraId="1F5BC2F9" w14:textId="77777777" w:rsidR="009F6ADB" w:rsidRDefault="009F6ADB" w:rsidP="009F6ADB">
      <w:pPr>
        <w:pStyle w:val="AH5Sec"/>
      </w:pPr>
      <w:bookmarkStart w:id="50" w:name="_Toc199257203"/>
      <w:r w:rsidRPr="00222D4F">
        <w:rPr>
          <w:rStyle w:val="CharSectNo"/>
        </w:rPr>
        <w:t>26</w:t>
      </w:r>
      <w:r>
        <w:tab/>
        <w:t>Presiding member</w:t>
      </w:r>
      <w:bookmarkEnd w:id="50"/>
    </w:p>
    <w:p w14:paraId="1E537F6F" w14:textId="45801790" w:rsidR="009F6ADB" w:rsidRDefault="009F6ADB" w:rsidP="009F6ADB">
      <w:pPr>
        <w:pStyle w:val="aNote"/>
      </w:pPr>
      <w:r>
        <w:rPr>
          <w:rStyle w:val="charItals"/>
        </w:rPr>
        <w:t>Note</w:t>
      </w:r>
      <w:r>
        <w:tab/>
        <w:t xml:space="preserve">The </w:t>
      </w:r>
      <w:hyperlink r:id="rId68" w:tooltip="Gene Technology Regulations 2001 (Cwlth)" w:history="1">
        <w:r w:rsidRPr="00BF2DF1">
          <w:rPr>
            <w:rStyle w:val="charCitHyperlinkAbbrev"/>
          </w:rPr>
          <w:t>Commonwealth regulations</w:t>
        </w:r>
      </w:hyperlink>
      <w:r>
        <w:t>, reg 26 provides for who is to preside at a meeting of the gene technology technical advisory committee.</w:t>
      </w:r>
    </w:p>
    <w:p w14:paraId="044C88EA" w14:textId="77777777" w:rsidR="009F6ADB" w:rsidRDefault="009F6ADB" w:rsidP="009F6ADB">
      <w:pPr>
        <w:pStyle w:val="AH5Sec"/>
      </w:pPr>
      <w:bookmarkStart w:id="51" w:name="_Toc199257204"/>
      <w:r w:rsidRPr="00222D4F">
        <w:rPr>
          <w:rStyle w:val="CharSectNo"/>
        </w:rPr>
        <w:t>27</w:t>
      </w:r>
      <w:r>
        <w:tab/>
        <w:t>Quorum</w:t>
      </w:r>
      <w:bookmarkEnd w:id="51"/>
    </w:p>
    <w:p w14:paraId="072D2658" w14:textId="614FCDFD" w:rsidR="009F6ADB" w:rsidRDefault="009F6ADB" w:rsidP="009F6ADB">
      <w:pPr>
        <w:pStyle w:val="aNote"/>
      </w:pPr>
      <w:r>
        <w:rPr>
          <w:rStyle w:val="charItals"/>
        </w:rPr>
        <w:t>Note</w:t>
      </w:r>
      <w:r>
        <w:tab/>
        <w:t xml:space="preserve">The </w:t>
      </w:r>
      <w:hyperlink r:id="rId69" w:tooltip="Gene Technology Regulations 2001 (Cwlth)" w:history="1">
        <w:r w:rsidRPr="00BF2DF1">
          <w:rPr>
            <w:rStyle w:val="charCitHyperlinkAbbrev"/>
          </w:rPr>
          <w:t>Commonwealth regulations</w:t>
        </w:r>
      </w:hyperlink>
      <w:r>
        <w:t>, reg 27 provides that there is a quorum at a meeting of the gene technology technical advisory committee if half of the appointed members are present.</w:t>
      </w:r>
    </w:p>
    <w:p w14:paraId="6A24AD52" w14:textId="77777777" w:rsidR="009F6ADB" w:rsidRDefault="009F6ADB" w:rsidP="009F6ADB">
      <w:pPr>
        <w:pStyle w:val="AH5Sec"/>
      </w:pPr>
      <w:bookmarkStart w:id="52" w:name="_Toc199257205"/>
      <w:r w:rsidRPr="00222D4F">
        <w:rPr>
          <w:rStyle w:val="CharSectNo"/>
        </w:rPr>
        <w:t>28</w:t>
      </w:r>
      <w:r>
        <w:tab/>
        <w:t>Voting</w:t>
      </w:r>
      <w:bookmarkEnd w:id="52"/>
    </w:p>
    <w:p w14:paraId="1C1A1B34" w14:textId="4E9834DD" w:rsidR="009F6ADB" w:rsidRDefault="009F6ADB" w:rsidP="009F6ADB">
      <w:pPr>
        <w:pStyle w:val="aNote"/>
      </w:pPr>
      <w:r>
        <w:rPr>
          <w:rStyle w:val="charItals"/>
        </w:rPr>
        <w:t>Note</w:t>
      </w:r>
      <w:r>
        <w:tab/>
        <w:t xml:space="preserve">The </w:t>
      </w:r>
      <w:hyperlink r:id="rId70" w:tooltip="Gene Technology Regulations 2001 (Cwlth)" w:history="1">
        <w:r w:rsidRPr="00BF2DF1">
          <w:rPr>
            <w:rStyle w:val="charCitHyperlinkAbbrev"/>
          </w:rPr>
          <w:t>Commonwealth regulations</w:t>
        </w:r>
      </w:hyperlink>
      <w:r>
        <w:t>, reg 28 provides that—</w:t>
      </w:r>
    </w:p>
    <w:p w14:paraId="30924965" w14:textId="77777777" w:rsidR="009F6ADB" w:rsidRDefault="009F6ADB" w:rsidP="009F6ADB">
      <w:pPr>
        <w:pStyle w:val="aNoteBulletss"/>
        <w:tabs>
          <w:tab w:val="left" w:pos="2300"/>
        </w:tabs>
      </w:pPr>
      <w:r>
        <w:rPr>
          <w:rFonts w:ascii="Symbol" w:hAnsi="Symbol"/>
        </w:rPr>
        <w:t></w:t>
      </w:r>
      <w:r>
        <w:rPr>
          <w:rFonts w:ascii="Symbol" w:hAnsi="Symbol"/>
        </w:rPr>
        <w:tab/>
      </w:r>
      <w:r>
        <w:t>a decision of the gene technology technical advisory committee is made by half of the members present, and voting for the decision, at a meeting of the committee; and</w:t>
      </w:r>
    </w:p>
    <w:p w14:paraId="771687AC" w14:textId="77777777" w:rsidR="009F6ADB" w:rsidRDefault="009F6ADB" w:rsidP="009F6ADB">
      <w:pPr>
        <w:pStyle w:val="aNoteBulletss"/>
        <w:tabs>
          <w:tab w:val="left" w:pos="2300"/>
        </w:tabs>
      </w:pPr>
      <w:r>
        <w:rPr>
          <w:rFonts w:ascii="Symbol" w:hAnsi="Symbol"/>
        </w:rPr>
        <w:t></w:t>
      </w:r>
      <w:r>
        <w:rPr>
          <w:rFonts w:ascii="Symbol" w:hAnsi="Symbol"/>
        </w:rPr>
        <w:tab/>
      </w:r>
      <w:r>
        <w:t>the presiding member has a deliberative and casting vote.</w:t>
      </w:r>
    </w:p>
    <w:p w14:paraId="365FC579" w14:textId="77777777" w:rsidR="009F6ADB" w:rsidRDefault="009F6ADB" w:rsidP="009F6ADB">
      <w:pPr>
        <w:pStyle w:val="AH5Sec"/>
      </w:pPr>
      <w:bookmarkStart w:id="53" w:name="_Toc199257206"/>
      <w:r w:rsidRPr="00222D4F">
        <w:rPr>
          <w:rStyle w:val="CharSectNo"/>
        </w:rPr>
        <w:lastRenderedPageBreak/>
        <w:t>29</w:t>
      </w:r>
      <w:r>
        <w:tab/>
        <w:t>Records and reports</w:t>
      </w:r>
      <w:bookmarkEnd w:id="53"/>
    </w:p>
    <w:p w14:paraId="132793B1" w14:textId="2F4B3459" w:rsidR="009F6ADB" w:rsidRDefault="009F6ADB" w:rsidP="009F6ADB">
      <w:pPr>
        <w:pStyle w:val="aNote"/>
      </w:pPr>
      <w:r>
        <w:rPr>
          <w:rStyle w:val="charItals"/>
        </w:rPr>
        <w:t>Note</w:t>
      </w:r>
      <w:r>
        <w:tab/>
        <w:t xml:space="preserve">The </w:t>
      </w:r>
      <w:hyperlink r:id="rId71" w:tooltip="Gene Technology Regulations 2001 (Cwlth)" w:history="1">
        <w:r w:rsidRPr="00BF2DF1">
          <w:rPr>
            <w:rStyle w:val="charCitHyperlinkAbbrev"/>
          </w:rPr>
          <w:t>Commonwealth regulations</w:t>
        </w:r>
      </w:hyperlink>
      <w:r>
        <w:t>, reg 29 provides for—</w:t>
      </w:r>
    </w:p>
    <w:p w14:paraId="7059B3E1" w14:textId="77777777" w:rsidR="009F6ADB" w:rsidRDefault="009F6ADB" w:rsidP="009F6ADB">
      <w:pPr>
        <w:pStyle w:val="aNoteBulletss"/>
        <w:tabs>
          <w:tab w:val="left" w:pos="2300"/>
        </w:tabs>
      </w:pPr>
      <w:r>
        <w:rPr>
          <w:rFonts w:ascii="Symbol" w:hAnsi="Symbol"/>
        </w:rPr>
        <w:t></w:t>
      </w:r>
      <w:r>
        <w:rPr>
          <w:rFonts w:ascii="Symbol" w:hAnsi="Symbol"/>
        </w:rPr>
        <w:tab/>
      </w:r>
      <w:r>
        <w:t>records of proceedings and resolutions of the gene technology technical advisory committee to be kept; and</w:t>
      </w:r>
    </w:p>
    <w:p w14:paraId="3C56C2FD" w14:textId="77777777" w:rsidR="009F6ADB" w:rsidRDefault="009F6ADB" w:rsidP="009F6ADB">
      <w:pPr>
        <w:pStyle w:val="aNoteBulletss"/>
        <w:tabs>
          <w:tab w:val="left" w:pos="2300"/>
        </w:tabs>
      </w:pPr>
      <w:r>
        <w:rPr>
          <w:rFonts w:ascii="Symbol" w:hAnsi="Symbol"/>
        </w:rPr>
        <w:t></w:t>
      </w:r>
      <w:r>
        <w:rPr>
          <w:rFonts w:ascii="Symbol" w:hAnsi="Symbol"/>
        </w:rPr>
        <w:tab/>
      </w:r>
      <w:r>
        <w:t>resolutions of the committee to be publicly available; and</w:t>
      </w:r>
    </w:p>
    <w:p w14:paraId="67832E50" w14:textId="77777777" w:rsidR="009F6ADB" w:rsidRDefault="009F6ADB" w:rsidP="009F6ADB">
      <w:pPr>
        <w:pStyle w:val="aNoteBulletss"/>
        <w:tabs>
          <w:tab w:val="left" w:pos="2300"/>
        </w:tabs>
      </w:pPr>
      <w:r>
        <w:rPr>
          <w:rFonts w:ascii="Symbol" w:hAnsi="Symbol"/>
        </w:rPr>
        <w:t></w:t>
      </w:r>
      <w:r>
        <w:rPr>
          <w:rFonts w:ascii="Symbol" w:hAnsi="Symbol"/>
        </w:rPr>
        <w:tab/>
      </w:r>
      <w:r>
        <w:t>reports to be prepared about the committee’s activities.</w:t>
      </w:r>
    </w:p>
    <w:p w14:paraId="2E949B10" w14:textId="77777777" w:rsidR="009F6ADB" w:rsidRPr="00222D4F" w:rsidRDefault="009F6ADB" w:rsidP="009F6ADB">
      <w:pPr>
        <w:pStyle w:val="AH3Div"/>
      </w:pPr>
      <w:bookmarkStart w:id="54" w:name="_Toc199257207"/>
      <w:r w:rsidRPr="00222D4F">
        <w:rPr>
          <w:rStyle w:val="CharDivNo"/>
        </w:rPr>
        <w:t>Division 4.3</w:t>
      </w:r>
      <w:r>
        <w:tab/>
      </w:r>
      <w:r w:rsidRPr="00222D4F">
        <w:rPr>
          <w:rStyle w:val="CharDivText"/>
        </w:rPr>
        <w:t>Subcommittees</w:t>
      </w:r>
      <w:bookmarkEnd w:id="54"/>
    </w:p>
    <w:p w14:paraId="160D9326" w14:textId="77777777" w:rsidR="009F6ADB" w:rsidRDefault="009F6ADB" w:rsidP="009F6ADB">
      <w:pPr>
        <w:pStyle w:val="AH5Sec"/>
      </w:pPr>
      <w:bookmarkStart w:id="55" w:name="_Toc199257208"/>
      <w:r w:rsidRPr="00222D4F">
        <w:rPr>
          <w:rStyle w:val="CharSectNo"/>
        </w:rPr>
        <w:t>30</w:t>
      </w:r>
      <w:r>
        <w:tab/>
        <w:t>Operation of subcommittees</w:t>
      </w:r>
      <w:bookmarkEnd w:id="55"/>
    </w:p>
    <w:p w14:paraId="21D2E695" w14:textId="6869E9B8" w:rsidR="009F6ADB" w:rsidRDefault="009F6ADB" w:rsidP="009F6ADB">
      <w:pPr>
        <w:pStyle w:val="aNote"/>
      </w:pPr>
      <w:r>
        <w:rPr>
          <w:rStyle w:val="charItals"/>
        </w:rPr>
        <w:t>Note</w:t>
      </w:r>
      <w:r>
        <w:tab/>
        <w:t xml:space="preserve">The </w:t>
      </w:r>
      <w:hyperlink r:id="rId72" w:tooltip="Gene Technology Regulations 2001 (Cwlth)" w:history="1">
        <w:r w:rsidRPr="00BF2DF1">
          <w:rPr>
            <w:rStyle w:val="charCitHyperlinkAbbrev"/>
          </w:rPr>
          <w:t>Commonwealth regulations</w:t>
        </w:r>
      </w:hyperlink>
      <w:r>
        <w:t xml:space="preserve">, reg 30 provides for the matters covered by the </w:t>
      </w:r>
      <w:hyperlink r:id="rId73" w:tooltip="Gene Technology Regulations 2001 (Cwlth)" w:history="1">
        <w:r w:rsidRPr="00BF2DF1">
          <w:rPr>
            <w:rStyle w:val="charCitHyperlinkAbbrev"/>
          </w:rPr>
          <w:t>Commonwealth regulations</w:t>
        </w:r>
      </w:hyperlink>
      <w:r>
        <w:t xml:space="preserve">, pt 4, div 2 for subcommittees established under the </w:t>
      </w:r>
      <w:hyperlink r:id="rId74" w:tooltip="Act 2000 No 169 (Cwlth)" w:history="1">
        <w:r w:rsidRPr="007746B7">
          <w:rPr>
            <w:rStyle w:val="charCitHyperlinkAbbrev"/>
          </w:rPr>
          <w:t>Commonwealth Act</w:t>
        </w:r>
      </w:hyperlink>
      <w:r>
        <w:t>, s 105 (1).</w:t>
      </w:r>
    </w:p>
    <w:p w14:paraId="32E4AA70" w14:textId="77777777" w:rsidR="009F6ADB" w:rsidRDefault="009F6ADB" w:rsidP="009F6ADB">
      <w:pPr>
        <w:pStyle w:val="PageBreak"/>
      </w:pPr>
      <w:r>
        <w:br w:type="page"/>
      </w:r>
    </w:p>
    <w:p w14:paraId="096B4908" w14:textId="77777777" w:rsidR="009F6ADB" w:rsidRPr="00222D4F" w:rsidRDefault="009F6ADB" w:rsidP="009F6ADB">
      <w:pPr>
        <w:pStyle w:val="AH2Part"/>
      </w:pPr>
      <w:bookmarkStart w:id="56" w:name="_Toc199257209"/>
      <w:r w:rsidRPr="00222D4F">
        <w:rPr>
          <w:rStyle w:val="CharPartNo"/>
        </w:rPr>
        <w:lastRenderedPageBreak/>
        <w:t>Part 5</w:t>
      </w:r>
      <w:r>
        <w:tab/>
      </w:r>
      <w:r w:rsidRPr="00222D4F">
        <w:rPr>
          <w:rStyle w:val="CharPartText"/>
        </w:rPr>
        <w:t>Ethics and community committee</w:t>
      </w:r>
      <w:bookmarkEnd w:id="56"/>
    </w:p>
    <w:p w14:paraId="73DD702D" w14:textId="77777777" w:rsidR="009F6ADB" w:rsidRDefault="009F6ADB" w:rsidP="009F6ADB">
      <w:pPr>
        <w:pStyle w:val="Placeholder"/>
      </w:pPr>
      <w:r>
        <w:rPr>
          <w:rStyle w:val="CharDivNo"/>
        </w:rPr>
        <w:t xml:space="preserve">  </w:t>
      </w:r>
      <w:r>
        <w:rPr>
          <w:rStyle w:val="CharDivText"/>
        </w:rPr>
        <w:t xml:space="preserve">  </w:t>
      </w:r>
    </w:p>
    <w:p w14:paraId="11255800" w14:textId="77777777" w:rsidR="009F6ADB" w:rsidRDefault="009F6ADB" w:rsidP="009F6ADB">
      <w:pPr>
        <w:pStyle w:val="AH5Sec"/>
      </w:pPr>
      <w:bookmarkStart w:id="57" w:name="_Toc199257210"/>
      <w:r w:rsidRPr="00222D4F">
        <w:rPr>
          <w:rStyle w:val="CharSectNo"/>
        </w:rPr>
        <w:t>31</w:t>
      </w:r>
      <w:r>
        <w:tab/>
        <w:t>Ethics and community committee—conditions of appointment</w:t>
      </w:r>
      <w:bookmarkEnd w:id="57"/>
    </w:p>
    <w:p w14:paraId="60ADAFF8" w14:textId="1280D91C" w:rsidR="009F6ADB" w:rsidRDefault="009F6ADB" w:rsidP="009F6ADB">
      <w:pPr>
        <w:pStyle w:val="aNote"/>
      </w:pPr>
      <w:r>
        <w:rPr>
          <w:rStyle w:val="charItals"/>
        </w:rPr>
        <w:t>Note</w:t>
      </w:r>
      <w:r>
        <w:rPr>
          <w:rStyle w:val="charItals"/>
        </w:rPr>
        <w:tab/>
      </w:r>
      <w:r>
        <w:t xml:space="preserve">The </w:t>
      </w:r>
      <w:hyperlink r:id="rId75" w:tooltip="Gene Technology Regulations 2001 (Cwlth)" w:history="1">
        <w:r w:rsidRPr="00BF2DF1">
          <w:rPr>
            <w:rStyle w:val="charCitHyperlinkAbbrev"/>
          </w:rPr>
          <w:t>Commonwealth regulations</w:t>
        </w:r>
      </w:hyperlink>
      <w:r>
        <w:t xml:space="preserve">, reg 31 provides for the </w:t>
      </w:r>
      <w:hyperlink r:id="rId76" w:tooltip="Act 2000 No 169 (Cwlth)" w:history="1">
        <w:r w:rsidRPr="007746B7">
          <w:rPr>
            <w:rStyle w:val="charCitHyperlinkAbbrev"/>
          </w:rPr>
          <w:t>Commonwealth Act</w:t>
        </w:r>
      </w:hyperlink>
      <w:r>
        <w:t>, pt 4, div 1 to apply to the conditions of appointment of a member of the ethics and community committee.</w:t>
      </w:r>
    </w:p>
    <w:p w14:paraId="0244B13D" w14:textId="77777777" w:rsidR="009F6ADB" w:rsidRDefault="009F6ADB" w:rsidP="009F6ADB">
      <w:pPr>
        <w:pStyle w:val="AH5Sec"/>
      </w:pPr>
      <w:bookmarkStart w:id="58" w:name="_Toc199257211"/>
      <w:r w:rsidRPr="00222D4F">
        <w:rPr>
          <w:rStyle w:val="CharSectNo"/>
        </w:rPr>
        <w:t>32</w:t>
      </w:r>
      <w:r>
        <w:tab/>
        <w:t>Ethics and community committee—committee procedures</w:t>
      </w:r>
      <w:bookmarkEnd w:id="58"/>
    </w:p>
    <w:p w14:paraId="2050131B" w14:textId="16097E02" w:rsidR="009F6ADB" w:rsidRDefault="009F6ADB" w:rsidP="009F6ADB">
      <w:pPr>
        <w:pStyle w:val="aNote"/>
      </w:pPr>
      <w:r>
        <w:rPr>
          <w:rStyle w:val="charItals"/>
        </w:rPr>
        <w:t>Note</w:t>
      </w:r>
      <w:r>
        <w:rPr>
          <w:rStyle w:val="charItals"/>
        </w:rPr>
        <w:tab/>
      </w:r>
      <w:r>
        <w:t xml:space="preserve">The </w:t>
      </w:r>
      <w:hyperlink r:id="rId77" w:tooltip="Gene Technology Regulations 2001 (Cwlth)" w:history="1">
        <w:r w:rsidRPr="00BF2DF1">
          <w:rPr>
            <w:rStyle w:val="charCitHyperlinkAbbrev"/>
          </w:rPr>
          <w:t>Commonwealth regulations</w:t>
        </w:r>
      </w:hyperlink>
      <w:r>
        <w:t xml:space="preserve">, reg 32 provides for the </w:t>
      </w:r>
      <w:hyperlink r:id="rId78" w:tooltip="Act 2000 No 169 (Cwlth)" w:history="1">
        <w:r w:rsidRPr="007746B7">
          <w:rPr>
            <w:rStyle w:val="charCitHyperlinkAbbrev"/>
          </w:rPr>
          <w:t>Commonwealth Act</w:t>
        </w:r>
      </w:hyperlink>
      <w:r>
        <w:t>, pt 4, div 2 to apply to the procedures of the ethics and community committee.</w:t>
      </w:r>
    </w:p>
    <w:p w14:paraId="3AF9B127" w14:textId="77777777" w:rsidR="009F6ADB" w:rsidRDefault="009F6ADB" w:rsidP="009F6ADB">
      <w:pPr>
        <w:pStyle w:val="AH5Sec"/>
      </w:pPr>
      <w:bookmarkStart w:id="59" w:name="_Toc199257212"/>
      <w:r w:rsidRPr="00222D4F">
        <w:rPr>
          <w:rStyle w:val="CharSectNo"/>
        </w:rPr>
        <w:t>33</w:t>
      </w:r>
      <w:r>
        <w:tab/>
        <w:t>Ethics and community committee—operation of subcommittees</w:t>
      </w:r>
      <w:bookmarkEnd w:id="59"/>
    </w:p>
    <w:p w14:paraId="180DF472" w14:textId="44959727" w:rsidR="009F6ADB" w:rsidRDefault="009F6ADB" w:rsidP="009F6ADB">
      <w:pPr>
        <w:pStyle w:val="aNote"/>
      </w:pPr>
      <w:r>
        <w:rPr>
          <w:rStyle w:val="charItals"/>
        </w:rPr>
        <w:t>Note</w:t>
      </w:r>
      <w:r>
        <w:rPr>
          <w:rStyle w:val="charItals"/>
        </w:rPr>
        <w:tab/>
      </w:r>
      <w:r>
        <w:t xml:space="preserve">The </w:t>
      </w:r>
      <w:hyperlink r:id="rId79" w:tooltip="Gene Technology Regulations 2001 (Cwlth)" w:history="1">
        <w:r w:rsidRPr="00BF2DF1">
          <w:rPr>
            <w:rStyle w:val="charCitHyperlinkAbbrev"/>
          </w:rPr>
          <w:t>Commonwealth regulations</w:t>
        </w:r>
      </w:hyperlink>
      <w:r>
        <w:t xml:space="preserve">, reg 33 provides for the matters covered by the </w:t>
      </w:r>
      <w:hyperlink r:id="rId80" w:tooltip="Act 2000 No 169 (Cwlth)" w:history="1">
        <w:r w:rsidRPr="007746B7">
          <w:rPr>
            <w:rStyle w:val="charCitHyperlinkAbbrev"/>
          </w:rPr>
          <w:t>Commonwealth Act</w:t>
        </w:r>
      </w:hyperlink>
      <w:r>
        <w:t xml:space="preserve">, pt 4, div 2 for subcommittees established under the </w:t>
      </w:r>
      <w:hyperlink r:id="rId81" w:tooltip="Act 2000 No 169 (Cwlth)" w:history="1">
        <w:r w:rsidRPr="007746B7">
          <w:rPr>
            <w:rStyle w:val="charCitHyperlinkAbbrev"/>
          </w:rPr>
          <w:t>Commonwealth Act</w:t>
        </w:r>
      </w:hyperlink>
      <w:r>
        <w:t>, s 111 (1).</w:t>
      </w:r>
    </w:p>
    <w:p w14:paraId="6A6773A2" w14:textId="77777777" w:rsidR="009F6ADB" w:rsidRDefault="009F6ADB" w:rsidP="009F6ADB">
      <w:pPr>
        <w:pStyle w:val="PageBreak"/>
      </w:pPr>
      <w:r>
        <w:br w:type="page"/>
      </w:r>
    </w:p>
    <w:p w14:paraId="1DCBECDD" w14:textId="77777777" w:rsidR="009F6ADB" w:rsidRPr="00222D4F" w:rsidRDefault="009F6ADB" w:rsidP="009F6ADB">
      <w:pPr>
        <w:pStyle w:val="AH2Part"/>
      </w:pPr>
      <w:bookmarkStart w:id="60" w:name="_Toc199257213"/>
      <w:r w:rsidRPr="00222D4F">
        <w:rPr>
          <w:rStyle w:val="CharPartNo"/>
        </w:rPr>
        <w:lastRenderedPageBreak/>
        <w:t>Part 7</w:t>
      </w:r>
      <w:r>
        <w:tab/>
      </w:r>
      <w:r w:rsidRPr="00222D4F">
        <w:rPr>
          <w:rStyle w:val="CharPartText"/>
        </w:rPr>
        <w:t>Miscellaneous</w:t>
      </w:r>
      <w:bookmarkEnd w:id="60"/>
    </w:p>
    <w:p w14:paraId="334A9A0D" w14:textId="77777777" w:rsidR="009F6ADB" w:rsidRDefault="009F6ADB" w:rsidP="009F6ADB">
      <w:pPr>
        <w:pStyle w:val="AH5Sec"/>
      </w:pPr>
      <w:bookmarkStart w:id="61" w:name="_Toc199257214"/>
      <w:r w:rsidRPr="00222D4F">
        <w:rPr>
          <w:rStyle w:val="CharSectNo"/>
        </w:rPr>
        <w:t>37</w:t>
      </w:r>
      <w:r>
        <w:tab/>
        <w:t>Reviewable State decisions</w:t>
      </w:r>
      <w:bookmarkEnd w:id="61"/>
    </w:p>
    <w:p w14:paraId="5004AE4D" w14:textId="29F5FA1E" w:rsidR="009F6ADB" w:rsidRDefault="009F6ADB" w:rsidP="009F6ADB">
      <w:pPr>
        <w:pStyle w:val="aNote"/>
      </w:pPr>
      <w:r>
        <w:rPr>
          <w:rStyle w:val="charItals"/>
        </w:rPr>
        <w:t>Note</w:t>
      </w:r>
      <w:r>
        <w:tab/>
        <w:t xml:space="preserve">At the commencement of this regulation, the Commonwealth regulations have not declared any decisions of the regulator to be reviewable State decisions for the </w:t>
      </w:r>
      <w:hyperlink r:id="rId82" w:tooltip="Act 2000 No 169 (Cwlth)" w:history="1">
        <w:r w:rsidRPr="007746B7">
          <w:rPr>
            <w:rStyle w:val="charCitHyperlinkAbbrev"/>
          </w:rPr>
          <w:t>Commonwealth Act</w:t>
        </w:r>
      </w:hyperlink>
      <w:r>
        <w:t>, s 19.</w:t>
      </w:r>
    </w:p>
    <w:p w14:paraId="5E9FA80C" w14:textId="77777777" w:rsidR="009F6ADB" w:rsidRDefault="009F6ADB" w:rsidP="009F6ADB">
      <w:pPr>
        <w:pStyle w:val="AH5Sec"/>
      </w:pPr>
      <w:bookmarkStart w:id="62" w:name="_Toc199257215"/>
      <w:r w:rsidRPr="00222D4F">
        <w:rPr>
          <w:rStyle w:val="CharSectNo"/>
        </w:rPr>
        <w:t>38</w:t>
      </w:r>
      <w:r>
        <w:tab/>
        <w:t>Review of decisions</w:t>
      </w:r>
      <w:bookmarkEnd w:id="62"/>
    </w:p>
    <w:p w14:paraId="2DFEB9AA" w14:textId="10E0F862" w:rsidR="009F6ADB" w:rsidRDefault="009F6ADB" w:rsidP="009F6ADB">
      <w:pPr>
        <w:pStyle w:val="aNote"/>
      </w:pPr>
      <w:r>
        <w:rPr>
          <w:rStyle w:val="charItals"/>
        </w:rPr>
        <w:t>Note</w:t>
      </w:r>
      <w:r>
        <w:rPr>
          <w:rStyle w:val="charItals"/>
        </w:rPr>
        <w:tab/>
      </w:r>
      <w:r>
        <w:t xml:space="preserve">The </w:t>
      </w:r>
      <w:hyperlink r:id="rId83" w:tooltip="Gene Technology Regulations 2001 (Cwlth)" w:history="1">
        <w:r w:rsidRPr="00BF2DF1">
          <w:rPr>
            <w:rStyle w:val="charCitHyperlinkAbbrev"/>
          </w:rPr>
          <w:t>Commonwealth regulations</w:t>
        </w:r>
      </w:hyperlink>
      <w:r>
        <w:t>, reg 38 provides that a person whose interests are affected by a decision terminating an appointment to a committee may apply to the Commonwealth administrative appeals tribunal for review of the decision.</w:t>
      </w:r>
    </w:p>
    <w:p w14:paraId="2025786A" w14:textId="77777777" w:rsidR="009F6ADB" w:rsidRDefault="009F6ADB" w:rsidP="009F6ADB">
      <w:pPr>
        <w:pStyle w:val="AH5Sec"/>
      </w:pPr>
      <w:bookmarkStart w:id="63" w:name="_Toc199257216"/>
      <w:r w:rsidRPr="00222D4F">
        <w:rPr>
          <w:rStyle w:val="CharSectNo"/>
        </w:rPr>
        <w:t>39</w:t>
      </w:r>
      <w:r>
        <w:tab/>
      </w:r>
      <w:r w:rsidRPr="00E2623C">
        <w:t>Record of GMO dealings</w:t>
      </w:r>
      <w:bookmarkEnd w:id="63"/>
    </w:p>
    <w:p w14:paraId="58894330" w14:textId="67A87AD2" w:rsidR="00041C14" w:rsidRPr="00306B84" w:rsidRDefault="00041C14" w:rsidP="00041C14">
      <w:pPr>
        <w:pStyle w:val="Amainreturn"/>
      </w:pPr>
      <w:r w:rsidRPr="00306B84">
        <w:t xml:space="preserve">For the </w:t>
      </w:r>
      <w:hyperlink r:id="rId84" w:tooltip="A2003-57" w:history="1">
        <w:r w:rsidRPr="00306B84">
          <w:rPr>
            <w:rStyle w:val="charCitHyperlinkAbbrev"/>
          </w:rPr>
          <w:t>Act</w:t>
        </w:r>
      </w:hyperlink>
      <w:r w:rsidRPr="00306B84">
        <w:t>, section 138 (2) (b), the following particulars are prescribed for a notifiable low risk dealing notified to the regulator:</w:t>
      </w:r>
    </w:p>
    <w:p w14:paraId="24E3699F" w14:textId="77777777" w:rsidR="00041C14" w:rsidRPr="00306B84" w:rsidRDefault="00041C14" w:rsidP="00041C14">
      <w:pPr>
        <w:pStyle w:val="Apara"/>
      </w:pPr>
      <w:r w:rsidRPr="00306B84">
        <w:tab/>
        <w:t>(a)</w:t>
      </w:r>
      <w:r w:rsidRPr="00306B84">
        <w:tab/>
        <w:t>the person that proposed to undertake the dealing, as recorded by the institutional biosafety committee that assessed the dealing as a notifiable low risk dealing;</w:t>
      </w:r>
    </w:p>
    <w:p w14:paraId="4357C2CA" w14:textId="77777777" w:rsidR="00041C14" w:rsidRPr="00306B84" w:rsidRDefault="00041C14" w:rsidP="00041C14">
      <w:pPr>
        <w:pStyle w:val="Apara"/>
      </w:pPr>
      <w:r w:rsidRPr="00306B84">
        <w:tab/>
        <w:t>(b)</w:t>
      </w:r>
      <w:r w:rsidRPr="00306B84">
        <w:tab/>
        <w:t>the kind of notifiable low risk dealing (described using the terms in schedule 3, part 3.1 or part 3.2);</w:t>
      </w:r>
    </w:p>
    <w:p w14:paraId="18D8AAE8" w14:textId="77777777" w:rsidR="00041C14" w:rsidRPr="00306B84" w:rsidRDefault="00041C14" w:rsidP="00041C14">
      <w:pPr>
        <w:pStyle w:val="Apara"/>
      </w:pPr>
      <w:r w:rsidRPr="00306B84">
        <w:tab/>
        <w:t>(c)</w:t>
      </w:r>
      <w:r w:rsidRPr="00306B84">
        <w:tab/>
        <w:t>the identifying name given to the dealing by the person or accredited organisation that submitted the dealing to the institutional biosafety committee for assessment;</w:t>
      </w:r>
    </w:p>
    <w:p w14:paraId="4B2152DC" w14:textId="77777777" w:rsidR="00041C14" w:rsidRPr="00306B84" w:rsidRDefault="00041C14" w:rsidP="00041C14">
      <w:pPr>
        <w:pStyle w:val="Apara"/>
      </w:pPr>
      <w:r w:rsidRPr="00306B84">
        <w:tab/>
        <w:t>(d)</w:t>
      </w:r>
      <w:r w:rsidRPr="00306B84">
        <w:tab/>
        <w:t>the date of assessment by the institutional biosafety committee that the dealing is a notifiable low risk dealing.</w:t>
      </w:r>
    </w:p>
    <w:p w14:paraId="58748DD3" w14:textId="77777777" w:rsidR="009F6ADB" w:rsidRDefault="009F6ADB" w:rsidP="009F6ADB">
      <w:pPr>
        <w:pStyle w:val="AH5Sec"/>
      </w:pPr>
      <w:bookmarkStart w:id="64" w:name="_Toc199257217"/>
      <w:r w:rsidRPr="00222D4F">
        <w:rPr>
          <w:rStyle w:val="CharSectNo"/>
        </w:rPr>
        <w:lastRenderedPageBreak/>
        <w:t>40</w:t>
      </w:r>
      <w:r>
        <w:tab/>
        <w:t>Inspector identity card</w:t>
      </w:r>
      <w:bookmarkEnd w:id="64"/>
    </w:p>
    <w:p w14:paraId="0A71B192" w14:textId="702E98AB" w:rsidR="009F6ADB" w:rsidRDefault="009F6ADB" w:rsidP="003F4B3B">
      <w:pPr>
        <w:pStyle w:val="aNote"/>
        <w:keepNext/>
      </w:pPr>
      <w:r>
        <w:rPr>
          <w:rStyle w:val="charItals"/>
        </w:rPr>
        <w:t>Note</w:t>
      </w:r>
      <w:r>
        <w:tab/>
        <w:t xml:space="preserve">The </w:t>
      </w:r>
      <w:hyperlink r:id="rId85" w:tooltip="Gene Technology Regulations 2001 (Cwlth)" w:history="1">
        <w:r w:rsidRPr="00BF2DF1">
          <w:rPr>
            <w:rStyle w:val="charCitHyperlinkAbbrev"/>
          </w:rPr>
          <w:t>Commonwealth regulations</w:t>
        </w:r>
      </w:hyperlink>
      <w:r>
        <w:t xml:space="preserve">, reg 40 prescribes the form of an inspector’s identity card.  Under the </w:t>
      </w:r>
      <w:hyperlink r:id="rId86" w:tooltip="A2003-57" w:history="1">
        <w:r w:rsidRPr="00135082">
          <w:rPr>
            <w:rStyle w:val="charCitHyperlinkAbbrev"/>
          </w:rPr>
          <w:t>Act</w:t>
        </w:r>
      </w:hyperlink>
      <w:r>
        <w:t>, s 151 the card must be in the approved form.</w:t>
      </w:r>
    </w:p>
    <w:p w14:paraId="46B5E051" w14:textId="77777777" w:rsidR="009F6ADB" w:rsidRPr="000B6CE3" w:rsidRDefault="009F6ADB" w:rsidP="009F6ADB">
      <w:pPr>
        <w:pStyle w:val="AH5Sec"/>
      </w:pPr>
      <w:bookmarkStart w:id="65" w:name="_Toc199257218"/>
      <w:r w:rsidRPr="00222D4F">
        <w:rPr>
          <w:rStyle w:val="CharSectNo"/>
        </w:rPr>
        <w:t>41</w:t>
      </w:r>
      <w:r w:rsidRPr="000B6CE3">
        <w:tab/>
        <w:t>Disapplication of Legislation Act, s 47 (5)</w:t>
      </w:r>
      <w:bookmarkEnd w:id="65"/>
    </w:p>
    <w:p w14:paraId="4A6B58B2" w14:textId="12114EFB" w:rsidR="009F6ADB" w:rsidRPr="000B6CE3" w:rsidRDefault="009F6ADB" w:rsidP="009F6ADB">
      <w:pPr>
        <w:pStyle w:val="Amainreturn"/>
      </w:pPr>
      <w:r w:rsidRPr="000B6CE3">
        <w:t xml:space="preserve">The </w:t>
      </w:r>
      <w:hyperlink r:id="rId87" w:tooltip="A2001-14" w:history="1">
        <w:r w:rsidRPr="000B6CE3">
          <w:rPr>
            <w:rStyle w:val="charCitHyperlinkAbbrev"/>
          </w:rPr>
          <w:t>Legislation Act</w:t>
        </w:r>
      </w:hyperlink>
      <w:r w:rsidRPr="000B6CE3">
        <w:t>, section 47 (5) does not apply to AS/NZS 2243.3:2010 under this regulation.</w:t>
      </w:r>
    </w:p>
    <w:p w14:paraId="76136485" w14:textId="77777777" w:rsidR="00ED68FC" w:rsidRDefault="00ED68FC">
      <w:pPr>
        <w:pStyle w:val="02Text"/>
        <w:sectPr w:rsidR="00ED68FC" w:rsidSect="00ED68FC">
          <w:headerReference w:type="even" r:id="rId88"/>
          <w:headerReference w:type="default" r:id="rId89"/>
          <w:footerReference w:type="even" r:id="rId90"/>
          <w:footerReference w:type="default" r:id="rId91"/>
          <w:footerReference w:type="first" r:id="rId92"/>
          <w:pgSz w:w="11907" w:h="16839" w:code="9"/>
          <w:pgMar w:top="3880" w:right="1900" w:bottom="3100" w:left="2300" w:header="2280" w:footer="1760" w:gutter="0"/>
          <w:pgNumType w:start="1"/>
          <w:cols w:space="720"/>
          <w:titlePg/>
          <w:docGrid w:linePitch="254"/>
        </w:sectPr>
      </w:pPr>
    </w:p>
    <w:p w14:paraId="08CF1DE1" w14:textId="77777777" w:rsidR="009F6ADB" w:rsidRDefault="009F6ADB" w:rsidP="009F6ADB">
      <w:pPr>
        <w:pStyle w:val="PageBreak"/>
      </w:pPr>
      <w:r>
        <w:br w:type="page"/>
      </w:r>
    </w:p>
    <w:p w14:paraId="0CB9FD82" w14:textId="77777777" w:rsidR="009F6ADB" w:rsidRPr="00222D4F" w:rsidRDefault="009F6ADB" w:rsidP="009F6ADB">
      <w:pPr>
        <w:pStyle w:val="Sched-heading"/>
      </w:pPr>
      <w:bookmarkStart w:id="66" w:name="_Toc199257219"/>
      <w:r w:rsidRPr="00222D4F">
        <w:rPr>
          <w:rStyle w:val="CharChapNo"/>
        </w:rPr>
        <w:lastRenderedPageBreak/>
        <w:t>Schedule 1A</w:t>
      </w:r>
      <w:r>
        <w:tab/>
      </w:r>
      <w:r w:rsidRPr="00222D4F">
        <w:rPr>
          <w:rStyle w:val="CharChapText"/>
        </w:rPr>
        <w:t>Techniques that are not gene technology</w:t>
      </w:r>
      <w:bookmarkEnd w:id="66"/>
    </w:p>
    <w:p w14:paraId="563F239D" w14:textId="77777777" w:rsidR="009F6ADB" w:rsidRDefault="009F6ADB" w:rsidP="009F6ADB">
      <w:pPr>
        <w:pStyle w:val="Placeholder"/>
      </w:pPr>
      <w:r>
        <w:rPr>
          <w:rStyle w:val="CharPartNo"/>
        </w:rPr>
        <w:t xml:space="preserve">  </w:t>
      </w:r>
      <w:r>
        <w:rPr>
          <w:rStyle w:val="CharPartText"/>
        </w:rPr>
        <w:t xml:space="preserve">  </w:t>
      </w:r>
    </w:p>
    <w:p w14:paraId="4F463180" w14:textId="77777777" w:rsidR="009F6ADB" w:rsidRDefault="009F6ADB" w:rsidP="009F6ADB">
      <w:pPr>
        <w:pStyle w:val="ref"/>
      </w:pPr>
      <w:r>
        <w:t>(see s 4)</w:t>
      </w:r>
    </w:p>
    <w:p w14:paraId="52E5D1D1" w14:textId="77777777" w:rsidR="009F6ADB" w:rsidRDefault="009F6ADB" w:rsidP="009F6ADB"/>
    <w:tbl>
      <w:tblPr>
        <w:tblW w:w="78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6600"/>
      </w:tblGrid>
      <w:tr w:rsidR="009F6ADB" w14:paraId="322A11F2" w14:textId="77777777" w:rsidTr="00EF407B">
        <w:trPr>
          <w:cantSplit/>
          <w:tblHeader/>
        </w:trPr>
        <w:tc>
          <w:tcPr>
            <w:tcW w:w="1200" w:type="dxa"/>
            <w:tcBorders>
              <w:bottom w:val="single" w:sz="4" w:space="0" w:color="auto"/>
            </w:tcBorders>
          </w:tcPr>
          <w:p w14:paraId="55AF225B" w14:textId="77777777" w:rsidR="009F6ADB" w:rsidRDefault="009F6ADB" w:rsidP="00EF407B">
            <w:pPr>
              <w:pStyle w:val="TableColHd"/>
            </w:pPr>
            <w:r>
              <w:t>column 1</w:t>
            </w:r>
          </w:p>
          <w:p w14:paraId="3AC5D852" w14:textId="77777777" w:rsidR="009F6ADB" w:rsidRDefault="009F6ADB" w:rsidP="00EF407B">
            <w:pPr>
              <w:pStyle w:val="TableColHd"/>
            </w:pPr>
            <w:r>
              <w:t>item</w:t>
            </w:r>
          </w:p>
        </w:tc>
        <w:tc>
          <w:tcPr>
            <w:tcW w:w="6600" w:type="dxa"/>
            <w:tcBorders>
              <w:bottom w:val="single" w:sz="4" w:space="0" w:color="auto"/>
            </w:tcBorders>
          </w:tcPr>
          <w:p w14:paraId="5308A4C5" w14:textId="77777777" w:rsidR="009F6ADB" w:rsidRDefault="009F6ADB" w:rsidP="00EF407B">
            <w:pPr>
              <w:pStyle w:val="TableColHd"/>
            </w:pPr>
            <w:r>
              <w:t>column 2</w:t>
            </w:r>
          </w:p>
          <w:p w14:paraId="0DA5F163" w14:textId="77777777" w:rsidR="009F6ADB" w:rsidRDefault="009F6ADB" w:rsidP="00EF407B">
            <w:pPr>
              <w:pStyle w:val="TableColHd"/>
            </w:pPr>
            <w:r>
              <w:t>description of technique</w:t>
            </w:r>
          </w:p>
        </w:tc>
      </w:tr>
      <w:tr w:rsidR="009F6ADB" w14:paraId="37C827A4" w14:textId="77777777" w:rsidTr="00EF407B">
        <w:trPr>
          <w:cantSplit/>
        </w:trPr>
        <w:tc>
          <w:tcPr>
            <w:tcW w:w="1200" w:type="dxa"/>
            <w:tcBorders>
              <w:top w:val="single" w:sz="4" w:space="0" w:color="auto"/>
            </w:tcBorders>
          </w:tcPr>
          <w:p w14:paraId="12FF467C" w14:textId="77777777" w:rsidR="009F6ADB" w:rsidRDefault="009F6ADB" w:rsidP="00EF407B">
            <w:pPr>
              <w:pStyle w:val="TableText10"/>
            </w:pPr>
            <w:r>
              <w:t>1</w:t>
            </w:r>
          </w:p>
        </w:tc>
        <w:tc>
          <w:tcPr>
            <w:tcW w:w="6600" w:type="dxa"/>
            <w:tcBorders>
              <w:top w:val="single" w:sz="4" w:space="0" w:color="auto"/>
            </w:tcBorders>
          </w:tcPr>
          <w:p w14:paraId="663FC728" w14:textId="77777777" w:rsidR="009F6ADB" w:rsidRDefault="009F6ADB" w:rsidP="00EF407B">
            <w:pPr>
              <w:pStyle w:val="TableText10"/>
            </w:pPr>
            <w:r>
              <w:t>somatic cell nuclear transfer, if the transfer does not involve genetically modified material</w:t>
            </w:r>
          </w:p>
        </w:tc>
      </w:tr>
      <w:tr w:rsidR="009F6ADB" w14:paraId="20030004" w14:textId="77777777" w:rsidTr="00EF407B">
        <w:trPr>
          <w:cantSplit/>
        </w:trPr>
        <w:tc>
          <w:tcPr>
            <w:tcW w:w="1200" w:type="dxa"/>
          </w:tcPr>
          <w:p w14:paraId="14A59DD1" w14:textId="77777777" w:rsidR="009F6ADB" w:rsidRDefault="009F6ADB" w:rsidP="00EF407B">
            <w:pPr>
              <w:pStyle w:val="TableText10"/>
            </w:pPr>
            <w:r>
              <w:t>2</w:t>
            </w:r>
          </w:p>
        </w:tc>
        <w:tc>
          <w:tcPr>
            <w:tcW w:w="6600" w:type="dxa"/>
          </w:tcPr>
          <w:p w14:paraId="30A4093C" w14:textId="77777777" w:rsidR="009F6ADB" w:rsidRDefault="009F6ADB" w:rsidP="00EF407B">
            <w:pPr>
              <w:pStyle w:val="TableText10"/>
            </w:pPr>
            <w:r>
              <w:t>electromagnetic radiation-induced mutagenesis</w:t>
            </w:r>
          </w:p>
        </w:tc>
      </w:tr>
      <w:tr w:rsidR="009F6ADB" w14:paraId="37157554" w14:textId="77777777" w:rsidTr="00EF407B">
        <w:trPr>
          <w:cantSplit/>
        </w:trPr>
        <w:tc>
          <w:tcPr>
            <w:tcW w:w="1200" w:type="dxa"/>
          </w:tcPr>
          <w:p w14:paraId="2E245C4A" w14:textId="77777777" w:rsidR="009F6ADB" w:rsidRDefault="009F6ADB" w:rsidP="00EF407B">
            <w:pPr>
              <w:pStyle w:val="TableText10"/>
            </w:pPr>
            <w:r>
              <w:t>3</w:t>
            </w:r>
          </w:p>
        </w:tc>
        <w:tc>
          <w:tcPr>
            <w:tcW w:w="6600" w:type="dxa"/>
          </w:tcPr>
          <w:p w14:paraId="43F55D9F" w14:textId="77777777" w:rsidR="009F6ADB" w:rsidRDefault="009F6ADB" w:rsidP="00EF407B">
            <w:pPr>
              <w:pStyle w:val="TableText10"/>
            </w:pPr>
            <w:r>
              <w:t>particle radiation-induced mutagenesis</w:t>
            </w:r>
          </w:p>
        </w:tc>
      </w:tr>
      <w:tr w:rsidR="009F6ADB" w14:paraId="6F1D8929" w14:textId="77777777" w:rsidTr="00EF407B">
        <w:trPr>
          <w:cantSplit/>
        </w:trPr>
        <w:tc>
          <w:tcPr>
            <w:tcW w:w="1200" w:type="dxa"/>
          </w:tcPr>
          <w:p w14:paraId="4D42E5D1" w14:textId="77777777" w:rsidR="009F6ADB" w:rsidRDefault="009F6ADB" w:rsidP="00EF407B">
            <w:pPr>
              <w:pStyle w:val="TableText10"/>
            </w:pPr>
            <w:r>
              <w:t>4</w:t>
            </w:r>
          </w:p>
        </w:tc>
        <w:tc>
          <w:tcPr>
            <w:tcW w:w="6600" w:type="dxa"/>
          </w:tcPr>
          <w:p w14:paraId="1A7755A6" w14:textId="77777777" w:rsidR="009F6ADB" w:rsidRDefault="009F6ADB" w:rsidP="00EF407B">
            <w:pPr>
              <w:pStyle w:val="TableText10"/>
            </w:pPr>
            <w:r>
              <w:t>chemical-induced mutagenesis</w:t>
            </w:r>
          </w:p>
        </w:tc>
      </w:tr>
      <w:tr w:rsidR="009F6ADB" w14:paraId="26EFBA67" w14:textId="77777777" w:rsidTr="00EF407B">
        <w:trPr>
          <w:cantSplit/>
        </w:trPr>
        <w:tc>
          <w:tcPr>
            <w:tcW w:w="1200" w:type="dxa"/>
          </w:tcPr>
          <w:p w14:paraId="5B23CB26" w14:textId="77777777" w:rsidR="009F6ADB" w:rsidRDefault="009F6ADB" w:rsidP="00EF407B">
            <w:pPr>
              <w:pStyle w:val="TableText10"/>
            </w:pPr>
            <w:r>
              <w:t>5</w:t>
            </w:r>
          </w:p>
        </w:tc>
        <w:tc>
          <w:tcPr>
            <w:tcW w:w="6600" w:type="dxa"/>
          </w:tcPr>
          <w:p w14:paraId="07356852" w14:textId="77777777" w:rsidR="009F6ADB" w:rsidRDefault="009F6ADB" w:rsidP="00EF407B">
            <w:pPr>
              <w:pStyle w:val="TableText10"/>
            </w:pPr>
            <w:r>
              <w:t>fusion of animal cells, or human cells, if the fused cells are unable to form a viable whole animal or human</w:t>
            </w:r>
          </w:p>
        </w:tc>
      </w:tr>
      <w:tr w:rsidR="009F6ADB" w14:paraId="53CBC887" w14:textId="77777777" w:rsidTr="00EF407B">
        <w:trPr>
          <w:cantSplit/>
        </w:trPr>
        <w:tc>
          <w:tcPr>
            <w:tcW w:w="1200" w:type="dxa"/>
          </w:tcPr>
          <w:p w14:paraId="55CEC620" w14:textId="77777777" w:rsidR="009F6ADB" w:rsidRDefault="009F6ADB" w:rsidP="00EF407B">
            <w:pPr>
              <w:pStyle w:val="TableText10"/>
            </w:pPr>
            <w:r>
              <w:t>6</w:t>
            </w:r>
          </w:p>
        </w:tc>
        <w:tc>
          <w:tcPr>
            <w:tcW w:w="6600" w:type="dxa"/>
          </w:tcPr>
          <w:p w14:paraId="7893A91D" w14:textId="77777777" w:rsidR="009F6ADB" w:rsidRDefault="009F6ADB" w:rsidP="00EF407B">
            <w:pPr>
              <w:pStyle w:val="TableText10"/>
            </w:pPr>
            <w:r>
              <w:t>protoplast fusion, including fusion of plant protoplasts</w:t>
            </w:r>
          </w:p>
        </w:tc>
      </w:tr>
      <w:tr w:rsidR="009F6ADB" w14:paraId="2D5E1F62" w14:textId="77777777" w:rsidTr="00EF407B">
        <w:trPr>
          <w:cantSplit/>
        </w:trPr>
        <w:tc>
          <w:tcPr>
            <w:tcW w:w="1200" w:type="dxa"/>
          </w:tcPr>
          <w:p w14:paraId="4BD8BAC9" w14:textId="77777777" w:rsidR="009F6ADB" w:rsidRDefault="009F6ADB" w:rsidP="00EF407B">
            <w:pPr>
              <w:pStyle w:val="TableText10"/>
            </w:pPr>
            <w:r>
              <w:t>7</w:t>
            </w:r>
          </w:p>
        </w:tc>
        <w:tc>
          <w:tcPr>
            <w:tcW w:w="6600" w:type="dxa"/>
          </w:tcPr>
          <w:p w14:paraId="54827F65" w14:textId="77777777" w:rsidR="009F6ADB" w:rsidRDefault="009F6ADB" w:rsidP="00EF407B">
            <w:pPr>
              <w:pStyle w:val="TableText10"/>
            </w:pPr>
            <w:r>
              <w:t>embryo rescue</w:t>
            </w:r>
          </w:p>
        </w:tc>
      </w:tr>
      <w:tr w:rsidR="009F6ADB" w14:paraId="182578DB" w14:textId="77777777" w:rsidTr="00EF407B">
        <w:trPr>
          <w:cantSplit/>
        </w:trPr>
        <w:tc>
          <w:tcPr>
            <w:tcW w:w="1200" w:type="dxa"/>
          </w:tcPr>
          <w:p w14:paraId="0EE6B657" w14:textId="77777777" w:rsidR="009F6ADB" w:rsidRDefault="009F6ADB" w:rsidP="00EF407B">
            <w:pPr>
              <w:pStyle w:val="TableText10"/>
            </w:pPr>
            <w:r>
              <w:t>8</w:t>
            </w:r>
          </w:p>
        </w:tc>
        <w:tc>
          <w:tcPr>
            <w:tcW w:w="6600" w:type="dxa"/>
          </w:tcPr>
          <w:p w14:paraId="43EDE2E0" w14:textId="77777777" w:rsidR="009F6ADB" w:rsidRDefault="009F6ADB" w:rsidP="00EF407B">
            <w:pPr>
              <w:pStyle w:val="TableText10"/>
            </w:pPr>
            <w:r>
              <w:rPr>
                <w:rStyle w:val="charItals"/>
              </w:rPr>
              <w:t xml:space="preserve">in-vitro </w:t>
            </w:r>
            <w:r>
              <w:t>fertilisation</w:t>
            </w:r>
          </w:p>
        </w:tc>
      </w:tr>
      <w:tr w:rsidR="009F6ADB" w14:paraId="5F211C37" w14:textId="77777777" w:rsidTr="00EF407B">
        <w:trPr>
          <w:cantSplit/>
        </w:trPr>
        <w:tc>
          <w:tcPr>
            <w:tcW w:w="1200" w:type="dxa"/>
          </w:tcPr>
          <w:p w14:paraId="709A15FD" w14:textId="77777777" w:rsidR="009F6ADB" w:rsidRDefault="009F6ADB" w:rsidP="00EF407B">
            <w:pPr>
              <w:pStyle w:val="TableText10"/>
            </w:pPr>
            <w:r>
              <w:t>9</w:t>
            </w:r>
          </w:p>
        </w:tc>
        <w:tc>
          <w:tcPr>
            <w:tcW w:w="6600" w:type="dxa"/>
          </w:tcPr>
          <w:p w14:paraId="624A8019" w14:textId="77777777" w:rsidR="009F6ADB" w:rsidRDefault="009F6ADB" w:rsidP="00EF407B">
            <w:pPr>
              <w:pStyle w:val="TableText10"/>
            </w:pPr>
            <w:r>
              <w:t>zygote implantation</w:t>
            </w:r>
          </w:p>
        </w:tc>
      </w:tr>
      <w:tr w:rsidR="009F6ADB" w14:paraId="0B48D760" w14:textId="77777777" w:rsidTr="00EF407B">
        <w:trPr>
          <w:cantSplit/>
        </w:trPr>
        <w:tc>
          <w:tcPr>
            <w:tcW w:w="1200" w:type="dxa"/>
          </w:tcPr>
          <w:p w14:paraId="144461B8" w14:textId="77777777" w:rsidR="009F6ADB" w:rsidRDefault="009F6ADB" w:rsidP="00EF407B">
            <w:pPr>
              <w:pStyle w:val="TableText10"/>
            </w:pPr>
            <w:r>
              <w:t>10</w:t>
            </w:r>
          </w:p>
        </w:tc>
        <w:tc>
          <w:tcPr>
            <w:tcW w:w="6600" w:type="dxa"/>
          </w:tcPr>
          <w:p w14:paraId="1E658D5D" w14:textId="77777777" w:rsidR="009F6ADB" w:rsidRDefault="009F6ADB" w:rsidP="00EF407B">
            <w:pPr>
              <w:pStyle w:val="TableText10"/>
            </w:pPr>
            <w:r>
              <w:t>a natural process, if the process does not involve genetically modified material</w:t>
            </w:r>
          </w:p>
          <w:p w14:paraId="38ECE122" w14:textId="77777777" w:rsidR="009F6ADB" w:rsidRPr="00EA733D" w:rsidRDefault="009F6ADB" w:rsidP="00EF407B">
            <w:pPr>
              <w:spacing w:before="80"/>
              <w:rPr>
                <w:rFonts w:ascii="Arial" w:hAnsi="Arial" w:cs="Arial"/>
                <w:b/>
                <w:sz w:val="18"/>
                <w:szCs w:val="18"/>
              </w:rPr>
            </w:pPr>
            <w:r w:rsidRPr="00EA733D">
              <w:rPr>
                <w:rFonts w:ascii="Arial" w:hAnsi="Arial" w:cs="Arial"/>
                <w:b/>
                <w:sz w:val="18"/>
                <w:szCs w:val="18"/>
              </w:rPr>
              <w:t>Examples—natural processes</w:t>
            </w:r>
          </w:p>
          <w:p w14:paraId="72859F9A" w14:textId="77777777" w:rsidR="009F6ADB" w:rsidRPr="00EA733D" w:rsidRDefault="009F6ADB" w:rsidP="00EF407B">
            <w:pPr>
              <w:pStyle w:val="TableText10"/>
            </w:pPr>
            <w:r>
              <w:t>Conjugation, transduction, transformation and transposon mutagenesis.</w:t>
            </w:r>
          </w:p>
        </w:tc>
      </w:tr>
      <w:tr w:rsidR="009F6ADB" w14:paraId="0587B13D" w14:textId="77777777" w:rsidTr="00EF407B">
        <w:trPr>
          <w:cantSplit/>
        </w:trPr>
        <w:tc>
          <w:tcPr>
            <w:tcW w:w="1200" w:type="dxa"/>
          </w:tcPr>
          <w:p w14:paraId="047B3E3E" w14:textId="77777777" w:rsidR="009F6ADB" w:rsidRPr="000B6CE3" w:rsidRDefault="009F6ADB" w:rsidP="00EF407B">
            <w:pPr>
              <w:pStyle w:val="TableText10"/>
            </w:pPr>
            <w:r w:rsidRPr="000B6CE3">
              <w:t>11</w:t>
            </w:r>
          </w:p>
        </w:tc>
        <w:tc>
          <w:tcPr>
            <w:tcW w:w="6600" w:type="dxa"/>
          </w:tcPr>
          <w:p w14:paraId="070F8520" w14:textId="77777777" w:rsidR="009F6ADB" w:rsidRPr="000B6CE3" w:rsidRDefault="009F6ADB" w:rsidP="00EF407B">
            <w:pPr>
              <w:pStyle w:val="TableText10"/>
              <w:keepNext/>
            </w:pPr>
            <w:r w:rsidRPr="000B6CE3">
              <w:t>introduction of RNA into an organism if—</w:t>
            </w:r>
          </w:p>
          <w:p w14:paraId="7972E3BB" w14:textId="77777777" w:rsidR="009F6ADB" w:rsidRPr="000B6CE3" w:rsidRDefault="009F6ADB" w:rsidP="00EF407B">
            <w:pPr>
              <w:keepNext/>
              <w:spacing w:before="80" w:after="60"/>
              <w:ind w:left="508" w:hanging="508"/>
              <w:rPr>
                <w:sz w:val="20"/>
              </w:rPr>
            </w:pPr>
            <w:r w:rsidRPr="000B6CE3">
              <w:rPr>
                <w:sz w:val="20"/>
              </w:rPr>
              <w:t>(a)</w:t>
            </w:r>
            <w:r w:rsidRPr="000B6CE3">
              <w:rPr>
                <w:sz w:val="20"/>
              </w:rPr>
              <w:tab/>
              <w:t>the RNA cannot be translated into a polypeptide; and</w:t>
            </w:r>
          </w:p>
          <w:p w14:paraId="4797653C" w14:textId="77777777" w:rsidR="009F6ADB" w:rsidRPr="000B6CE3" w:rsidRDefault="009F6ADB" w:rsidP="00EF407B">
            <w:pPr>
              <w:keepNext/>
              <w:spacing w:before="80" w:after="60"/>
              <w:ind w:left="508" w:hanging="508"/>
              <w:rPr>
                <w:sz w:val="20"/>
              </w:rPr>
            </w:pPr>
            <w:r w:rsidRPr="000B6CE3">
              <w:rPr>
                <w:sz w:val="20"/>
              </w:rPr>
              <w:t>(b)</w:t>
            </w:r>
            <w:r w:rsidRPr="000B6CE3">
              <w:rPr>
                <w:sz w:val="20"/>
              </w:rPr>
              <w:tab/>
              <w:t>the introduction of the RNA cannot result in an alteration of the organism’s genome sequence; and</w:t>
            </w:r>
          </w:p>
          <w:p w14:paraId="161382A5" w14:textId="77777777" w:rsidR="009F6ADB" w:rsidRPr="000B6CE3" w:rsidRDefault="009F6ADB" w:rsidP="00EF407B">
            <w:pPr>
              <w:keepNext/>
              <w:spacing w:before="80" w:after="60"/>
              <w:ind w:left="508" w:hanging="508"/>
            </w:pPr>
            <w:r w:rsidRPr="000B6CE3">
              <w:rPr>
                <w:sz w:val="20"/>
              </w:rPr>
              <w:t>(c)</w:t>
            </w:r>
            <w:r w:rsidRPr="000B6CE3">
              <w:rPr>
                <w:sz w:val="20"/>
              </w:rPr>
              <w:tab/>
              <w:t>the introduction of the RNA cannot give rise to an infectious agent</w:t>
            </w:r>
          </w:p>
        </w:tc>
      </w:tr>
    </w:tbl>
    <w:p w14:paraId="41A7149A" w14:textId="77777777" w:rsidR="009F6ADB" w:rsidRPr="00B326F6" w:rsidRDefault="009F6ADB" w:rsidP="009F6ADB">
      <w:pPr>
        <w:pStyle w:val="PageBreak"/>
      </w:pPr>
      <w:r w:rsidRPr="00B326F6">
        <w:br w:type="page"/>
      </w:r>
    </w:p>
    <w:p w14:paraId="41CE2E90" w14:textId="77777777" w:rsidR="009F6ADB" w:rsidRPr="00222D4F" w:rsidRDefault="009F6ADB" w:rsidP="009F6ADB">
      <w:pPr>
        <w:pStyle w:val="Sched-heading"/>
      </w:pPr>
      <w:bookmarkStart w:id="67" w:name="_Toc199257220"/>
      <w:r w:rsidRPr="00222D4F">
        <w:rPr>
          <w:rStyle w:val="CharChapNo"/>
        </w:rPr>
        <w:lastRenderedPageBreak/>
        <w:t>Schedule 1B</w:t>
      </w:r>
      <w:r w:rsidRPr="006043C1">
        <w:tab/>
      </w:r>
      <w:r w:rsidRPr="00222D4F">
        <w:rPr>
          <w:rStyle w:val="CharChapText"/>
        </w:rPr>
        <w:t>Organisms that are genetically modified organisms</w:t>
      </w:r>
      <w:bookmarkEnd w:id="67"/>
    </w:p>
    <w:p w14:paraId="1DDD2341" w14:textId="77777777" w:rsidR="009F6ADB" w:rsidRPr="000B6CE3" w:rsidRDefault="009F6ADB" w:rsidP="009F6ADB">
      <w:pPr>
        <w:pStyle w:val="ref"/>
        <w:keepNext/>
      </w:pPr>
      <w:r w:rsidRPr="000B6CE3">
        <w:t>(see s 4A)</w:t>
      </w:r>
    </w:p>
    <w:p w14:paraId="479E3F64" w14:textId="77777777" w:rsidR="009F6ADB" w:rsidRPr="000B6CE3" w:rsidRDefault="009F6ADB" w:rsidP="009F6ADB">
      <w:pPr>
        <w:keepNext/>
        <w:rPr>
          <w:sz w:val="18"/>
          <w:szCs w:val="14"/>
        </w:rPr>
      </w:pPr>
    </w:p>
    <w:tbl>
      <w:tblPr>
        <w:tblW w:w="78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6600"/>
      </w:tblGrid>
      <w:tr w:rsidR="009F6ADB" w:rsidRPr="000B6CE3" w14:paraId="5B153E59" w14:textId="77777777" w:rsidTr="00EF407B">
        <w:trPr>
          <w:cantSplit/>
          <w:tblHeader/>
        </w:trPr>
        <w:tc>
          <w:tcPr>
            <w:tcW w:w="1200" w:type="dxa"/>
            <w:tcBorders>
              <w:bottom w:val="single" w:sz="4" w:space="0" w:color="auto"/>
            </w:tcBorders>
          </w:tcPr>
          <w:p w14:paraId="1CF2C3CF" w14:textId="77777777" w:rsidR="009F6ADB" w:rsidRPr="000B6CE3" w:rsidRDefault="009F6ADB" w:rsidP="00EF407B">
            <w:pPr>
              <w:pStyle w:val="TableColHd"/>
            </w:pPr>
            <w:r w:rsidRPr="000B6CE3">
              <w:t>column 1</w:t>
            </w:r>
          </w:p>
          <w:p w14:paraId="284EA5EE" w14:textId="77777777" w:rsidR="009F6ADB" w:rsidRPr="000B6CE3" w:rsidRDefault="009F6ADB" w:rsidP="00EF407B">
            <w:pPr>
              <w:pStyle w:val="TableColHd"/>
            </w:pPr>
            <w:r w:rsidRPr="000B6CE3">
              <w:t>item</w:t>
            </w:r>
          </w:p>
        </w:tc>
        <w:tc>
          <w:tcPr>
            <w:tcW w:w="6600" w:type="dxa"/>
            <w:tcBorders>
              <w:bottom w:val="single" w:sz="4" w:space="0" w:color="auto"/>
            </w:tcBorders>
          </w:tcPr>
          <w:p w14:paraId="6C406B1B" w14:textId="77777777" w:rsidR="009F6ADB" w:rsidRPr="000B6CE3" w:rsidRDefault="009F6ADB" w:rsidP="00EF407B">
            <w:pPr>
              <w:pStyle w:val="TableColHd"/>
            </w:pPr>
            <w:r w:rsidRPr="000B6CE3">
              <w:t>column 2</w:t>
            </w:r>
          </w:p>
          <w:p w14:paraId="7E59EE3B" w14:textId="77777777" w:rsidR="009F6ADB" w:rsidRPr="000B6CE3" w:rsidRDefault="009F6ADB" w:rsidP="00EF407B">
            <w:pPr>
              <w:pStyle w:val="TableColHd"/>
            </w:pPr>
            <w:r w:rsidRPr="000B6CE3">
              <w:t>description of organism</w:t>
            </w:r>
          </w:p>
        </w:tc>
      </w:tr>
      <w:tr w:rsidR="009F6ADB" w:rsidRPr="000B6CE3" w14:paraId="310E9850" w14:textId="77777777" w:rsidTr="00EF407B">
        <w:trPr>
          <w:cantSplit/>
        </w:trPr>
        <w:tc>
          <w:tcPr>
            <w:tcW w:w="1200" w:type="dxa"/>
            <w:tcBorders>
              <w:top w:val="single" w:sz="4" w:space="0" w:color="auto"/>
            </w:tcBorders>
          </w:tcPr>
          <w:p w14:paraId="5905D258" w14:textId="77777777" w:rsidR="009F6ADB" w:rsidRPr="000B6CE3" w:rsidRDefault="009F6ADB" w:rsidP="00EF407B">
            <w:pPr>
              <w:pStyle w:val="TableText10"/>
              <w:keepNext/>
            </w:pPr>
            <w:r w:rsidRPr="000B6CE3">
              <w:t>1</w:t>
            </w:r>
          </w:p>
        </w:tc>
        <w:tc>
          <w:tcPr>
            <w:tcW w:w="6600" w:type="dxa"/>
            <w:tcBorders>
              <w:top w:val="single" w:sz="4" w:space="0" w:color="auto"/>
            </w:tcBorders>
          </w:tcPr>
          <w:p w14:paraId="4F635707" w14:textId="77777777" w:rsidR="009F6ADB" w:rsidRPr="000B6CE3" w:rsidRDefault="009F6ADB" w:rsidP="00EF407B">
            <w:pPr>
              <w:pStyle w:val="TableText10"/>
              <w:keepNext/>
            </w:pPr>
            <w:r w:rsidRPr="000B6CE3">
              <w:t>an organism that has had its genome modified by oligonucleotide</w:t>
            </w:r>
            <w:r w:rsidRPr="000B6CE3">
              <w:noBreakHyphen/>
              <w:t>directed mutagenesis</w:t>
            </w:r>
          </w:p>
        </w:tc>
      </w:tr>
      <w:tr w:rsidR="009F6ADB" w:rsidRPr="000B6CE3" w14:paraId="4D88308F" w14:textId="77777777" w:rsidTr="00EF407B">
        <w:trPr>
          <w:cantSplit/>
        </w:trPr>
        <w:tc>
          <w:tcPr>
            <w:tcW w:w="1200" w:type="dxa"/>
          </w:tcPr>
          <w:p w14:paraId="17F5F6B4" w14:textId="77777777" w:rsidR="009F6ADB" w:rsidRPr="000B6CE3" w:rsidRDefault="009F6ADB" w:rsidP="00EF407B">
            <w:pPr>
              <w:pStyle w:val="TableText10"/>
            </w:pPr>
            <w:r w:rsidRPr="000B6CE3">
              <w:t>2</w:t>
            </w:r>
          </w:p>
        </w:tc>
        <w:tc>
          <w:tcPr>
            <w:tcW w:w="6600" w:type="dxa"/>
          </w:tcPr>
          <w:p w14:paraId="52060F5C" w14:textId="77777777" w:rsidR="009F6ADB" w:rsidRPr="000B6CE3" w:rsidRDefault="009F6ADB" w:rsidP="00EF407B">
            <w:pPr>
              <w:pStyle w:val="TableText10"/>
            </w:pPr>
            <w:r w:rsidRPr="000B6CE3">
              <w:t>an organism modified by repair of single</w:t>
            </w:r>
            <w:r w:rsidRPr="000B6CE3">
              <w:noBreakHyphen/>
              <w:t>strand or double</w:t>
            </w:r>
            <w:r w:rsidRPr="000B6CE3">
              <w:noBreakHyphen/>
              <w:t>strand breaks of genomic DNA induced by a site</w:t>
            </w:r>
            <w:r w:rsidRPr="000B6CE3">
              <w:noBreakHyphen/>
              <w:t>directed nuclease, if a nucleic acid template was added to guide homology</w:t>
            </w:r>
            <w:r w:rsidRPr="000B6CE3">
              <w:noBreakHyphen/>
              <w:t>directed repair</w:t>
            </w:r>
          </w:p>
        </w:tc>
      </w:tr>
    </w:tbl>
    <w:p w14:paraId="7CBBCC9D" w14:textId="77777777" w:rsidR="009F6ADB" w:rsidRDefault="009F6ADB" w:rsidP="009F6ADB">
      <w:pPr>
        <w:pStyle w:val="PageBreak"/>
      </w:pPr>
      <w:r>
        <w:br w:type="page"/>
      </w:r>
    </w:p>
    <w:p w14:paraId="4BA5AE1A" w14:textId="77777777" w:rsidR="009F6ADB" w:rsidRPr="00222D4F" w:rsidRDefault="009F6ADB" w:rsidP="009F6ADB">
      <w:pPr>
        <w:pStyle w:val="Sched-heading"/>
      </w:pPr>
      <w:bookmarkStart w:id="68" w:name="_Toc199257221"/>
      <w:r w:rsidRPr="00222D4F">
        <w:rPr>
          <w:rStyle w:val="CharChapNo"/>
        </w:rPr>
        <w:lastRenderedPageBreak/>
        <w:t>Schedule 1</w:t>
      </w:r>
      <w:r>
        <w:tab/>
      </w:r>
      <w:r w:rsidRPr="00222D4F">
        <w:rPr>
          <w:rStyle w:val="CharChapText"/>
        </w:rPr>
        <w:t>Organisms that are not genetically modified organisms</w:t>
      </w:r>
      <w:bookmarkEnd w:id="68"/>
    </w:p>
    <w:p w14:paraId="2E14FA15" w14:textId="77777777" w:rsidR="009F6ADB" w:rsidRDefault="009F6ADB" w:rsidP="009F6ADB">
      <w:pPr>
        <w:pStyle w:val="ref"/>
        <w:keepNext/>
      </w:pPr>
      <w:r>
        <w:t>(see s 5)</w:t>
      </w:r>
    </w:p>
    <w:p w14:paraId="75CABAE9" w14:textId="77777777" w:rsidR="009F6ADB" w:rsidRDefault="009F6ADB" w:rsidP="009F6ADB"/>
    <w:tbl>
      <w:tblPr>
        <w:tblW w:w="78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200"/>
        <w:gridCol w:w="6600"/>
      </w:tblGrid>
      <w:tr w:rsidR="009F6ADB" w14:paraId="04DA105B" w14:textId="77777777" w:rsidTr="00EF407B">
        <w:trPr>
          <w:cantSplit/>
          <w:tblHeader/>
        </w:trPr>
        <w:tc>
          <w:tcPr>
            <w:tcW w:w="1200" w:type="dxa"/>
            <w:tcBorders>
              <w:bottom w:val="single" w:sz="4" w:space="0" w:color="auto"/>
            </w:tcBorders>
          </w:tcPr>
          <w:p w14:paraId="7D718130" w14:textId="77777777" w:rsidR="009F6ADB" w:rsidRDefault="009F6ADB" w:rsidP="00EF407B">
            <w:pPr>
              <w:pStyle w:val="TableColHd"/>
            </w:pPr>
            <w:r>
              <w:t>column 1</w:t>
            </w:r>
          </w:p>
          <w:p w14:paraId="06761B15" w14:textId="77777777" w:rsidR="009F6ADB" w:rsidRDefault="009F6ADB" w:rsidP="00EF407B">
            <w:pPr>
              <w:pStyle w:val="TableColHd"/>
            </w:pPr>
            <w:r>
              <w:t>item</w:t>
            </w:r>
          </w:p>
        </w:tc>
        <w:tc>
          <w:tcPr>
            <w:tcW w:w="6600" w:type="dxa"/>
            <w:tcBorders>
              <w:bottom w:val="single" w:sz="4" w:space="0" w:color="auto"/>
            </w:tcBorders>
          </w:tcPr>
          <w:p w14:paraId="7BF9A5DA" w14:textId="77777777" w:rsidR="009F6ADB" w:rsidRDefault="009F6ADB" w:rsidP="00EF407B">
            <w:pPr>
              <w:pStyle w:val="TableColHd"/>
            </w:pPr>
            <w:r>
              <w:t>column 2</w:t>
            </w:r>
          </w:p>
          <w:p w14:paraId="335CA95C" w14:textId="77777777" w:rsidR="009F6ADB" w:rsidRDefault="009F6ADB" w:rsidP="00EF407B">
            <w:pPr>
              <w:pStyle w:val="TableColHd"/>
            </w:pPr>
            <w:r>
              <w:t>description of organism</w:t>
            </w:r>
          </w:p>
        </w:tc>
      </w:tr>
      <w:tr w:rsidR="009F6ADB" w14:paraId="67645778" w14:textId="77777777" w:rsidTr="00EF407B">
        <w:trPr>
          <w:cantSplit/>
        </w:trPr>
        <w:tc>
          <w:tcPr>
            <w:tcW w:w="1200" w:type="dxa"/>
          </w:tcPr>
          <w:p w14:paraId="0D62DE41" w14:textId="77777777" w:rsidR="009F6ADB" w:rsidRDefault="009F6ADB" w:rsidP="00EF407B">
            <w:pPr>
              <w:pStyle w:val="TableText10"/>
            </w:pPr>
            <w:r>
              <w:t>2</w:t>
            </w:r>
          </w:p>
        </w:tc>
        <w:tc>
          <w:tcPr>
            <w:tcW w:w="6600" w:type="dxa"/>
          </w:tcPr>
          <w:p w14:paraId="24F508EE" w14:textId="77777777" w:rsidR="009F6ADB" w:rsidRDefault="009F6ADB" w:rsidP="00EF407B">
            <w:pPr>
              <w:pStyle w:val="TableText10"/>
            </w:pPr>
            <w:r>
              <w:t>a whole animal, or a human being, modified by the introduction of naked recombinant nucleic acid (such as a DNA vaccine) into its somatic cells, if the introduced nucleic acid is incapable of giving rise to infectious agents</w:t>
            </w:r>
          </w:p>
        </w:tc>
      </w:tr>
      <w:tr w:rsidR="009F6ADB" w14:paraId="1A5768BD" w14:textId="77777777" w:rsidTr="00EF407B">
        <w:trPr>
          <w:cantSplit/>
        </w:trPr>
        <w:tc>
          <w:tcPr>
            <w:tcW w:w="1200" w:type="dxa"/>
          </w:tcPr>
          <w:p w14:paraId="0F7C7B9A" w14:textId="77777777" w:rsidR="009F6ADB" w:rsidRDefault="009F6ADB" w:rsidP="00EF407B">
            <w:pPr>
              <w:pStyle w:val="TableText10"/>
            </w:pPr>
            <w:r>
              <w:t>3</w:t>
            </w:r>
          </w:p>
        </w:tc>
        <w:tc>
          <w:tcPr>
            <w:tcW w:w="6600" w:type="dxa"/>
          </w:tcPr>
          <w:p w14:paraId="359E70BA" w14:textId="77777777" w:rsidR="009F6ADB" w:rsidRDefault="009F6ADB" w:rsidP="00EF407B">
            <w:pPr>
              <w:pStyle w:val="TableText10"/>
            </w:pPr>
            <w:r>
              <w:t>naked plasmid DNA that is incapable of giving rise to infectious agents when introduced into a host cell</w:t>
            </w:r>
          </w:p>
        </w:tc>
      </w:tr>
      <w:tr w:rsidR="009F6ADB" w14:paraId="541880D3" w14:textId="77777777" w:rsidTr="00EF407B">
        <w:trPr>
          <w:cantSplit/>
        </w:trPr>
        <w:tc>
          <w:tcPr>
            <w:tcW w:w="1200" w:type="dxa"/>
          </w:tcPr>
          <w:p w14:paraId="2659D3FB" w14:textId="77777777" w:rsidR="009F6ADB" w:rsidRPr="000B6CE3" w:rsidRDefault="009F6ADB" w:rsidP="00EF407B">
            <w:pPr>
              <w:pStyle w:val="TableText10"/>
            </w:pPr>
            <w:r w:rsidRPr="000B6CE3">
              <w:t>4</w:t>
            </w:r>
          </w:p>
        </w:tc>
        <w:tc>
          <w:tcPr>
            <w:tcW w:w="6600" w:type="dxa"/>
          </w:tcPr>
          <w:p w14:paraId="5F261C4C" w14:textId="77777777" w:rsidR="009F6ADB" w:rsidRPr="000B6CE3" w:rsidRDefault="009F6ADB" w:rsidP="00EF407B">
            <w:pPr>
              <w:pStyle w:val="TableText10"/>
            </w:pPr>
            <w:r w:rsidRPr="000B6CE3">
              <w:t>an organism modified by repair of single</w:t>
            </w:r>
            <w:r w:rsidRPr="000B6CE3">
              <w:noBreakHyphen/>
              <w:t>strand or double</w:t>
            </w:r>
            <w:r w:rsidRPr="000B6CE3">
              <w:noBreakHyphen/>
              <w:t>strand breaks of genomic DNA induced by a site</w:t>
            </w:r>
            <w:r w:rsidRPr="000B6CE3">
              <w:noBreakHyphen/>
              <w:t>directed nuclease, if a nucleic acid template was not added to guide homology</w:t>
            </w:r>
            <w:r w:rsidRPr="000B6CE3">
              <w:noBreakHyphen/>
              <w:t>directed repair</w:t>
            </w:r>
          </w:p>
        </w:tc>
      </w:tr>
      <w:tr w:rsidR="009F6ADB" w14:paraId="41319347" w14:textId="77777777" w:rsidTr="00EF407B">
        <w:trPr>
          <w:cantSplit/>
        </w:trPr>
        <w:tc>
          <w:tcPr>
            <w:tcW w:w="1200" w:type="dxa"/>
          </w:tcPr>
          <w:p w14:paraId="4B130A19" w14:textId="77777777" w:rsidR="009F6ADB" w:rsidRDefault="009F6ADB" w:rsidP="00EF407B">
            <w:pPr>
              <w:pStyle w:val="TableText10"/>
            </w:pPr>
            <w:r>
              <w:t>6</w:t>
            </w:r>
          </w:p>
        </w:tc>
        <w:tc>
          <w:tcPr>
            <w:tcW w:w="6600" w:type="dxa"/>
          </w:tcPr>
          <w:p w14:paraId="34774D0E" w14:textId="77777777" w:rsidR="009F6ADB" w:rsidRDefault="009F6ADB" w:rsidP="00EF407B">
            <w:pPr>
              <w:pStyle w:val="TableText10"/>
            </w:pPr>
            <w:r>
              <w:t>an organism that results from an exchange of DNA if—</w:t>
            </w:r>
          </w:p>
          <w:p w14:paraId="5FD3E21C" w14:textId="77777777" w:rsidR="009F6ADB" w:rsidRPr="00B122CD" w:rsidRDefault="009F6ADB" w:rsidP="00EF407B">
            <w:pPr>
              <w:spacing w:before="80" w:after="60"/>
              <w:ind w:left="508" w:hanging="508"/>
              <w:rPr>
                <w:sz w:val="20"/>
              </w:rPr>
            </w:pPr>
            <w:r w:rsidRPr="00B122CD">
              <w:rPr>
                <w:sz w:val="20"/>
              </w:rPr>
              <w:t>(a)</w:t>
            </w:r>
            <w:r w:rsidRPr="00B122CD">
              <w:rPr>
                <w:sz w:val="20"/>
              </w:rPr>
              <w:tab/>
              <w:t>the donor species is also the host species; and</w:t>
            </w:r>
          </w:p>
          <w:p w14:paraId="5E9625B6" w14:textId="77777777" w:rsidR="009F6ADB" w:rsidRDefault="009F6ADB" w:rsidP="00EF407B">
            <w:pPr>
              <w:spacing w:before="80" w:after="60"/>
              <w:ind w:left="508" w:hanging="508"/>
            </w:pPr>
            <w:r w:rsidRPr="00B122CD">
              <w:rPr>
                <w:sz w:val="20"/>
              </w:rPr>
              <w:t>(b)</w:t>
            </w:r>
            <w:r w:rsidRPr="00B122CD">
              <w:rPr>
                <w:sz w:val="20"/>
              </w:rPr>
              <w:tab/>
              <w:t>the vector DNA does not contain any heterologous DNA</w:t>
            </w:r>
          </w:p>
        </w:tc>
      </w:tr>
      <w:tr w:rsidR="009F6ADB" w14:paraId="43F27A3D" w14:textId="77777777" w:rsidTr="00EF407B">
        <w:trPr>
          <w:cantSplit/>
        </w:trPr>
        <w:tc>
          <w:tcPr>
            <w:tcW w:w="1200" w:type="dxa"/>
          </w:tcPr>
          <w:p w14:paraId="25EBF4AB" w14:textId="77777777" w:rsidR="009F6ADB" w:rsidRDefault="009F6ADB" w:rsidP="00EF407B">
            <w:pPr>
              <w:pStyle w:val="TableText10"/>
            </w:pPr>
            <w:r>
              <w:t>7</w:t>
            </w:r>
          </w:p>
        </w:tc>
        <w:tc>
          <w:tcPr>
            <w:tcW w:w="6600" w:type="dxa"/>
          </w:tcPr>
          <w:p w14:paraId="681610D8" w14:textId="77777777" w:rsidR="009F6ADB" w:rsidRDefault="009F6ADB" w:rsidP="00EF407B">
            <w:pPr>
              <w:pStyle w:val="TableText10"/>
            </w:pPr>
            <w:r>
              <w:t>an organism that results from an exchange of DNA between the donor species and the host species if—</w:t>
            </w:r>
          </w:p>
          <w:p w14:paraId="31912EAC" w14:textId="77777777" w:rsidR="009F6ADB" w:rsidRPr="00B122CD" w:rsidRDefault="009F6ADB" w:rsidP="00EF407B">
            <w:pPr>
              <w:spacing w:before="80" w:after="60"/>
              <w:ind w:left="508" w:hanging="508"/>
              <w:rPr>
                <w:sz w:val="20"/>
              </w:rPr>
            </w:pPr>
            <w:r w:rsidRPr="00B122CD">
              <w:rPr>
                <w:sz w:val="20"/>
              </w:rPr>
              <w:t>(a)</w:t>
            </w:r>
            <w:r w:rsidRPr="00B122CD">
              <w:rPr>
                <w:sz w:val="20"/>
              </w:rPr>
              <w:tab/>
              <w:t>such exchange can occur by naturally occurring processes; and</w:t>
            </w:r>
          </w:p>
          <w:p w14:paraId="29B84E28" w14:textId="77777777" w:rsidR="009F6ADB" w:rsidRDefault="009F6ADB" w:rsidP="00EF407B">
            <w:pPr>
              <w:spacing w:before="80" w:after="60"/>
              <w:ind w:left="508" w:hanging="508"/>
              <w:rPr>
                <w:sz w:val="20"/>
              </w:rPr>
            </w:pPr>
            <w:r w:rsidRPr="00B122CD">
              <w:rPr>
                <w:sz w:val="20"/>
              </w:rPr>
              <w:t>(b)</w:t>
            </w:r>
            <w:r w:rsidRPr="00B122CD">
              <w:rPr>
                <w:sz w:val="20"/>
              </w:rPr>
              <w:tab/>
              <w:t>the donor species and the host species are micro</w:t>
            </w:r>
            <w:r w:rsidRPr="00B122CD">
              <w:rPr>
                <w:sz w:val="20"/>
              </w:rPr>
              <w:noBreakHyphen/>
              <w:t>organisms that—</w:t>
            </w:r>
          </w:p>
          <w:p w14:paraId="1E9B2DEC" w14:textId="77777777" w:rsidR="009F6ADB" w:rsidRPr="00B122CD" w:rsidRDefault="009F6ADB" w:rsidP="00EF407B">
            <w:pPr>
              <w:spacing w:before="80" w:after="60"/>
              <w:ind w:left="984" w:hanging="476"/>
              <w:rPr>
                <w:sz w:val="20"/>
              </w:rPr>
            </w:pPr>
            <w:r>
              <w:t>(</w:t>
            </w:r>
            <w:r w:rsidRPr="00B122CD">
              <w:rPr>
                <w:sz w:val="20"/>
              </w:rPr>
              <w:t>i)</w:t>
            </w:r>
            <w:r w:rsidRPr="00B122CD">
              <w:rPr>
                <w:sz w:val="20"/>
              </w:rPr>
              <w:tab/>
            </w:r>
            <w:r w:rsidRPr="000B0E08">
              <w:rPr>
                <w:sz w:val="20"/>
              </w:rPr>
              <w:t>satisfy the criteria in AS/NZS 2243.3:2010, for classification as Risk Group 1; and</w:t>
            </w:r>
          </w:p>
          <w:p w14:paraId="423D84F6" w14:textId="77777777" w:rsidR="009F6ADB" w:rsidRPr="00B122CD" w:rsidRDefault="009F6ADB" w:rsidP="00EF407B">
            <w:pPr>
              <w:spacing w:before="80" w:after="60"/>
              <w:ind w:left="984" w:hanging="476"/>
              <w:rPr>
                <w:sz w:val="20"/>
              </w:rPr>
            </w:pPr>
            <w:r w:rsidRPr="00B122CD">
              <w:rPr>
                <w:sz w:val="20"/>
              </w:rPr>
              <w:t>(ii)</w:t>
            </w:r>
            <w:r w:rsidRPr="00B122CD">
              <w:rPr>
                <w:sz w:val="20"/>
              </w:rPr>
              <w:tab/>
              <w:t>are known to exchange nucleic acid by a natural physiological process; and</w:t>
            </w:r>
          </w:p>
          <w:p w14:paraId="4D229D1F" w14:textId="77777777" w:rsidR="009F6ADB" w:rsidRDefault="009F6ADB" w:rsidP="00EF407B">
            <w:pPr>
              <w:spacing w:before="80" w:after="60"/>
              <w:ind w:left="508" w:hanging="508"/>
            </w:pPr>
            <w:r w:rsidRPr="00B122CD">
              <w:rPr>
                <w:sz w:val="20"/>
              </w:rPr>
              <w:t>(c)</w:t>
            </w:r>
            <w:r w:rsidRPr="00B122CD">
              <w:rPr>
                <w:sz w:val="20"/>
              </w:rPr>
              <w:tab/>
              <w:t>the vector used in the exchange does not contain heterologous DNA from any organism other than an organism that is involved in the exchange</w:t>
            </w:r>
          </w:p>
        </w:tc>
      </w:tr>
      <w:tr w:rsidR="009F6ADB" w14:paraId="27863E99" w14:textId="77777777" w:rsidTr="00EF407B">
        <w:trPr>
          <w:cantSplit/>
        </w:trPr>
        <w:tc>
          <w:tcPr>
            <w:tcW w:w="1200" w:type="dxa"/>
          </w:tcPr>
          <w:p w14:paraId="4848570B" w14:textId="77777777" w:rsidR="009F6ADB" w:rsidRPr="000B6CE3" w:rsidRDefault="009F6ADB" w:rsidP="00EF407B">
            <w:pPr>
              <w:pStyle w:val="TableText10"/>
              <w:keepNext/>
            </w:pPr>
            <w:r w:rsidRPr="000B6CE3">
              <w:lastRenderedPageBreak/>
              <w:t>8</w:t>
            </w:r>
          </w:p>
        </w:tc>
        <w:tc>
          <w:tcPr>
            <w:tcW w:w="6600" w:type="dxa"/>
          </w:tcPr>
          <w:p w14:paraId="1A401585" w14:textId="77777777" w:rsidR="009F6ADB" w:rsidRPr="000B6CE3" w:rsidRDefault="009F6ADB" w:rsidP="00EF407B">
            <w:pPr>
              <w:pStyle w:val="TableText10"/>
              <w:keepNext/>
            </w:pPr>
            <w:r w:rsidRPr="000B6CE3">
              <w:t xml:space="preserve">an organism that is descended from a genetically modified organism (the </w:t>
            </w:r>
            <w:r w:rsidRPr="000B6CE3">
              <w:rPr>
                <w:rStyle w:val="charBoldItals"/>
              </w:rPr>
              <w:t>initial organism</w:t>
            </w:r>
            <w:r w:rsidRPr="000B6CE3">
              <w:t>) if none of the traits it has inherited from the initial organism are traits that occurred in the initial organism because of gene technology</w:t>
            </w:r>
          </w:p>
        </w:tc>
      </w:tr>
      <w:tr w:rsidR="009F6ADB" w14:paraId="28503C2E" w14:textId="77777777" w:rsidTr="00EF407B">
        <w:trPr>
          <w:cantSplit/>
        </w:trPr>
        <w:tc>
          <w:tcPr>
            <w:tcW w:w="1200" w:type="dxa"/>
          </w:tcPr>
          <w:p w14:paraId="641C3EA9" w14:textId="77777777" w:rsidR="009F6ADB" w:rsidRPr="000B6CE3" w:rsidRDefault="009F6ADB" w:rsidP="00EF407B">
            <w:pPr>
              <w:pStyle w:val="TableText10"/>
            </w:pPr>
            <w:r w:rsidRPr="000B6CE3">
              <w:t>9</w:t>
            </w:r>
          </w:p>
        </w:tc>
        <w:tc>
          <w:tcPr>
            <w:tcW w:w="6600" w:type="dxa"/>
          </w:tcPr>
          <w:p w14:paraId="2A9CB363" w14:textId="77777777" w:rsidR="009F6ADB" w:rsidRPr="000B6CE3" w:rsidRDefault="009F6ADB" w:rsidP="00EF407B">
            <w:pPr>
              <w:pStyle w:val="TableText10"/>
            </w:pPr>
            <w:r w:rsidRPr="000B6CE3">
              <w:t xml:space="preserve">an organism that has inherited particular traits from an organism (the </w:t>
            </w:r>
            <w:r w:rsidRPr="000B6CE3">
              <w:rPr>
                <w:rStyle w:val="charBoldItals"/>
              </w:rPr>
              <w:t>initial organism</w:t>
            </w:r>
            <w:r w:rsidRPr="000B6CE3">
              <w:t>) that occurred in the initial organism because of gene technology, if—</w:t>
            </w:r>
          </w:p>
          <w:p w14:paraId="589A9635" w14:textId="77777777" w:rsidR="009F6ADB" w:rsidRPr="000B6CE3" w:rsidRDefault="009F6ADB" w:rsidP="00EF407B">
            <w:pPr>
              <w:spacing w:before="80" w:after="60"/>
              <w:ind w:left="508" w:hanging="508"/>
              <w:rPr>
                <w:sz w:val="20"/>
              </w:rPr>
            </w:pPr>
            <w:r w:rsidRPr="000B6CE3">
              <w:rPr>
                <w:sz w:val="20"/>
              </w:rPr>
              <w:t>(a)</w:t>
            </w:r>
            <w:r w:rsidRPr="000B6CE3">
              <w:rPr>
                <w:sz w:val="20"/>
              </w:rPr>
              <w:tab/>
              <w:t>the initial organism was not a genetically modified organism (because of the application of section 5); or</w:t>
            </w:r>
          </w:p>
          <w:p w14:paraId="3D8166C4" w14:textId="77777777" w:rsidR="009F6ADB" w:rsidRPr="000B6CE3" w:rsidRDefault="009F6ADB" w:rsidP="00EF407B">
            <w:pPr>
              <w:spacing w:before="80" w:after="60"/>
              <w:ind w:left="508" w:hanging="508"/>
              <w:rPr>
                <w:sz w:val="20"/>
              </w:rPr>
            </w:pPr>
            <w:r w:rsidRPr="000B6CE3">
              <w:rPr>
                <w:sz w:val="20"/>
              </w:rPr>
              <w:t>(b)</w:t>
            </w:r>
            <w:r w:rsidRPr="000B6CE3">
              <w:rPr>
                <w:sz w:val="20"/>
              </w:rPr>
              <w:tab/>
              <w:t>all such inherited traits are traits that occurred in the initial organism as a result of a modification mentioned in an item in this schedule</w:t>
            </w:r>
          </w:p>
        </w:tc>
      </w:tr>
      <w:tr w:rsidR="009F6ADB" w14:paraId="0B16C96B" w14:textId="77777777" w:rsidTr="00EF407B">
        <w:trPr>
          <w:cantSplit/>
        </w:trPr>
        <w:tc>
          <w:tcPr>
            <w:tcW w:w="1200" w:type="dxa"/>
          </w:tcPr>
          <w:p w14:paraId="2921756C" w14:textId="77777777" w:rsidR="009F6ADB" w:rsidRPr="000B6CE3" w:rsidRDefault="009F6ADB" w:rsidP="00EF407B">
            <w:pPr>
              <w:pStyle w:val="TableText10"/>
            </w:pPr>
            <w:r w:rsidRPr="000B6CE3">
              <w:t>10</w:t>
            </w:r>
          </w:p>
        </w:tc>
        <w:tc>
          <w:tcPr>
            <w:tcW w:w="6600" w:type="dxa"/>
          </w:tcPr>
          <w:p w14:paraId="03A2795E" w14:textId="77777777" w:rsidR="009F6ADB" w:rsidRPr="000B6CE3" w:rsidRDefault="009F6ADB" w:rsidP="00EF407B">
            <w:pPr>
              <w:pStyle w:val="TableText10"/>
            </w:pPr>
            <w:r w:rsidRPr="000B6CE3">
              <w:t>an organism that was modified by gene technology but in which the modification, and any traits that occurred because of gene technology, are no longer present</w:t>
            </w:r>
          </w:p>
        </w:tc>
      </w:tr>
      <w:tr w:rsidR="009F6ADB" w14:paraId="4B5911EC" w14:textId="77777777" w:rsidTr="00EF407B">
        <w:trPr>
          <w:cantSplit/>
        </w:trPr>
        <w:tc>
          <w:tcPr>
            <w:tcW w:w="1200" w:type="dxa"/>
          </w:tcPr>
          <w:p w14:paraId="0439BF2E" w14:textId="77777777" w:rsidR="009F6ADB" w:rsidRPr="000B6CE3" w:rsidRDefault="009F6ADB" w:rsidP="00EF407B">
            <w:pPr>
              <w:pStyle w:val="TableText10"/>
            </w:pPr>
            <w:r w:rsidRPr="000B6CE3">
              <w:t>11</w:t>
            </w:r>
          </w:p>
        </w:tc>
        <w:tc>
          <w:tcPr>
            <w:tcW w:w="6600" w:type="dxa"/>
          </w:tcPr>
          <w:p w14:paraId="3667E8C1" w14:textId="77777777" w:rsidR="009F6ADB" w:rsidRPr="000B6CE3" w:rsidRDefault="009F6ADB" w:rsidP="00EF407B">
            <w:pPr>
              <w:pStyle w:val="TableText10"/>
            </w:pPr>
            <w:r w:rsidRPr="000B6CE3">
              <w:rPr>
                <w:rStyle w:val="charItals"/>
              </w:rPr>
              <w:t>Agrobacterium radiobacter</w:t>
            </w:r>
            <w:r w:rsidRPr="000B6CE3">
              <w:t xml:space="preserve"> strain K1026</w:t>
            </w:r>
          </w:p>
        </w:tc>
      </w:tr>
      <w:tr w:rsidR="009F6ADB" w14:paraId="00B9BC1E" w14:textId="77777777" w:rsidTr="00EF407B">
        <w:trPr>
          <w:cantSplit/>
        </w:trPr>
        <w:tc>
          <w:tcPr>
            <w:tcW w:w="1200" w:type="dxa"/>
          </w:tcPr>
          <w:p w14:paraId="33117476" w14:textId="77777777" w:rsidR="009F6ADB" w:rsidRPr="000B6CE3" w:rsidRDefault="009F6ADB" w:rsidP="00EF407B">
            <w:pPr>
              <w:pStyle w:val="TableText10"/>
            </w:pPr>
            <w:r w:rsidRPr="000B6CE3">
              <w:t>12</w:t>
            </w:r>
          </w:p>
        </w:tc>
        <w:tc>
          <w:tcPr>
            <w:tcW w:w="6600" w:type="dxa"/>
          </w:tcPr>
          <w:p w14:paraId="3FAD91A8" w14:textId="77777777" w:rsidR="009F6ADB" w:rsidRPr="000B6CE3" w:rsidRDefault="009F6ADB" w:rsidP="00EF407B">
            <w:pPr>
              <w:pStyle w:val="TableText10"/>
            </w:pPr>
            <w:r w:rsidRPr="000B6CE3">
              <w:rPr>
                <w:rStyle w:val="charItals"/>
              </w:rPr>
              <w:t xml:space="preserve">Pasteurella multocida </w:t>
            </w:r>
            <w:r w:rsidRPr="000B6CE3">
              <w:t>strain PMP1</w:t>
            </w:r>
          </w:p>
        </w:tc>
      </w:tr>
    </w:tbl>
    <w:p w14:paraId="70727575" w14:textId="77777777" w:rsidR="009F6ADB" w:rsidRDefault="009F6ADB" w:rsidP="009F6ADB">
      <w:pPr>
        <w:pStyle w:val="PageBreak"/>
      </w:pPr>
      <w:r>
        <w:br w:type="page"/>
      </w:r>
    </w:p>
    <w:p w14:paraId="7210E9EF" w14:textId="77777777" w:rsidR="009F6ADB" w:rsidRPr="00222D4F" w:rsidRDefault="009F6ADB" w:rsidP="009F6ADB">
      <w:pPr>
        <w:pStyle w:val="Sched-heading"/>
      </w:pPr>
      <w:bookmarkStart w:id="69" w:name="_Toc199257222"/>
      <w:r w:rsidRPr="00222D4F">
        <w:rPr>
          <w:rStyle w:val="CharChapNo"/>
        </w:rPr>
        <w:lastRenderedPageBreak/>
        <w:t>Schedule 2</w:t>
      </w:r>
      <w:r>
        <w:tab/>
      </w:r>
      <w:r w:rsidRPr="00222D4F">
        <w:rPr>
          <w:rStyle w:val="CharChapText"/>
        </w:rPr>
        <w:t>Dealings exempt from licensing</w:t>
      </w:r>
      <w:bookmarkEnd w:id="69"/>
    </w:p>
    <w:p w14:paraId="0DEB78E1" w14:textId="77777777" w:rsidR="009F6ADB" w:rsidRDefault="009F6ADB" w:rsidP="009F6ADB">
      <w:pPr>
        <w:pStyle w:val="ref"/>
        <w:keepNext/>
        <w:keepLines/>
      </w:pPr>
      <w:r>
        <w:t>(see s 6)</w:t>
      </w:r>
    </w:p>
    <w:p w14:paraId="1D88F761" w14:textId="77777777" w:rsidR="009F6ADB" w:rsidRDefault="009F6ADB" w:rsidP="009F6ADB">
      <w:pPr>
        <w:pStyle w:val="aNote"/>
        <w:keepNext/>
      </w:pPr>
      <w:r>
        <w:rPr>
          <w:rStyle w:val="charItals"/>
        </w:rPr>
        <w:t>Note</w:t>
      </w:r>
      <w:r>
        <w:rPr>
          <w:rStyle w:val="charItals"/>
        </w:rPr>
        <w:tab/>
      </w:r>
      <w:r>
        <w:t>For this schedule, s 6 (1) sets out other requirements for exempt dealings.</w:t>
      </w:r>
    </w:p>
    <w:p w14:paraId="2A86FB16" w14:textId="77777777" w:rsidR="009F6ADB" w:rsidRPr="00222D4F" w:rsidRDefault="009F6ADB" w:rsidP="009F6ADB">
      <w:pPr>
        <w:pStyle w:val="Sched-Part"/>
      </w:pPr>
      <w:bookmarkStart w:id="70" w:name="_Toc199257223"/>
      <w:r w:rsidRPr="00222D4F">
        <w:rPr>
          <w:rStyle w:val="CharPartNo"/>
        </w:rPr>
        <w:t>Part 2.1</w:t>
      </w:r>
      <w:r>
        <w:tab/>
      </w:r>
      <w:r w:rsidRPr="00222D4F">
        <w:rPr>
          <w:rStyle w:val="CharPartText"/>
        </w:rPr>
        <w:t>Exempt dealings</w:t>
      </w:r>
      <w:bookmarkEnd w:id="70"/>
    </w:p>
    <w:p w14:paraId="175B5356" w14:textId="77777777" w:rsidR="009F6ADB" w:rsidRDefault="009F6ADB" w:rsidP="009F6ADB">
      <w:pPr>
        <w:keepNext/>
      </w:pPr>
    </w:p>
    <w:tbl>
      <w:tblPr>
        <w:tblW w:w="7800" w:type="dxa"/>
        <w:tblInd w:w="108" w:type="dxa"/>
        <w:tblLayout w:type="fixed"/>
        <w:tblLook w:val="0000" w:firstRow="0" w:lastRow="0" w:firstColumn="0" w:lastColumn="0" w:noHBand="0" w:noVBand="0"/>
      </w:tblPr>
      <w:tblGrid>
        <w:gridCol w:w="1134"/>
        <w:gridCol w:w="42"/>
        <w:gridCol w:w="27"/>
        <w:gridCol w:w="6597"/>
      </w:tblGrid>
      <w:tr w:rsidR="009F6ADB" w14:paraId="24FEB012" w14:textId="77777777" w:rsidTr="00EF407B">
        <w:trPr>
          <w:cantSplit/>
          <w:tblHeader/>
        </w:trPr>
        <w:tc>
          <w:tcPr>
            <w:tcW w:w="1203" w:type="dxa"/>
            <w:gridSpan w:val="3"/>
            <w:tcBorders>
              <w:bottom w:val="single" w:sz="4" w:space="0" w:color="auto"/>
            </w:tcBorders>
          </w:tcPr>
          <w:p w14:paraId="2598C3A4" w14:textId="77777777" w:rsidR="009F6ADB" w:rsidRDefault="009F6ADB" w:rsidP="00EF407B">
            <w:pPr>
              <w:pStyle w:val="TableColHd"/>
            </w:pPr>
            <w:r>
              <w:t>column 1</w:t>
            </w:r>
          </w:p>
          <w:p w14:paraId="7096234C" w14:textId="77777777" w:rsidR="009F6ADB" w:rsidRDefault="009F6ADB" w:rsidP="00EF407B">
            <w:pPr>
              <w:pStyle w:val="TableColHd"/>
            </w:pPr>
            <w:r>
              <w:t>item</w:t>
            </w:r>
          </w:p>
        </w:tc>
        <w:tc>
          <w:tcPr>
            <w:tcW w:w="6597" w:type="dxa"/>
            <w:tcBorders>
              <w:bottom w:val="single" w:sz="4" w:space="0" w:color="auto"/>
            </w:tcBorders>
          </w:tcPr>
          <w:p w14:paraId="4AD507B4" w14:textId="77777777" w:rsidR="009F6ADB" w:rsidRDefault="009F6ADB" w:rsidP="00EF407B">
            <w:pPr>
              <w:pStyle w:val="TableColHd"/>
            </w:pPr>
            <w:r>
              <w:t>column 2</w:t>
            </w:r>
          </w:p>
          <w:p w14:paraId="69957036" w14:textId="77777777" w:rsidR="009F6ADB" w:rsidRDefault="009F6ADB" w:rsidP="00EF407B">
            <w:pPr>
              <w:pStyle w:val="TableColHd"/>
            </w:pPr>
            <w:r>
              <w:t>description of dealing</w:t>
            </w:r>
          </w:p>
        </w:tc>
      </w:tr>
      <w:tr w:rsidR="009F6ADB" w14:paraId="34145114" w14:textId="77777777" w:rsidTr="00EF407B">
        <w:tc>
          <w:tcPr>
            <w:tcW w:w="1203" w:type="dxa"/>
            <w:gridSpan w:val="3"/>
          </w:tcPr>
          <w:p w14:paraId="59B55DF5" w14:textId="77777777" w:rsidR="009F6ADB" w:rsidRDefault="009F6ADB" w:rsidP="00EF407B">
            <w:pPr>
              <w:pStyle w:val="TableText10"/>
            </w:pPr>
            <w:r>
              <w:t>2</w:t>
            </w:r>
          </w:p>
        </w:tc>
        <w:tc>
          <w:tcPr>
            <w:tcW w:w="6597" w:type="dxa"/>
          </w:tcPr>
          <w:p w14:paraId="1DE25B6B" w14:textId="77777777" w:rsidR="009F6ADB" w:rsidRDefault="009F6ADB" w:rsidP="00EF407B">
            <w:pPr>
              <w:pStyle w:val="TableText10"/>
            </w:pPr>
            <w:r>
              <w:t xml:space="preserve">a dealing with a genetically modified </w:t>
            </w:r>
            <w:r>
              <w:rPr>
                <w:rStyle w:val="charItals"/>
              </w:rPr>
              <w:t>Caenorhabditis elegans</w:t>
            </w:r>
            <w:r>
              <w:t>, unless—</w:t>
            </w:r>
          </w:p>
          <w:p w14:paraId="0FD9E26E" w14:textId="77777777" w:rsidR="009F6ADB" w:rsidRPr="00DC1B64" w:rsidRDefault="009F6ADB" w:rsidP="00EF407B">
            <w:pPr>
              <w:spacing w:before="80" w:after="60"/>
              <w:ind w:left="508" w:hanging="508"/>
              <w:rPr>
                <w:sz w:val="20"/>
              </w:rPr>
            </w:pPr>
            <w:r w:rsidRPr="00DC1B64">
              <w:rPr>
                <w:sz w:val="20"/>
              </w:rPr>
              <w:t>(a)</w:t>
            </w:r>
            <w:r w:rsidRPr="00DC1B64">
              <w:rPr>
                <w:sz w:val="20"/>
              </w:rPr>
              <w:tab/>
              <w:t>an advantage is conferred on the animal by the genetic modification; or</w:t>
            </w:r>
          </w:p>
          <w:p w14:paraId="34D03F2C" w14:textId="77777777" w:rsidR="009F6ADB" w:rsidRDefault="009F6ADB" w:rsidP="00EF407B">
            <w:pPr>
              <w:spacing w:before="80" w:after="60"/>
              <w:ind w:left="508" w:hanging="508"/>
            </w:pPr>
            <w:r w:rsidRPr="00DC1B64">
              <w:rPr>
                <w:sz w:val="20"/>
              </w:rPr>
              <w:t>(b)</w:t>
            </w:r>
            <w:r w:rsidRPr="00DC1B64">
              <w:rPr>
                <w:sz w:val="20"/>
              </w:rPr>
              <w:tab/>
              <w:t>as a result of the genetic modification, the animal is capable of secreting or producing an infectious agent</w:t>
            </w:r>
          </w:p>
        </w:tc>
      </w:tr>
      <w:tr w:rsidR="009F6ADB" w14:paraId="18EA5F06" w14:textId="77777777" w:rsidTr="00EF407B">
        <w:tc>
          <w:tcPr>
            <w:tcW w:w="1203" w:type="dxa"/>
            <w:gridSpan w:val="3"/>
          </w:tcPr>
          <w:p w14:paraId="0A773ACB" w14:textId="77777777" w:rsidR="009F6ADB" w:rsidRDefault="009F6ADB" w:rsidP="00EF407B">
            <w:pPr>
              <w:pStyle w:val="TableText10"/>
            </w:pPr>
            <w:r>
              <w:t>3</w:t>
            </w:r>
          </w:p>
        </w:tc>
        <w:tc>
          <w:tcPr>
            <w:tcW w:w="6597" w:type="dxa"/>
          </w:tcPr>
          <w:p w14:paraId="1B173F03" w14:textId="77777777" w:rsidR="009F6ADB" w:rsidRDefault="009F6ADB" w:rsidP="00EF407B">
            <w:pPr>
              <w:pStyle w:val="TableText10"/>
            </w:pPr>
            <w:r>
              <w:t>a dealing with an animal into which genetically modified somatic cells have been introduced, if—</w:t>
            </w:r>
          </w:p>
          <w:p w14:paraId="65D91195" w14:textId="77777777" w:rsidR="009F6ADB" w:rsidRPr="00DC1B64" w:rsidRDefault="009F6ADB" w:rsidP="00EF407B">
            <w:pPr>
              <w:spacing w:before="80" w:after="60"/>
              <w:ind w:left="508" w:hanging="508"/>
              <w:rPr>
                <w:sz w:val="20"/>
              </w:rPr>
            </w:pPr>
            <w:r w:rsidRPr="00DC1B64">
              <w:rPr>
                <w:sz w:val="20"/>
              </w:rPr>
              <w:t>(a)</w:t>
            </w:r>
            <w:r w:rsidRPr="00DC1B64">
              <w:rPr>
                <w:sz w:val="20"/>
              </w:rPr>
              <w:tab/>
              <w:t>the somatic cells are not capable of giving rise to infectious agents as a result of the genetic modification; and</w:t>
            </w:r>
          </w:p>
          <w:p w14:paraId="53846382" w14:textId="77777777" w:rsidR="009F6ADB" w:rsidRDefault="009F6ADB" w:rsidP="00EF407B">
            <w:pPr>
              <w:spacing w:before="80" w:after="60"/>
              <w:ind w:left="508" w:hanging="508"/>
            </w:pPr>
            <w:r w:rsidRPr="00DC1B64">
              <w:rPr>
                <w:sz w:val="20"/>
              </w:rPr>
              <w:t>(b)</w:t>
            </w:r>
            <w:r w:rsidRPr="00DC1B64">
              <w:rPr>
                <w:sz w:val="20"/>
              </w:rPr>
              <w:tab/>
              <w:t>the animal is not infected with a virus that is capable of recombining with the genetically modified nucleic acid in the somatic cells</w:t>
            </w:r>
          </w:p>
        </w:tc>
      </w:tr>
      <w:tr w:rsidR="009F6ADB" w:rsidRPr="000B0E08" w14:paraId="52481ECD" w14:textId="77777777" w:rsidTr="00EF4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3" w:type="dxa"/>
            <w:gridSpan w:val="3"/>
            <w:tcBorders>
              <w:top w:val="nil"/>
              <w:left w:val="nil"/>
              <w:bottom w:val="nil"/>
              <w:right w:val="nil"/>
            </w:tcBorders>
          </w:tcPr>
          <w:p w14:paraId="724C3920" w14:textId="77777777" w:rsidR="009F6ADB" w:rsidRPr="000B0E08" w:rsidRDefault="009F6ADB" w:rsidP="00EF407B">
            <w:pPr>
              <w:pStyle w:val="TableText10"/>
            </w:pPr>
            <w:r w:rsidRPr="000B0E08">
              <w:t>3A</w:t>
            </w:r>
          </w:p>
        </w:tc>
        <w:tc>
          <w:tcPr>
            <w:tcW w:w="6597" w:type="dxa"/>
            <w:tcBorders>
              <w:top w:val="nil"/>
              <w:left w:val="nil"/>
              <w:bottom w:val="nil"/>
              <w:right w:val="nil"/>
            </w:tcBorders>
          </w:tcPr>
          <w:p w14:paraId="7138798E" w14:textId="77777777" w:rsidR="009F6ADB" w:rsidRPr="000B0E08" w:rsidRDefault="009F6ADB" w:rsidP="00EF407B">
            <w:pPr>
              <w:pStyle w:val="TableText10"/>
              <w:keepNext/>
            </w:pPr>
            <w:r w:rsidRPr="000B0E08">
              <w:t>a dealing with an animal whose somatic cells have been genetically modified in vivo by a replica</w:t>
            </w:r>
            <w:r>
              <w:t>tion defective viral vector, if—</w:t>
            </w:r>
          </w:p>
          <w:p w14:paraId="1E9C4362" w14:textId="77777777" w:rsidR="009F6ADB" w:rsidRPr="000B0E08" w:rsidRDefault="009F6ADB" w:rsidP="00EF407B">
            <w:pPr>
              <w:spacing w:before="80" w:after="60"/>
              <w:ind w:left="508" w:hanging="508"/>
              <w:rPr>
                <w:sz w:val="20"/>
              </w:rPr>
            </w:pPr>
            <w:r w:rsidRPr="000B0E08">
              <w:rPr>
                <w:sz w:val="20"/>
              </w:rPr>
              <w:t>(a)</w:t>
            </w:r>
            <w:r w:rsidRPr="000B0E08">
              <w:rPr>
                <w:sz w:val="20"/>
              </w:rPr>
              <w:tab/>
              <w:t>the in vivo modification occurred as part of a previous dealing; and</w:t>
            </w:r>
          </w:p>
          <w:p w14:paraId="6BD1D7BF" w14:textId="77777777" w:rsidR="009F6ADB" w:rsidRPr="000B0E08" w:rsidRDefault="009F6ADB" w:rsidP="00EF407B">
            <w:pPr>
              <w:spacing w:before="80" w:after="60"/>
              <w:ind w:left="508" w:hanging="508"/>
              <w:rPr>
                <w:sz w:val="20"/>
              </w:rPr>
            </w:pPr>
            <w:r w:rsidRPr="000B0E08">
              <w:rPr>
                <w:sz w:val="20"/>
              </w:rPr>
              <w:t>(b)</w:t>
            </w:r>
            <w:r w:rsidRPr="000B0E08">
              <w:rPr>
                <w:sz w:val="20"/>
              </w:rPr>
              <w:tab/>
              <w:t>the replication defective viral vector is no longer in the animal; and</w:t>
            </w:r>
          </w:p>
          <w:p w14:paraId="6C4EAFB9" w14:textId="77777777" w:rsidR="009F6ADB" w:rsidRPr="000B0E08" w:rsidRDefault="009F6ADB" w:rsidP="00EF407B">
            <w:pPr>
              <w:spacing w:before="80" w:after="60"/>
              <w:ind w:left="508" w:hanging="508"/>
              <w:rPr>
                <w:sz w:val="20"/>
              </w:rPr>
            </w:pPr>
            <w:r w:rsidRPr="000B0E08">
              <w:rPr>
                <w:sz w:val="20"/>
              </w:rPr>
              <w:t>(c)</w:t>
            </w:r>
            <w:r w:rsidRPr="000B0E08">
              <w:rPr>
                <w:sz w:val="20"/>
              </w:rPr>
              <w:tab/>
              <w:t>no germ line cells have been genetically modified; and</w:t>
            </w:r>
          </w:p>
          <w:p w14:paraId="21B8376E" w14:textId="77777777" w:rsidR="009F6ADB" w:rsidRPr="000B0E08" w:rsidRDefault="009F6ADB" w:rsidP="00EF407B">
            <w:pPr>
              <w:spacing w:before="80" w:after="60"/>
              <w:ind w:left="508" w:hanging="508"/>
              <w:rPr>
                <w:sz w:val="20"/>
              </w:rPr>
            </w:pPr>
            <w:r w:rsidRPr="000B0E08">
              <w:rPr>
                <w:sz w:val="20"/>
              </w:rPr>
              <w:t>(d)</w:t>
            </w:r>
            <w:r w:rsidRPr="000B0E08">
              <w:rPr>
                <w:sz w:val="20"/>
              </w:rPr>
              <w:tab/>
              <w:t>the somatic cells cannot give rise to infectious agents as a result of the genetic modification; and</w:t>
            </w:r>
          </w:p>
          <w:p w14:paraId="33334E1B" w14:textId="77777777" w:rsidR="009F6ADB" w:rsidRPr="000B0E08" w:rsidRDefault="009F6ADB" w:rsidP="00EF407B">
            <w:pPr>
              <w:spacing w:before="80" w:after="60"/>
              <w:ind w:left="508" w:hanging="508"/>
            </w:pPr>
            <w:r w:rsidRPr="000B0E08">
              <w:rPr>
                <w:sz w:val="20"/>
              </w:rPr>
              <w:t>(e)</w:t>
            </w:r>
            <w:r w:rsidRPr="000B0E08">
              <w:rPr>
                <w:sz w:val="20"/>
              </w:rPr>
              <w:tab/>
              <w:t>the animal is not infected with a virus that can recombine with the genetically modified nucleic acid in the somatic cells of the animal.</w:t>
            </w:r>
          </w:p>
        </w:tc>
      </w:tr>
      <w:tr w:rsidR="009F6ADB" w:rsidRPr="000B0E08" w14:paraId="1CCBAF40" w14:textId="77777777" w:rsidTr="00EF407B">
        <w:tc>
          <w:tcPr>
            <w:tcW w:w="1176" w:type="dxa"/>
            <w:gridSpan w:val="2"/>
          </w:tcPr>
          <w:p w14:paraId="33D272C5" w14:textId="77777777" w:rsidR="009F6ADB" w:rsidRPr="000B0E08" w:rsidRDefault="009F6ADB" w:rsidP="00EF407B">
            <w:pPr>
              <w:pStyle w:val="TableText10"/>
            </w:pPr>
            <w:r w:rsidRPr="000B0E08">
              <w:t>4</w:t>
            </w:r>
          </w:p>
        </w:tc>
        <w:tc>
          <w:tcPr>
            <w:tcW w:w="6624" w:type="dxa"/>
            <w:gridSpan w:val="2"/>
          </w:tcPr>
          <w:p w14:paraId="2B89B04E" w14:textId="77777777" w:rsidR="009F6ADB" w:rsidRPr="000B0E08" w:rsidRDefault="009F6ADB" w:rsidP="00EF407B">
            <w:pPr>
              <w:spacing w:before="80" w:after="60"/>
              <w:ind w:left="508" w:hanging="508"/>
              <w:rPr>
                <w:sz w:val="20"/>
              </w:rPr>
            </w:pPr>
            <w:r w:rsidRPr="000B0E08">
              <w:rPr>
                <w:sz w:val="20"/>
              </w:rPr>
              <w:t>(1)</w:t>
            </w:r>
            <w:r w:rsidRPr="000B0E08">
              <w:rPr>
                <w:sz w:val="20"/>
              </w:rPr>
              <w:tab/>
              <w:t xml:space="preserve">Subject to subsection (1), a dealing involving a host/vector system mentioned in </w:t>
            </w:r>
            <w:r w:rsidR="009D753C">
              <w:rPr>
                <w:sz w:val="20"/>
              </w:rPr>
              <w:t>table</w:t>
            </w:r>
            <w:r w:rsidRPr="000B0E08">
              <w:rPr>
                <w:sz w:val="20"/>
              </w:rPr>
              <w:t xml:space="preserve"> 2.2 and producing not more than 25L of GMO culture in each vessel containing the resultant culture.</w:t>
            </w:r>
          </w:p>
          <w:p w14:paraId="5C3D77C7" w14:textId="77777777" w:rsidR="009F6ADB" w:rsidRPr="000B0E08" w:rsidRDefault="009F6ADB" w:rsidP="00EF407B">
            <w:pPr>
              <w:keepNext/>
              <w:spacing w:before="80" w:after="60"/>
              <w:ind w:left="508" w:hanging="508"/>
              <w:rPr>
                <w:sz w:val="20"/>
              </w:rPr>
            </w:pPr>
            <w:r w:rsidRPr="000B0E08">
              <w:rPr>
                <w:sz w:val="20"/>
              </w:rPr>
              <w:lastRenderedPageBreak/>
              <w:t>(2)</w:t>
            </w:r>
            <w:r w:rsidRPr="000B0E08">
              <w:rPr>
                <w:sz w:val="20"/>
              </w:rPr>
              <w:tab/>
              <w:t>The donor nucleic acid—</w:t>
            </w:r>
          </w:p>
          <w:p w14:paraId="3D28E629" w14:textId="77777777" w:rsidR="009F6ADB" w:rsidRPr="000B0E08" w:rsidRDefault="009F6ADB" w:rsidP="00EF407B">
            <w:pPr>
              <w:keepNext/>
              <w:spacing w:before="80" w:after="60"/>
              <w:ind w:left="984" w:hanging="476"/>
              <w:rPr>
                <w:sz w:val="20"/>
              </w:rPr>
            </w:pPr>
            <w:r w:rsidRPr="000B0E08">
              <w:rPr>
                <w:sz w:val="20"/>
              </w:rPr>
              <w:t>(a)</w:t>
            </w:r>
            <w:r w:rsidRPr="000B0E08">
              <w:rPr>
                <w:sz w:val="20"/>
              </w:rPr>
              <w:tab/>
              <w:t>must meet either of the following requirements:</w:t>
            </w:r>
          </w:p>
          <w:p w14:paraId="651276B4" w14:textId="77777777" w:rsidR="009F6ADB" w:rsidRPr="000B0E08" w:rsidRDefault="009F6ADB" w:rsidP="00EF407B">
            <w:pPr>
              <w:spacing w:before="80" w:after="60"/>
              <w:ind w:left="1410" w:hanging="426"/>
              <w:rPr>
                <w:sz w:val="20"/>
              </w:rPr>
            </w:pPr>
            <w:r w:rsidRPr="000B0E08">
              <w:rPr>
                <w:sz w:val="20"/>
              </w:rPr>
              <w:t>(i)</w:t>
            </w:r>
            <w:r w:rsidRPr="000B0E08">
              <w:rPr>
                <w:sz w:val="20"/>
              </w:rPr>
              <w:tab/>
              <w:t>the acid must not be derived from organisms implicated in, or with a history of causing, disease in otherwise healthy—</w:t>
            </w:r>
          </w:p>
          <w:p w14:paraId="1060BFFE" w14:textId="77777777" w:rsidR="009F6ADB" w:rsidRPr="000B0E08" w:rsidRDefault="009F6ADB" w:rsidP="00EF407B">
            <w:pPr>
              <w:spacing w:before="80" w:after="60"/>
              <w:ind w:left="1880" w:hanging="472"/>
              <w:rPr>
                <w:sz w:val="20"/>
              </w:rPr>
            </w:pPr>
            <w:r w:rsidRPr="000B0E08">
              <w:rPr>
                <w:sz w:val="20"/>
              </w:rPr>
              <w:t>(A)</w:t>
            </w:r>
            <w:r w:rsidRPr="000B0E08">
              <w:rPr>
                <w:sz w:val="20"/>
              </w:rPr>
              <w:tab/>
              <w:t>human beings; or</w:t>
            </w:r>
          </w:p>
          <w:p w14:paraId="6AB23CA0" w14:textId="77777777" w:rsidR="009F6ADB" w:rsidRPr="000B0E08" w:rsidRDefault="009F6ADB" w:rsidP="00EF407B">
            <w:pPr>
              <w:spacing w:before="80" w:after="60"/>
              <w:ind w:left="1880" w:hanging="472"/>
              <w:rPr>
                <w:sz w:val="20"/>
              </w:rPr>
            </w:pPr>
            <w:r w:rsidRPr="000B0E08">
              <w:rPr>
                <w:sz w:val="20"/>
              </w:rPr>
              <w:t>(B)</w:t>
            </w:r>
            <w:r w:rsidRPr="000B0E08">
              <w:rPr>
                <w:sz w:val="20"/>
              </w:rPr>
              <w:tab/>
              <w:t>animals; or</w:t>
            </w:r>
          </w:p>
          <w:p w14:paraId="52CCBFA8" w14:textId="77777777" w:rsidR="009F6ADB" w:rsidRPr="000B0E08" w:rsidRDefault="009F6ADB" w:rsidP="00EF407B">
            <w:pPr>
              <w:spacing w:before="80" w:after="60"/>
              <w:ind w:left="1880" w:hanging="472"/>
              <w:rPr>
                <w:sz w:val="20"/>
              </w:rPr>
            </w:pPr>
            <w:r w:rsidRPr="000B0E08">
              <w:rPr>
                <w:sz w:val="20"/>
              </w:rPr>
              <w:t>(C)</w:t>
            </w:r>
            <w:r w:rsidRPr="000B0E08">
              <w:rPr>
                <w:sz w:val="20"/>
              </w:rPr>
              <w:tab/>
              <w:t>plants; or</w:t>
            </w:r>
          </w:p>
          <w:p w14:paraId="13E181B3" w14:textId="77777777" w:rsidR="009F6ADB" w:rsidRPr="000B0E08" w:rsidRDefault="009F6ADB" w:rsidP="00EF407B">
            <w:pPr>
              <w:spacing w:before="80" w:after="60"/>
              <w:ind w:left="1880" w:hanging="472"/>
              <w:rPr>
                <w:sz w:val="20"/>
              </w:rPr>
            </w:pPr>
            <w:r w:rsidRPr="000B0E08">
              <w:rPr>
                <w:sz w:val="20"/>
              </w:rPr>
              <w:t>(D)</w:t>
            </w:r>
            <w:r w:rsidRPr="000B0E08">
              <w:rPr>
                <w:sz w:val="20"/>
              </w:rPr>
              <w:tab/>
              <w:t>fungi;</w:t>
            </w:r>
          </w:p>
          <w:p w14:paraId="4D39788F" w14:textId="77777777" w:rsidR="009F6ADB" w:rsidRPr="000B0E08" w:rsidRDefault="009F6ADB" w:rsidP="00EF407B">
            <w:pPr>
              <w:spacing w:before="80" w:after="60"/>
              <w:ind w:left="1410" w:hanging="426"/>
              <w:rPr>
                <w:sz w:val="20"/>
              </w:rPr>
            </w:pPr>
            <w:r w:rsidRPr="000B0E08">
              <w:rPr>
                <w:sz w:val="20"/>
              </w:rPr>
              <w:t>(ii)</w:t>
            </w:r>
            <w:r w:rsidRPr="000B0E08">
              <w:rPr>
                <w:sz w:val="20"/>
              </w:rPr>
              <w:tab/>
              <w:t>the acid must be characterised and the information derived from its characterisation show that it is unlikely to increase the capacity of the host or vector to cause harm; and</w:t>
            </w:r>
          </w:p>
          <w:p w14:paraId="30D2D932" w14:textId="77777777" w:rsidR="009F6ADB" w:rsidRPr="000B0E08" w:rsidRDefault="009F6ADB" w:rsidP="00EF407B">
            <w:pPr>
              <w:spacing w:after="60"/>
              <w:ind w:left="1410"/>
              <w:rPr>
                <w:rFonts w:ascii="Arial" w:hAnsi="Arial" w:cs="Arial"/>
                <w:b/>
                <w:sz w:val="18"/>
                <w:szCs w:val="18"/>
              </w:rPr>
            </w:pPr>
            <w:r w:rsidRPr="000B0E08">
              <w:rPr>
                <w:rFonts w:ascii="Arial" w:hAnsi="Arial" w:cs="Arial"/>
                <w:b/>
                <w:sz w:val="18"/>
                <w:szCs w:val="18"/>
              </w:rPr>
              <w:t>Example</w:t>
            </w:r>
          </w:p>
          <w:p w14:paraId="23E32570" w14:textId="77777777" w:rsidR="009F6ADB" w:rsidRPr="000B0E08" w:rsidRDefault="009F6ADB" w:rsidP="00EF407B">
            <w:pPr>
              <w:spacing w:after="60"/>
              <w:ind w:left="1410"/>
              <w:rPr>
                <w:sz w:val="20"/>
              </w:rPr>
            </w:pPr>
            <w:r w:rsidRPr="000B0E08">
              <w:rPr>
                <w:sz w:val="20"/>
              </w:rPr>
              <w:t>Donor nucleic acid would not comply with par (ii) if its characterisation shows that, in relation to the capacity of the host or vector to cause harm, it—</w:t>
            </w:r>
          </w:p>
          <w:p w14:paraId="5C1FFE18" w14:textId="77777777" w:rsidR="009F6ADB" w:rsidRPr="000B0E08" w:rsidRDefault="009F6ADB" w:rsidP="00EF407B">
            <w:pPr>
              <w:spacing w:before="80"/>
              <w:ind w:left="1835" w:hanging="425"/>
              <w:rPr>
                <w:sz w:val="20"/>
              </w:rPr>
            </w:pPr>
            <w:r w:rsidRPr="000B0E08">
              <w:rPr>
                <w:sz w:val="20"/>
              </w:rPr>
              <w:t>(a)</w:t>
            </w:r>
            <w:r w:rsidRPr="000B0E08">
              <w:rPr>
                <w:sz w:val="20"/>
              </w:rPr>
              <w:tab/>
              <w:t>provides an advantage; or</w:t>
            </w:r>
          </w:p>
          <w:p w14:paraId="5263D8B4" w14:textId="77777777" w:rsidR="009F6ADB" w:rsidRPr="000B0E08" w:rsidRDefault="009F6ADB" w:rsidP="00EF407B">
            <w:pPr>
              <w:spacing w:before="80"/>
              <w:ind w:left="1835" w:hanging="425"/>
              <w:rPr>
                <w:sz w:val="20"/>
              </w:rPr>
            </w:pPr>
            <w:r w:rsidRPr="000B0E08">
              <w:rPr>
                <w:sz w:val="20"/>
              </w:rPr>
              <w:t>(b)</w:t>
            </w:r>
            <w:r w:rsidRPr="000B0E08">
              <w:rPr>
                <w:sz w:val="20"/>
              </w:rPr>
              <w:tab/>
              <w:t>adds a potential host species or mode of transmission; or</w:t>
            </w:r>
          </w:p>
          <w:p w14:paraId="5B7D4024" w14:textId="77777777" w:rsidR="009F6ADB" w:rsidRPr="000B0E08" w:rsidRDefault="009F6ADB" w:rsidP="00EF407B">
            <w:pPr>
              <w:spacing w:before="80"/>
              <w:ind w:left="1835" w:hanging="425"/>
              <w:rPr>
                <w:sz w:val="20"/>
              </w:rPr>
            </w:pPr>
            <w:r w:rsidRPr="000B0E08">
              <w:rPr>
                <w:sz w:val="20"/>
              </w:rPr>
              <w:t>(c)</w:t>
            </w:r>
            <w:r w:rsidRPr="000B0E08">
              <w:rPr>
                <w:sz w:val="20"/>
              </w:rPr>
              <w:tab/>
              <w:t>increases its virulence, pathogenicity or transmissibility.</w:t>
            </w:r>
          </w:p>
          <w:p w14:paraId="6F127B3E" w14:textId="77777777" w:rsidR="009F6ADB" w:rsidRPr="000B0E08" w:rsidRDefault="009F6ADB" w:rsidP="00EF407B">
            <w:pPr>
              <w:spacing w:before="80" w:after="60"/>
              <w:ind w:left="998" w:hanging="476"/>
              <w:rPr>
                <w:sz w:val="20"/>
              </w:rPr>
            </w:pPr>
            <w:r w:rsidRPr="000B0E08">
              <w:rPr>
                <w:sz w:val="20"/>
              </w:rPr>
              <w:t>(b)</w:t>
            </w:r>
            <w:r w:rsidRPr="000B0E08">
              <w:rPr>
                <w:sz w:val="20"/>
              </w:rPr>
              <w:tab/>
              <w:t xml:space="preserve">must not code for a toxin with an LD50 of less than </w:t>
            </w:r>
            <w:r w:rsidRPr="00B326F6">
              <w:rPr>
                <w:sz w:val="20"/>
              </w:rPr>
              <w:t>100 micrograms per kilogram</w:t>
            </w:r>
            <w:r w:rsidRPr="000B0E08">
              <w:rPr>
                <w:sz w:val="20"/>
              </w:rPr>
              <w:t>; and</w:t>
            </w:r>
          </w:p>
          <w:p w14:paraId="330EF562" w14:textId="77777777" w:rsidR="009F6ADB" w:rsidRPr="000B0E08" w:rsidRDefault="009F6ADB" w:rsidP="00EF407B">
            <w:pPr>
              <w:spacing w:before="80" w:after="60"/>
              <w:ind w:left="998" w:hanging="476"/>
              <w:rPr>
                <w:sz w:val="20"/>
              </w:rPr>
            </w:pPr>
            <w:r w:rsidRPr="000B0E08">
              <w:rPr>
                <w:sz w:val="20"/>
              </w:rPr>
              <w:t>(c)</w:t>
            </w:r>
            <w:r w:rsidRPr="000B0E08">
              <w:rPr>
                <w:sz w:val="20"/>
              </w:rPr>
              <w:tab/>
              <w:t xml:space="preserve">must not code for a toxin with an LD50 of </w:t>
            </w:r>
            <w:r w:rsidRPr="00B326F6">
              <w:rPr>
                <w:sz w:val="20"/>
              </w:rPr>
              <w:t>100 micrograms per kilogram</w:t>
            </w:r>
            <w:r w:rsidRPr="000B0E08">
              <w:rPr>
                <w:sz w:val="20"/>
              </w:rPr>
              <w:t xml:space="preserve"> or more, if the intention is to express the toxin at high levels; and</w:t>
            </w:r>
          </w:p>
          <w:p w14:paraId="5FE86DD1" w14:textId="77777777" w:rsidR="009F6ADB" w:rsidRPr="000B0E08" w:rsidRDefault="009F6ADB" w:rsidP="00EF407B">
            <w:pPr>
              <w:spacing w:before="80" w:after="60"/>
              <w:ind w:left="998" w:hanging="476"/>
              <w:rPr>
                <w:sz w:val="20"/>
              </w:rPr>
            </w:pPr>
            <w:r w:rsidRPr="000B0E08">
              <w:rPr>
                <w:sz w:val="20"/>
              </w:rPr>
              <w:t>(d)</w:t>
            </w:r>
            <w:r w:rsidRPr="000B0E08">
              <w:rPr>
                <w:sz w:val="20"/>
              </w:rPr>
              <w:tab/>
              <w:t>must not be uncharacterised nucleic acid from a toxin</w:t>
            </w:r>
            <w:r w:rsidRPr="000B0E08">
              <w:rPr>
                <w:sz w:val="20"/>
              </w:rPr>
              <w:noBreakHyphen/>
              <w:t>producing organism; and</w:t>
            </w:r>
          </w:p>
          <w:p w14:paraId="72C9D41F" w14:textId="77777777" w:rsidR="009F6ADB" w:rsidRPr="000B6CE3" w:rsidRDefault="009F6ADB" w:rsidP="00EF407B">
            <w:pPr>
              <w:keepNext/>
              <w:spacing w:before="80" w:after="60"/>
              <w:ind w:left="998" w:hanging="476"/>
              <w:rPr>
                <w:sz w:val="20"/>
              </w:rPr>
            </w:pPr>
            <w:r w:rsidRPr="000B6CE3">
              <w:rPr>
                <w:sz w:val="20"/>
              </w:rPr>
              <w:t>(e)</w:t>
            </w:r>
            <w:r w:rsidRPr="000B6CE3">
              <w:rPr>
                <w:sz w:val="20"/>
              </w:rPr>
              <w:tab/>
              <w:t>if the donor nucleic acid includes a viral sequence—cannot give rise to infectious agents when introduced into any potential host species without additional non</w:t>
            </w:r>
            <w:r w:rsidRPr="000B6CE3">
              <w:rPr>
                <w:sz w:val="20"/>
              </w:rPr>
              <w:noBreakHyphen/>
              <w:t>host genes or gene products that—</w:t>
            </w:r>
          </w:p>
          <w:p w14:paraId="43DBAA5D" w14:textId="77777777" w:rsidR="009F6ADB" w:rsidRPr="000B6CE3" w:rsidRDefault="009F6ADB" w:rsidP="00EF407B">
            <w:pPr>
              <w:keepNext/>
              <w:spacing w:before="80" w:after="60"/>
              <w:ind w:left="1410" w:hanging="426"/>
              <w:rPr>
                <w:sz w:val="20"/>
              </w:rPr>
            </w:pPr>
            <w:r w:rsidRPr="000B6CE3">
              <w:rPr>
                <w:sz w:val="20"/>
              </w:rPr>
              <w:t>(i)</w:t>
            </w:r>
            <w:r w:rsidRPr="000B6CE3">
              <w:rPr>
                <w:sz w:val="20"/>
              </w:rPr>
              <w:tab/>
              <w:t xml:space="preserve">are not available in the host cell into which the nucleic acid is introduced as part of the dealing; and </w:t>
            </w:r>
          </w:p>
          <w:p w14:paraId="5D238A6D" w14:textId="77777777" w:rsidR="009F6ADB" w:rsidRPr="000B6CE3" w:rsidRDefault="009F6ADB" w:rsidP="00EF407B">
            <w:pPr>
              <w:spacing w:before="80" w:after="60"/>
              <w:ind w:left="1410" w:hanging="426"/>
              <w:rPr>
                <w:sz w:val="20"/>
              </w:rPr>
            </w:pPr>
            <w:r w:rsidRPr="000B6CE3">
              <w:rPr>
                <w:sz w:val="20"/>
              </w:rPr>
              <w:t>(ii)</w:t>
            </w:r>
            <w:r w:rsidRPr="000B6CE3">
              <w:rPr>
                <w:sz w:val="20"/>
              </w:rPr>
              <w:tab/>
              <w:t>will not become available during the dealing; and</w:t>
            </w:r>
          </w:p>
          <w:p w14:paraId="37824CDE" w14:textId="77777777" w:rsidR="009F6ADB" w:rsidRPr="004B5A57" w:rsidRDefault="009F6ADB" w:rsidP="00EF407B">
            <w:pPr>
              <w:spacing w:before="80" w:after="60"/>
              <w:ind w:left="998" w:hanging="476"/>
              <w:rPr>
                <w:sz w:val="20"/>
              </w:rPr>
            </w:pPr>
            <w:r w:rsidRPr="000B0E08">
              <w:rPr>
                <w:sz w:val="20"/>
              </w:rPr>
              <w:t>(</w:t>
            </w:r>
            <w:r>
              <w:rPr>
                <w:sz w:val="20"/>
              </w:rPr>
              <w:t>f</w:t>
            </w:r>
            <w:r w:rsidRPr="000B0E08">
              <w:rPr>
                <w:sz w:val="20"/>
              </w:rPr>
              <w:t>)</w:t>
            </w:r>
            <w:r w:rsidRPr="000B0E08">
              <w:rPr>
                <w:sz w:val="20"/>
              </w:rPr>
              <w:tab/>
            </w:r>
            <w:r w:rsidRPr="004B5A57">
              <w:rPr>
                <w:sz w:val="20"/>
              </w:rPr>
              <w:t>if the donor nucleic acid includes a viral sequence—cannot restore replication competence to the vector.</w:t>
            </w:r>
          </w:p>
        </w:tc>
      </w:tr>
      <w:tr w:rsidR="009F6ADB" w14:paraId="34F632C3" w14:textId="77777777" w:rsidTr="00EF407B">
        <w:tc>
          <w:tcPr>
            <w:tcW w:w="1134" w:type="dxa"/>
          </w:tcPr>
          <w:p w14:paraId="4D0EF27B" w14:textId="77777777" w:rsidR="009F6ADB" w:rsidRDefault="009F6ADB" w:rsidP="00EF407B">
            <w:pPr>
              <w:pStyle w:val="TableText10"/>
            </w:pPr>
            <w:r>
              <w:lastRenderedPageBreak/>
              <w:t>5</w:t>
            </w:r>
          </w:p>
        </w:tc>
        <w:tc>
          <w:tcPr>
            <w:tcW w:w="6666" w:type="dxa"/>
            <w:gridSpan w:val="3"/>
          </w:tcPr>
          <w:p w14:paraId="5179366B" w14:textId="77777777" w:rsidR="009F6ADB" w:rsidRDefault="009F6ADB" w:rsidP="00EF407B">
            <w:pPr>
              <w:pStyle w:val="TableText10"/>
              <w:keepNext/>
            </w:pPr>
            <w:r>
              <w:t xml:space="preserve">a dealing involving shotgun cloning, or the preparation of a cDNA library, in a host/vector system mentioned in </w:t>
            </w:r>
            <w:r w:rsidRPr="000B6CE3">
              <w:t>table 2.2, items 1 to 6</w:t>
            </w:r>
            <w:r>
              <w:t>, if the donor nucleic acid is not derived from either—</w:t>
            </w:r>
          </w:p>
          <w:p w14:paraId="322989A1" w14:textId="77777777" w:rsidR="009F6ADB" w:rsidRPr="00795F61" w:rsidRDefault="009F6ADB" w:rsidP="00EF407B">
            <w:pPr>
              <w:spacing w:before="80" w:after="60"/>
              <w:ind w:left="508" w:hanging="508"/>
              <w:rPr>
                <w:sz w:val="20"/>
              </w:rPr>
            </w:pPr>
            <w:r w:rsidRPr="00795F61">
              <w:rPr>
                <w:sz w:val="20"/>
              </w:rPr>
              <w:t>(a)</w:t>
            </w:r>
            <w:r w:rsidRPr="00795F61">
              <w:rPr>
                <w:sz w:val="20"/>
              </w:rPr>
              <w:tab/>
              <w:t>a pathogen; or</w:t>
            </w:r>
          </w:p>
          <w:p w14:paraId="7E91A865" w14:textId="77777777" w:rsidR="009F6ADB" w:rsidRDefault="009F6ADB" w:rsidP="00EF407B">
            <w:pPr>
              <w:spacing w:before="80" w:after="60"/>
              <w:ind w:left="508" w:hanging="508"/>
            </w:pPr>
            <w:r w:rsidRPr="00795F61">
              <w:rPr>
                <w:sz w:val="20"/>
              </w:rPr>
              <w:t>(b)</w:t>
            </w:r>
            <w:r w:rsidRPr="00795F61">
              <w:rPr>
                <w:sz w:val="20"/>
              </w:rPr>
              <w:tab/>
              <w:t>a toxin-producing organism</w:t>
            </w:r>
          </w:p>
        </w:tc>
      </w:tr>
    </w:tbl>
    <w:p w14:paraId="64063748" w14:textId="77777777" w:rsidR="009F6ADB" w:rsidRDefault="009F6ADB" w:rsidP="009F6ADB">
      <w:pPr>
        <w:pStyle w:val="PageBreak"/>
      </w:pPr>
      <w:r>
        <w:br w:type="page"/>
      </w:r>
    </w:p>
    <w:p w14:paraId="5D83BA31" w14:textId="77777777" w:rsidR="009F6ADB" w:rsidRPr="00222D4F" w:rsidRDefault="009F6ADB" w:rsidP="009F6ADB">
      <w:pPr>
        <w:pStyle w:val="Sched-Part"/>
      </w:pPr>
      <w:bookmarkStart w:id="71" w:name="_Toc199257224"/>
      <w:r w:rsidRPr="00222D4F">
        <w:rPr>
          <w:rStyle w:val="CharPartNo"/>
        </w:rPr>
        <w:lastRenderedPageBreak/>
        <w:t>Part 2.2</w:t>
      </w:r>
      <w:r w:rsidRPr="006043C1">
        <w:tab/>
      </w:r>
      <w:r w:rsidRPr="00222D4F">
        <w:rPr>
          <w:rStyle w:val="CharPartText"/>
        </w:rPr>
        <w:t>Host/vector systems for exempt dealings</w:t>
      </w:r>
      <w:bookmarkEnd w:id="71"/>
    </w:p>
    <w:p w14:paraId="218ADF5E" w14:textId="77777777" w:rsidR="009F6ADB" w:rsidRPr="000B6CE3" w:rsidRDefault="009F6ADB" w:rsidP="009F6ADB">
      <w:pPr>
        <w:pStyle w:val="Schclauseheading"/>
        <w:rPr>
          <w:rStyle w:val="CharSectno0"/>
        </w:rPr>
      </w:pPr>
      <w:bookmarkStart w:id="72" w:name="_Toc199257225"/>
      <w:r w:rsidRPr="00222D4F">
        <w:rPr>
          <w:rStyle w:val="CharSectNo"/>
        </w:rPr>
        <w:t>2.2</w:t>
      </w:r>
      <w:r w:rsidRPr="000B6CE3">
        <w:rPr>
          <w:rStyle w:val="CharSectno0"/>
        </w:rPr>
        <w:tab/>
        <w:t>Hosts and vectors</w:t>
      </w:r>
      <w:bookmarkEnd w:id="72"/>
    </w:p>
    <w:p w14:paraId="67A7CC66" w14:textId="77777777" w:rsidR="009F6ADB" w:rsidRPr="000B6CE3" w:rsidRDefault="009F6ADB" w:rsidP="009F6ADB">
      <w:pPr>
        <w:pStyle w:val="Amainreturn"/>
      </w:pPr>
      <w:r w:rsidRPr="000B6CE3">
        <w:t>In this part:</w:t>
      </w:r>
    </w:p>
    <w:p w14:paraId="2B594830" w14:textId="77777777" w:rsidR="009F6ADB" w:rsidRPr="000B6CE3" w:rsidRDefault="009F6ADB" w:rsidP="009F6ADB">
      <w:pPr>
        <w:pStyle w:val="aDef"/>
      </w:pPr>
      <w:r w:rsidRPr="000B6CE3">
        <w:rPr>
          <w:rStyle w:val="charBoldItals"/>
        </w:rPr>
        <w:t>host</w:t>
      </w:r>
      <w:r w:rsidRPr="000B6CE3">
        <w:t xml:space="preserve"> means a host mentioned in column 3 of an item in table 2.2.</w:t>
      </w:r>
    </w:p>
    <w:p w14:paraId="1B3318D4" w14:textId="77777777" w:rsidR="009F6ADB" w:rsidRPr="000B6CE3" w:rsidRDefault="009F6ADB" w:rsidP="009F6ADB">
      <w:pPr>
        <w:pStyle w:val="aDef"/>
      </w:pPr>
      <w:r w:rsidRPr="000B6CE3">
        <w:rPr>
          <w:rStyle w:val="charBoldItals"/>
        </w:rPr>
        <w:t>host/vector system</w:t>
      </w:r>
      <w:r w:rsidRPr="000B6CE3">
        <w:t xml:space="preserve"> means any of the following:</w:t>
      </w:r>
    </w:p>
    <w:p w14:paraId="124C4A1F" w14:textId="77777777" w:rsidR="009F6ADB" w:rsidRPr="000B6CE3" w:rsidRDefault="009F6ADB" w:rsidP="009F6ADB">
      <w:pPr>
        <w:pStyle w:val="aDefpara"/>
      </w:pPr>
      <w:r w:rsidRPr="000B6CE3">
        <w:tab/>
        <w:t>(a)</w:t>
      </w:r>
      <w:r w:rsidRPr="000B6CE3">
        <w:tab/>
        <w:t>a system involving a host mentioned in column 3 of an item in table 2.2 and a vector mentioned in column 4 of the item;</w:t>
      </w:r>
    </w:p>
    <w:p w14:paraId="13C43738" w14:textId="77777777" w:rsidR="009F6ADB" w:rsidRPr="000B6CE3" w:rsidRDefault="009F6ADB" w:rsidP="009F6ADB">
      <w:pPr>
        <w:pStyle w:val="aDefpara"/>
      </w:pPr>
      <w:r w:rsidRPr="000B6CE3">
        <w:tab/>
        <w:t>(b)</w:t>
      </w:r>
      <w:r w:rsidRPr="000B6CE3">
        <w:tab/>
        <w:t>a non</w:t>
      </w:r>
      <w:r w:rsidRPr="000B6CE3">
        <w:noBreakHyphen/>
        <w:t>vector system involving a host mentioned in column 3 of an item in table 2.2;</w:t>
      </w:r>
    </w:p>
    <w:p w14:paraId="69871C68" w14:textId="77777777" w:rsidR="009F6ADB" w:rsidRPr="000B6CE3" w:rsidRDefault="009F6ADB" w:rsidP="009F6ADB">
      <w:pPr>
        <w:pStyle w:val="aDefpara"/>
      </w:pPr>
      <w:r w:rsidRPr="000B6CE3">
        <w:tab/>
        <w:t>(c)</w:t>
      </w:r>
      <w:r w:rsidRPr="000B6CE3">
        <w:tab/>
        <w:t>a system involving a GMO mentioned as a vector in column 4 of an item in table 2.2 (other than item 7), without a host.</w:t>
      </w:r>
    </w:p>
    <w:p w14:paraId="7F59C367" w14:textId="77777777" w:rsidR="009F6ADB" w:rsidRPr="000B6CE3" w:rsidRDefault="009F6ADB" w:rsidP="009F6ADB">
      <w:pPr>
        <w:pStyle w:val="aDef"/>
        <w:keepNext/>
      </w:pPr>
      <w:r w:rsidRPr="000B6CE3">
        <w:rPr>
          <w:rStyle w:val="charBoldItals"/>
        </w:rPr>
        <w:t>vector</w:t>
      </w:r>
      <w:r w:rsidRPr="000B6CE3">
        <w:t xml:space="preserve"> means a vector mentioned in column 4 of an item in table 2.2.</w:t>
      </w:r>
    </w:p>
    <w:p w14:paraId="31AA4FC3" w14:textId="77777777" w:rsidR="009F6ADB" w:rsidRPr="000B6CE3" w:rsidRDefault="009F6ADB" w:rsidP="009F6ADB">
      <w:pPr>
        <w:pStyle w:val="aNote"/>
      </w:pPr>
      <w:r w:rsidRPr="000B6CE3">
        <w:rPr>
          <w:rStyle w:val="charItals"/>
        </w:rPr>
        <w:t>Note</w:t>
      </w:r>
      <w:r w:rsidRPr="000B6CE3">
        <w:rPr>
          <w:rStyle w:val="charItals"/>
        </w:rPr>
        <w:tab/>
      </w:r>
      <w:r w:rsidRPr="000B6CE3">
        <w:t>Column 2 of table 2.2 is included for information only.</w:t>
      </w:r>
    </w:p>
    <w:p w14:paraId="6DC2C3BA" w14:textId="77777777" w:rsidR="009F6ADB" w:rsidRPr="000B6CE3" w:rsidRDefault="009F6ADB" w:rsidP="009F6ADB">
      <w:pPr>
        <w:pStyle w:val="TableHd"/>
      </w:pPr>
      <w:r w:rsidRPr="000B6CE3">
        <w:t>Table 2.2</w:t>
      </w:r>
    </w:p>
    <w:tbl>
      <w:tblPr>
        <w:tblW w:w="7923" w:type="dxa"/>
        <w:tblInd w:w="-3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316"/>
        <w:gridCol w:w="1134"/>
        <w:gridCol w:w="2968"/>
        <w:gridCol w:w="2505"/>
      </w:tblGrid>
      <w:tr w:rsidR="009F6ADB" w:rsidRPr="000B6CE3" w14:paraId="570BEC16" w14:textId="77777777" w:rsidTr="00EF407B">
        <w:trPr>
          <w:cantSplit/>
          <w:tblHeader/>
        </w:trPr>
        <w:tc>
          <w:tcPr>
            <w:tcW w:w="1316" w:type="dxa"/>
            <w:tcBorders>
              <w:bottom w:val="single" w:sz="4" w:space="0" w:color="auto"/>
            </w:tcBorders>
          </w:tcPr>
          <w:p w14:paraId="63DBB93E" w14:textId="77777777" w:rsidR="009F6ADB" w:rsidRPr="000B6CE3" w:rsidRDefault="009F6ADB" w:rsidP="00EF407B">
            <w:pPr>
              <w:pStyle w:val="TableColHd"/>
            </w:pPr>
            <w:r w:rsidRPr="000B6CE3">
              <w:t>column 1</w:t>
            </w:r>
          </w:p>
          <w:p w14:paraId="7F5E7755" w14:textId="77777777" w:rsidR="009F6ADB" w:rsidRPr="000B6CE3" w:rsidRDefault="009F6ADB" w:rsidP="00EF407B">
            <w:pPr>
              <w:pStyle w:val="TableColHd"/>
            </w:pPr>
            <w:r w:rsidRPr="000B6CE3">
              <w:t>item</w:t>
            </w:r>
          </w:p>
        </w:tc>
        <w:tc>
          <w:tcPr>
            <w:tcW w:w="1134" w:type="dxa"/>
            <w:tcBorders>
              <w:bottom w:val="single" w:sz="4" w:space="0" w:color="auto"/>
            </w:tcBorders>
          </w:tcPr>
          <w:p w14:paraId="6614E2BA" w14:textId="77777777" w:rsidR="009F6ADB" w:rsidRPr="000B6CE3" w:rsidRDefault="009F6ADB" w:rsidP="00EF407B">
            <w:pPr>
              <w:pStyle w:val="TableColHd"/>
            </w:pPr>
            <w:r w:rsidRPr="000B6CE3">
              <w:t>column 2</w:t>
            </w:r>
          </w:p>
          <w:p w14:paraId="4A4AD44F" w14:textId="77777777" w:rsidR="009F6ADB" w:rsidRPr="000B6CE3" w:rsidRDefault="009F6ADB" w:rsidP="00EF407B">
            <w:pPr>
              <w:pStyle w:val="TableColHd"/>
            </w:pPr>
            <w:r w:rsidRPr="000B6CE3">
              <w:t>class</w:t>
            </w:r>
          </w:p>
        </w:tc>
        <w:tc>
          <w:tcPr>
            <w:tcW w:w="2968" w:type="dxa"/>
            <w:tcBorders>
              <w:bottom w:val="single" w:sz="4" w:space="0" w:color="auto"/>
            </w:tcBorders>
          </w:tcPr>
          <w:p w14:paraId="33BFB344" w14:textId="77777777" w:rsidR="009F6ADB" w:rsidRPr="000B6CE3" w:rsidRDefault="009F6ADB" w:rsidP="00EF407B">
            <w:pPr>
              <w:pStyle w:val="TableColHd"/>
            </w:pPr>
            <w:r w:rsidRPr="000B6CE3">
              <w:t>column 3</w:t>
            </w:r>
          </w:p>
          <w:p w14:paraId="5C4D0600" w14:textId="77777777" w:rsidR="009F6ADB" w:rsidRPr="000B6CE3" w:rsidRDefault="009F6ADB" w:rsidP="00EF407B">
            <w:pPr>
              <w:pStyle w:val="TableColHd"/>
            </w:pPr>
            <w:r w:rsidRPr="000B6CE3">
              <w:t>host</w:t>
            </w:r>
          </w:p>
        </w:tc>
        <w:tc>
          <w:tcPr>
            <w:tcW w:w="2505" w:type="dxa"/>
            <w:tcBorders>
              <w:bottom w:val="single" w:sz="4" w:space="0" w:color="auto"/>
            </w:tcBorders>
          </w:tcPr>
          <w:p w14:paraId="11EC2716" w14:textId="77777777" w:rsidR="009F6ADB" w:rsidRPr="000B6CE3" w:rsidRDefault="009F6ADB" w:rsidP="00EF407B">
            <w:pPr>
              <w:pStyle w:val="TableColHd"/>
            </w:pPr>
            <w:r w:rsidRPr="000B6CE3">
              <w:t>column 4</w:t>
            </w:r>
          </w:p>
          <w:p w14:paraId="2BA43EDA" w14:textId="77777777" w:rsidR="009F6ADB" w:rsidRPr="000B6CE3" w:rsidRDefault="009F6ADB" w:rsidP="00EF407B">
            <w:pPr>
              <w:pStyle w:val="TableColHd"/>
            </w:pPr>
            <w:r w:rsidRPr="000B6CE3">
              <w:t>vector</w:t>
            </w:r>
          </w:p>
        </w:tc>
      </w:tr>
      <w:tr w:rsidR="009F6ADB" w:rsidRPr="000B6CE3" w14:paraId="292AF67E" w14:textId="77777777" w:rsidTr="00EF407B">
        <w:trPr>
          <w:trHeight w:val="1325"/>
        </w:trPr>
        <w:tc>
          <w:tcPr>
            <w:tcW w:w="1316" w:type="dxa"/>
            <w:tcBorders>
              <w:top w:val="single" w:sz="4" w:space="0" w:color="auto"/>
              <w:bottom w:val="nil"/>
            </w:tcBorders>
          </w:tcPr>
          <w:p w14:paraId="7F6CFF59" w14:textId="77777777" w:rsidR="009F6ADB" w:rsidRPr="000B6CE3" w:rsidRDefault="009F6ADB" w:rsidP="00EF407B">
            <w:pPr>
              <w:pStyle w:val="TableText10"/>
            </w:pPr>
            <w:r w:rsidRPr="000B6CE3">
              <w:t>1</w:t>
            </w:r>
          </w:p>
        </w:tc>
        <w:tc>
          <w:tcPr>
            <w:tcW w:w="1134" w:type="dxa"/>
            <w:tcBorders>
              <w:top w:val="single" w:sz="4" w:space="0" w:color="auto"/>
              <w:bottom w:val="nil"/>
            </w:tcBorders>
          </w:tcPr>
          <w:p w14:paraId="138D0719" w14:textId="77777777" w:rsidR="009F6ADB" w:rsidRPr="000B6CE3" w:rsidRDefault="009F6ADB" w:rsidP="00EF407B">
            <w:pPr>
              <w:pStyle w:val="TableText10"/>
            </w:pPr>
            <w:r w:rsidRPr="000B6CE3">
              <w:t>bacteria</w:t>
            </w:r>
          </w:p>
        </w:tc>
        <w:tc>
          <w:tcPr>
            <w:tcW w:w="2968" w:type="dxa"/>
            <w:tcBorders>
              <w:top w:val="single" w:sz="4" w:space="0" w:color="auto"/>
              <w:bottom w:val="nil"/>
            </w:tcBorders>
          </w:tcPr>
          <w:p w14:paraId="24561709" w14:textId="77777777" w:rsidR="009F6ADB" w:rsidRPr="000B6CE3" w:rsidRDefault="009F6ADB" w:rsidP="004A2CA5">
            <w:pPr>
              <w:pStyle w:val="TableText10"/>
              <w:jc w:val="both"/>
            </w:pPr>
            <w:r w:rsidRPr="000B6CE3">
              <w:rPr>
                <w:rStyle w:val="charItals"/>
              </w:rPr>
              <w:t>Escherichia coli</w:t>
            </w:r>
            <w:r w:rsidRPr="000B6CE3">
              <w:t xml:space="preserve"> K12, </w:t>
            </w:r>
            <w:r w:rsidRPr="000B6CE3">
              <w:rPr>
                <w:rStyle w:val="charItals"/>
              </w:rPr>
              <w:t>E. coli</w:t>
            </w:r>
            <w:r w:rsidRPr="000B6CE3">
              <w:t xml:space="preserve"> B, </w:t>
            </w:r>
            <w:r w:rsidRPr="000B6CE3">
              <w:rPr>
                <w:rStyle w:val="charItals"/>
              </w:rPr>
              <w:t>E. coli</w:t>
            </w:r>
            <w:r w:rsidRPr="000B6CE3">
              <w:t xml:space="preserve"> C or </w:t>
            </w:r>
            <w:r w:rsidRPr="000B6CE3">
              <w:rPr>
                <w:rStyle w:val="charItals"/>
              </w:rPr>
              <w:t xml:space="preserve">E. coli </w:t>
            </w:r>
            <w:r w:rsidRPr="000B6CE3">
              <w:t>Nissle 1917—any derivative that does not contain—</w:t>
            </w:r>
          </w:p>
          <w:p w14:paraId="15BE7CA7" w14:textId="77777777" w:rsidR="009F6ADB" w:rsidRPr="000B6CE3" w:rsidRDefault="009F6ADB" w:rsidP="00EF407B">
            <w:pPr>
              <w:spacing w:before="80" w:after="60"/>
              <w:ind w:left="508" w:hanging="508"/>
              <w:rPr>
                <w:sz w:val="20"/>
              </w:rPr>
            </w:pPr>
            <w:r w:rsidRPr="000B6CE3">
              <w:rPr>
                <w:sz w:val="20"/>
              </w:rPr>
              <w:t>(a)</w:t>
            </w:r>
            <w:r w:rsidRPr="000B6CE3">
              <w:rPr>
                <w:sz w:val="20"/>
              </w:rPr>
              <w:tab/>
              <w:t>generalised transducing phages; or</w:t>
            </w:r>
          </w:p>
          <w:p w14:paraId="47C0D7FA" w14:textId="77777777" w:rsidR="009F6ADB" w:rsidRPr="000B6CE3" w:rsidRDefault="009F6ADB" w:rsidP="00EF407B">
            <w:pPr>
              <w:spacing w:before="80" w:after="60"/>
              <w:ind w:left="508" w:hanging="508"/>
            </w:pPr>
            <w:r w:rsidRPr="000B6CE3">
              <w:rPr>
                <w:sz w:val="20"/>
              </w:rPr>
              <w:t>(b)</w:t>
            </w:r>
            <w:r w:rsidRPr="000B6CE3">
              <w:rPr>
                <w:sz w:val="20"/>
              </w:rPr>
              <w:tab/>
              <w:t>genes able to complement the conjugation defect in a non</w:t>
            </w:r>
            <w:r w:rsidRPr="000B6CE3">
              <w:rPr>
                <w:sz w:val="20"/>
              </w:rPr>
              <w:noBreakHyphen/>
              <w:t>conjugative plasmid</w:t>
            </w:r>
          </w:p>
        </w:tc>
        <w:tc>
          <w:tcPr>
            <w:tcW w:w="2505" w:type="dxa"/>
            <w:tcBorders>
              <w:top w:val="single" w:sz="4" w:space="0" w:color="auto"/>
              <w:bottom w:val="nil"/>
            </w:tcBorders>
          </w:tcPr>
          <w:p w14:paraId="4C2A6C55" w14:textId="77777777" w:rsidR="009F6ADB" w:rsidRPr="000B6CE3" w:rsidRDefault="009F6ADB" w:rsidP="00EF407B">
            <w:pPr>
              <w:pStyle w:val="Tabletext0"/>
            </w:pPr>
            <w:r w:rsidRPr="000B6CE3">
              <w:t>any of the following:</w:t>
            </w:r>
          </w:p>
          <w:p w14:paraId="128AE2E8" w14:textId="77777777" w:rsidR="009F6ADB" w:rsidRPr="000B6CE3" w:rsidRDefault="009F6ADB" w:rsidP="00EF407B">
            <w:pPr>
              <w:spacing w:before="80" w:after="60"/>
              <w:ind w:left="325" w:hanging="325"/>
              <w:rPr>
                <w:sz w:val="20"/>
              </w:rPr>
            </w:pPr>
            <w:r w:rsidRPr="000B6CE3">
              <w:rPr>
                <w:sz w:val="20"/>
              </w:rPr>
              <w:t>(a)</w:t>
            </w:r>
            <w:r w:rsidRPr="000B6CE3">
              <w:rPr>
                <w:sz w:val="20"/>
              </w:rPr>
              <w:tab/>
              <w:t>non</w:t>
            </w:r>
            <w:r w:rsidRPr="000B6CE3">
              <w:rPr>
                <w:sz w:val="20"/>
              </w:rPr>
              <w:noBreakHyphen/>
              <w:t>conjugative plasmids;</w:t>
            </w:r>
          </w:p>
          <w:p w14:paraId="752F9294" w14:textId="77777777" w:rsidR="009F6ADB" w:rsidRPr="000B6CE3" w:rsidRDefault="009F6ADB" w:rsidP="00EF407B">
            <w:pPr>
              <w:spacing w:before="80" w:after="60"/>
              <w:ind w:left="325" w:hanging="325"/>
              <w:rPr>
                <w:sz w:val="20"/>
              </w:rPr>
            </w:pPr>
            <w:r w:rsidRPr="000B6CE3">
              <w:rPr>
                <w:sz w:val="20"/>
              </w:rPr>
              <w:t>(b)</w:t>
            </w:r>
            <w:r w:rsidRPr="000B6CE3">
              <w:rPr>
                <w:sz w:val="20"/>
              </w:rPr>
              <w:tab/>
              <w:t>lambda bacteriophage;</w:t>
            </w:r>
          </w:p>
          <w:p w14:paraId="3D172FBA" w14:textId="77777777" w:rsidR="009F6ADB" w:rsidRPr="000B6CE3" w:rsidRDefault="009F6ADB" w:rsidP="00EF407B">
            <w:pPr>
              <w:spacing w:before="80" w:after="60"/>
              <w:ind w:left="325" w:hanging="325"/>
              <w:rPr>
                <w:sz w:val="20"/>
              </w:rPr>
            </w:pPr>
            <w:r w:rsidRPr="000B6CE3">
              <w:rPr>
                <w:sz w:val="20"/>
              </w:rPr>
              <w:t>(c)</w:t>
            </w:r>
            <w:r w:rsidRPr="000B6CE3">
              <w:rPr>
                <w:sz w:val="20"/>
              </w:rPr>
              <w:tab/>
              <w:t>lambdoid bacteriophage;</w:t>
            </w:r>
          </w:p>
          <w:p w14:paraId="3D8EC511" w14:textId="77777777" w:rsidR="009F6ADB" w:rsidRPr="000B6CE3" w:rsidRDefault="009F6ADB" w:rsidP="00EF407B">
            <w:pPr>
              <w:spacing w:before="80" w:after="60"/>
              <w:ind w:left="325" w:hanging="325"/>
              <w:rPr>
                <w:sz w:val="20"/>
              </w:rPr>
            </w:pPr>
            <w:r w:rsidRPr="000B6CE3">
              <w:rPr>
                <w:sz w:val="20"/>
              </w:rPr>
              <w:t>(d)</w:t>
            </w:r>
            <w:r w:rsidRPr="000B6CE3">
              <w:rPr>
                <w:sz w:val="20"/>
              </w:rPr>
              <w:tab/>
              <w:t>Fd, F1 or M13 bacteriophage</w:t>
            </w:r>
          </w:p>
        </w:tc>
      </w:tr>
      <w:tr w:rsidR="009F6ADB" w:rsidRPr="000B6CE3" w14:paraId="24233050" w14:textId="77777777" w:rsidTr="00EF407B">
        <w:trPr>
          <w:trHeight w:val="766"/>
        </w:trPr>
        <w:tc>
          <w:tcPr>
            <w:tcW w:w="1316" w:type="dxa"/>
          </w:tcPr>
          <w:p w14:paraId="703F0707" w14:textId="77777777" w:rsidR="009F6ADB" w:rsidRPr="000B6CE3" w:rsidRDefault="009F6ADB" w:rsidP="00EF407B">
            <w:pPr>
              <w:pStyle w:val="TableText10"/>
            </w:pPr>
            <w:r w:rsidRPr="000B6CE3">
              <w:lastRenderedPageBreak/>
              <w:t>2</w:t>
            </w:r>
          </w:p>
        </w:tc>
        <w:tc>
          <w:tcPr>
            <w:tcW w:w="1134" w:type="dxa"/>
          </w:tcPr>
          <w:p w14:paraId="3CFD8DC8" w14:textId="77777777" w:rsidR="009F6ADB" w:rsidRPr="000B6CE3" w:rsidRDefault="009F6ADB" w:rsidP="00EF407B">
            <w:pPr>
              <w:pStyle w:val="TableText10"/>
            </w:pPr>
            <w:r w:rsidRPr="000B6CE3">
              <w:t>bacteria</w:t>
            </w:r>
          </w:p>
        </w:tc>
        <w:tc>
          <w:tcPr>
            <w:tcW w:w="2968" w:type="dxa"/>
          </w:tcPr>
          <w:p w14:paraId="6634FD68" w14:textId="77777777" w:rsidR="009F6ADB" w:rsidRPr="000B6CE3" w:rsidRDefault="009F6ADB" w:rsidP="004A2CA5">
            <w:pPr>
              <w:pStyle w:val="Tabletext0"/>
              <w:keepNext/>
              <w:keepLines/>
              <w:jc w:val="both"/>
            </w:pPr>
            <w:r w:rsidRPr="000B6CE3">
              <w:rPr>
                <w:rStyle w:val="charItals"/>
              </w:rPr>
              <w:t>Bacillus—</w:t>
            </w:r>
            <w:r w:rsidRPr="000B6CE3">
              <w:t>asporogenic strains of the following species with a reversion frequency of less than 10</w:t>
            </w:r>
            <w:r w:rsidRPr="000B6CE3">
              <w:rPr>
                <w:szCs w:val="22"/>
                <w:vertAlign w:val="superscript"/>
              </w:rPr>
              <w:t>–7</w:t>
            </w:r>
            <w:r w:rsidRPr="000B6CE3">
              <w:t>:</w:t>
            </w:r>
          </w:p>
          <w:p w14:paraId="19EA7120" w14:textId="77777777" w:rsidR="009F6ADB" w:rsidRPr="000B6CE3" w:rsidRDefault="009F6ADB" w:rsidP="00EF407B">
            <w:pPr>
              <w:spacing w:before="80" w:after="60"/>
              <w:ind w:left="508" w:hanging="508"/>
              <w:rPr>
                <w:sz w:val="20"/>
              </w:rPr>
            </w:pPr>
            <w:r w:rsidRPr="000B6CE3">
              <w:rPr>
                <w:sz w:val="20"/>
              </w:rPr>
              <w:t>(a)</w:t>
            </w:r>
            <w:r w:rsidRPr="000B6CE3">
              <w:rPr>
                <w:sz w:val="20"/>
              </w:rPr>
              <w:tab/>
            </w:r>
            <w:r w:rsidRPr="000B6CE3">
              <w:rPr>
                <w:rStyle w:val="charItals"/>
                <w:sz w:val="20"/>
              </w:rPr>
              <w:t>B. amyloliquefaciens</w:t>
            </w:r>
            <w:r w:rsidRPr="000B6CE3">
              <w:rPr>
                <w:sz w:val="20"/>
              </w:rPr>
              <w:t>;</w:t>
            </w:r>
          </w:p>
          <w:p w14:paraId="52029325" w14:textId="77777777" w:rsidR="009F6ADB" w:rsidRPr="000B6CE3" w:rsidRDefault="009F6ADB" w:rsidP="00EF407B">
            <w:pPr>
              <w:spacing w:before="80" w:after="60"/>
              <w:ind w:left="508" w:hanging="508"/>
              <w:rPr>
                <w:sz w:val="20"/>
              </w:rPr>
            </w:pPr>
            <w:r w:rsidRPr="000B6CE3">
              <w:rPr>
                <w:sz w:val="20"/>
              </w:rPr>
              <w:t>(b)</w:t>
            </w:r>
            <w:r w:rsidRPr="000B6CE3">
              <w:rPr>
                <w:sz w:val="20"/>
              </w:rPr>
              <w:tab/>
            </w:r>
            <w:r w:rsidRPr="000B6CE3">
              <w:rPr>
                <w:rStyle w:val="charItals"/>
                <w:sz w:val="20"/>
              </w:rPr>
              <w:t>B. licheniformis;</w:t>
            </w:r>
          </w:p>
          <w:p w14:paraId="47D3C6F6" w14:textId="77777777" w:rsidR="009F6ADB" w:rsidRPr="000B6CE3" w:rsidRDefault="009F6ADB" w:rsidP="00EF407B">
            <w:pPr>
              <w:spacing w:before="80" w:after="60"/>
              <w:ind w:left="508" w:hanging="508"/>
              <w:rPr>
                <w:sz w:val="20"/>
              </w:rPr>
            </w:pPr>
            <w:r w:rsidRPr="000B6CE3">
              <w:rPr>
                <w:sz w:val="20"/>
              </w:rPr>
              <w:t>(c)</w:t>
            </w:r>
            <w:r w:rsidRPr="000B6CE3">
              <w:rPr>
                <w:sz w:val="20"/>
              </w:rPr>
              <w:tab/>
            </w:r>
            <w:r w:rsidRPr="000B6CE3">
              <w:rPr>
                <w:rStyle w:val="charItals"/>
                <w:sz w:val="20"/>
              </w:rPr>
              <w:t>B. pumilus;</w:t>
            </w:r>
          </w:p>
          <w:p w14:paraId="2284A103" w14:textId="77777777" w:rsidR="009F6ADB" w:rsidRPr="000B6CE3" w:rsidRDefault="009F6ADB" w:rsidP="00EF407B">
            <w:pPr>
              <w:spacing w:before="80" w:after="60"/>
              <w:ind w:left="508" w:hanging="508"/>
              <w:rPr>
                <w:sz w:val="20"/>
              </w:rPr>
            </w:pPr>
            <w:r w:rsidRPr="000B6CE3">
              <w:rPr>
                <w:sz w:val="20"/>
              </w:rPr>
              <w:t>(d)</w:t>
            </w:r>
            <w:r w:rsidRPr="000B6CE3">
              <w:rPr>
                <w:sz w:val="20"/>
              </w:rPr>
              <w:tab/>
            </w:r>
            <w:r w:rsidRPr="000B6CE3">
              <w:rPr>
                <w:rStyle w:val="charItals"/>
                <w:sz w:val="20"/>
              </w:rPr>
              <w:t>B. subtilis;</w:t>
            </w:r>
          </w:p>
          <w:p w14:paraId="5521BB2B" w14:textId="77777777" w:rsidR="009F6ADB" w:rsidRPr="000B6CE3" w:rsidRDefault="009F6ADB" w:rsidP="00EF407B">
            <w:pPr>
              <w:spacing w:before="80" w:after="60"/>
              <w:ind w:left="508" w:hanging="508"/>
              <w:rPr>
                <w:sz w:val="20"/>
              </w:rPr>
            </w:pPr>
            <w:r w:rsidRPr="000B6CE3">
              <w:rPr>
                <w:sz w:val="20"/>
              </w:rPr>
              <w:t>(e)</w:t>
            </w:r>
            <w:r w:rsidRPr="000B6CE3">
              <w:rPr>
                <w:sz w:val="20"/>
              </w:rPr>
              <w:tab/>
            </w:r>
            <w:r w:rsidRPr="000B6CE3">
              <w:rPr>
                <w:rStyle w:val="charItals"/>
                <w:sz w:val="20"/>
              </w:rPr>
              <w:t>B. thuringiensis</w:t>
            </w:r>
          </w:p>
        </w:tc>
        <w:tc>
          <w:tcPr>
            <w:tcW w:w="2505" w:type="dxa"/>
          </w:tcPr>
          <w:p w14:paraId="0A163A9D" w14:textId="77777777" w:rsidR="009F6ADB" w:rsidRPr="000B6CE3" w:rsidRDefault="009F6ADB" w:rsidP="00EF407B">
            <w:pPr>
              <w:pStyle w:val="Tabletext0"/>
            </w:pPr>
            <w:r w:rsidRPr="000B6CE3">
              <w:t>any of the following:</w:t>
            </w:r>
          </w:p>
          <w:p w14:paraId="11D35249" w14:textId="77777777" w:rsidR="009F6ADB" w:rsidRPr="000B6CE3" w:rsidRDefault="009F6ADB" w:rsidP="00EF407B">
            <w:pPr>
              <w:spacing w:before="80" w:after="60"/>
              <w:ind w:left="325" w:hanging="325"/>
              <w:rPr>
                <w:sz w:val="20"/>
              </w:rPr>
            </w:pPr>
            <w:r w:rsidRPr="000B6CE3">
              <w:rPr>
                <w:sz w:val="20"/>
              </w:rPr>
              <w:t>(a)</w:t>
            </w:r>
            <w:r w:rsidRPr="000B6CE3">
              <w:rPr>
                <w:sz w:val="20"/>
              </w:rPr>
              <w:tab/>
              <w:t>non</w:t>
            </w:r>
            <w:r w:rsidRPr="000B6CE3">
              <w:rPr>
                <w:sz w:val="20"/>
              </w:rPr>
              <w:noBreakHyphen/>
              <w:t>conjugative plasmids;</w:t>
            </w:r>
          </w:p>
          <w:p w14:paraId="7308654D" w14:textId="77777777" w:rsidR="009F6ADB" w:rsidRPr="000B6CE3" w:rsidRDefault="009F6ADB" w:rsidP="00EF407B">
            <w:pPr>
              <w:spacing w:before="80" w:after="60"/>
              <w:ind w:left="325" w:hanging="325"/>
              <w:rPr>
                <w:sz w:val="20"/>
              </w:rPr>
            </w:pPr>
            <w:r w:rsidRPr="000B6CE3">
              <w:rPr>
                <w:sz w:val="20"/>
              </w:rPr>
              <w:t>(b)</w:t>
            </w:r>
            <w:r w:rsidRPr="000B6CE3">
              <w:rPr>
                <w:sz w:val="20"/>
              </w:rPr>
              <w:tab/>
              <w:t xml:space="preserve">other plasmids and phages whose host range does not include </w:t>
            </w:r>
            <w:r w:rsidRPr="000B6CE3">
              <w:rPr>
                <w:rStyle w:val="charItals"/>
                <w:sz w:val="20"/>
              </w:rPr>
              <w:t>B. cereus</w:t>
            </w:r>
            <w:r w:rsidRPr="000B6CE3">
              <w:rPr>
                <w:sz w:val="20"/>
              </w:rPr>
              <w:t xml:space="preserve">, </w:t>
            </w:r>
            <w:r w:rsidRPr="000B6CE3">
              <w:rPr>
                <w:rStyle w:val="charItals"/>
                <w:sz w:val="20"/>
              </w:rPr>
              <w:t>B. anthracis</w:t>
            </w:r>
            <w:r w:rsidRPr="000B6CE3">
              <w:rPr>
                <w:b/>
                <w:sz w:val="20"/>
              </w:rPr>
              <w:t xml:space="preserve"> </w:t>
            </w:r>
            <w:r w:rsidRPr="000B6CE3">
              <w:rPr>
                <w:sz w:val="20"/>
              </w:rPr>
              <w:t xml:space="preserve">or any other pathogenic strain of </w:t>
            </w:r>
            <w:r w:rsidRPr="000B6CE3">
              <w:rPr>
                <w:rStyle w:val="charItals"/>
                <w:sz w:val="20"/>
              </w:rPr>
              <w:t>Bacillus</w:t>
            </w:r>
          </w:p>
        </w:tc>
      </w:tr>
      <w:tr w:rsidR="009F6ADB" w:rsidRPr="000B6CE3" w14:paraId="3EE766E7" w14:textId="77777777" w:rsidTr="00EF407B">
        <w:trPr>
          <w:trHeight w:val="766"/>
        </w:trPr>
        <w:tc>
          <w:tcPr>
            <w:tcW w:w="1316" w:type="dxa"/>
          </w:tcPr>
          <w:p w14:paraId="750131EB" w14:textId="77777777" w:rsidR="009F6ADB" w:rsidRPr="000B6CE3" w:rsidRDefault="009F6ADB" w:rsidP="00EF407B">
            <w:pPr>
              <w:pStyle w:val="TableText10"/>
            </w:pPr>
            <w:r w:rsidRPr="000B6CE3">
              <w:t>3</w:t>
            </w:r>
          </w:p>
        </w:tc>
        <w:tc>
          <w:tcPr>
            <w:tcW w:w="1134" w:type="dxa"/>
          </w:tcPr>
          <w:p w14:paraId="49E501CD" w14:textId="77777777" w:rsidR="009F6ADB" w:rsidRPr="000B6CE3" w:rsidRDefault="009F6ADB" w:rsidP="00EF407B">
            <w:pPr>
              <w:pStyle w:val="TableText10"/>
            </w:pPr>
            <w:r w:rsidRPr="000B6CE3">
              <w:t>bacteria</w:t>
            </w:r>
          </w:p>
        </w:tc>
        <w:tc>
          <w:tcPr>
            <w:tcW w:w="2968" w:type="dxa"/>
          </w:tcPr>
          <w:p w14:paraId="7182F202" w14:textId="77777777" w:rsidR="009F6ADB" w:rsidRPr="000B6CE3" w:rsidRDefault="009F6ADB" w:rsidP="00EF407B">
            <w:pPr>
              <w:pStyle w:val="TableText10"/>
            </w:pPr>
            <w:r w:rsidRPr="000B6CE3">
              <w:rPr>
                <w:rStyle w:val="charItals"/>
              </w:rPr>
              <w:t>Pseudomonas putida</w:t>
            </w:r>
            <w:r w:rsidRPr="000B6CE3">
              <w:t xml:space="preserve"> strain KT2440</w:t>
            </w:r>
          </w:p>
        </w:tc>
        <w:tc>
          <w:tcPr>
            <w:tcW w:w="2505" w:type="dxa"/>
          </w:tcPr>
          <w:p w14:paraId="478B1D14" w14:textId="77777777" w:rsidR="009F6ADB" w:rsidRPr="000B6CE3" w:rsidRDefault="009F6ADB" w:rsidP="00EF407B">
            <w:pPr>
              <w:pStyle w:val="TableText10"/>
            </w:pPr>
            <w:r w:rsidRPr="000B6CE3">
              <w:t>non</w:t>
            </w:r>
            <w:r w:rsidRPr="000B6CE3">
              <w:noBreakHyphen/>
              <w:t>conjugative plasmids</w:t>
            </w:r>
          </w:p>
        </w:tc>
      </w:tr>
      <w:tr w:rsidR="009F6ADB" w:rsidRPr="000B6CE3" w14:paraId="5A2186A1" w14:textId="77777777" w:rsidTr="00EF407B">
        <w:tc>
          <w:tcPr>
            <w:tcW w:w="1316" w:type="dxa"/>
          </w:tcPr>
          <w:p w14:paraId="4E636F34" w14:textId="77777777" w:rsidR="009F6ADB" w:rsidRPr="000B6CE3" w:rsidRDefault="009F6ADB" w:rsidP="00EF407B">
            <w:pPr>
              <w:pStyle w:val="TableText10"/>
              <w:keepNext/>
            </w:pPr>
            <w:r w:rsidRPr="000B6CE3">
              <w:t>4</w:t>
            </w:r>
          </w:p>
        </w:tc>
        <w:tc>
          <w:tcPr>
            <w:tcW w:w="1134" w:type="dxa"/>
          </w:tcPr>
          <w:p w14:paraId="57ADFC13" w14:textId="77777777" w:rsidR="009F6ADB" w:rsidRPr="000B6CE3" w:rsidRDefault="009F6ADB" w:rsidP="00EF407B">
            <w:pPr>
              <w:pStyle w:val="TableText10"/>
              <w:keepNext/>
            </w:pPr>
            <w:r w:rsidRPr="000B6CE3">
              <w:t>bacteria</w:t>
            </w:r>
          </w:p>
        </w:tc>
        <w:tc>
          <w:tcPr>
            <w:tcW w:w="2968" w:type="dxa"/>
          </w:tcPr>
          <w:p w14:paraId="48AC4B1B" w14:textId="77777777" w:rsidR="009F6ADB" w:rsidRPr="000B6CE3" w:rsidRDefault="009F6ADB" w:rsidP="00EF407B">
            <w:pPr>
              <w:pStyle w:val="TableText10"/>
              <w:keepNext/>
            </w:pPr>
            <w:r w:rsidRPr="000B6CE3">
              <w:t xml:space="preserve">the following </w:t>
            </w:r>
            <w:r w:rsidRPr="000B6CE3">
              <w:rPr>
                <w:rStyle w:val="charItals"/>
              </w:rPr>
              <w:t>Streptomyces</w:t>
            </w:r>
            <w:r w:rsidRPr="000B6CE3">
              <w:t xml:space="preserve"> species:</w:t>
            </w:r>
          </w:p>
          <w:p w14:paraId="14CA1B5C" w14:textId="77777777" w:rsidR="009F6ADB" w:rsidRPr="000B6CE3" w:rsidRDefault="009F6ADB" w:rsidP="00EF407B">
            <w:pPr>
              <w:keepNext/>
              <w:spacing w:before="80" w:after="60"/>
              <w:ind w:left="508" w:hanging="508"/>
              <w:rPr>
                <w:sz w:val="20"/>
              </w:rPr>
            </w:pPr>
            <w:r w:rsidRPr="000B6CE3">
              <w:rPr>
                <w:sz w:val="20"/>
              </w:rPr>
              <w:t>(a)</w:t>
            </w:r>
            <w:r w:rsidRPr="000B6CE3">
              <w:rPr>
                <w:sz w:val="20"/>
              </w:rPr>
              <w:tab/>
            </w:r>
            <w:r w:rsidRPr="000B6CE3">
              <w:rPr>
                <w:rStyle w:val="charItals"/>
                <w:sz w:val="20"/>
              </w:rPr>
              <w:t>S. aureofaciens</w:t>
            </w:r>
            <w:r w:rsidRPr="000B6CE3">
              <w:rPr>
                <w:sz w:val="20"/>
              </w:rPr>
              <w:t>;</w:t>
            </w:r>
          </w:p>
          <w:p w14:paraId="28885604" w14:textId="77777777" w:rsidR="009F6ADB" w:rsidRPr="000B6CE3" w:rsidRDefault="009F6ADB" w:rsidP="00EF407B">
            <w:pPr>
              <w:keepNext/>
              <w:spacing w:before="80" w:after="60"/>
              <w:ind w:left="508" w:hanging="508"/>
              <w:rPr>
                <w:sz w:val="20"/>
              </w:rPr>
            </w:pPr>
            <w:r w:rsidRPr="000B6CE3">
              <w:rPr>
                <w:sz w:val="20"/>
              </w:rPr>
              <w:t>(b)</w:t>
            </w:r>
            <w:r w:rsidRPr="000B6CE3">
              <w:rPr>
                <w:sz w:val="20"/>
              </w:rPr>
              <w:tab/>
            </w:r>
            <w:r w:rsidRPr="000B6CE3">
              <w:rPr>
                <w:rStyle w:val="charItals"/>
                <w:sz w:val="20"/>
              </w:rPr>
              <w:t>S. coelicolor</w:t>
            </w:r>
            <w:r w:rsidRPr="000B6CE3">
              <w:rPr>
                <w:sz w:val="20"/>
              </w:rPr>
              <w:t>;</w:t>
            </w:r>
          </w:p>
          <w:p w14:paraId="115896C5" w14:textId="77777777" w:rsidR="009F6ADB" w:rsidRPr="000B6CE3" w:rsidRDefault="009F6ADB" w:rsidP="00EF407B">
            <w:pPr>
              <w:keepNext/>
              <w:spacing w:before="80" w:after="60"/>
              <w:ind w:left="508" w:hanging="508"/>
              <w:rPr>
                <w:sz w:val="20"/>
              </w:rPr>
            </w:pPr>
            <w:r w:rsidRPr="000B6CE3">
              <w:rPr>
                <w:sz w:val="20"/>
              </w:rPr>
              <w:t>(c)</w:t>
            </w:r>
            <w:r w:rsidRPr="000B6CE3">
              <w:rPr>
                <w:sz w:val="20"/>
              </w:rPr>
              <w:tab/>
            </w:r>
            <w:r w:rsidRPr="000B6CE3">
              <w:rPr>
                <w:rStyle w:val="charItals"/>
                <w:sz w:val="20"/>
              </w:rPr>
              <w:t>S. cyaneus</w:t>
            </w:r>
            <w:r w:rsidRPr="000B6CE3">
              <w:rPr>
                <w:sz w:val="20"/>
              </w:rPr>
              <w:t>;</w:t>
            </w:r>
          </w:p>
          <w:p w14:paraId="0E9CC9B4" w14:textId="77777777" w:rsidR="009F6ADB" w:rsidRPr="000B6CE3" w:rsidRDefault="009F6ADB" w:rsidP="00EF407B">
            <w:pPr>
              <w:keepNext/>
              <w:spacing w:before="80" w:after="60"/>
              <w:ind w:left="508" w:hanging="508"/>
              <w:rPr>
                <w:sz w:val="20"/>
              </w:rPr>
            </w:pPr>
            <w:r w:rsidRPr="000B6CE3">
              <w:rPr>
                <w:sz w:val="20"/>
              </w:rPr>
              <w:t>(d)</w:t>
            </w:r>
            <w:r w:rsidRPr="000B6CE3">
              <w:rPr>
                <w:sz w:val="20"/>
              </w:rPr>
              <w:tab/>
            </w:r>
            <w:r w:rsidRPr="000B6CE3">
              <w:rPr>
                <w:rStyle w:val="charItals"/>
                <w:sz w:val="20"/>
              </w:rPr>
              <w:t>S. griseus</w:t>
            </w:r>
            <w:r w:rsidRPr="000B6CE3">
              <w:rPr>
                <w:sz w:val="20"/>
              </w:rPr>
              <w:t>;</w:t>
            </w:r>
          </w:p>
          <w:p w14:paraId="2FF2B278" w14:textId="77777777" w:rsidR="009F6ADB" w:rsidRPr="000B6CE3" w:rsidRDefault="009F6ADB" w:rsidP="00EF407B">
            <w:pPr>
              <w:keepNext/>
              <w:spacing w:before="80" w:after="60"/>
              <w:ind w:left="508" w:hanging="508"/>
              <w:rPr>
                <w:sz w:val="20"/>
              </w:rPr>
            </w:pPr>
            <w:r w:rsidRPr="000B6CE3">
              <w:rPr>
                <w:sz w:val="20"/>
              </w:rPr>
              <w:t>(e)</w:t>
            </w:r>
            <w:r w:rsidRPr="000B6CE3">
              <w:rPr>
                <w:sz w:val="20"/>
              </w:rPr>
              <w:tab/>
            </w:r>
            <w:r w:rsidRPr="000B6CE3">
              <w:rPr>
                <w:rStyle w:val="charItals"/>
                <w:sz w:val="20"/>
              </w:rPr>
              <w:t>S. lividans</w:t>
            </w:r>
            <w:r w:rsidRPr="000B6CE3">
              <w:rPr>
                <w:sz w:val="20"/>
              </w:rPr>
              <w:t>;</w:t>
            </w:r>
          </w:p>
          <w:p w14:paraId="0CB5624A" w14:textId="77777777" w:rsidR="009F6ADB" w:rsidRPr="000B6CE3" w:rsidRDefault="009F6ADB" w:rsidP="00EF407B">
            <w:pPr>
              <w:keepNext/>
              <w:spacing w:before="80" w:after="60"/>
              <w:ind w:left="508" w:hanging="508"/>
              <w:rPr>
                <w:sz w:val="20"/>
              </w:rPr>
            </w:pPr>
            <w:r w:rsidRPr="000B6CE3">
              <w:rPr>
                <w:sz w:val="20"/>
              </w:rPr>
              <w:t>(f)</w:t>
            </w:r>
            <w:r w:rsidRPr="000B6CE3">
              <w:rPr>
                <w:sz w:val="20"/>
              </w:rPr>
              <w:tab/>
            </w:r>
            <w:r w:rsidRPr="000B6CE3">
              <w:rPr>
                <w:rStyle w:val="charItals"/>
                <w:sz w:val="20"/>
              </w:rPr>
              <w:t>S. parvulus</w:t>
            </w:r>
            <w:r w:rsidRPr="000B6CE3">
              <w:rPr>
                <w:sz w:val="20"/>
              </w:rPr>
              <w:t>;</w:t>
            </w:r>
          </w:p>
          <w:p w14:paraId="2588694E" w14:textId="77777777" w:rsidR="009F6ADB" w:rsidRPr="000B6CE3" w:rsidRDefault="009F6ADB" w:rsidP="00EF407B">
            <w:pPr>
              <w:keepNext/>
              <w:spacing w:before="80" w:after="60"/>
              <w:ind w:left="508" w:hanging="508"/>
              <w:rPr>
                <w:sz w:val="20"/>
              </w:rPr>
            </w:pPr>
            <w:r w:rsidRPr="000B6CE3">
              <w:rPr>
                <w:sz w:val="20"/>
              </w:rPr>
              <w:t>(g)</w:t>
            </w:r>
            <w:r w:rsidRPr="000B6CE3">
              <w:rPr>
                <w:sz w:val="20"/>
              </w:rPr>
              <w:tab/>
            </w:r>
            <w:r w:rsidRPr="000B6CE3">
              <w:rPr>
                <w:rStyle w:val="charItals"/>
                <w:sz w:val="20"/>
              </w:rPr>
              <w:t>S. rimosus</w:t>
            </w:r>
            <w:r w:rsidRPr="000B6CE3">
              <w:rPr>
                <w:sz w:val="20"/>
              </w:rPr>
              <w:t>;</w:t>
            </w:r>
          </w:p>
          <w:p w14:paraId="7D3CA68E" w14:textId="77777777" w:rsidR="009F6ADB" w:rsidRPr="000B6CE3" w:rsidRDefault="009F6ADB" w:rsidP="00EF407B">
            <w:pPr>
              <w:keepNext/>
              <w:spacing w:before="80" w:after="60"/>
              <w:ind w:left="508" w:hanging="508"/>
              <w:rPr>
                <w:sz w:val="20"/>
              </w:rPr>
            </w:pPr>
            <w:r w:rsidRPr="000B6CE3">
              <w:rPr>
                <w:sz w:val="20"/>
              </w:rPr>
              <w:t>(h)</w:t>
            </w:r>
            <w:r w:rsidRPr="000B6CE3">
              <w:rPr>
                <w:sz w:val="20"/>
              </w:rPr>
              <w:tab/>
            </w:r>
            <w:r w:rsidRPr="000B6CE3">
              <w:rPr>
                <w:rStyle w:val="charItals"/>
                <w:sz w:val="20"/>
              </w:rPr>
              <w:t>S. venezuelae</w:t>
            </w:r>
          </w:p>
        </w:tc>
        <w:tc>
          <w:tcPr>
            <w:tcW w:w="2505" w:type="dxa"/>
          </w:tcPr>
          <w:p w14:paraId="1ACE91E5" w14:textId="77777777" w:rsidR="009F6ADB" w:rsidRPr="000B6CE3" w:rsidRDefault="009F6ADB" w:rsidP="00EF407B">
            <w:pPr>
              <w:pStyle w:val="Tabletext0"/>
              <w:keepNext/>
            </w:pPr>
            <w:r w:rsidRPr="000B6CE3">
              <w:t>any of the following:</w:t>
            </w:r>
          </w:p>
          <w:p w14:paraId="01BFBEDC" w14:textId="77777777" w:rsidR="009F6ADB" w:rsidRPr="000B6CE3" w:rsidRDefault="009F6ADB" w:rsidP="00EF407B">
            <w:pPr>
              <w:keepNext/>
              <w:spacing w:before="80" w:after="60"/>
              <w:ind w:left="325" w:hanging="325"/>
              <w:rPr>
                <w:sz w:val="20"/>
              </w:rPr>
            </w:pPr>
            <w:r w:rsidRPr="000B6CE3">
              <w:rPr>
                <w:sz w:val="20"/>
              </w:rPr>
              <w:t>(a)</w:t>
            </w:r>
            <w:r w:rsidRPr="000B6CE3">
              <w:rPr>
                <w:sz w:val="20"/>
              </w:rPr>
              <w:tab/>
              <w:t>non</w:t>
            </w:r>
            <w:r w:rsidRPr="000B6CE3">
              <w:rPr>
                <w:sz w:val="20"/>
              </w:rPr>
              <w:noBreakHyphen/>
              <w:t>conjugative plasmids;</w:t>
            </w:r>
          </w:p>
          <w:p w14:paraId="3409A808" w14:textId="77777777" w:rsidR="009F6ADB" w:rsidRPr="000B6CE3" w:rsidRDefault="009F6ADB" w:rsidP="00EF407B">
            <w:pPr>
              <w:keepNext/>
              <w:spacing w:before="80" w:after="60"/>
              <w:ind w:left="325" w:hanging="325"/>
              <w:rPr>
                <w:sz w:val="20"/>
              </w:rPr>
            </w:pPr>
            <w:r w:rsidRPr="000B6CE3">
              <w:rPr>
                <w:sz w:val="20"/>
              </w:rPr>
              <w:t>(b)</w:t>
            </w:r>
            <w:r w:rsidRPr="000B6CE3">
              <w:rPr>
                <w:sz w:val="20"/>
              </w:rPr>
              <w:tab/>
              <w:t>plasmids SCP2, SLP1, SLP2, pIJ101 and derivatives;</w:t>
            </w:r>
          </w:p>
          <w:p w14:paraId="718017E4" w14:textId="77777777" w:rsidR="009F6ADB" w:rsidRPr="000B6CE3" w:rsidRDefault="009F6ADB" w:rsidP="00EF407B">
            <w:pPr>
              <w:keepNext/>
              <w:spacing w:before="80" w:after="60"/>
              <w:ind w:left="325" w:hanging="325"/>
              <w:rPr>
                <w:sz w:val="20"/>
              </w:rPr>
            </w:pPr>
            <w:r w:rsidRPr="000B6CE3">
              <w:rPr>
                <w:sz w:val="20"/>
              </w:rPr>
              <w:t>(c)</w:t>
            </w:r>
            <w:r w:rsidRPr="000B6CE3">
              <w:rPr>
                <w:sz w:val="20"/>
              </w:rPr>
              <w:tab/>
              <w:t>actinophage phi C31 and derivatives</w:t>
            </w:r>
            <w:r w:rsidRPr="000B6CE3">
              <w:t xml:space="preserve"> </w:t>
            </w:r>
          </w:p>
        </w:tc>
      </w:tr>
      <w:tr w:rsidR="009F6ADB" w:rsidRPr="000B6CE3" w14:paraId="0B968222" w14:textId="77777777" w:rsidTr="00EF407B">
        <w:tc>
          <w:tcPr>
            <w:tcW w:w="1316" w:type="dxa"/>
          </w:tcPr>
          <w:p w14:paraId="5336B19E" w14:textId="77777777" w:rsidR="009F6ADB" w:rsidRPr="000B6CE3" w:rsidRDefault="009F6ADB" w:rsidP="00EF407B">
            <w:pPr>
              <w:pStyle w:val="TableText10"/>
            </w:pPr>
            <w:r w:rsidRPr="000B6CE3">
              <w:t>5</w:t>
            </w:r>
          </w:p>
        </w:tc>
        <w:tc>
          <w:tcPr>
            <w:tcW w:w="1134" w:type="dxa"/>
          </w:tcPr>
          <w:p w14:paraId="7448E026" w14:textId="77777777" w:rsidR="009F6ADB" w:rsidRPr="000B6CE3" w:rsidRDefault="009F6ADB" w:rsidP="00EF407B">
            <w:pPr>
              <w:pStyle w:val="TableText10"/>
            </w:pPr>
            <w:r w:rsidRPr="000B6CE3">
              <w:t>bacteria</w:t>
            </w:r>
          </w:p>
        </w:tc>
        <w:tc>
          <w:tcPr>
            <w:tcW w:w="2968" w:type="dxa"/>
          </w:tcPr>
          <w:p w14:paraId="2ACC0545" w14:textId="77777777" w:rsidR="009F6ADB" w:rsidRPr="000B6CE3" w:rsidRDefault="009F6ADB" w:rsidP="00EF407B">
            <w:pPr>
              <w:pStyle w:val="TableText10"/>
            </w:pPr>
            <w:r w:rsidRPr="000B6CE3">
              <w:t>any of the following:</w:t>
            </w:r>
          </w:p>
          <w:p w14:paraId="6FF2FE75" w14:textId="77777777" w:rsidR="009F6ADB" w:rsidRPr="000B6CE3" w:rsidRDefault="009F6ADB" w:rsidP="00EF407B">
            <w:pPr>
              <w:spacing w:before="80" w:after="60"/>
              <w:ind w:left="508" w:hanging="508"/>
              <w:rPr>
                <w:sz w:val="20"/>
              </w:rPr>
            </w:pPr>
            <w:r w:rsidRPr="000B6CE3">
              <w:rPr>
                <w:sz w:val="20"/>
              </w:rPr>
              <w:t>(a)</w:t>
            </w:r>
            <w:r w:rsidRPr="000B6CE3">
              <w:rPr>
                <w:sz w:val="20"/>
              </w:rPr>
              <w:tab/>
            </w:r>
            <w:r w:rsidRPr="000B6CE3">
              <w:rPr>
                <w:rStyle w:val="charItals"/>
                <w:sz w:val="20"/>
              </w:rPr>
              <w:t>Agrobacterium radiobacter</w:t>
            </w:r>
            <w:r w:rsidRPr="000B6CE3">
              <w:rPr>
                <w:sz w:val="20"/>
              </w:rPr>
              <w:t>;</w:t>
            </w:r>
          </w:p>
          <w:p w14:paraId="5818B8E7" w14:textId="77777777" w:rsidR="009F6ADB" w:rsidRPr="000B6CE3" w:rsidRDefault="009F6ADB" w:rsidP="00EF407B">
            <w:pPr>
              <w:spacing w:before="80" w:after="60"/>
              <w:ind w:left="508" w:hanging="508"/>
              <w:rPr>
                <w:sz w:val="20"/>
              </w:rPr>
            </w:pPr>
            <w:r w:rsidRPr="000B6CE3">
              <w:rPr>
                <w:sz w:val="20"/>
              </w:rPr>
              <w:t>(b)</w:t>
            </w:r>
            <w:r w:rsidRPr="000B6CE3">
              <w:rPr>
                <w:sz w:val="20"/>
              </w:rPr>
              <w:tab/>
            </w:r>
            <w:r w:rsidRPr="000B6CE3">
              <w:rPr>
                <w:rStyle w:val="charItals"/>
                <w:sz w:val="20"/>
              </w:rPr>
              <w:t xml:space="preserve">Agrobacterium rhizogenes </w:t>
            </w:r>
            <w:r w:rsidRPr="000B6CE3">
              <w:rPr>
                <w:sz w:val="20"/>
              </w:rPr>
              <w:t>(disarmed strains only);</w:t>
            </w:r>
          </w:p>
          <w:p w14:paraId="477A4D0F" w14:textId="77777777" w:rsidR="009F6ADB" w:rsidRPr="000B6CE3" w:rsidRDefault="009F6ADB" w:rsidP="00EF407B">
            <w:pPr>
              <w:spacing w:before="80" w:after="60"/>
              <w:ind w:left="508" w:hanging="508"/>
              <w:rPr>
                <w:sz w:val="20"/>
              </w:rPr>
            </w:pPr>
            <w:r w:rsidRPr="000B6CE3">
              <w:rPr>
                <w:sz w:val="20"/>
              </w:rPr>
              <w:t>(c)</w:t>
            </w:r>
            <w:r w:rsidRPr="000B6CE3">
              <w:rPr>
                <w:sz w:val="20"/>
              </w:rPr>
              <w:tab/>
            </w:r>
            <w:r w:rsidRPr="000B6CE3">
              <w:rPr>
                <w:rStyle w:val="charItals"/>
                <w:sz w:val="20"/>
              </w:rPr>
              <w:t xml:space="preserve">Agrobacterium tumefaciens </w:t>
            </w:r>
            <w:r w:rsidRPr="000B6CE3">
              <w:rPr>
                <w:sz w:val="20"/>
              </w:rPr>
              <w:t>(disarmed strains only)</w:t>
            </w:r>
          </w:p>
        </w:tc>
        <w:tc>
          <w:tcPr>
            <w:tcW w:w="2505" w:type="dxa"/>
          </w:tcPr>
          <w:p w14:paraId="39EB1BCE" w14:textId="77777777" w:rsidR="009F6ADB" w:rsidRPr="000B6CE3" w:rsidRDefault="009F6ADB" w:rsidP="00EF407B">
            <w:pPr>
              <w:pStyle w:val="TableText10"/>
            </w:pPr>
            <w:r w:rsidRPr="000B6CE3">
              <w:t>disarmed Ri or Ti plasmids</w:t>
            </w:r>
          </w:p>
        </w:tc>
      </w:tr>
      <w:tr w:rsidR="009F6ADB" w:rsidRPr="000B6CE3" w14:paraId="19B6C02C" w14:textId="77777777" w:rsidTr="00EF407B">
        <w:tc>
          <w:tcPr>
            <w:tcW w:w="1316" w:type="dxa"/>
          </w:tcPr>
          <w:p w14:paraId="280B1317" w14:textId="77777777" w:rsidR="009F6ADB" w:rsidRPr="000B6CE3" w:rsidRDefault="009F6ADB" w:rsidP="00EF407B">
            <w:pPr>
              <w:pStyle w:val="TableText10"/>
            </w:pPr>
            <w:r w:rsidRPr="000B6CE3">
              <w:lastRenderedPageBreak/>
              <w:t>6</w:t>
            </w:r>
          </w:p>
        </w:tc>
        <w:tc>
          <w:tcPr>
            <w:tcW w:w="1134" w:type="dxa"/>
          </w:tcPr>
          <w:p w14:paraId="4BE830CC" w14:textId="77777777" w:rsidR="009F6ADB" w:rsidRPr="000B6CE3" w:rsidRDefault="009F6ADB" w:rsidP="00EF407B">
            <w:pPr>
              <w:pStyle w:val="TableText10"/>
            </w:pPr>
            <w:r w:rsidRPr="000B6CE3">
              <w:t>bacteria</w:t>
            </w:r>
          </w:p>
        </w:tc>
        <w:tc>
          <w:tcPr>
            <w:tcW w:w="2968" w:type="dxa"/>
          </w:tcPr>
          <w:p w14:paraId="25A4DAFA" w14:textId="77777777" w:rsidR="009F6ADB" w:rsidRPr="000B6CE3" w:rsidRDefault="009F6ADB" w:rsidP="00477FE1">
            <w:pPr>
              <w:pStyle w:val="TableText10"/>
              <w:keepNext/>
            </w:pPr>
            <w:r w:rsidRPr="000B6CE3">
              <w:t>any of the following:</w:t>
            </w:r>
          </w:p>
          <w:p w14:paraId="40716CA1" w14:textId="77777777" w:rsidR="009F6ADB" w:rsidRPr="000B6CE3" w:rsidRDefault="009F6ADB" w:rsidP="00477FE1">
            <w:pPr>
              <w:keepNext/>
              <w:spacing w:before="80" w:after="60"/>
              <w:ind w:left="508" w:hanging="508"/>
              <w:rPr>
                <w:sz w:val="20"/>
              </w:rPr>
            </w:pPr>
            <w:r w:rsidRPr="000B6CE3">
              <w:rPr>
                <w:sz w:val="20"/>
              </w:rPr>
              <w:t>(a)</w:t>
            </w:r>
            <w:r w:rsidRPr="000B6CE3">
              <w:rPr>
                <w:sz w:val="20"/>
              </w:rPr>
              <w:tab/>
            </w:r>
            <w:r w:rsidRPr="000B6CE3">
              <w:rPr>
                <w:rStyle w:val="charItals"/>
                <w:sz w:val="20"/>
              </w:rPr>
              <w:t>Allorhizobium</w:t>
            </w:r>
            <w:r w:rsidRPr="000B6CE3">
              <w:rPr>
                <w:b/>
                <w:sz w:val="20"/>
              </w:rPr>
              <w:t xml:space="preserve"> </w:t>
            </w:r>
            <w:r w:rsidRPr="000B6CE3">
              <w:rPr>
                <w:sz w:val="20"/>
              </w:rPr>
              <w:t>species;</w:t>
            </w:r>
          </w:p>
          <w:p w14:paraId="5A614516" w14:textId="77777777" w:rsidR="009F6ADB" w:rsidRPr="000B6CE3" w:rsidRDefault="009F6ADB" w:rsidP="00EF407B">
            <w:pPr>
              <w:spacing w:before="80" w:after="60"/>
              <w:ind w:left="508" w:hanging="508"/>
              <w:rPr>
                <w:sz w:val="20"/>
              </w:rPr>
            </w:pPr>
            <w:r w:rsidRPr="000B6CE3">
              <w:rPr>
                <w:sz w:val="20"/>
              </w:rPr>
              <w:t>(b)</w:t>
            </w:r>
            <w:r w:rsidRPr="000B6CE3">
              <w:rPr>
                <w:sz w:val="20"/>
              </w:rPr>
              <w:tab/>
            </w:r>
            <w:r w:rsidRPr="000B6CE3">
              <w:rPr>
                <w:rStyle w:val="charItals"/>
                <w:sz w:val="20"/>
              </w:rPr>
              <w:t>Corynebacterium glutamicum</w:t>
            </w:r>
            <w:r w:rsidRPr="000B6CE3">
              <w:rPr>
                <w:sz w:val="20"/>
              </w:rPr>
              <w:t>;</w:t>
            </w:r>
          </w:p>
          <w:p w14:paraId="60A44CB5" w14:textId="77777777" w:rsidR="009F6ADB" w:rsidRPr="000B6CE3" w:rsidRDefault="009F6ADB" w:rsidP="00EF407B">
            <w:pPr>
              <w:spacing w:before="80" w:after="60"/>
              <w:ind w:left="508" w:hanging="508"/>
              <w:rPr>
                <w:sz w:val="20"/>
              </w:rPr>
            </w:pPr>
            <w:r w:rsidRPr="000B6CE3">
              <w:rPr>
                <w:sz w:val="20"/>
              </w:rPr>
              <w:t>(c)</w:t>
            </w:r>
            <w:r w:rsidRPr="000B6CE3">
              <w:rPr>
                <w:sz w:val="20"/>
              </w:rPr>
              <w:tab/>
            </w:r>
            <w:r w:rsidRPr="000B6CE3">
              <w:rPr>
                <w:rStyle w:val="charItals"/>
                <w:sz w:val="20"/>
              </w:rPr>
              <w:t>Lactobacillus</w:t>
            </w:r>
            <w:r w:rsidRPr="000B6CE3">
              <w:rPr>
                <w:b/>
                <w:sz w:val="20"/>
              </w:rPr>
              <w:t xml:space="preserve"> </w:t>
            </w:r>
            <w:r w:rsidRPr="000B6CE3">
              <w:rPr>
                <w:sz w:val="20"/>
              </w:rPr>
              <w:t>species;</w:t>
            </w:r>
          </w:p>
          <w:p w14:paraId="1A1FB54A" w14:textId="77777777" w:rsidR="009F6ADB" w:rsidRPr="000B6CE3" w:rsidRDefault="009F6ADB" w:rsidP="00EF407B">
            <w:pPr>
              <w:spacing w:before="80" w:after="60"/>
              <w:ind w:left="508" w:hanging="508"/>
              <w:rPr>
                <w:sz w:val="20"/>
              </w:rPr>
            </w:pPr>
            <w:r w:rsidRPr="000B6CE3">
              <w:rPr>
                <w:sz w:val="20"/>
              </w:rPr>
              <w:t>(d)</w:t>
            </w:r>
            <w:r w:rsidRPr="000B6CE3">
              <w:rPr>
                <w:sz w:val="20"/>
              </w:rPr>
              <w:tab/>
            </w:r>
            <w:r w:rsidRPr="000B6CE3">
              <w:rPr>
                <w:rStyle w:val="charItals"/>
                <w:sz w:val="20"/>
              </w:rPr>
              <w:t>Lactococcus lactis</w:t>
            </w:r>
            <w:r w:rsidRPr="000B6CE3">
              <w:rPr>
                <w:sz w:val="20"/>
              </w:rPr>
              <w:t>;</w:t>
            </w:r>
          </w:p>
          <w:p w14:paraId="4D7AA32F" w14:textId="77777777" w:rsidR="009F6ADB" w:rsidRPr="000B6CE3" w:rsidRDefault="009F6ADB" w:rsidP="00EF407B">
            <w:pPr>
              <w:spacing w:before="80" w:after="60"/>
              <w:ind w:left="508" w:hanging="508"/>
              <w:rPr>
                <w:sz w:val="20"/>
              </w:rPr>
            </w:pPr>
            <w:r w:rsidRPr="000B6CE3">
              <w:rPr>
                <w:sz w:val="20"/>
              </w:rPr>
              <w:t>(e)</w:t>
            </w:r>
            <w:r w:rsidRPr="000B6CE3">
              <w:rPr>
                <w:sz w:val="20"/>
              </w:rPr>
              <w:tab/>
            </w:r>
            <w:r w:rsidRPr="000B6CE3">
              <w:rPr>
                <w:rStyle w:val="charItals"/>
                <w:sz w:val="20"/>
              </w:rPr>
              <w:t>Oenococcus oeni</w:t>
            </w:r>
            <w:r w:rsidRPr="000B6CE3">
              <w:rPr>
                <w:sz w:val="20"/>
              </w:rPr>
              <w:t xml:space="preserve"> syn.</w:t>
            </w:r>
            <w:r w:rsidRPr="000B6CE3">
              <w:rPr>
                <w:rStyle w:val="charItals"/>
                <w:sz w:val="20"/>
              </w:rPr>
              <w:t xml:space="preserve"> Leuconostoc oeni</w:t>
            </w:r>
            <w:r w:rsidRPr="000B6CE3">
              <w:rPr>
                <w:sz w:val="20"/>
              </w:rPr>
              <w:t>;</w:t>
            </w:r>
          </w:p>
          <w:p w14:paraId="74D330F7" w14:textId="77777777" w:rsidR="009F6ADB" w:rsidRPr="000B6CE3" w:rsidRDefault="009F6ADB" w:rsidP="00EF407B">
            <w:pPr>
              <w:spacing w:before="80" w:after="60"/>
              <w:ind w:left="508" w:hanging="508"/>
              <w:rPr>
                <w:sz w:val="20"/>
              </w:rPr>
            </w:pPr>
            <w:r w:rsidRPr="000B6CE3">
              <w:rPr>
                <w:sz w:val="20"/>
              </w:rPr>
              <w:t>(f)</w:t>
            </w:r>
            <w:r w:rsidRPr="000B6CE3">
              <w:rPr>
                <w:sz w:val="20"/>
              </w:rPr>
              <w:tab/>
            </w:r>
            <w:r w:rsidRPr="000B6CE3">
              <w:rPr>
                <w:rStyle w:val="charItals"/>
                <w:sz w:val="20"/>
              </w:rPr>
              <w:t>Pediococcus</w:t>
            </w:r>
            <w:r w:rsidRPr="000B6CE3">
              <w:rPr>
                <w:sz w:val="20"/>
              </w:rPr>
              <w:t xml:space="preserve"> species;</w:t>
            </w:r>
          </w:p>
          <w:p w14:paraId="650A6D56" w14:textId="77777777" w:rsidR="009F6ADB" w:rsidRPr="000B6CE3" w:rsidRDefault="009F6ADB" w:rsidP="00EF407B">
            <w:pPr>
              <w:spacing w:before="80" w:after="60"/>
              <w:ind w:left="508" w:hanging="508"/>
              <w:rPr>
                <w:sz w:val="20"/>
              </w:rPr>
            </w:pPr>
            <w:r w:rsidRPr="000B6CE3">
              <w:rPr>
                <w:sz w:val="20"/>
              </w:rPr>
              <w:t>(g)</w:t>
            </w:r>
            <w:r w:rsidRPr="000B6CE3">
              <w:rPr>
                <w:sz w:val="20"/>
              </w:rPr>
              <w:tab/>
            </w:r>
            <w:r w:rsidRPr="000B6CE3">
              <w:rPr>
                <w:rStyle w:val="charItals"/>
                <w:sz w:val="20"/>
              </w:rPr>
              <w:t>Photobacterium angustum</w:t>
            </w:r>
            <w:r w:rsidRPr="000B6CE3">
              <w:rPr>
                <w:sz w:val="20"/>
              </w:rPr>
              <w:t>;</w:t>
            </w:r>
          </w:p>
          <w:p w14:paraId="5C1174F3" w14:textId="77777777" w:rsidR="009F6ADB" w:rsidRPr="000B6CE3" w:rsidRDefault="009F6ADB" w:rsidP="00EF407B">
            <w:pPr>
              <w:spacing w:before="80" w:after="60"/>
              <w:ind w:left="508" w:hanging="508"/>
              <w:rPr>
                <w:sz w:val="20"/>
              </w:rPr>
            </w:pPr>
            <w:r w:rsidRPr="000B6CE3">
              <w:rPr>
                <w:sz w:val="20"/>
              </w:rPr>
              <w:t>(h)</w:t>
            </w:r>
            <w:r w:rsidRPr="000B6CE3">
              <w:rPr>
                <w:sz w:val="20"/>
              </w:rPr>
              <w:tab/>
            </w:r>
            <w:r w:rsidRPr="000B6CE3">
              <w:rPr>
                <w:rStyle w:val="charItals"/>
                <w:sz w:val="20"/>
              </w:rPr>
              <w:t>Pseudoalteromonas tunicata</w:t>
            </w:r>
            <w:r w:rsidRPr="000B6CE3">
              <w:rPr>
                <w:sz w:val="20"/>
              </w:rPr>
              <w:t>;</w:t>
            </w:r>
          </w:p>
          <w:p w14:paraId="24C08005" w14:textId="77777777" w:rsidR="009F6ADB" w:rsidRPr="000B6CE3" w:rsidRDefault="009F6ADB" w:rsidP="00EF407B">
            <w:pPr>
              <w:spacing w:before="80" w:after="60"/>
              <w:ind w:left="508" w:hanging="508"/>
              <w:rPr>
                <w:sz w:val="20"/>
              </w:rPr>
            </w:pPr>
            <w:r w:rsidRPr="000B6CE3">
              <w:rPr>
                <w:sz w:val="20"/>
              </w:rPr>
              <w:t>(i)</w:t>
            </w:r>
            <w:r w:rsidRPr="000B6CE3">
              <w:rPr>
                <w:sz w:val="20"/>
              </w:rPr>
              <w:tab/>
            </w:r>
            <w:r w:rsidRPr="000B6CE3">
              <w:rPr>
                <w:rStyle w:val="charItals"/>
                <w:sz w:val="20"/>
              </w:rPr>
              <w:t>Rhizobium</w:t>
            </w:r>
            <w:r w:rsidRPr="000B6CE3">
              <w:rPr>
                <w:sz w:val="20"/>
              </w:rPr>
              <w:t xml:space="preserve"> species;</w:t>
            </w:r>
          </w:p>
          <w:p w14:paraId="07FC0F52" w14:textId="77777777" w:rsidR="009F6ADB" w:rsidRPr="000B6CE3" w:rsidRDefault="009F6ADB" w:rsidP="00EF407B">
            <w:pPr>
              <w:spacing w:before="80" w:after="60"/>
              <w:ind w:left="508" w:hanging="508"/>
              <w:rPr>
                <w:sz w:val="20"/>
              </w:rPr>
            </w:pPr>
            <w:r w:rsidRPr="000B6CE3">
              <w:rPr>
                <w:sz w:val="20"/>
              </w:rPr>
              <w:t>(j)</w:t>
            </w:r>
            <w:r w:rsidRPr="000B6CE3">
              <w:rPr>
                <w:sz w:val="20"/>
              </w:rPr>
              <w:tab/>
            </w:r>
            <w:r w:rsidRPr="000B6CE3">
              <w:rPr>
                <w:rStyle w:val="charItals"/>
                <w:sz w:val="20"/>
              </w:rPr>
              <w:t xml:space="preserve">Sphingopyxis alaskensis </w:t>
            </w:r>
            <w:r w:rsidRPr="000B6CE3">
              <w:rPr>
                <w:sz w:val="20"/>
              </w:rPr>
              <w:t xml:space="preserve">syn. </w:t>
            </w:r>
            <w:r w:rsidRPr="000B6CE3">
              <w:rPr>
                <w:rStyle w:val="charItals"/>
                <w:sz w:val="20"/>
              </w:rPr>
              <w:t>Sphingomonas alaskensis</w:t>
            </w:r>
            <w:r w:rsidRPr="000B6CE3">
              <w:rPr>
                <w:sz w:val="20"/>
              </w:rPr>
              <w:t>;</w:t>
            </w:r>
          </w:p>
          <w:p w14:paraId="6BE4658C" w14:textId="77777777" w:rsidR="009F6ADB" w:rsidRPr="000B6CE3" w:rsidRDefault="009F6ADB" w:rsidP="00EF407B">
            <w:pPr>
              <w:spacing w:before="80" w:after="60"/>
              <w:ind w:left="508" w:hanging="508"/>
              <w:rPr>
                <w:sz w:val="20"/>
              </w:rPr>
            </w:pPr>
            <w:r w:rsidRPr="000B6CE3">
              <w:rPr>
                <w:sz w:val="20"/>
              </w:rPr>
              <w:t>(k)</w:t>
            </w:r>
            <w:r w:rsidRPr="000B6CE3">
              <w:rPr>
                <w:sz w:val="20"/>
              </w:rPr>
              <w:tab/>
            </w:r>
            <w:r w:rsidRPr="000B6CE3">
              <w:rPr>
                <w:rStyle w:val="charItals"/>
                <w:sz w:val="20"/>
              </w:rPr>
              <w:t>Streptococcus thermophilus</w:t>
            </w:r>
            <w:r w:rsidRPr="000B6CE3">
              <w:rPr>
                <w:sz w:val="20"/>
              </w:rPr>
              <w:t>;</w:t>
            </w:r>
          </w:p>
          <w:p w14:paraId="3418A4DF" w14:textId="77777777" w:rsidR="009F6ADB" w:rsidRPr="000B6CE3" w:rsidRDefault="009F6ADB" w:rsidP="00EF407B">
            <w:pPr>
              <w:spacing w:before="80" w:after="60"/>
              <w:ind w:left="508" w:hanging="508"/>
              <w:rPr>
                <w:sz w:val="20"/>
              </w:rPr>
            </w:pPr>
            <w:r w:rsidRPr="000B6CE3">
              <w:rPr>
                <w:sz w:val="20"/>
              </w:rPr>
              <w:t>(l)</w:t>
            </w:r>
            <w:r w:rsidRPr="000B6CE3">
              <w:rPr>
                <w:sz w:val="20"/>
              </w:rPr>
              <w:tab/>
            </w:r>
            <w:r w:rsidRPr="000B6CE3">
              <w:rPr>
                <w:rStyle w:val="charItals"/>
                <w:sz w:val="20"/>
              </w:rPr>
              <w:t>Synechococcus</w:t>
            </w:r>
            <w:r w:rsidRPr="000B6CE3">
              <w:rPr>
                <w:sz w:val="20"/>
              </w:rPr>
              <w:t xml:space="preserve"> species strains PCC 7002, PCC 7942 and WH 8102;</w:t>
            </w:r>
          </w:p>
          <w:p w14:paraId="3079BFFA" w14:textId="77777777" w:rsidR="009F6ADB" w:rsidRPr="000B6CE3" w:rsidRDefault="009F6ADB" w:rsidP="00EF407B">
            <w:pPr>
              <w:spacing w:before="80" w:after="60"/>
              <w:ind w:left="508" w:hanging="508"/>
              <w:rPr>
                <w:sz w:val="20"/>
              </w:rPr>
            </w:pPr>
            <w:r w:rsidRPr="000B6CE3">
              <w:rPr>
                <w:sz w:val="20"/>
              </w:rPr>
              <w:t>(m)</w:t>
            </w:r>
            <w:r w:rsidRPr="000B6CE3">
              <w:rPr>
                <w:sz w:val="20"/>
              </w:rPr>
              <w:tab/>
            </w:r>
            <w:r w:rsidRPr="000B6CE3">
              <w:rPr>
                <w:rStyle w:val="charItals"/>
                <w:sz w:val="20"/>
              </w:rPr>
              <w:t>Synechocystis</w:t>
            </w:r>
            <w:r w:rsidRPr="000B6CE3">
              <w:rPr>
                <w:sz w:val="20"/>
              </w:rPr>
              <w:t xml:space="preserve"> species strain PCC 6803;</w:t>
            </w:r>
          </w:p>
          <w:p w14:paraId="49C69FCE" w14:textId="77777777" w:rsidR="009F6ADB" w:rsidRPr="000B6CE3" w:rsidRDefault="009F6ADB" w:rsidP="00EF407B">
            <w:pPr>
              <w:spacing w:before="80" w:after="60"/>
              <w:ind w:left="508" w:hanging="508"/>
              <w:rPr>
                <w:sz w:val="20"/>
              </w:rPr>
            </w:pPr>
            <w:r w:rsidRPr="000B6CE3">
              <w:rPr>
                <w:sz w:val="20"/>
              </w:rPr>
              <w:t>(n)</w:t>
            </w:r>
            <w:r w:rsidRPr="000B6CE3">
              <w:rPr>
                <w:sz w:val="20"/>
              </w:rPr>
              <w:tab/>
            </w:r>
            <w:r w:rsidRPr="000B6CE3">
              <w:rPr>
                <w:rStyle w:val="charItals"/>
                <w:sz w:val="20"/>
              </w:rPr>
              <w:t xml:space="preserve">Vibrio cholerae </w:t>
            </w:r>
            <w:r w:rsidRPr="000B6CE3">
              <w:rPr>
                <w:sz w:val="20"/>
              </w:rPr>
              <w:t>CVD 103</w:t>
            </w:r>
            <w:r w:rsidRPr="000B6CE3">
              <w:rPr>
                <w:sz w:val="20"/>
              </w:rPr>
              <w:noBreakHyphen/>
              <w:t>HgR;</w:t>
            </w:r>
          </w:p>
          <w:p w14:paraId="63ED6E56" w14:textId="77777777" w:rsidR="009F6ADB" w:rsidRPr="000B6CE3" w:rsidRDefault="009F6ADB" w:rsidP="00EF407B">
            <w:pPr>
              <w:spacing w:before="80" w:after="60"/>
              <w:ind w:left="508" w:hanging="508"/>
              <w:rPr>
                <w:sz w:val="20"/>
              </w:rPr>
            </w:pPr>
            <w:r w:rsidRPr="000B6CE3">
              <w:rPr>
                <w:sz w:val="20"/>
              </w:rPr>
              <w:t>(o)</w:t>
            </w:r>
            <w:r w:rsidRPr="000B6CE3">
              <w:rPr>
                <w:sz w:val="20"/>
              </w:rPr>
              <w:tab/>
            </w:r>
            <w:r w:rsidRPr="000B6CE3">
              <w:rPr>
                <w:rStyle w:val="charItals"/>
                <w:sz w:val="20"/>
              </w:rPr>
              <w:t>Zymomonas mobilis</w:t>
            </w:r>
            <w:r w:rsidRPr="000B6CE3">
              <w:t xml:space="preserve"> </w:t>
            </w:r>
          </w:p>
        </w:tc>
        <w:tc>
          <w:tcPr>
            <w:tcW w:w="2505" w:type="dxa"/>
          </w:tcPr>
          <w:p w14:paraId="26AEC48B" w14:textId="77777777" w:rsidR="009F6ADB" w:rsidRPr="000B6CE3" w:rsidRDefault="009F6ADB" w:rsidP="00EF407B">
            <w:pPr>
              <w:pStyle w:val="TableText10"/>
            </w:pPr>
            <w:r w:rsidRPr="000B6CE3">
              <w:t>non</w:t>
            </w:r>
            <w:r w:rsidRPr="000B6CE3">
              <w:noBreakHyphen/>
              <w:t>conjugative plasmids</w:t>
            </w:r>
          </w:p>
        </w:tc>
      </w:tr>
      <w:tr w:rsidR="009F6ADB" w:rsidRPr="000B6CE3" w14:paraId="46555ED2" w14:textId="77777777" w:rsidTr="00EF407B">
        <w:tc>
          <w:tcPr>
            <w:tcW w:w="1316" w:type="dxa"/>
          </w:tcPr>
          <w:p w14:paraId="12F709E4" w14:textId="77777777" w:rsidR="009F6ADB" w:rsidRPr="000B6CE3" w:rsidRDefault="009F6ADB" w:rsidP="00EF407B">
            <w:pPr>
              <w:pStyle w:val="TableText10"/>
            </w:pPr>
            <w:r w:rsidRPr="000B6CE3">
              <w:lastRenderedPageBreak/>
              <w:t>7</w:t>
            </w:r>
          </w:p>
        </w:tc>
        <w:tc>
          <w:tcPr>
            <w:tcW w:w="1134" w:type="dxa"/>
          </w:tcPr>
          <w:p w14:paraId="2A432242" w14:textId="77777777" w:rsidR="009F6ADB" w:rsidRPr="000B6CE3" w:rsidRDefault="009F6ADB" w:rsidP="00EF407B">
            <w:pPr>
              <w:pStyle w:val="TableText10"/>
            </w:pPr>
            <w:r w:rsidRPr="000B6CE3">
              <w:t>fungi</w:t>
            </w:r>
          </w:p>
        </w:tc>
        <w:tc>
          <w:tcPr>
            <w:tcW w:w="2968" w:type="dxa"/>
          </w:tcPr>
          <w:p w14:paraId="6C85FAD1" w14:textId="77777777" w:rsidR="009F6ADB" w:rsidRPr="000B6CE3" w:rsidRDefault="009F6ADB" w:rsidP="00477FE1">
            <w:pPr>
              <w:pStyle w:val="TableText10"/>
              <w:keepNext/>
            </w:pPr>
            <w:r w:rsidRPr="000B6CE3">
              <w:t>any of the following:</w:t>
            </w:r>
          </w:p>
          <w:p w14:paraId="6AF410A5" w14:textId="77777777" w:rsidR="009F6ADB" w:rsidRPr="000B6CE3" w:rsidRDefault="009F6ADB" w:rsidP="00477FE1">
            <w:pPr>
              <w:keepNext/>
              <w:spacing w:before="80" w:after="60"/>
              <w:ind w:left="508" w:hanging="508"/>
              <w:rPr>
                <w:sz w:val="20"/>
              </w:rPr>
            </w:pPr>
            <w:r w:rsidRPr="000B6CE3">
              <w:rPr>
                <w:sz w:val="20"/>
              </w:rPr>
              <w:t>(a)</w:t>
            </w:r>
            <w:r w:rsidRPr="000B6CE3">
              <w:rPr>
                <w:sz w:val="20"/>
              </w:rPr>
              <w:tab/>
            </w:r>
            <w:r w:rsidRPr="000B6CE3">
              <w:rPr>
                <w:rStyle w:val="charItals"/>
                <w:sz w:val="20"/>
              </w:rPr>
              <w:t>Kluyveromyces lactis</w:t>
            </w:r>
            <w:r w:rsidRPr="000B6CE3">
              <w:rPr>
                <w:sz w:val="20"/>
              </w:rPr>
              <w:t>;</w:t>
            </w:r>
          </w:p>
          <w:p w14:paraId="302F795C" w14:textId="77777777" w:rsidR="009F6ADB" w:rsidRPr="000B6CE3" w:rsidRDefault="009F6ADB" w:rsidP="00477FE1">
            <w:pPr>
              <w:keepNext/>
              <w:spacing w:before="80" w:after="60"/>
              <w:ind w:left="508" w:hanging="508"/>
              <w:rPr>
                <w:sz w:val="20"/>
              </w:rPr>
            </w:pPr>
            <w:r w:rsidRPr="000B6CE3">
              <w:rPr>
                <w:sz w:val="20"/>
              </w:rPr>
              <w:t>(b)</w:t>
            </w:r>
            <w:r w:rsidRPr="000B6CE3">
              <w:rPr>
                <w:sz w:val="20"/>
              </w:rPr>
              <w:tab/>
            </w:r>
            <w:r w:rsidRPr="000B6CE3">
              <w:rPr>
                <w:rStyle w:val="charItals"/>
                <w:sz w:val="20"/>
              </w:rPr>
              <w:t xml:space="preserve">Neurospora crassa </w:t>
            </w:r>
            <w:r w:rsidRPr="000B6CE3">
              <w:rPr>
                <w:iCs/>
                <w:sz w:val="20"/>
              </w:rPr>
              <w:t>(</w:t>
            </w:r>
            <w:r w:rsidRPr="000B6CE3">
              <w:rPr>
                <w:sz w:val="20"/>
              </w:rPr>
              <w:t>laboratory strains);</w:t>
            </w:r>
          </w:p>
          <w:p w14:paraId="284F9C29" w14:textId="77777777" w:rsidR="009F6ADB" w:rsidRPr="000B6CE3" w:rsidRDefault="009F6ADB" w:rsidP="00477FE1">
            <w:pPr>
              <w:keepNext/>
              <w:spacing w:before="80" w:after="60"/>
              <w:ind w:left="508" w:hanging="508"/>
              <w:rPr>
                <w:sz w:val="20"/>
              </w:rPr>
            </w:pPr>
            <w:r w:rsidRPr="000B6CE3">
              <w:rPr>
                <w:sz w:val="20"/>
              </w:rPr>
              <w:t>(c)</w:t>
            </w:r>
            <w:r w:rsidRPr="000B6CE3">
              <w:rPr>
                <w:sz w:val="20"/>
              </w:rPr>
              <w:tab/>
            </w:r>
            <w:r w:rsidRPr="000B6CE3">
              <w:rPr>
                <w:rStyle w:val="charItals"/>
                <w:sz w:val="20"/>
              </w:rPr>
              <w:t>Pichia pastoris</w:t>
            </w:r>
            <w:r w:rsidRPr="000B6CE3">
              <w:rPr>
                <w:sz w:val="20"/>
              </w:rPr>
              <w:t>;</w:t>
            </w:r>
          </w:p>
          <w:p w14:paraId="11268D4A" w14:textId="77777777" w:rsidR="009F6ADB" w:rsidRPr="000B6CE3" w:rsidRDefault="009F6ADB" w:rsidP="00477FE1">
            <w:pPr>
              <w:keepNext/>
              <w:spacing w:before="80" w:after="60"/>
              <w:ind w:left="508" w:hanging="508"/>
              <w:rPr>
                <w:sz w:val="20"/>
              </w:rPr>
            </w:pPr>
            <w:r w:rsidRPr="000B6CE3">
              <w:rPr>
                <w:sz w:val="20"/>
              </w:rPr>
              <w:t>(d)</w:t>
            </w:r>
            <w:r w:rsidRPr="000B6CE3">
              <w:rPr>
                <w:sz w:val="20"/>
              </w:rPr>
              <w:tab/>
            </w:r>
            <w:r w:rsidRPr="000B6CE3">
              <w:rPr>
                <w:rStyle w:val="charItals"/>
                <w:sz w:val="20"/>
              </w:rPr>
              <w:t>Saccharomyces cerevisiae</w:t>
            </w:r>
            <w:r w:rsidRPr="000B6CE3">
              <w:rPr>
                <w:sz w:val="20"/>
              </w:rPr>
              <w:t>;</w:t>
            </w:r>
          </w:p>
          <w:p w14:paraId="0F0712CC" w14:textId="77777777" w:rsidR="009F6ADB" w:rsidRPr="000B6CE3" w:rsidRDefault="009F6ADB" w:rsidP="00477FE1">
            <w:pPr>
              <w:keepNext/>
              <w:spacing w:before="80" w:after="60"/>
              <w:ind w:left="508" w:hanging="508"/>
              <w:rPr>
                <w:sz w:val="20"/>
              </w:rPr>
            </w:pPr>
            <w:r w:rsidRPr="000B6CE3">
              <w:rPr>
                <w:sz w:val="20"/>
              </w:rPr>
              <w:t>(e)</w:t>
            </w:r>
            <w:r w:rsidRPr="000B6CE3">
              <w:rPr>
                <w:sz w:val="20"/>
              </w:rPr>
              <w:tab/>
            </w:r>
            <w:r w:rsidRPr="000B6CE3">
              <w:rPr>
                <w:rStyle w:val="charItals"/>
                <w:sz w:val="20"/>
              </w:rPr>
              <w:t>Schizosaccharomyces pombe</w:t>
            </w:r>
            <w:r w:rsidRPr="000B6CE3">
              <w:rPr>
                <w:sz w:val="20"/>
              </w:rPr>
              <w:t>;</w:t>
            </w:r>
          </w:p>
          <w:p w14:paraId="1D68D774" w14:textId="77777777" w:rsidR="009F6ADB" w:rsidRPr="000B6CE3" w:rsidRDefault="009F6ADB" w:rsidP="00477FE1">
            <w:pPr>
              <w:keepNext/>
              <w:spacing w:before="80" w:after="60"/>
              <w:ind w:left="508" w:hanging="508"/>
              <w:rPr>
                <w:sz w:val="20"/>
              </w:rPr>
            </w:pPr>
            <w:r w:rsidRPr="000B6CE3">
              <w:rPr>
                <w:sz w:val="20"/>
              </w:rPr>
              <w:t>(f)</w:t>
            </w:r>
            <w:r w:rsidRPr="000B6CE3">
              <w:rPr>
                <w:sz w:val="20"/>
              </w:rPr>
              <w:tab/>
            </w:r>
            <w:r w:rsidRPr="000B6CE3">
              <w:rPr>
                <w:rStyle w:val="charItals"/>
                <w:sz w:val="20"/>
              </w:rPr>
              <w:t>Trichoderma reesei</w:t>
            </w:r>
            <w:r w:rsidRPr="000B6CE3">
              <w:rPr>
                <w:sz w:val="20"/>
              </w:rPr>
              <w:t>;</w:t>
            </w:r>
          </w:p>
          <w:p w14:paraId="5A1E5195" w14:textId="77777777" w:rsidR="009F6ADB" w:rsidRPr="000B6CE3" w:rsidRDefault="009F6ADB" w:rsidP="00477FE1">
            <w:pPr>
              <w:keepNext/>
              <w:spacing w:before="80" w:after="60"/>
              <w:ind w:left="508" w:hanging="508"/>
              <w:rPr>
                <w:sz w:val="20"/>
              </w:rPr>
            </w:pPr>
            <w:r w:rsidRPr="000B6CE3">
              <w:rPr>
                <w:sz w:val="20"/>
              </w:rPr>
              <w:t>(g)</w:t>
            </w:r>
            <w:r w:rsidRPr="000B6CE3">
              <w:rPr>
                <w:sz w:val="20"/>
              </w:rPr>
              <w:tab/>
            </w:r>
            <w:r w:rsidRPr="000B6CE3">
              <w:rPr>
                <w:rStyle w:val="charItals"/>
                <w:sz w:val="20"/>
              </w:rPr>
              <w:t>Yarrowia lipolytica</w:t>
            </w:r>
            <w:r w:rsidRPr="000B6CE3">
              <w:t xml:space="preserve"> </w:t>
            </w:r>
          </w:p>
        </w:tc>
        <w:tc>
          <w:tcPr>
            <w:tcW w:w="2505" w:type="dxa"/>
          </w:tcPr>
          <w:p w14:paraId="582CB62A" w14:textId="77777777" w:rsidR="009F6ADB" w:rsidRPr="000B6CE3" w:rsidRDefault="009F6ADB" w:rsidP="00EF407B">
            <w:pPr>
              <w:pStyle w:val="TableText10"/>
            </w:pPr>
            <w:r w:rsidRPr="000B6CE3">
              <w:t>all vectors</w:t>
            </w:r>
          </w:p>
        </w:tc>
      </w:tr>
      <w:tr w:rsidR="009F6ADB" w:rsidRPr="000B6CE3" w14:paraId="2F61E246" w14:textId="77777777" w:rsidTr="00EF407B">
        <w:tc>
          <w:tcPr>
            <w:tcW w:w="1316" w:type="dxa"/>
          </w:tcPr>
          <w:p w14:paraId="542377E7" w14:textId="77777777" w:rsidR="009F6ADB" w:rsidRPr="000B6CE3" w:rsidRDefault="009F6ADB" w:rsidP="00EF407B">
            <w:pPr>
              <w:pStyle w:val="TableText10"/>
            </w:pPr>
            <w:r w:rsidRPr="000B6CE3">
              <w:t>8</w:t>
            </w:r>
          </w:p>
        </w:tc>
        <w:tc>
          <w:tcPr>
            <w:tcW w:w="1134" w:type="dxa"/>
          </w:tcPr>
          <w:p w14:paraId="6FBBBC0C" w14:textId="77777777" w:rsidR="009F6ADB" w:rsidRPr="000B6CE3" w:rsidRDefault="009F6ADB" w:rsidP="00EF407B">
            <w:pPr>
              <w:pStyle w:val="TableText10"/>
            </w:pPr>
            <w:r w:rsidRPr="000B6CE3">
              <w:t>slime moulds</w:t>
            </w:r>
          </w:p>
        </w:tc>
        <w:tc>
          <w:tcPr>
            <w:tcW w:w="2968" w:type="dxa"/>
          </w:tcPr>
          <w:p w14:paraId="1029FE1E" w14:textId="77777777" w:rsidR="009F6ADB" w:rsidRPr="000B6CE3" w:rsidRDefault="009F6ADB" w:rsidP="00EF407B">
            <w:pPr>
              <w:pStyle w:val="TableText10"/>
            </w:pPr>
            <w:r w:rsidRPr="000B6CE3">
              <w:rPr>
                <w:rStyle w:val="charItals"/>
              </w:rPr>
              <w:t xml:space="preserve">Dictyostelium </w:t>
            </w:r>
            <w:r w:rsidRPr="000B6CE3">
              <w:t>species</w:t>
            </w:r>
          </w:p>
        </w:tc>
        <w:tc>
          <w:tcPr>
            <w:tcW w:w="2505" w:type="dxa"/>
          </w:tcPr>
          <w:p w14:paraId="36066BCA" w14:textId="77777777" w:rsidR="009F6ADB" w:rsidRPr="000B6CE3" w:rsidRDefault="009F6ADB" w:rsidP="00EF407B">
            <w:pPr>
              <w:pStyle w:val="TableText10"/>
            </w:pPr>
            <w:r w:rsidRPr="000B6CE3">
              <w:rPr>
                <w:rStyle w:val="charItals"/>
              </w:rPr>
              <w:t xml:space="preserve">Dictyostelium </w:t>
            </w:r>
            <w:r w:rsidRPr="000B6CE3">
              <w:t>shuttle vectors, including those based on the endogenous plasmids Ddp1 and Ddp2</w:t>
            </w:r>
          </w:p>
        </w:tc>
      </w:tr>
      <w:tr w:rsidR="009F6ADB" w:rsidRPr="000B6CE3" w14:paraId="7B1D0589" w14:textId="77777777" w:rsidTr="00EF407B">
        <w:tc>
          <w:tcPr>
            <w:tcW w:w="1316" w:type="dxa"/>
          </w:tcPr>
          <w:p w14:paraId="5932729E" w14:textId="77777777" w:rsidR="009F6ADB" w:rsidRPr="000B6CE3" w:rsidRDefault="009F6ADB" w:rsidP="00477FE1">
            <w:pPr>
              <w:pStyle w:val="TableText10"/>
            </w:pPr>
            <w:r w:rsidRPr="000B6CE3">
              <w:t>9</w:t>
            </w:r>
          </w:p>
        </w:tc>
        <w:tc>
          <w:tcPr>
            <w:tcW w:w="1134" w:type="dxa"/>
          </w:tcPr>
          <w:p w14:paraId="7F63F368" w14:textId="77777777" w:rsidR="009F6ADB" w:rsidRPr="000B6CE3" w:rsidRDefault="009F6ADB" w:rsidP="00EF407B">
            <w:pPr>
              <w:pStyle w:val="TableText10"/>
              <w:keepNext/>
            </w:pPr>
            <w:r w:rsidRPr="000B6CE3">
              <w:t>tissue culture</w:t>
            </w:r>
          </w:p>
        </w:tc>
        <w:tc>
          <w:tcPr>
            <w:tcW w:w="2968" w:type="dxa"/>
          </w:tcPr>
          <w:p w14:paraId="387DDF15" w14:textId="77777777" w:rsidR="009F6ADB" w:rsidRPr="000B6CE3" w:rsidRDefault="009F6ADB" w:rsidP="004A2CA5">
            <w:pPr>
              <w:pStyle w:val="Tabletext0"/>
              <w:keepNext/>
              <w:jc w:val="both"/>
            </w:pPr>
            <w:r w:rsidRPr="000B6CE3">
              <w:t>any of the following if they cannot spontaneously generate a whole animal:</w:t>
            </w:r>
          </w:p>
          <w:p w14:paraId="4FE3FDAC" w14:textId="77777777" w:rsidR="009F6ADB" w:rsidRPr="000B6CE3" w:rsidRDefault="009F6ADB" w:rsidP="00EF407B">
            <w:pPr>
              <w:keepNext/>
              <w:spacing w:before="80" w:after="60"/>
              <w:ind w:left="508" w:hanging="508"/>
              <w:rPr>
                <w:sz w:val="20"/>
              </w:rPr>
            </w:pPr>
            <w:r w:rsidRPr="000B6CE3">
              <w:rPr>
                <w:sz w:val="20"/>
              </w:rPr>
              <w:t>(a)</w:t>
            </w:r>
            <w:r w:rsidRPr="000B6CE3">
              <w:rPr>
                <w:sz w:val="20"/>
              </w:rPr>
              <w:tab/>
              <w:t>animal or human cell cultures (including packaging cell lines);</w:t>
            </w:r>
          </w:p>
          <w:p w14:paraId="78878F8A" w14:textId="77777777" w:rsidR="009F6ADB" w:rsidRPr="000B6CE3" w:rsidRDefault="009F6ADB" w:rsidP="00EF407B">
            <w:pPr>
              <w:keepNext/>
              <w:spacing w:before="80" w:after="60"/>
              <w:ind w:left="508" w:hanging="508"/>
              <w:rPr>
                <w:sz w:val="20"/>
              </w:rPr>
            </w:pPr>
            <w:r w:rsidRPr="000B6CE3">
              <w:rPr>
                <w:sz w:val="20"/>
              </w:rPr>
              <w:t>(b)</w:t>
            </w:r>
            <w:r w:rsidRPr="000B6CE3">
              <w:rPr>
                <w:sz w:val="20"/>
              </w:rPr>
              <w:tab/>
            </w:r>
            <w:r w:rsidRPr="000B6CE3">
              <w:rPr>
                <w:iCs/>
                <w:sz w:val="20"/>
              </w:rPr>
              <w:t>isolated cells, isolated tissues or isolated organs, whether animal or human</w:t>
            </w:r>
            <w:r w:rsidRPr="000B6CE3">
              <w:rPr>
                <w:sz w:val="20"/>
              </w:rPr>
              <w:t>;</w:t>
            </w:r>
          </w:p>
          <w:p w14:paraId="039A9C18" w14:textId="77777777" w:rsidR="009F6ADB" w:rsidRPr="000B6CE3" w:rsidRDefault="009F6ADB" w:rsidP="00EF407B">
            <w:pPr>
              <w:keepNext/>
              <w:spacing w:before="80" w:after="60"/>
              <w:ind w:left="508" w:hanging="508"/>
              <w:rPr>
                <w:sz w:val="20"/>
              </w:rPr>
            </w:pPr>
            <w:r w:rsidRPr="000B6CE3">
              <w:rPr>
                <w:sz w:val="20"/>
              </w:rPr>
              <w:t>(c)</w:t>
            </w:r>
            <w:r w:rsidRPr="000B6CE3">
              <w:rPr>
                <w:sz w:val="20"/>
              </w:rPr>
              <w:tab/>
              <w:t>early non</w:t>
            </w:r>
            <w:r w:rsidRPr="000B6CE3">
              <w:rPr>
                <w:sz w:val="20"/>
              </w:rPr>
              <w:noBreakHyphen/>
              <w:t xml:space="preserve">human mammalian embryos cultured </w:t>
            </w:r>
            <w:r w:rsidRPr="000B6CE3">
              <w:rPr>
                <w:rStyle w:val="charItals"/>
                <w:sz w:val="20"/>
              </w:rPr>
              <w:t>in vitro</w:t>
            </w:r>
            <w:r w:rsidRPr="000B6CE3">
              <w:t xml:space="preserve"> </w:t>
            </w:r>
          </w:p>
        </w:tc>
        <w:tc>
          <w:tcPr>
            <w:tcW w:w="2505" w:type="dxa"/>
          </w:tcPr>
          <w:p w14:paraId="5D62FB0A" w14:textId="77777777" w:rsidR="009F6ADB" w:rsidRPr="000B6CE3" w:rsidRDefault="009F6ADB" w:rsidP="00EF407B">
            <w:pPr>
              <w:pStyle w:val="TableText10"/>
              <w:keepNext/>
            </w:pPr>
            <w:r w:rsidRPr="000B6CE3">
              <w:t>any of the following:</w:t>
            </w:r>
          </w:p>
          <w:p w14:paraId="3945A2EC" w14:textId="77777777" w:rsidR="009F6ADB" w:rsidRPr="000B6CE3" w:rsidRDefault="009F6ADB" w:rsidP="00EF407B">
            <w:pPr>
              <w:keepNext/>
              <w:spacing w:before="80" w:after="60"/>
              <w:ind w:left="325" w:hanging="325"/>
              <w:rPr>
                <w:sz w:val="20"/>
              </w:rPr>
            </w:pPr>
            <w:r w:rsidRPr="000B6CE3">
              <w:rPr>
                <w:sz w:val="20"/>
              </w:rPr>
              <w:t>(a)</w:t>
            </w:r>
            <w:r w:rsidRPr="000B6CE3">
              <w:rPr>
                <w:sz w:val="20"/>
              </w:rPr>
              <w:tab/>
              <w:t>plasmids;</w:t>
            </w:r>
          </w:p>
          <w:p w14:paraId="3F880DFA" w14:textId="77777777" w:rsidR="009F6ADB" w:rsidRPr="000B6CE3" w:rsidRDefault="009F6ADB" w:rsidP="00EF407B">
            <w:pPr>
              <w:keepNext/>
              <w:spacing w:before="80" w:after="60"/>
              <w:ind w:left="325" w:hanging="325"/>
              <w:rPr>
                <w:sz w:val="20"/>
              </w:rPr>
            </w:pPr>
            <w:r w:rsidRPr="000B6CE3">
              <w:rPr>
                <w:sz w:val="20"/>
              </w:rPr>
              <w:t>(b)</w:t>
            </w:r>
            <w:r w:rsidRPr="000B6CE3">
              <w:rPr>
                <w:sz w:val="20"/>
              </w:rPr>
              <w:tab/>
              <w:t>replication defective viral vectors unable to transduce human cells;</w:t>
            </w:r>
          </w:p>
          <w:p w14:paraId="618D0C48" w14:textId="77777777" w:rsidR="009F6ADB" w:rsidRPr="000B6CE3" w:rsidRDefault="009F6ADB" w:rsidP="00EF407B">
            <w:pPr>
              <w:keepNext/>
              <w:keepLines/>
              <w:spacing w:before="80" w:after="60"/>
              <w:ind w:left="325" w:hanging="325"/>
              <w:rPr>
                <w:sz w:val="20"/>
              </w:rPr>
            </w:pPr>
            <w:r w:rsidRPr="000B6CE3">
              <w:rPr>
                <w:sz w:val="20"/>
              </w:rPr>
              <w:t>(c)</w:t>
            </w:r>
            <w:r w:rsidRPr="000B6CE3">
              <w:rPr>
                <w:sz w:val="20"/>
              </w:rPr>
              <w:tab/>
              <w:t xml:space="preserve">polyhedron-minus forms of the baculovirus </w:t>
            </w:r>
            <w:r w:rsidRPr="000B6CE3">
              <w:rPr>
                <w:rStyle w:val="charItals"/>
                <w:sz w:val="20"/>
              </w:rPr>
              <w:t>Autographa californica</w:t>
            </w:r>
            <w:r w:rsidRPr="000B6CE3">
              <w:rPr>
                <w:sz w:val="20"/>
              </w:rPr>
              <w:t xml:space="preserve"> nuclear polyhedrosis virus (ACNPV)</w:t>
            </w:r>
          </w:p>
        </w:tc>
      </w:tr>
      <w:tr w:rsidR="009F6ADB" w:rsidRPr="000B6CE3" w14:paraId="2704D772" w14:textId="77777777" w:rsidTr="00EF407B">
        <w:tc>
          <w:tcPr>
            <w:tcW w:w="1316" w:type="dxa"/>
          </w:tcPr>
          <w:p w14:paraId="236A61BE" w14:textId="77777777" w:rsidR="009F6ADB" w:rsidRPr="000B6CE3" w:rsidRDefault="009F6ADB" w:rsidP="00EF407B">
            <w:pPr>
              <w:pStyle w:val="TableText10"/>
            </w:pPr>
            <w:r w:rsidRPr="000B6CE3">
              <w:lastRenderedPageBreak/>
              <w:t>10</w:t>
            </w:r>
          </w:p>
        </w:tc>
        <w:tc>
          <w:tcPr>
            <w:tcW w:w="1134" w:type="dxa"/>
          </w:tcPr>
          <w:p w14:paraId="43346AFF" w14:textId="77777777" w:rsidR="009F6ADB" w:rsidRPr="000B6CE3" w:rsidRDefault="009F6ADB" w:rsidP="00EF407B">
            <w:pPr>
              <w:pStyle w:val="TableText10"/>
            </w:pPr>
            <w:r w:rsidRPr="000B6CE3">
              <w:t>tissue culture</w:t>
            </w:r>
          </w:p>
        </w:tc>
        <w:tc>
          <w:tcPr>
            <w:tcW w:w="2968" w:type="dxa"/>
          </w:tcPr>
          <w:p w14:paraId="4CF9A296" w14:textId="77777777" w:rsidR="009F6ADB" w:rsidRPr="000B6CE3" w:rsidRDefault="009F6ADB" w:rsidP="004A2CA5">
            <w:pPr>
              <w:pStyle w:val="Tabletext0"/>
              <w:keepNext/>
              <w:keepLines/>
              <w:jc w:val="both"/>
            </w:pPr>
            <w:r w:rsidRPr="000B6CE3">
              <w:t>either of the following if they are not intended, and are not likely without human intervention, to vegetatively propagate, flower or regenerate into a whole plant:</w:t>
            </w:r>
          </w:p>
          <w:p w14:paraId="1FDF2830" w14:textId="77777777" w:rsidR="009F6ADB" w:rsidRPr="000B6CE3" w:rsidRDefault="009F6ADB" w:rsidP="00477FE1">
            <w:pPr>
              <w:keepNext/>
              <w:spacing w:before="80" w:after="60"/>
              <w:ind w:left="508" w:hanging="508"/>
              <w:rPr>
                <w:sz w:val="20"/>
              </w:rPr>
            </w:pPr>
            <w:r w:rsidRPr="000B6CE3">
              <w:rPr>
                <w:sz w:val="20"/>
              </w:rPr>
              <w:t>(a)</w:t>
            </w:r>
            <w:r w:rsidRPr="000B6CE3">
              <w:rPr>
                <w:sz w:val="20"/>
              </w:rPr>
              <w:tab/>
              <w:t>plant cell cultures;</w:t>
            </w:r>
          </w:p>
          <w:p w14:paraId="4F158F28" w14:textId="77777777" w:rsidR="009F6ADB" w:rsidRPr="000B6CE3" w:rsidRDefault="009F6ADB" w:rsidP="00EF407B">
            <w:pPr>
              <w:spacing w:before="80" w:after="60"/>
              <w:ind w:left="508" w:hanging="508"/>
              <w:rPr>
                <w:sz w:val="20"/>
              </w:rPr>
            </w:pPr>
            <w:r w:rsidRPr="000B6CE3">
              <w:rPr>
                <w:sz w:val="20"/>
              </w:rPr>
              <w:t>(b)</w:t>
            </w:r>
            <w:r w:rsidRPr="000B6CE3">
              <w:rPr>
                <w:sz w:val="20"/>
              </w:rPr>
              <w:tab/>
            </w:r>
            <w:r w:rsidRPr="000B6CE3">
              <w:rPr>
                <w:iCs/>
                <w:sz w:val="20"/>
              </w:rPr>
              <w:t>isolated plant tissues or organs</w:t>
            </w:r>
          </w:p>
        </w:tc>
        <w:tc>
          <w:tcPr>
            <w:tcW w:w="2505" w:type="dxa"/>
          </w:tcPr>
          <w:p w14:paraId="0921C395" w14:textId="77777777" w:rsidR="009F6ADB" w:rsidRPr="000B6CE3" w:rsidRDefault="009F6ADB" w:rsidP="00EF407B">
            <w:pPr>
              <w:pStyle w:val="Tabletext0"/>
            </w:pPr>
            <w:r w:rsidRPr="000B6CE3">
              <w:t>any of the following:</w:t>
            </w:r>
          </w:p>
          <w:p w14:paraId="6F58DAA2" w14:textId="77777777" w:rsidR="009F6ADB" w:rsidRPr="000B6CE3" w:rsidRDefault="009F6ADB" w:rsidP="00EF407B">
            <w:pPr>
              <w:spacing w:before="80" w:after="60"/>
              <w:ind w:left="325" w:hanging="325"/>
              <w:rPr>
                <w:sz w:val="20"/>
              </w:rPr>
            </w:pPr>
            <w:r w:rsidRPr="000B6CE3">
              <w:rPr>
                <w:sz w:val="20"/>
              </w:rPr>
              <w:t>(a)</w:t>
            </w:r>
            <w:r w:rsidRPr="000B6CE3">
              <w:rPr>
                <w:sz w:val="20"/>
              </w:rPr>
              <w:tab/>
              <w:t xml:space="preserve">Disarmed Ri or Ti plasmids in </w:t>
            </w:r>
            <w:r w:rsidRPr="000B6CE3">
              <w:rPr>
                <w:rStyle w:val="charItals"/>
                <w:sz w:val="20"/>
              </w:rPr>
              <w:t>Agrobacterium radiobacter</w:t>
            </w:r>
            <w:r w:rsidRPr="000B6CE3">
              <w:rPr>
                <w:sz w:val="20"/>
              </w:rPr>
              <w:t xml:space="preserve">, </w:t>
            </w:r>
            <w:r w:rsidRPr="000B6CE3">
              <w:rPr>
                <w:rStyle w:val="charItals"/>
                <w:sz w:val="20"/>
              </w:rPr>
              <w:t>Agrobacterium rhizogenes</w:t>
            </w:r>
            <w:r w:rsidRPr="000B6CE3">
              <w:rPr>
                <w:sz w:val="20"/>
              </w:rPr>
              <w:t xml:space="preserve"> (disarmed strains only) or </w:t>
            </w:r>
            <w:r w:rsidRPr="000B6CE3">
              <w:rPr>
                <w:rStyle w:val="charItals"/>
                <w:sz w:val="20"/>
              </w:rPr>
              <w:t xml:space="preserve">Agrobacterium tumefaciens </w:t>
            </w:r>
            <w:r w:rsidRPr="000B6CE3">
              <w:rPr>
                <w:sz w:val="20"/>
              </w:rPr>
              <w:t>(disarmed strains only);</w:t>
            </w:r>
          </w:p>
          <w:p w14:paraId="3EC858D6" w14:textId="77777777" w:rsidR="009F6ADB" w:rsidRPr="000B6CE3" w:rsidRDefault="009F6ADB" w:rsidP="00EF407B">
            <w:pPr>
              <w:spacing w:before="80" w:after="60"/>
              <w:ind w:left="325" w:hanging="325"/>
              <w:rPr>
                <w:sz w:val="20"/>
              </w:rPr>
            </w:pPr>
            <w:r w:rsidRPr="000B6CE3">
              <w:rPr>
                <w:sz w:val="20"/>
              </w:rPr>
              <w:t>(b)</w:t>
            </w:r>
            <w:r w:rsidRPr="000B6CE3">
              <w:rPr>
                <w:sz w:val="20"/>
              </w:rPr>
              <w:tab/>
              <w:t>non</w:t>
            </w:r>
            <w:r w:rsidRPr="000B6CE3">
              <w:rPr>
                <w:sz w:val="20"/>
              </w:rPr>
              <w:noBreakHyphen/>
              <w:t>pathogenic viral vectors</w:t>
            </w:r>
          </w:p>
        </w:tc>
      </w:tr>
    </w:tbl>
    <w:p w14:paraId="7FC9F1BF" w14:textId="77777777" w:rsidR="009F6ADB" w:rsidRDefault="009F6ADB" w:rsidP="009F6ADB">
      <w:pPr>
        <w:pStyle w:val="PageBreak"/>
      </w:pPr>
      <w:r>
        <w:br w:type="page"/>
      </w:r>
    </w:p>
    <w:p w14:paraId="014C3B94" w14:textId="77777777" w:rsidR="009F6ADB" w:rsidRPr="00222D4F" w:rsidRDefault="009F6ADB" w:rsidP="009F6ADB">
      <w:pPr>
        <w:pStyle w:val="Sched-Part"/>
      </w:pPr>
      <w:bookmarkStart w:id="73" w:name="_Toc199257226"/>
      <w:r w:rsidRPr="00222D4F">
        <w:rPr>
          <w:rStyle w:val="CharPartNo"/>
        </w:rPr>
        <w:lastRenderedPageBreak/>
        <w:t>Part 2.3</w:t>
      </w:r>
      <w:r>
        <w:tab/>
      </w:r>
      <w:r w:rsidRPr="00222D4F">
        <w:rPr>
          <w:rStyle w:val="CharPartText"/>
        </w:rPr>
        <w:t>Definitions—sch 2</w:t>
      </w:r>
      <w:bookmarkEnd w:id="73"/>
    </w:p>
    <w:p w14:paraId="649654BC" w14:textId="77777777" w:rsidR="009F6ADB" w:rsidRDefault="009F6ADB" w:rsidP="009F6ADB">
      <w:pPr>
        <w:pStyle w:val="Amainreturn"/>
        <w:keepNext/>
      </w:pPr>
      <w:r>
        <w:t xml:space="preserve">In this schedule: </w:t>
      </w:r>
    </w:p>
    <w:p w14:paraId="763DA46F" w14:textId="77777777" w:rsidR="009F6ADB" w:rsidRDefault="009F6ADB" w:rsidP="009F6ADB">
      <w:pPr>
        <w:pStyle w:val="aDef"/>
      </w:pPr>
      <w:r>
        <w:rPr>
          <w:rStyle w:val="charBoldItals"/>
        </w:rPr>
        <w:t>code for</w:t>
      </w:r>
      <w:r>
        <w:t>, in relation to a toxin, means</w:t>
      </w:r>
      <w:r>
        <w:rPr>
          <w:sz w:val="22"/>
          <w:szCs w:val="22"/>
        </w:rPr>
        <w:t xml:space="preserve"> </w:t>
      </w:r>
      <w:r>
        <w:t>to specify the amino acid sequence of the toxin.</w:t>
      </w:r>
    </w:p>
    <w:p w14:paraId="35DA3075" w14:textId="77777777" w:rsidR="009F6ADB" w:rsidRDefault="009F6ADB" w:rsidP="009F6ADB">
      <w:pPr>
        <w:pStyle w:val="aDef"/>
        <w:keepNext/>
      </w:pPr>
      <w:r>
        <w:rPr>
          <w:rStyle w:val="charBoldItals"/>
        </w:rPr>
        <w:t>non</w:t>
      </w:r>
      <w:r>
        <w:rPr>
          <w:rStyle w:val="charBoldItals"/>
        </w:rPr>
        <w:noBreakHyphen/>
        <w:t>conjugative plasmid</w:t>
      </w:r>
      <w:r>
        <w:t xml:space="preserve"> means a plasmid that is not self</w:t>
      </w:r>
      <w:r>
        <w:noBreakHyphen/>
        <w:t>transmissible, and includes, but is not limited to, non</w:t>
      </w:r>
      <w:r>
        <w:noBreakHyphen/>
        <w:t>conjugative forms of the following plasmids:</w:t>
      </w:r>
    </w:p>
    <w:p w14:paraId="0E81D558" w14:textId="77777777" w:rsidR="009F6ADB" w:rsidRDefault="009F6ADB" w:rsidP="009F6ADB">
      <w:pPr>
        <w:pStyle w:val="aDefpara"/>
      </w:pPr>
      <w:r>
        <w:tab/>
        <w:t>(a)</w:t>
      </w:r>
      <w:r>
        <w:tab/>
        <w:t>bacterial artificial chromosomes (BACs);</w:t>
      </w:r>
    </w:p>
    <w:p w14:paraId="25E24678" w14:textId="77777777" w:rsidR="009F6ADB" w:rsidRDefault="009F6ADB" w:rsidP="009F6ADB">
      <w:pPr>
        <w:pStyle w:val="aDefpara"/>
      </w:pPr>
      <w:r>
        <w:tab/>
        <w:t>(b)</w:t>
      </w:r>
      <w:r>
        <w:tab/>
        <w:t>cosmids;</w:t>
      </w:r>
    </w:p>
    <w:p w14:paraId="74B63797" w14:textId="77777777" w:rsidR="009F6ADB" w:rsidRDefault="009F6ADB" w:rsidP="009F6ADB">
      <w:pPr>
        <w:pStyle w:val="aDefpara"/>
      </w:pPr>
      <w:r>
        <w:tab/>
        <w:t>(c)</w:t>
      </w:r>
      <w:r>
        <w:tab/>
        <w:t>P1 artificial chromosomes (PACs);</w:t>
      </w:r>
    </w:p>
    <w:p w14:paraId="0D7F9F6F" w14:textId="77777777" w:rsidR="009F6ADB" w:rsidRDefault="009F6ADB" w:rsidP="009F6ADB">
      <w:pPr>
        <w:pStyle w:val="aDefpara"/>
      </w:pPr>
      <w:r>
        <w:tab/>
        <w:t>(d)</w:t>
      </w:r>
      <w:r>
        <w:tab/>
        <w:t>yeast artificial chromosomes (YACs).</w:t>
      </w:r>
    </w:p>
    <w:p w14:paraId="7414174C" w14:textId="77777777" w:rsidR="009F6ADB" w:rsidRPr="000B0E08" w:rsidRDefault="009F6ADB" w:rsidP="009F6ADB">
      <w:pPr>
        <w:pStyle w:val="aDef"/>
      </w:pPr>
      <w:r w:rsidRPr="00DB4CD7">
        <w:rPr>
          <w:rStyle w:val="charBoldItals"/>
        </w:rPr>
        <w:t>non-vector system</w:t>
      </w:r>
      <w:r w:rsidRPr="000B0E08">
        <w:rPr>
          <w:b/>
        </w:rPr>
        <w:t xml:space="preserve"> </w:t>
      </w:r>
      <w:r w:rsidRPr="000B0E08">
        <w:t>means a system in which donor nucleic acid is or was introduced into a host cell—</w:t>
      </w:r>
    </w:p>
    <w:p w14:paraId="41CEC4BB" w14:textId="77777777" w:rsidR="009F6ADB" w:rsidRPr="000B0E08" w:rsidRDefault="009F6ADB" w:rsidP="009F6ADB">
      <w:pPr>
        <w:pStyle w:val="aDefpara"/>
      </w:pPr>
      <w:r w:rsidRPr="000B0E08">
        <w:tab/>
        <w:t>(a)</w:t>
      </w:r>
      <w:r w:rsidRPr="000B0E08">
        <w:tab/>
        <w:t>in the absence of a nucleic acid-based vector; or</w:t>
      </w:r>
    </w:p>
    <w:p w14:paraId="345E192B" w14:textId="77777777" w:rsidR="009F6ADB" w:rsidRPr="000B0E08" w:rsidRDefault="009F6ADB" w:rsidP="009F6ADB">
      <w:pPr>
        <w:pStyle w:val="aDefpara"/>
      </w:pPr>
      <w:r w:rsidRPr="000B0E08">
        <w:tab/>
        <w:t>(b)</w:t>
      </w:r>
      <w:r w:rsidRPr="000B0E08">
        <w:tab/>
        <w:t>using a nucleic acid-based vector in the course of a previous dealing and the vector is—</w:t>
      </w:r>
    </w:p>
    <w:p w14:paraId="18F85B4B" w14:textId="77777777" w:rsidR="009F6ADB" w:rsidRPr="000B0E08" w:rsidRDefault="009F6ADB" w:rsidP="009F6ADB">
      <w:pPr>
        <w:pStyle w:val="aDefpara"/>
      </w:pPr>
      <w:r w:rsidRPr="000B0E08">
        <w:tab/>
      </w:r>
      <w:r w:rsidRPr="000B0E08">
        <w:tab/>
        <w:t>(i)</w:t>
      </w:r>
      <w:r w:rsidRPr="000B0E08">
        <w:tab/>
        <w:t>no longer present; or</w:t>
      </w:r>
    </w:p>
    <w:p w14:paraId="0AD30977" w14:textId="77777777" w:rsidR="009F6ADB" w:rsidRPr="000B0E08" w:rsidRDefault="009F6ADB" w:rsidP="009F6ADB">
      <w:pPr>
        <w:pStyle w:val="aDefpara"/>
      </w:pPr>
      <w:r w:rsidRPr="000B0E08">
        <w:tab/>
      </w:r>
      <w:r w:rsidRPr="000B0E08">
        <w:tab/>
        <w:t>(ii)</w:t>
      </w:r>
      <w:r w:rsidRPr="000B0E08">
        <w:tab/>
        <w:t>present but cannot be remobilised from a host cell.</w:t>
      </w:r>
    </w:p>
    <w:p w14:paraId="5D1EDD11" w14:textId="77777777" w:rsidR="009F6ADB" w:rsidRPr="000B0E08" w:rsidRDefault="009F6ADB" w:rsidP="009F6ADB">
      <w:pPr>
        <w:pStyle w:val="aExamHdgss"/>
      </w:pPr>
      <w:r w:rsidRPr="000B0E08">
        <w:t>Examples</w:t>
      </w:r>
    </w:p>
    <w:p w14:paraId="0413AFEB" w14:textId="77777777" w:rsidR="009F6ADB" w:rsidRPr="000B0E08" w:rsidRDefault="009F6ADB" w:rsidP="009F6ADB">
      <w:pPr>
        <w:pStyle w:val="aExamINumss"/>
        <w:ind w:left="1460" w:hanging="360"/>
      </w:pPr>
      <w:r w:rsidRPr="000B0E08">
        <w:t>1</w:t>
      </w:r>
      <w:r w:rsidRPr="000B0E08">
        <w:tab/>
        <w:t>A system mentioned in par (a) might involve the use of electroporation or particle bombardment.</w:t>
      </w:r>
    </w:p>
    <w:p w14:paraId="02507C94" w14:textId="77777777" w:rsidR="009F6ADB" w:rsidRPr="000B0E08" w:rsidRDefault="009F6ADB" w:rsidP="009F6ADB">
      <w:pPr>
        <w:pStyle w:val="aExamINumss"/>
        <w:ind w:left="1460" w:hanging="360"/>
      </w:pPr>
      <w:r w:rsidRPr="000B0E08">
        <w:t>2</w:t>
      </w:r>
      <w:r w:rsidRPr="000B0E08">
        <w:tab/>
        <w:t>A system mentioned in par (b) might involve cells that were transduced with a replication defective retroviral vector in which no vector particles remain.</w:t>
      </w:r>
    </w:p>
    <w:p w14:paraId="64C7E1B3" w14:textId="77777777" w:rsidR="009F6ADB" w:rsidRDefault="009F6ADB" w:rsidP="009F6ADB">
      <w:pPr>
        <w:pStyle w:val="PageBreak"/>
      </w:pPr>
      <w:r>
        <w:br w:type="page"/>
      </w:r>
    </w:p>
    <w:p w14:paraId="632A891D" w14:textId="77777777" w:rsidR="009F6ADB" w:rsidRPr="00222D4F" w:rsidRDefault="009F6ADB" w:rsidP="009F6ADB">
      <w:pPr>
        <w:pStyle w:val="Sched-heading"/>
      </w:pPr>
      <w:bookmarkStart w:id="74" w:name="_Toc199257227"/>
      <w:r w:rsidRPr="00222D4F">
        <w:rPr>
          <w:rStyle w:val="CharChapNo"/>
        </w:rPr>
        <w:lastRenderedPageBreak/>
        <w:t>Schedule 3</w:t>
      </w:r>
      <w:r w:rsidRPr="000B0E08">
        <w:rPr>
          <w:rStyle w:val="CharSchText"/>
        </w:rPr>
        <w:tab/>
      </w:r>
      <w:r w:rsidRPr="00222D4F">
        <w:rPr>
          <w:rStyle w:val="CharChapText"/>
        </w:rPr>
        <w:t>Notifiable low risk dealings in relation to a GMO</w:t>
      </w:r>
      <w:bookmarkEnd w:id="74"/>
    </w:p>
    <w:p w14:paraId="71DAFC64" w14:textId="77777777" w:rsidR="009F6ADB" w:rsidRPr="000B0E08" w:rsidRDefault="009F6ADB" w:rsidP="009F6ADB">
      <w:pPr>
        <w:pStyle w:val="aNote"/>
        <w:ind w:left="0" w:firstLine="0"/>
      </w:pPr>
      <w:r w:rsidRPr="000B0E08">
        <w:t>(see s 12 and s 13)</w:t>
      </w:r>
    </w:p>
    <w:p w14:paraId="791186E1" w14:textId="77777777" w:rsidR="009F6ADB" w:rsidRPr="00222D4F" w:rsidRDefault="009F6ADB" w:rsidP="009F6ADB">
      <w:pPr>
        <w:pStyle w:val="Sched-Part"/>
      </w:pPr>
      <w:bookmarkStart w:id="75" w:name="_Toc199257228"/>
      <w:r w:rsidRPr="00222D4F">
        <w:rPr>
          <w:rStyle w:val="CharPartNo"/>
        </w:rPr>
        <w:t>Part 3.1</w:t>
      </w:r>
      <w:r w:rsidRPr="000B0E08">
        <w:tab/>
      </w:r>
      <w:r w:rsidRPr="00222D4F">
        <w:rPr>
          <w:rStyle w:val="CharPartText"/>
        </w:rPr>
        <w:t>Notifiable low risk dealings suitable for at least physical containment level 1</w:t>
      </w:r>
      <w:bookmarkEnd w:id="75"/>
    </w:p>
    <w:p w14:paraId="30705E00" w14:textId="77777777" w:rsidR="009F6ADB" w:rsidRPr="000B0E08" w:rsidRDefault="009F6ADB" w:rsidP="009F6ADB">
      <w:pPr>
        <w:pStyle w:val="aNote"/>
      </w:pPr>
      <w:r w:rsidRPr="00DB4CD7">
        <w:rPr>
          <w:rStyle w:val="charItals"/>
        </w:rPr>
        <w:t>Note</w:t>
      </w:r>
      <w:r w:rsidRPr="00DB4CD7">
        <w:rPr>
          <w:rStyle w:val="charItals"/>
        </w:rPr>
        <w:tab/>
      </w:r>
      <w:r w:rsidRPr="000B0E08">
        <w:rPr>
          <w:iCs/>
        </w:rPr>
        <w:t>B</w:t>
      </w:r>
      <w:r w:rsidRPr="000B0E08">
        <w:t>ecause of s 12 (1), a dealing mentioned in this part is not a notifiable low risk dealing if it is also a dealing of a kind mentioned in pt 3.3.</w:t>
      </w:r>
    </w:p>
    <w:p w14:paraId="61D2EE01" w14:textId="77777777" w:rsidR="009F6ADB" w:rsidRPr="000B0E08" w:rsidRDefault="009F6ADB" w:rsidP="009F6ADB">
      <w:pPr>
        <w:pStyle w:val="Schclauseheading"/>
      </w:pPr>
      <w:bookmarkStart w:id="76" w:name="_Toc199257229"/>
      <w:r w:rsidRPr="00222D4F">
        <w:rPr>
          <w:rStyle w:val="CharSectNo"/>
        </w:rPr>
        <w:t>3.1</w:t>
      </w:r>
      <w:r w:rsidRPr="000B0E08">
        <w:tab/>
        <w:t>Kinds of dealings suitable for at least physical containment level 1</w:t>
      </w:r>
      <w:bookmarkEnd w:id="76"/>
    </w:p>
    <w:p w14:paraId="74018B8E" w14:textId="77777777" w:rsidR="009F6ADB" w:rsidRPr="000B0E08" w:rsidRDefault="009F6ADB" w:rsidP="009F6ADB">
      <w:pPr>
        <w:pStyle w:val="Amainreturn"/>
        <w:keepNext/>
      </w:pPr>
      <w:r w:rsidRPr="000B0E08">
        <w:t xml:space="preserve">The following kinds of notifiable low risk dealings must be undertaken, unless section 13 (2) (c) </w:t>
      </w:r>
      <w:r w:rsidRPr="000B6CE3">
        <w:t>or 13 (3)</w:t>
      </w:r>
      <w:r w:rsidRPr="000B0E08">
        <w:t xml:space="preserve"> applies, in facilities certified to at least physical containment level 1 and that are appropriate for the dealings:</w:t>
      </w:r>
    </w:p>
    <w:p w14:paraId="7A53B5B4" w14:textId="77777777" w:rsidR="009F6ADB" w:rsidRPr="000B0E08" w:rsidRDefault="009F6ADB" w:rsidP="009F6ADB">
      <w:pPr>
        <w:pStyle w:val="Apara"/>
      </w:pPr>
      <w:r w:rsidRPr="000B0E08">
        <w:tab/>
        <w:t>(a)</w:t>
      </w:r>
      <w:r w:rsidRPr="000B0E08">
        <w:tab/>
        <w:t>a dealing involving a genetically modified laboratory guinea pig, a genetically modified laboratory mouse, a genetically modified laboratory rabbit or a genetically modified laboratory rat, unless—</w:t>
      </w:r>
    </w:p>
    <w:p w14:paraId="786EA29D" w14:textId="77777777" w:rsidR="009F6ADB" w:rsidRPr="000B0E08" w:rsidRDefault="009F6ADB" w:rsidP="009F6ADB">
      <w:pPr>
        <w:pStyle w:val="Asubpara"/>
      </w:pPr>
      <w:r w:rsidRPr="000B0E08">
        <w:tab/>
        <w:t>(i)</w:t>
      </w:r>
      <w:r w:rsidRPr="000B0E08">
        <w:tab/>
        <w:t>an advantage is conferred on the animal by the genetic modification; or</w:t>
      </w:r>
    </w:p>
    <w:p w14:paraId="4761545A" w14:textId="77777777" w:rsidR="009F6ADB" w:rsidRPr="000B0E08" w:rsidRDefault="009F6ADB" w:rsidP="009F6ADB">
      <w:pPr>
        <w:pStyle w:val="Asubpara"/>
      </w:pPr>
      <w:r w:rsidRPr="000B0E08">
        <w:tab/>
        <w:t>(ii)</w:t>
      </w:r>
      <w:r w:rsidRPr="000B0E08">
        <w:tab/>
        <w:t>the animal is capable of secreting or producing an infectious agent as a result of the genetic modification;</w:t>
      </w:r>
    </w:p>
    <w:p w14:paraId="7BEDC926" w14:textId="77777777" w:rsidR="009F6ADB" w:rsidRPr="000B6CE3" w:rsidRDefault="009F6ADB" w:rsidP="00F31FE3">
      <w:pPr>
        <w:pStyle w:val="SchApara"/>
        <w:keepNext/>
        <w:keepLines/>
      </w:pPr>
      <w:r w:rsidRPr="000B6CE3">
        <w:lastRenderedPageBreak/>
        <w:tab/>
        <w:t>(c)</w:t>
      </w:r>
      <w:r w:rsidRPr="000B6CE3">
        <w:tab/>
        <w:t xml:space="preserve">a dealing involving virions of a replication defective vector derived from </w:t>
      </w:r>
      <w:r w:rsidRPr="000B6CE3">
        <w:rPr>
          <w:rStyle w:val="charItals"/>
        </w:rPr>
        <w:t>Human adenovirus</w:t>
      </w:r>
      <w:r w:rsidRPr="000B6CE3">
        <w:t xml:space="preserve"> or from </w:t>
      </w:r>
      <w:r w:rsidRPr="000B6CE3">
        <w:rPr>
          <w:rStyle w:val="charItals"/>
        </w:rPr>
        <w:t>Adeno</w:t>
      </w:r>
      <w:r w:rsidRPr="000B6CE3">
        <w:rPr>
          <w:rStyle w:val="charItals"/>
        </w:rPr>
        <w:noBreakHyphen/>
        <w:t>associated virus</w:t>
      </w:r>
      <w:r w:rsidRPr="000B6CE3">
        <w:t>, either without a host or with a host mentioned in column 3 of item 9 in schedule 2, table 2.2 if the donor nucleic acid—</w:t>
      </w:r>
    </w:p>
    <w:p w14:paraId="6C4AA971" w14:textId="77777777" w:rsidR="009F6ADB" w:rsidRPr="000B6CE3" w:rsidRDefault="009F6ADB" w:rsidP="00F31FE3">
      <w:pPr>
        <w:pStyle w:val="SchAsubpara"/>
        <w:keepNext/>
      </w:pPr>
      <w:r w:rsidRPr="000B6CE3">
        <w:tab/>
        <w:t>(i)</w:t>
      </w:r>
      <w:r w:rsidRPr="000B6CE3">
        <w:tab/>
        <w:t>cannot restore replication competence to the vector; and</w:t>
      </w:r>
    </w:p>
    <w:p w14:paraId="075350F6" w14:textId="77777777" w:rsidR="009F6ADB" w:rsidRPr="000B6CE3" w:rsidRDefault="009F6ADB" w:rsidP="009F6ADB">
      <w:pPr>
        <w:pStyle w:val="SchAsubpara"/>
      </w:pPr>
      <w:r w:rsidRPr="000B6CE3">
        <w:tab/>
        <w:t>(ii)</w:t>
      </w:r>
      <w:r w:rsidRPr="000B6CE3">
        <w:tab/>
        <w:t>does not confer an oncogenic modification or immunomodulatory effect in humans.</w:t>
      </w:r>
    </w:p>
    <w:p w14:paraId="2255990D" w14:textId="77777777" w:rsidR="009F6ADB" w:rsidRDefault="009F6ADB" w:rsidP="009F6ADB">
      <w:pPr>
        <w:pStyle w:val="PageBreak"/>
      </w:pPr>
      <w:r>
        <w:br w:type="page"/>
      </w:r>
    </w:p>
    <w:p w14:paraId="48DD5D97" w14:textId="77777777" w:rsidR="009F6ADB" w:rsidRPr="00222D4F" w:rsidRDefault="009F6ADB" w:rsidP="009F6ADB">
      <w:pPr>
        <w:pStyle w:val="Sched-Part"/>
      </w:pPr>
      <w:bookmarkStart w:id="77" w:name="_Toc199257230"/>
      <w:r w:rsidRPr="00222D4F">
        <w:rPr>
          <w:rStyle w:val="CharPartNo"/>
        </w:rPr>
        <w:lastRenderedPageBreak/>
        <w:t>Part 3.2</w:t>
      </w:r>
      <w:r w:rsidRPr="000B0E08">
        <w:tab/>
      </w:r>
      <w:r w:rsidRPr="00222D4F">
        <w:rPr>
          <w:rStyle w:val="CharPartText"/>
        </w:rPr>
        <w:t>Notifiable low risk dealings suitable for at least physical containment level 2 or 3</w:t>
      </w:r>
      <w:bookmarkEnd w:id="77"/>
    </w:p>
    <w:p w14:paraId="6F5C49D6" w14:textId="77777777" w:rsidR="009F6ADB" w:rsidRPr="000B0E08" w:rsidRDefault="009F6ADB" w:rsidP="009F6ADB">
      <w:pPr>
        <w:pStyle w:val="aNote"/>
        <w:rPr>
          <w:rStyle w:val="CharSchPTText"/>
        </w:rPr>
      </w:pPr>
      <w:r w:rsidRPr="00DB4CD7">
        <w:rPr>
          <w:rStyle w:val="charItals"/>
        </w:rPr>
        <w:t>Note</w:t>
      </w:r>
      <w:r w:rsidRPr="00DB4CD7">
        <w:rPr>
          <w:rStyle w:val="charItals"/>
        </w:rPr>
        <w:tab/>
      </w:r>
      <w:r w:rsidRPr="000B0E08">
        <w:rPr>
          <w:iCs/>
        </w:rPr>
        <w:t>B</w:t>
      </w:r>
      <w:r w:rsidRPr="000B0E08">
        <w:t>ecause of s 12 (1), a dealing mentioned in this part is not a notifiable low risk dealing if it is also a dealing of a kind mentioned in part 3.3.</w:t>
      </w:r>
    </w:p>
    <w:p w14:paraId="42898ABB" w14:textId="77777777" w:rsidR="009F6ADB" w:rsidRPr="000B0E08" w:rsidRDefault="009F6ADB" w:rsidP="009F6ADB">
      <w:pPr>
        <w:pStyle w:val="Schclauseheading"/>
      </w:pPr>
      <w:bookmarkStart w:id="78" w:name="_Toc199257231"/>
      <w:r w:rsidRPr="00222D4F">
        <w:rPr>
          <w:rStyle w:val="CharSectNo"/>
        </w:rPr>
        <w:t>3.2</w:t>
      </w:r>
      <w:r w:rsidRPr="000B0E08">
        <w:tab/>
        <w:t>Kinds of dealings suitable for at least physical containment level 2</w:t>
      </w:r>
      <w:bookmarkEnd w:id="78"/>
    </w:p>
    <w:p w14:paraId="319C08AB" w14:textId="77777777" w:rsidR="009F6ADB" w:rsidRPr="000B0E08" w:rsidRDefault="009F6ADB" w:rsidP="009F6ADB">
      <w:pPr>
        <w:pStyle w:val="Amainreturn"/>
        <w:keepNext/>
      </w:pPr>
      <w:r w:rsidRPr="000B0E08">
        <w:t>The following kinds of notifiable low risk dealings must be undertaken, unless section 13 (2) (c) or 13 (3) applies, in facilities certified to at least physical containment level 2 and that are appropriate for the dealings:</w:t>
      </w:r>
    </w:p>
    <w:p w14:paraId="4A054EB4" w14:textId="77777777" w:rsidR="009F6ADB" w:rsidRPr="000B0E08" w:rsidRDefault="009F6ADB" w:rsidP="009F6ADB">
      <w:pPr>
        <w:pStyle w:val="Apara"/>
      </w:pPr>
      <w:r w:rsidRPr="000B0E08">
        <w:tab/>
        <w:t>(a)</w:t>
      </w:r>
      <w:r w:rsidRPr="000B0E08">
        <w:tab/>
        <w:t>a dealing involving whole animals (including non</w:t>
      </w:r>
      <w:r w:rsidRPr="000B0E08">
        <w:noBreakHyphen/>
        <w:t>vertebrates) that—</w:t>
      </w:r>
    </w:p>
    <w:p w14:paraId="48A92D47" w14:textId="77777777" w:rsidR="009F6ADB" w:rsidRPr="000B0E08" w:rsidRDefault="009F6ADB" w:rsidP="009F6ADB">
      <w:pPr>
        <w:pStyle w:val="Asubpara"/>
      </w:pPr>
      <w:r w:rsidRPr="000B0E08">
        <w:tab/>
        <w:t>(i)</w:t>
      </w:r>
      <w:r w:rsidRPr="000B0E08">
        <w:tab/>
        <w:t>involves genetic modification of the genome of the oocyte or zygote or early embryo by any means to produce a novel whole organism; and</w:t>
      </w:r>
    </w:p>
    <w:p w14:paraId="1D3AC720" w14:textId="77777777" w:rsidR="009F6ADB" w:rsidRPr="000B0E08" w:rsidRDefault="009F6ADB" w:rsidP="009F6ADB">
      <w:pPr>
        <w:pStyle w:val="Asubpara"/>
      </w:pPr>
      <w:r w:rsidRPr="000B0E08">
        <w:tab/>
        <w:t>(ii)</w:t>
      </w:r>
      <w:r w:rsidRPr="000B0E08">
        <w:tab/>
        <w:t>does not involve any of the following:</w:t>
      </w:r>
    </w:p>
    <w:p w14:paraId="72F5D14B" w14:textId="77777777" w:rsidR="009F6ADB" w:rsidRPr="000B0E08" w:rsidRDefault="009F6ADB" w:rsidP="009F6ADB">
      <w:pPr>
        <w:pStyle w:val="Asubsubpara"/>
      </w:pPr>
      <w:r w:rsidRPr="000B0E08">
        <w:tab/>
        <w:t>(A)</w:t>
      </w:r>
      <w:r w:rsidRPr="000B0E08">
        <w:tab/>
        <w:t>a genetically modified laboratory guinea pig;</w:t>
      </w:r>
    </w:p>
    <w:p w14:paraId="5B6B0CB3" w14:textId="77777777" w:rsidR="009F6ADB" w:rsidRPr="000B0E08" w:rsidRDefault="009F6ADB" w:rsidP="009F6ADB">
      <w:pPr>
        <w:pStyle w:val="Asubsubpara"/>
      </w:pPr>
      <w:r w:rsidRPr="000B0E08">
        <w:tab/>
        <w:t>(B)</w:t>
      </w:r>
      <w:r w:rsidRPr="000B0E08">
        <w:tab/>
        <w:t>a genetically modified laboratory mouse;</w:t>
      </w:r>
    </w:p>
    <w:p w14:paraId="34D322F1" w14:textId="77777777" w:rsidR="009F6ADB" w:rsidRPr="000B0E08" w:rsidRDefault="009F6ADB" w:rsidP="009F6ADB">
      <w:pPr>
        <w:pStyle w:val="Asubsubpara"/>
      </w:pPr>
      <w:r w:rsidRPr="000B0E08">
        <w:tab/>
        <w:t>(C)</w:t>
      </w:r>
      <w:r w:rsidRPr="000B0E08">
        <w:tab/>
        <w:t>a genetically modified laboratory rabbit;</w:t>
      </w:r>
    </w:p>
    <w:p w14:paraId="22F05151" w14:textId="77777777" w:rsidR="009F6ADB" w:rsidRPr="00DB4CD7" w:rsidRDefault="009F6ADB" w:rsidP="009F6ADB">
      <w:pPr>
        <w:pStyle w:val="Asubsubpara"/>
      </w:pPr>
      <w:r w:rsidRPr="000B0E08">
        <w:tab/>
        <w:t>(D)</w:t>
      </w:r>
      <w:r w:rsidRPr="000B0E08">
        <w:tab/>
        <w:t>a genetically modified laboratory rat;</w:t>
      </w:r>
    </w:p>
    <w:p w14:paraId="786C5B20" w14:textId="77777777" w:rsidR="009F6ADB" w:rsidRPr="000B0E08" w:rsidRDefault="009F6ADB" w:rsidP="009F6ADB">
      <w:pPr>
        <w:pStyle w:val="Asubsubpara"/>
      </w:pPr>
      <w:r w:rsidRPr="00DB4CD7">
        <w:tab/>
      </w:r>
      <w:r w:rsidRPr="000B0E08">
        <w:t>(E)</w:t>
      </w:r>
      <w:r w:rsidRPr="000B0E08">
        <w:tab/>
        <w:t xml:space="preserve">a genetically modified </w:t>
      </w:r>
      <w:r w:rsidRPr="00DB4CD7">
        <w:rPr>
          <w:rStyle w:val="charItals"/>
        </w:rPr>
        <w:t>Caenorhabditis elegans</w:t>
      </w:r>
      <w:r w:rsidRPr="000B0E08">
        <w:t>;</w:t>
      </w:r>
    </w:p>
    <w:p w14:paraId="6FF0DE7F" w14:textId="77777777" w:rsidR="009F6ADB" w:rsidRPr="000B0E08" w:rsidRDefault="009F6ADB" w:rsidP="009F6ADB">
      <w:pPr>
        <w:pStyle w:val="Apara"/>
      </w:pPr>
      <w:r w:rsidRPr="000B0E08">
        <w:tab/>
        <w:t>(aa)</w:t>
      </w:r>
      <w:r w:rsidRPr="000B0E08">
        <w:tab/>
        <w:t xml:space="preserve">a dealing involving a genetically modified laboratory guinea pig, a genetically modified laboratory mouse, a genetically modified laboratory rabbit, a genetically modified laboratory rat or a genetically modified </w:t>
      </w:r>
      <w:r w:rsidRPr="00DB4CD7">
        <w:rPr>
          <w:rStyle w:val="charItals"/>
        </w:rPr>
        <w:t>Caenorhabditis elegans</w:t>
      </w:r>
      <w:r w:rsidRPr="000B0E08">
        <w:t>, if—</w:t>
      </w:r>
    </w:p>
    <w:p w14:paraId="0694A25B" w14:textId="77777777" w:rsidR="009F6ADB" w:rsidRPr="000B0E08" w:rsidRDefault="009F6ADB" w:rsidP="009F6ADB">
      <w:pPr>
        <w:pStyle w:val="Asubpara"/>
      </w:pPr>
      <w:r w:rsidRPr="000B0E08">
        <w:tab/>
        <w:t>(i)</w:t>
      </w:r>
      <w:r w:rsidRPr="000B0E08">
        <w:tab/>
        <w:t>the genetic modification confers an advantage on the animal; and</w:t>
      </w:r>
    </w:p>
    <w:p w14:paraId="0F25260C" w14:textId="77777777" w:rsidR="009F6ADB" w:rsidRPr="000B0E08" w:rsidRDefault="009F6ADB" w:rsidP="009F6ADB">
      <w:pPr>
        <w:pStyle w:val="Asubpara"/>
      </w:pPr>
      <w:r w:rsidRPr="000B0E08">
        <w:lastRenderedPageBreak/>
        <w:tab/>
        <w:t>(ii)</w:t>
      </w:r>
      <w:r w:rsidRPr="000B0E08">
        <w:tab/>
        <w:t>the animal is not capable of secreting or producing an infectious agent as a result of the genetic modification;</w:t>
      </w:r>
    </w:p>
    <w:p w14:paraId="1F315B8D" w14:textId="77777777" w:rsidR="009F6ADB" w:rsidRPr="000B0E08" w:rsidRDefault="009F6ADB" w:rsidP="009F6ADB">
      <w:pPr>
        <w:pStyle w:val="Apara"/>
      </w:pPr>
      <w:r w:rsidRPr="000B0E08">
        <w:tab/>
        <w:t>(b)</w:t>
      </w:r>
      <w:r w:rsidRPr="000B0E08">
        <w:tab/>
        <w:t>a dealing involving a genetically modified plant;</w:t>
      </w:r>
    </w:p>
    <w:p w14:paraId="4391E4BF" w14:textId="77777777" w:rsidR="009F6ADB" w:rsidRPr="000B0E08" w:rsidRDefault="009F6ADB" w:rsidP="009F6ADB">
      <w:pPr>
        <w:pStyle w:val="Apara"/>
      </w:pPr>
      <w:r w:rsidRPr="00DB4CD7">
        <w:tab/>
      </w:r>
      <w:r w:rsidRPr="000B0E08">
        <w:t>(c)</w:t>
      </w:r>
      <w:r w:rsidRPr="000B0E08">
        <w:tab/>
        <w:t xml:space="preserve">a dealing involving a host/vector system not mentioned in section 3.1 (c) or schedule 2, </w:t>
      </w:r>
      <w:r>
        <w:t>table</w:t>
      </w:r>
      <w:r w:rsidRPr="000B0E08">
        <w:t xml:space="preserve"> 2.2 if neither host nor vector has been implicated in, or has a history of causing, disease in otherwise healthy—</w:t>
      </w:r>
    </w:p>
    <w:p w14:paraId="4F0159E3" w14:textId="77777777" w:rsidR="009F6ADB" w:rsidRPr="000B0E08" w:rsidRDefault="009F6ADB" w:rsidP="009F6ADB">
      <w:pPr>
        <w:pStyle w:val="Asubpara"/>
      </w:pPr>
      <w:r w:rsidRPr="000B0E08">
        <w:tab/>
        <w:t>(i)</w:t>
      </w:r>
      <w:r w:rsidRPr="000B0E08">
        <w:tab/>
        <w:t>human beings; or</w:t>
      </w:r>
    </w:p>
    <w:p w14:paraId="01E245E4" w14:textId="77777777" w:rsidR="009F6ADB" w:rsidRPr="000B0E08" w:rsidRDefault="009F6ADB" w:rsidP="009F6ADB">
      <w:pPr>
        <w:pStyle w:val="Asubpara"/>
      </w:pPr>
      <w:r w:rsidRPr="000B0E08">
        <w:tab/>
        <w:t>(ii)</w:t>
      </w:r>
      <w:r w:rsidRPr="000B0E08">
        <w:tab/>
        <w:t>animals; or</w:t>
      </w:r>
    </w:p>
    <w:p w14:paraId="609FE8EF" w14:textId="77777777" w:rsidR="009F6ADB" w:rsidRPr="000B0E08" w:rsidRDefault="009F6ADB" w:rsidP="009F6ADB">
      <w:pPr>
        <w:pStyle w:val="Asubpara"/>
      </w:pPr>
      <w:r w:rsidRPr="000B0E08">
        <w:tab/>
        <w:t>(iii)</w:t>
      </w:r>
      <w:r w:rsidRPr="000B0E08">
        <w:tab/>
        <w:t>plants; or</w:t>
      </w:r>
    </w:p>
    <w:p w14:paraId="71B80000" w14:textId="77777777" w:rsidR="009F6ADB" w:rsidRPr="000B0E08" w:rsidRDefault="009F6ADB" w:rsidP="009F6ADB">
      <w:pPr>
        <w:pStyle w:val="Asubpara"/>
      </w:pPr>
      <w:r w:rsidRPr="000B0E08">
        <w:tab/>
        <w:t>(iv)</w:t>
      </w:r>
      <w:r w:rsidRPr="000B0E08">
        <w:tab/>
        <w:t>fungi;</w:t>
      </w:r>
    </w:p>
    <w:p w14:paraId="3AE4F56A" w14:textId="77777777" w:rsidR="009F6ADB" w:rsidRPr="000B6CE3" w:rsidRDefault="009F6ADB" w:rsidP="009F6ADB">
      <w:pPr>
        <w:pStyle w:val="Apara"/>
      </w:pPr>
      <w:r w:rsidRPr="000B6CE3">
        <w:tab/>
        <w:t>(d)</w:t>
      </w:r>
      <w:r w:rsidRPr="000B6CE3">
        <w:tab/>
        <w:t>a dealing involving a host/vector system not mentioned in schedule 2, table 2.2 if—</w:t>
      </w:r>
    </w:p>
    <w:p w14:paraId="7CA7AF42" w14:textId="77777777" w:rsidR="009F6ADB" w:rsidRPr="000B0E08" w:rsidRDefault="009F6ADB" w:rsidP="009F6ADB">
      <w:pPr>
        <w:pStyle w:val="Asubpara"/>
      </w:pPr>
      <w:r w:rsidRPr="000B0E08">
        <w:tab/>
        <w:t>(i)</w:t>
      </w:r>
      <w:r w:rsidRPr="000B0E08">
        <w:tab/>
        <w:t>the host or vector has been implicated in, or has a history of causing, disease in otherwise healthy—</w:t>
      </w:r>
    </w:p>
    <w:p w14:paraId="47FB6951" w14:textId="77777777" w:rsidR="009F6ADB" w:rsidRPr="000B0E08" w:rsidRDefault="009F6ADB" w:rsidP="009F6ADB">
      <w:pPr>
        <w:pStyle w:val="Asubsubpara"/>
      </w:pPr>
      <w:r w:rsidRPr="000B0E08">
        <w:tab/>
        <w:t>(A)</w:t>
      </w:r>
      <w:r w:rsidRPr="000B0E08">
        <w:tab/>
        <w:t>human beings; or</w:t>
      </w:r>
    </w:p>
    <w:p w14:paraId="13042976" w14:textId="77777777" w:rsidR="009F6ADB" w:rsidRPr="000B0E08" w:rsidRDefault="009F6ADB" w:rsidP="009F6ADB">
      <w:pPr>
        <w:pStyle w:val="Asubsubpara"/>
      </w:pPr>
      <w:r w:rsidRPr="000B0E08">
        <w:tab/>
        <w:t>(B)</w:t>
      </w:r>
      <w:r w:rsidRPr="000B0E08">
        <w:tab/>
        <w:t>animals; or</w:t>
      </w:r>
    </w:p>
    <w:p w14:paraId="21B74FF6" w14:textId="77777777" w:rsidR="009F6ADB" w:rsidRPr="000B0E08" w:rsidRDefault="009F6ADB" w:rsidP="009F6ADB">
      <w:pPr>
        <w:pStyle w:val="Asubsubpara"/>
      </w:pPr>
      <w:r w:rsidRPr="000B0E08">
        <w:tab/>
        <w:t>(C)</w:t>
      </w:r>
      <w:r w:rsidRPr="000B0E08">
        <w:tab/>
        <w:t>plants; or</w:t>
      </w:r>
    </w:p>
    <w:p w14:paraId="10835DC5" w14:textId="77777777" w:rsidR="009F6ADB" w:rsidRPr="000B0E08" w:rsidRDefault="009F6ADB" w:rsidP="009F6ADB">
      <w:pPr>
        <w:pStyle w:val="Asubsubpara"/>
      </w:pPr>
      <w:r w:rsidRPr="000B0E08">
        <w:tab/>
        <w:t>(D)</w:t>
      </w:r>
      <w:r w:rsidRPr="000B0E08">
        <w:tab/>
        <w:t>fungi; and</w:t>
      </w:r>
    </w:p>
    <w:p w14:paraId="1AB11A65" w14:textId="77777777" w:rsidR="009F6ADB" w:rsidRPr="000B0E08" w:rsidRDefault="009F6ADB" w:rsidP="009F6ADB">
      <w:pPr>
        <w:pStyle w:val="Asubpara"/>
      </w:pPr>
      <w:r w:rsidRPr="000B0E08">
        <w:tab/>
        <w:t>(ii)</w:t>
      </w:r>
      <w:r w:rsidRPr="000B0E08">
        <w:tab/>
        <w:t xml:space="preserve">the </w:t>
      </w:r>
      <w:r w:rsidRPr="000B6CE3">
        <w:t>genetic modification</w:t>
      </w:r>
      <w:r w:rsidRPr="000B0E08">
        <w:t xml:space="preserve"> is characterised; and</w:t>
      </w:r>
    </w:p>
    <w:p w14:paraId="174E67A4" w14:textId="77777777" w:rsidR="009F6ADB" w:rsidRPr="000B0E08" w:rsidRDefault="009F6ADB" w:rsidP="009F6ADB">
      <w:pPr>
        <w:pStyle w:val="Asubpara"/>
        <w:keepNext/>
      </w:pPr>
      <w:r w:rsidRPr="000B0E08">
        <w:lastRenderedPageBreak/>
        <w:tab/>
        <w:t>(iii)</w:t>
      </w:r>
      <w:r w:rsidRPr="000B0E08">
        <w:tab/>
        <w:t xml:space="preserve">the characterisation of the </w:t>
      </w:r>
      <w:r w:rsidRPr="000B6CE3">
        <w:t>genetic modification</w:t>
      </w:r>
      <w:r w:rsidRPr="000B0E08">
        <w:t xml:space="preserve"> shows that it is unlikely to increase the capacity of the host or vector to cause harm;</w:t>
      </w:r>
    </w:p>
    <w:p w14:paraId="35EAB4FA" w14:textId="77777777" w:rsidR="009F6ADB" w:rsidRPr="000B0E08" w:rsidRDefault="009F6ADB" w:rsidP="009F6ADB">
      <w:pPr>
        <w:pStyle w:val="aExamHdgpar"/>
      </w:pPr>
      <w:r w:rsidRPr="000B0E08">
        <w:t>Example</w:t>
      </w:r>
    </w:p>
    <w:p w14:paraId="082DAFB8" w14:textId="77777777" w:rsidR="009F6ADB" w:rsidRPr="000B0E08" w:rsidRDefault="009F6ADB" w:rsidP="009F6ADB">
      <w:pPr>
        <w:pStyle w:val="aExampar"/>
        <w:keepNext/>
      </w:pPr>
      <w:r w:rsidRPr="000B6CE3">
        <w:t>A genetic modification</w:t>
      </w:r>
      <w:r w:rsidRPr="000B0E08">
        <w:t xml:space="preserve"> would not comply with par (iii) if, in relation to the capacity of the host or vector to cause harm, it—</w:t>
      </w:r>
    </w:p>
    <w:p w14:paraId="5BBAD19A" w14:textId="77777777" w:rsidR="009F6ADB" w:rsidRPr="000B0E08" w:rsidRDefault="009F6ADB" w:rsidP="009F6ADB">
      <w:pPr>
        <w:pStyle w:val="aExampar"/>
        <w:keepNext/>
      </w:pPr>
      <w:r w:rsidRPr="000B0E08">
        <w:t>(a)</w:t>
      </w:r>
      <w:r w:rsidRPr="000B0E08">
        <w:tab/>
        <w:t>provides an advantage; or</w:t>
      </w:r>
    </w:p>
    <w:p w14:paraId="2907DDC8" w14:textId="77777777" w:rsidR="009F6ADB" w:rsidRPr="000B0E08" w:rsidRDefault="009F6ADB" w:rsidP="009F6ADB">
      <w:pPr>
        <w:pStyle w:val="aExampar"/>
        <w:keepNext/>
      </w:pPr>
      <w:r w:rsidRPr="000B0E08">
        <w:t>(b)</w:t>
      </w:r>
      <w:r w:rsidRPr="000B0E08">
        <w:tab/>
        <w:t>adds a potential host species or mode of transmission; or</w:t>
      </w:r>
    </w:p>
    <w:p w14:paraId="2DD41D85" w14:textId="77777777" w:rsidR="009F6ADB" w:rsidRPr="000B0E08" w:rsidRDefault="009F6ADB" w:rsidP="008009CB">
      <w:pPr>
        <w:pStyle w:val="aExampar"/>
      </w:pPr>
      <w:r w:rsidRPr="000B0E08">
        <w:t>(c)</w:t>
      </w:r>
      <w:r w:rsidRPr="000B0E08">
        <w:tab/>
        <w:t>increases its virulence, pathogenicity or transmissibility.</w:t>
      </w:r>
    </w:p>
    <w:p w14:paraId="3D7D4551" w14:textId="77777777" w:rsidR="009F6ADB" w:rsidRPr="000B0E08" w:rsidRDefault="009F6ADB" w:rsidP="009F6ADB">
      <w:pPr>
        <w:pStyle w:val="Apara"/>
      </w:pPr>
      <w:r w:rsidRPr="000B0E08">
        <w:tab/>
        <w:t>(e)</w:t>
      </w:r>
      <w:r w:rsidRPr="000B0E08">
        <w:tab/>
        <w:t xml:space="preserve">a dealing involving a host/vector system mentioned in schedule 2, </w:t>
      </w:r>
      <w:r>
        <w:t>table</w:t>
      </w:r>
      <w:r w:rsidRPr="000B0E08">
        <w:t xml:space="preserve"> 2.2, if the donor nucleic acid—</w:t>
      </w:r>
    </w:p>
    <w:p w14:paraId="09D911A4" w14:textId="77777777" w:rsidR="009F6ADB" w:rsidRPr="000B6CE3" w:rsidRDefault="009F6ADB" w:rsidP="009F6ADB">
      <w:pPr>
        <w:pStyle w:val="SchAsubpara"/>
      </w:pPr>
      <w:r w:rsidRPr="000B6CE3">
        <w:tab/>
        <w:t>(i)</w:t>
      </w:r>
      <w:r w:rsidRPr="000B6CE3">
        <w:tab/>
        <w:t>is characterised, and the characterisation shows that it may increase the capacity of the host or vector to cause harm; or</w:t>
      </w:r>
    </w:p>
    <w:p w14:paraId="6786728E" w14:textId="77777777" w:rsidR="009F6ADB" w:rsidRPr="000B0E08" w:rsidRDefault="009F6ADB" w:rsidP="009F6ADB">
      <w:pPr>
        <w:pStyle w:val="Asubpara"/>
      </w:pPr>
      <w:r w:rsidRPr="000B0E08">
        <w:tab/>
        <w:t>(ii)</w:t>
      </w:r>
      <w:r w:rsidRPr="000B0E08">
        <w:tab/>
        <w:t>is uncharacterised nucleic acid from an organism that has been implicated in, or has a history of causing, disease in otherwise healthy—</w:t>
      </w:r>
    </w:p>
    <w:p w14:paraId="2BE59159" w14:textId="77777777" w:rsidR="009F6ADB" w:rsidRPr="000B0E08" w:rsidRDefault="009F6ADB" w:rsidP="009F6ADB">
      <w:pPr>
        <w:pStyle w:val="Asubsubpara"/>
      </w:pPr>
      <w:r w:rsidRPr="000B0E08">
        <w:tab/>
        <w:t>(A)</w:t>
      </w:r>
      <w:r w:rsidRPr="000B0E08">
        <w:tab/>
        <w:t>human beings; or</w:t>
      </w:r>
    </w:p>
    <w:p w14:paraId="2105BC0E" w14:textId="77777777" w:rsidR="009F6ADB" w:rsidRPr="000B0E08" w:rsidRDefault="009F6ADB" w:rsidP="009F6ADB">
      <w:pPr>
        <w:pStyle w:val="Asubsubpara"/>
      </w:pPr>
      <w:r w:rsidRPr="000B0E08">
        <w:tab/>
        <w:t>(B)</w:t>
      </w:r>
      <w:r w:rsidRPr="000B0E08">
        <w:tab/>
        <w:t>animals; or</w:t>
      </w:r>
    </w:p>
    <w:p w14:paraId="740C2BD1" w14:textId="77777777" w:rsidR="009F6ADB" w:rsidRPr="000B0E08" w:rsidRDefault="009F6ADB" w:rsidP="009F6ADB">
      <w:pPr>
        <w:pStyle w:val="Asubsubpara"/>
      </w:pPr>
      <w:r w:rsidRPr="000B0E08">
        <w:tab/>
        <w:t>(C)</w:t>
      </w:r>
      <w:r w:rsidRPr="000B0E08">
        <w:tab/>
        <w:t>plants; or</w:t>
      </w:r>
    </w:p>
    <w:p w14:paraId="11F9DCC0" w14:textId="77777777" w:rsidR="009F6ADB" w:rsidRPr="000B0E08" w:rsidRDefault="009F6ADB" w:rsidP="009F6ADB">
      <w:pPr>
        <w:pStyle w:val="Asubsubpara"/>
      </w:pPr>
      <w:r w:rsidRPr="000B0E08">
        <w:tab/>
        <w:t>(D)</w:t>
      </w:r>
      <w:r w:rsidRPr="000B0E08">
        <w:tab/>
        <w:t>fungi;</w:t>
      </w:r>
    </w:p>
    <w:p w14:paraId="399673EA" w14:textId="77777777" w:rsidR="009F6ADB" w:rsidRPr="000B0E08" w:rsidRDefault="009F6ADB" w:rsidP="009F6ADB">
      <w:pPr>
        <w:pStyle w:val="Apara"/>
      </w:pPr>
      <w:r w:rsidRPr="000B0E08">
        <w:tab/>
        <w:t>(f)</w:t>
      </w:r>
      <w:r w:rsidRPr="000B0E08">
        <w:tab/>
        <w:t xml:space="preserve">a dealing involving a host/vector system mentioned in schedule 2, </w:t>
      </w:r>
      <w:r>
        <w:t>table</w:t>
      </w:r>
      <w:r w:rsidRPr="000B0E08">
        <w:t xml:space="preserve"> 2.2 and producing more than 25L of GMO culture in each vessel containing the resultant culture, if—</w:t>
      </w:r>
    </w:p>
    <w:p w14:paraId="5BE99A65" w14:textId="77777777" w:rsidR="009F6ADB" w:rsidRPr="000B0E08" w:rsidRDefault="009F6ADB" w:rsidP="009F6ADB">
      <w:pPr>
        <w:pStyle w:val="Asubpara"/>
      </w:pPr>
      <w:r w:rsidRPr="000B0E08">
        <w:tab/>
        <w:t>(i)</w:t>
      </w:r>
      <w:r w:rsidRPr="000B0E08">
        <w:tab/>
        <w:t>the dealing is undertaken in a facility that is certified by the regulator as a large scale facility; and</w:t>
      </w:r>
    </w:p>
    <w:p w14:paraId="2BD4EBFC" w14:textId="77777777" w:rsidR="009F6ADB" w:rsidRPr="000B0E08" w:rsidRDefault="009F6ADB" w:rsidP="009F6ADB">
      <w:pPr>
        <w:pStyle w:val="Asubpara"/>
      </w:pPr>
      <w:r w:rsidRPr="000B0E08">
        <w:tab/>
        <w:t>(ii)</w:t>
      </w:r>
      <w:r w:rsidRPr="000B0E08">
        <w:tab/>
        <w:t>the donor nucleic acid satisfies the conditions set out in  schedule 2, part 2.1, item 4 (2);</w:t>
      </w:r>
    </w:p>
    <w:p w14:paraId="226DED7A" w14:textId="77777777" w:rsidR="009F6ADB" w:rsidRPr="000B0E08" w:rsidRDefault="009F6ADB" w:rsidP="009F6ADB">
      <w:pPr>
        <w:pStyle w:val="Apara"/>
        <w:keepNext/>
        <w:keepLines/>
      </w:pPr>
      <w:r w:rsidRPr="000B0E08">
        <w:lastRenderedPageBreak/>
        <w:tab/>
        <w:t>(g)</w:t>
      </w:r>
      <w:r w:rsidRPr="000B0E08">
        <w:tab/>
        <w:t>a dealing involving complementation of knocked</w:t>
      </w:r>
      <w:r w:rsidRPr="000B0E08">
        <w:noBreakHyphen/>
        <w:t>out genes, if the complementation is unlikely to increase the capacity of the GMO to cause harm compared to the capacity of the parent organism before the genes were knocked out;</w:t>
      </w:r>
    </w:p>
    <w:p w14:paraId="6E3C2D5F" w14:textId="77777777" w:rsidR="009F6ADB" w:rsidRPr="000B0E08" w:rsidRDefault="009F6ADB" w:rsidP="009F6ADB">
      <w:pPr>
        <w:pStyle w:val="aExamHdgpar"/>
      </w:pPr>
      <w:r w:rsidRPr="000B0E08">
        <w:t>Example</w:t>
      </w:r>
    </w:p>
    <w:p w14:paraId="15A57D5E" w14:textId="77777777" w:rsidR="009F6ADB" w:rsidRPr="000B0E08" w:rsidRDefault="009F6ADB" w:rsidP="009F6ADB">
      <w:pPr>
        <w:pStyle w:val="aExampar"/>
        <w:keepNext/>
      </w:pPr>
      <w:r w:rsidRPr="000B0E08">
        <w:t xml:space="preserve">A dealing would not comply with par (g) if it involved complementation that, in </w:t>
      </w:r>
      <w:r>
        <w:t>relation to the parent organism—</w:t>
      </w:r>
    </w:p>
    <w:p w14:paraId="08C72956" w14:textId="77777777" w:rsidR="009F6ADB" w:rsidRPr="000B0E08" w:rsidRDefault="009F6ADB" w:rsidP="009F6ADB">
      <w:pPr>
        <w:pStyle w:val="aExampar"/>
      </w:pPr>
      <w:r w:rsidRPr="000B0E08">
        <w:t>(a)</w:t>
      </w:r>
      <w:r w:rsidRPr="000B0E08">
        <w:tab/>
        <w:t>provides an advantage; or</w:t>
      </w:r>
    </w:p>
    <w:p w14:paraId="5B8985D5" w14:textId="77777777" w:rsidR="009F6ADB" w:rsidRPr="000B0E08" w:rsidRDefault="009F6ADB" w:rsidP="009F6ADB">
      <w:pPr>
        <w:pStyle w:val="aExampar"/>
      </w:pPr>
      <w:r w:rsidRPr="000B0E08">
        <w:t>(b)</w:t>
      </w:r>
      <w:r w:rsidRPr="000B0E08">
        <w:tab/>
        <w:t>adds a potential host species or mode of transmission; or</w:t>
      </w:r>
    </w:p>
    <w:p w14:paraId="45E0220E" w14:textId="77777777" w:rsidR="009F6ADB" w:rsidRPr="000B0E08" w:rsidRDefault="009F6ADB" w:rsidP="009F6ADB">
      <w:pPr>
        <w:pStyle w:val="aExampar"/>
      </w:pPr>
      <w:r w:rsidRPr="000B0E08">
        <w:t>(c)</w:t>
      </w:r>
      <w:r w:rsidRPr="000B0E08">
        <w:tab/>
        <w:t>increases its virulence, pathogenicity or transmissibility.</w:t>
      </w:r>
    </w:p>
    <w:p w14:paraId="42875F95" w14:textId="77777777" w:rsidR="009F6ADB" w:rsidRPr="000B0E08" w:rsidRDefault="009F6ADB" w:rsidP="009F6ADB">
      <w:pPr>
        <w:pStyle w:val="Apara"/>
      </w:pPr>
      <w:r w:rsidRPr="000B0E08">
        <w:tab/>
        <w:t>(h)</w:t>
      </w:r>
      <w:r w:rsidRPr="000B0E08">
        <w:tab/>
        <w:t>a dealing involving shot</w:t>
      </w:r>
      <w:r w:rsidRPr="000B0E08">
        <w:noBreakHyphen/>
        <w:t>gun cloning, or the preparation of a cDNA library, in a host/vector system mentioned in s</w:t>
      </w:r>
      <w:r>
        <w:t>chedule </w:t>
      </w:r>
      <w:r w:rsidRPr="000B0E08">
        <w:t xml:space="preserve">2, </w:t>
      </w:r>
      <w:r w:rsidRPr="000B6CE3">
        <w:t>table 2.2, items 1 to 6</w:t>
      </w:r>
      <w:r w:rsidRPr="000B0E08">
        <w:t>, if the donor nucleic acid is derived from either—</w:t>
      </w:r>
    </w:p>
    <w:p w14:paraId="5E6AB191" w14:textId="77777777" w:rsidR="009F6ADB" w:rsidRPr="000B0E08" w:rsidRDefault="009F6ADB" w:rsidP="009F6ADB">
      <w:pPr>
        <w:pStyle w:val="Asubpara"/>
      </w:pPr>
      <w:r w:rsidRPr="000B0E08">
        <w:tab/>
        <w:t>(i)</w:t>
      </w:r>
      <w:r w:rsidRPr="000B0E08">
        <w:tab/>
        <w:t>a pathogen; or</w:t>
      </w:r>
    </w:p>
    <w:p w14:paraId="3E2AEABB" w14:textId="77777777" w:rsidR="009F6ADB" w:rsidRPr="000B0E08" w:rsidRDefault="009F6ADB" w:rsidP="009F6ADB">
      <w:pPr>
        <w:pStyle w:val="Asubpara"/>
      </w:pPr>
      <w:r w:rsidRPr="000B0E08">
        <w:tab/>
        <w:t>(ii)</w:t>
      </w:r>
      <w:r w:rsidRPr="000B0E08">
        <w:tab/>
        <w:t>a toxin</w:t>
      </w:r>
      <w:r w:rsidRPr="000B0E08">
        <w:noBreakHyphen/>
        <w:t>producing organism;</w:t>
      </w:r>
    </w:p>
    <w:p w14:paraId="0F7BE6B9" w14:textId="77777777" w:rsidR="009F6ADB" w:rsidRPr="000B6CE3" w:rsidRDefault="009F6ADB" w:rsidP="009F6ADB">
      <w:pPr>
        <w:pStyle w:val="Apara"/>
      </w:pPr>
      <w:r w:rsidRPr="000B6CE3">
        <w:tab/>
        <w:t>(i)</w:t>
      </w:r>
      <w:r w:rsidRPr="000B6CE3">
        <w:tab/>
        <w:t>a dealing involving virions of a replication defective viral vector unable to transduce human cells and a host not mentioned in schedule 2, table 2.2 if the donor nucleic acid cannot restore replication competence to the vector;</w:t>
      </w:r>
    </w:p>
    <w:p w14:paraId="1F4EF211" w14:textId="77777777" w:rsidR="008009CB" w:rsidRPr="00306B84" w:rsidRDefault="008009CB" w:rsidP="008009CB">
      <w:pPr>
        <w:pStyle w:val="SchApara"/>
      </w:pPr>
      <w:r w:rsidRPr="00306B84">
        <w:tab/>
        <w:t>(j)</w:t>
      </w:r>
      <w:r w:rsidRPr="00306B84">
        <w:tab/>
        <w:t>a dealing involving virions of a replication defective non</w:t>
      </w:r>
      <w:r w:rsidRPr="00306B84">
        <w:noBreakHyphen/>
        <w:t>retroviral vector able to transduce human cells, either without a host or with a host mentioned in schedule 2, table 2.2, if—</w:t>
      </w:r>
    </w:p>
    <w:p w14:paraId="32A94C1F" w14:textId="77777777" w:rsidR="008009CB" w:rsidRPr="00306B84" w:rsidRDefault="008009CB" w:rsidP="008009CB">
      <w:pPr>
        <w:pStyle w:val="SchAsubpara"/>
      </w:pPr>
      <w:r w:rsidRPr="00306B84">
        <w:tab/>
        <w:t>(i)</w:t>
      </w:r>
      <w:r w:rsidRPr="00306B84">
        <w:tab/>
        <w:t>the donor nucleic acid cannot restore replication competence to the vector; and</w:t>
      </w:r>
    </w:p>
    <w:p w14:paraId="23DA01DA" w14:textId="77777777" w:rsidR="008009CB" w:rsidRPr="00306B84" w:rsidRDefault="008009CB" w:rsidP="008009CB">
      <w:pPr>
        <w:pStyle w:val="SchAsubpara"/>
      </w:pPr>
      <w:r w:rsidRPr="00306B84">
        <w:tab/>
        <w:t>(ii)</w:t>
      </w:r>
      <w:r w:rsidRPr="00306B84">
        <w:tab/>
        <w:t>the dealing is not a dealing mentioned in section 3.1 (c);</w:t>
      </w:r>
    </w:p>
    <w:p w14:paraId="7D85D1B2" w14:textId="77777777" w:rsidR="009F6ADB" w:rsidRPr="000B6CE3" w:rsidRDefault="009F6ADB" w:rsidP="008009CB">
      <w:pPr>
        <w:pStyle w:val="Apara"/>
        <w:keepNext/>
      </w:pPr>
      <w:r w:rsidRPr="000B6CE3">
        <w:lastRenderedPageBreak/>
        <w:tab/>
        <w:t>(k)</w:t>
      </w:r>
      <w:r w:rsidRPr="000B6CE3">
        <w:tab/>
        <w:t>a dealing involving virions of a replication defective non</w:t>
      </w:r>
      <w:r w:rsidRPr="000B6CE3">
        <w:noBreakHyphen/>
        <w:t>retroviral vector able to transduce human cells and a host not mentioned in schedule 2, table 2.2 if—</w:t>
      </w:r>
    </w:p>
    <w:p w14:paraId="11CAA123" w14:textId="77777777" w:rsidR="009F6ADB" w:rsidRPr="000B0E08" w:rsidRDefault="009F6ADB" w:rsidP="009F6ADB">
      <w:pPr>
        <w:pStyle w:val="Asubpara"/>
      </w:pPr>
      <w:r w:rsidRPr="000B0E08">
        <w:tab/>
        <w:t>(i)</w:t>
      </w:r>
      <w:r w:rsidRPr="000B0E08">
        <w:tab/>
        <w:t>the donor nucleic acid cannot restore replication competence to the vector; and</w:t>
      </w:r>
    </w:p>
    <w:p w14:paraId="25947EC7" w14:textId="77777777" w:rsidR="009F6ADB" w:rsidRPr="000B6CE3" w:rsidRDefault="009F6ADB" w:rsidP="009F6ADB">
      <w:pPr>
        <w:pStyle w:val="SchAsubpara"/>
      </w:pPr>
      <w:r w:rsidRPr="000B6CE3">
        <w:tab/>
        <w:t>(ii)</w:t>
      </w:r>
      <w:r w:rsidRPr="000B6CE3">
        <w:tab/>
        <w:t>the donor nucleic acid does not confer an oncogenic modification or immunomodulatory effect in humans;</w:t>
      </w:r>
    </w:p>
    <w:p w14:paraId="4CD06193" w14:textId="77777777" w:rsidR="009F6ADB" w:rsidRPr="000B6CE3" w:rsidRDefault="009F6ADB" w:rsidP="009F6ADB">
      <w:pPr>
        <w:pStyle w:val="SchApara"/>
      </w:pPr>
      <w:r w:rsidRPr="000B6CE3">
        <w:tab/>
        <w:t>(l)</w:t>
      </w:r>
      <w:r w:rsidRPr="000B6CE3">
        <w:tab/>
        <w:t>a dealing involving virions of a replication defective retroviral vector able to transduce human cells, either without a host or with a host mentioned in schedule 2, table 2.2, if—</w:t>
      </w:r>
    </w:p>
    <w:p w14:paraId="713C109A" w14:textId="77777777" w:rsidR="009F6ADB" w:rsidRPr="000B0E08" w:rsidRDefault="009F6ADB" w:rsidP="009F6ADB">
      <w:pPr>
        <w:pStyle w:val="Asubpara"/>
      </w:pPr>
      <w:r w:rsidRPr="000B0E08">
        <w:tab/>
        <w:t>(i)</w:t>
      </w:r>
      <w:r w:rsidRPr="000B0E08">
        <w:tab/>
        <w:t xml:space="preserve">all viral genes have been removed from the retroviral vector so that it cannot replicate or assemble </w:t>
      </w:r>
      <w:r w:rsidRPr="000B6CE3">
        <w:t>new virions</w:t>
      </w:r>
      <w:r w:rsidRPr="000B0E08">
        <w:t xml:space="preserve"> without these functions being supplied </w:t>
      </w:r>
      <w:r w:rsidRPr="00DB4CD7">
        <w:rPr>
          <w:rStyle w:val="charItals"/>
        </w:rPr>
        <w:t>in trans</w:t>
      </w:r>
      <w:r w:rsidRPr="000B0E08">
        <w:t>; and</w:t>
      </w:r>
    </w:p>
    <w:p w14:paraId="2855D9BC" w14:textId="77777777" w:rsidR="009F6ADB" w:rsidRPr="000B0E08" w:rsidRDefault="009F6ADB" w:rsidP="009F6ADB">
      <w:pPr>
        <w:pStyle w:val="Asubpara"/>
      </w:pPr>
      <w:r w:rsidRPr="000B0E08">
        <w:tab/>
        <w:t>(ii)</w:t>
      </w:r>
      <w:r w:rsidRPr="000B0E08">
        <w:tab/>
        <w:t>viral genes needed for virion production in the packaging cell line are expressed from independent, unlinked loci with minimal sequence overlap with the vector to limit or prevent recombination; and</w:t>
      </w:r>
    </w:p>
    <w:p w14:paraId="008EC975" w14:textId="77777777" w:rsidR="009F6ADB" w:rsidRPr="000B0E08" w:rsidRDefault="009F6ADB" w:rsidP="009F6ADB">
      <w:pPr>
        <w:pStyle w:val="Asubpara"/>
      </w:pPr>
      <w:r w:rsidRPr="000B0E08">
        <w:tab/>
        <w:t>(iii)</w:t>
      </w:r>
      <w:r w:rsidRPr="000B0E08">
        <w:tab/>
        <w:t>either—</w:t>
      </w:r>
    </w:p>
    <w:p w14:paraId="00D33DE9" w14:textId="77777777" w:rsidR="009F6ADB" w:rsidRPr="000B0E08" w:rsidRDefault="009F6ADB" w:rsidP="009F6ADB">
      <w:pPr>
        <w:pStyle w:val="Asubsubpara"/>
      </w:pPr>
      <w:r w:rsidRPr="000B0E08">
        <w:tab/>
        <w:t>(A)</w:t>
      </w:r>
      <w:r w:rsidRPr="000B0E08">
        <w:tab/>
        <w:t>the retroviral vector includes a deletion in the Long Terminal Repeat sequence of DNA that prevents transcription of genomic RNA following integration into the host cell DNA; or</w:t>
      </w:r>
    </w:p>
    <w:p w14:paraId="42FAD429" w14:textId="77777777" w:rsidR="009F6ADB" w:rsidRPr="000B0E08" w:rsidRDefault="009F6ADB" w:rsidP="009F6ADB">
      <w:pPr>
        <w:pStyle w:val="Asubsubpara"/>
      </w:pPr>
      <w:r w:rsidRPr="000B0E08">
        <w:tab/>
        <w:t>(B)</w:t>
      </w:r>
      <w:r w:rsidRPr="000B0E08">
        <w:tab/>
        <w:t xml:space="preserve">the packaging cell line and packaging plasmids express only viral genes </w:t>
      </w:r>
      <w:r w:rsidRPr="00DB4CD7">
        <w:rPr>
          <w:rStyle w:val="charItals"/>
        </w:rPr>
        <w:t>gagpol</w:t>
      </w:r>
      <w:r w:rsidRPr="000B0E08">
        <w:t xml:space="preserve">, </w:t>
      </w:r>
      <w:r w:rsidRPr="00DB4CD7">
        <w:rPr>
          <w:rStyle w:val="charItals"/>
        </w:rPr>
        <w:t>rev</w:t>
      </w:r>
      <w:r w:rsidRPr="000B0E08">
        <w:t xml:space="preserve"> and an envelope protein gene, or a subset of these;</w:t>
      </w:r>
    </w:p>
    <w:p w14:paraId="2BA9F6EE" w14:textId="77777777" w:rsidR="009F6ADB" w:rsidRPr="000B6CE3" w:rsidRDefault="009F6ADB" w:rsidP="009F6ADB">
      <w:pPr>
        <w:pStyle w:val="Apara"/>
      </w:pPr>
      <w:r w:rsidRPr="000B6CE3">
        <w:tab/>
        <w:t>(m)</w:t>
      </w:r>
      <w:r w:rsidRPr="000B6CE3">
        <w:tab/>
        <w:t>a dealing involving virions of a replication defective retroviral vector able to transduce human cells and a host not mentioned in schedule 2, table 2.2 if—</w:t>
      </w:r>
    </w:p>
    <w:p w14:paraId="3272E560" w14:textId="77777777" w:rsidR="009F6ADB" w:rsidRPr="000B6CE3" w:rsidRDefault="009F6ADB" w:rsidP="009F6ADB">
      <w:pPr>
        <w:pStyle w:val="SchAsubpara"/>
      </w:pPr>
      <w:r w:rsidRPr="000B6CE3">
        <w:tab/>
        <w:t>(i)</w:t>
      </w:r>
      <w:r w:rsidRPr="000B6CE3">
        <w:tab/>
        <w:t>the donor nucleic acid does not confer an oncogenic modification or immunomodulatory effect in humans; and</w:t>
      </w:r>
    </w:p>
    <w:p w14:paraId="7CD65057" w14:textId="77777777" w:rsidR="009F6ADB" w:rsidRPr="000B0E08" w:rsidRDefault="009F6ADB" w:rsidP="009F6ADB">
      <w:pPr>
        <w:pStyle w:val="Asubpara"/>
      </w:pPr>
      <w:r w:rsidRPr="000B0E08">
        <w:lastRenderedPageBreak/>
        <w:tab/>
        <w:t>(ii)</w:t>
      </w:r>
      <w:r w:rsidRPr="000B0E08">
        <w:tab/>
        <w:t xml:space="preserve">all viral genes have been removed from the retroviral vector so that it cannot replicate or assemble </w:t>
      </w:r>
      <w:r w:rsidRPr="000B6CE3">
        <w:t>new virions</w:t>
      </w:r>
      <w:r w:rsidRPr="000B0E08">
        <w:t xml:space="preserve"> without these functions being supplied </w:t>
      </w:r>
      <w:r w:rsidRPr="00DB4CD7">
        <w:rPr>
          <w:rStyle w:val="charItals"/>
        </w:rPr>
        <w:t>in trans</w:t>
      </w:r>
      <w:r w:rsidRPr="000B0E08">
        <w:t>; and</w:t>
      </w:r>
    </w:p>
    <w:p w14:paraId="44D509D9" w14:textId="77777777" w:rsidR="009F6ADB" w:rsidRPr="000B0E08" w:rsidRDefault="009F6ADB" w:rsidP="009F6ADB">
      <w:pPr>
        <w:pStyle w:val="Asubpara"/>
        <w:keepLines/>
      </w:pPr>
      <w:r w:rsidRPr="000B0E08">
        <w:tab/>
        <w:t>(iii)</w:t>
      </w:r>
      <w:r w:rsidRPr="000B0E08">
        <w:tab/>
        <w:t>viral genes needed for virion production in the packaging cell line are expressed from independent, unlinked loci with minimal sequence overlap with the vector to limit or prevent recombination; and</w:t>
      </w:r>
    </w:p>
    <w:p w14:paraId="3BE7A791" w14:textId="77777777" w:rsidR="009F6ADB" w:rsidRPr="000B0E08" w:rsidRDefault="009F6ADB" w:rsidP="009F6ADB">
      <w:pPr>
        <w:pStyle w:val="Asubpara"/>
      </w:pPr>
      <w:r w:rsidRPr="000B0E08">
        <w:tab/>
        <w:t>(iv)</w:t>
      </w:r>
      <w:r w:rsidRPr="000B0E08">
        <w:tab/>
        <w:t>either—</w:t>
      </w:r>
    </w:p>
    <w:p w14:paraId="4114486E" w14:textId="77777777" w:rsidR="009F6ADB" w:rsidRPr="000B0E08" w:rsidRDefault="009F6ADB" w:rsidP="009F6ADB">
      <w:pPr>
        <w:pStyle w:val="Asubsubpara"/>
      </w:pPr>
      <w:r w:rsidRPr="000B0E08">
        <w:tab/>
        <w:t>(A)</w:t>
      </w:r>
      <w:r w:rsidRPr="000B0E08">
        <w:tab/>
        <w:t>the retroviral vector includes a deletion in the Long Terminal Repeat sequence of DNA that prevents transcription of genomic RNA following integration into the host cell DNA; or</w:t>
      </w:r>
    </w:p>
    <w:p w14:paraId="422B8D3C" w14:textId="77777777" w:rsidR="009F6ADB" w:rsidRPr="000B0E08" w:rsidRDefault="009F6ADB" w:rsidP="009F6ADB">
      <w:pPr>
        <w:pStyle w:val="Asubsubpara"/>
      </w:pPr>
      <w:r w:rsidRPr="000B0E08">
        <w:tab/>
        <w:t>(B)</w:t>
      </w:r>
      <w:r w:rsidRPr="000B0E08">
        <w:tab/>
        <w:t xml:space="preserve">the packaging cell line and packaging plasmids express only viral genes </w:t>
      </w:r>
      <w:r w:rsidRPr="00DB4CD7">
        <w:rPr>
          <w:rStyle w:val="charItals"/>
        </w:rPr>
        <w:t>gagpol</w:t>
      </w:r>
      <w:r w:rsidRPr="000B0E08">
        <w:t xml:space="preserve">, </w:t>
      </w:r>
      <w:r w:rsidRPr="00DB4CD7">
        <w:rPr>
          <w:rStyle w:val="charItals"/>
        </w:rPr>
        <w:t>rev</w:t>
      </w:r>
      <w:r w:rsidRPr="000B0E08">
        <w:t xml:space="preserve"> and an envelope protein gene, or a subset of these.</w:t>
      </w:r>
    </w:p>
    <w:p w14:paraId="1BD61882" w14:textId="77777777" w:rsidR="009F6ADB" w:rsidRPr="000B6CE3" w:rsidRDefault="009F6ADB" w:rsidP="009F6ADB">
      <w:pPr>
        <w:pStyle w:val="Schclauseheading"/>
      </w:pPr>
      <w:bookmarkStart w:id="79" w:name="_Toc199257232"/>
      <w:r w:rsidRPr="00222D4F">
        <w:rPr>
          <w:rStyle w:val="CharSectNo"/>
        </w:rPr>
        <w:t>3.2A</w:t>
      </w:r>
      <w:r w:rsidRPr="000B6CE3">
        <w:rPr>
          <w:rStyle w:val="CharSectno0"/>
        </w:rPr>
        <w:tab/>
      </w:r>
      <w:r w:rsidRPr="000B6CE3">
        <w:t>Kinds of dealing suitable for at least physical containment level 3</w:t>
      </w:r>
      <w:bookmarkEnd w:id="79"/>
    </w:p>
    <w:p w14:paraId="7F76E14E" w14:textId="77777777" w:rsidR="009F6ADB" w:rsidRPr="000B6CE3" w:rsidRDefault="009F6ADB" w:rsidP="009F6ADB">
      <w:pPr>
        <w:pStyle w:val="SchAmain"/>
      </w:pPr>
      <w:r w:rsidRPr="000B6CE3">
        <w:tab/>
        <w:t>(1)</w:t>
      </w:r>
      <w:r w:rsidRPr="000B6CE3">
        <w:tab/>
        <w:t>This section applies to a kind of dealing that—</w:t>
      </w:r>
    </w:p>
    <w:p w14:paraId="0EAE6261" w14:textId="77777777" w:rsidR="009F6ADB" w:rsidRPr="000B6CE3" w:rsidRDefault="009F6ADB" w:rsidP="009F6ADB">
      <w:pPr>
        <w:pStyle w:val="SchApara"/>
      </w:pPr>
      <w:r w:rsidRPr="000B6CE3">
        <w:tab/>
        <w:t>(a)</w:t>
      </w:r>
      <w:r w:rsidRPr="000B6CE3">
        <w:tab/>
        <w:t>is mentioned in section 3.2; and</w:t>
      </w:r>
    </w:p>
    <w:p w14:paraId="5300CC39" w14:textId="77777777" w:rsidR="009F6ADB" w:rsidRPr="000B6CE3" w:rsidRDefault="009F6ADB" w:rsidP="009F6ADB">
      <w:pPr>
        <w:pStyle w:val="SchApara"/>
      </w:pPr>
      <w:r w:rsidRPr="000B6CE3">
        <w:tab/>
        <w:t>(b)</w:t>
      </w:r>
      <w:r w:rsidRPr="000B6CE3">
        <w:tab/>
        <w:t>involves a micro</w:t>
      </w:r>
      <w:r w:rsidRPr="000B6CE3">
        <w:noBreakHyphen/>
        <w:t>organism that satisfies the criteria in AS/NZS 2243.3:2010 for classification as Risk Group 3.</w:t>
      </w:r>
    </w:p>
    <w:p w14:paraId="60A78E42" w14:textId="77777777" w:rsidR="009F6ADB" w:rsidRPr="000B6CE3" w:rsidRDefault="009F6ADB" w:rsidP="009F6ADB">
      <w:pPr>
        <w:pStyle w:val="SchAmain"/>
      </w:pPr>
      <w:r w:rsidRPr="000B6CE3">
        <w:tab/>
        <w:t>(2)</w:t>
      </w:r>
      <w:r w:rsidRPr="000B6CE3">
        <w:tab/>
        <w:t>Unless section 13 (2) (c) or 13 (3) applies, the dealing must be undertaken in facilities that are—</w:t>
      </w:r>
    </w:p>
    <w:p w14:paraId="170954DE" w14:textId="77777777" w:rsidR="009F6ADB" w:rsidRPr="000B6CE3" w:rsidRDefault="009F6ADB" w:rsidP="009F6ADB">
      <w:pPr>
        <w:pStyle w:val="SchApara"/>
      </w:pPr>
      <w:r w:rsidRPr="000B6CE3">
        <w:tab/>
        <w:t>(a)</w:t>
      </w:r>
      <w:r w:rsidRPr="000B6CE3">
        <w:tab/>
        <w:t>certified to at least physical containment level 3; and</w:t>
      </w:r>
    </w:p>
    <w:p w14:paraId="5C0988C9" w14:textId="77777777" w:rsidR="009F6ADB" w:rsidRPr="000B6CE3" w:rsidRDefault="009F6ADB" w:rsidP="009F6ADB">
      <w:pPr>
        <w:pStyle w:val="SchApara"/>
      </w:pPr>
      <w:r w:rsidRPr="000B6CE3">
        <w:tab/>
        <w:t>(b)</w:t>
      </w:r>
      <w:r w:rsidRPr="000B6CE3">
        <w:tab/>
        <w:t>appropriate for the dealings.</w:t>
      </w:r>
    </w:p>
    <w:p w14:paraId="74D17370" w14:textId="77777777" w:rsidR="009F6ADB" w:rsidRPr="000B6CE3" w:rsidRDefault="009F6ADB" w:rsidP="009F6ADB">
      <w:pPr>
        <w:pStyle w:val="SchAmain"/>
      </w:pPr>
      <w:r w:rsidRPr="000B6CE3">
        <w:tab/>
        <w:t>(3)</w:t>
      </w:r>
      <w:r w:rsidRPr="000B6CE3">
        <w:tab/>
        <w:t>For subsection (1) (b), a genetically modified micro</w:t>
      </w:r>
      <w:r w:rsidRPr="000B6CE3">
        <w:noBreakHyphen/>
        <w:t>organism is taken to satisfy the criteria in AS/NZS 2243.3:2010 for classification as Risk Group 3 if the unmodified parent micro</w:t>
      </w:r>
      <w:r w:rsidRPr="000B6CE3">
        <w:noBreakHyphen/>
        <w:t>organism satisfies those criteria.</w:t>
      </w:r>
    </w:p>
    <w:p w14:paraId="22468986" w14:textId="77777777" w:rsidR="009F6ADB" w:rsidRPr="000B6CE3" w:rsidRDefault="009F6ADB" w:rsidP="009F6ADB">
      <w:pPr>
        <w:pStyle w:val="SchAmain"/>
      </w:pPr>
      <w:r w:rsidRPr="000B6CE3">
        <w:lastRenderedPageBreak/>
        <w:tab/>
        <w:t>(4)</w:t>
      </w:r>
      <w:r w:rsidRPr="000B6CE3">
        <w:tab/>
        <w:t>However, subsection (3) does not apply in relation to a replication defective retroviral vector that meets the criteria in section 3.2 (l) or (m).</w:t>
      </w:r>
    </w:p>
    <w:p w14:paraId="07169AA5" w14:textId="77777777" w:rsidR="009F6ADB" w:rsidRPr="00A10A14" w:rsidRDefault="009F6ADB" w:rsidP="009F6ADB">
      <w:pPr>
        <w:pStyle w:val="PageBreak"/>
      </w:pPr>
      <w:r w:rsidRPr="00A10A14">
        <w:br w:type="page"/>
      </w:r>
    </w:p>
    <w:p w14:paraId="093771EE" w14:textId="77777777" w:rsidR="009F6ADB" w:rsidRPr="00222D4F" w:rsidRDefault="009F6ADB" w:rsidP="009F6ADB">
      <w:pPr>
        <w:pStyle w:val="Sched-Part"/>
      </w:pPr>
      <w:bookmarkStart w:id="80" w:name="_Toc199257233"/>
      <w:r w:rsidRPr="00222D4F">
        <w:rPr>
          <w:rStyle w:val="CharPartNo"/>
        </w:rPr>
        <w:lastRenderedPageBreak/>
        <w:t>Part 3.3</w:t>
      </w:r>
      <w:r w:rsidRPr="000B0E08">
        <w:rPr>
          <w:rFonts w:cs="Arial"/>
          <w:bCs/>
          <w:szCs w:val="28"/>
          <w:lang w:eastAsia="en-AU"/>
        </w:rPr>
        <w:tab/>
      </w:r>
      <w:r w:rsidRPr="00222D4F">
        <w:rPr>
          <w:rStyle w:val="CharPartText"/>
        </w:rPr>
        <w:t>Dealings that are not notifiable low risk dealings</w:t>
      </w:r>
      <w:bookmarkEnd w:id="80"/>
    </w:p>
    <w:p w14:paraId="2F1A5D9A" w14:textId="77777777" w:rsidR="009F6ADB" w:rsidRPr="000B0E08" w:rsidRDefault="009F6ADB" w:rsidP="009F6ADB">
      <w:pPr>
        <w:pStyle w:val="aNote"/>
      </w:pPr>
      <w:r w:rsidRPr="00DB4CD7">
        <w:rPr>
          <w:rStyle w:val="charItals"/>
        </w:rPr>
        <w:t>Note 1</w:t>
      </w:r>
      <w:r w:rsidRPr="00DB4CD7">
        <w:rPr>
          <w:rStyle w:val="charItals"/>
        </w:rPr>
        <w:tab/>
      </w:r>
      <w:r w:rsidRPr="000B0E08">
        <w:t>The following list qualifies the list in pt 3.1 and pt 3.2 and is not an exhaustive list of dealings that are not notifiable low risk dealings.</w:t>
      </w:r>
    </w:p>
    <w:p w14:paraId="2185A1E2" w14:textId="1D4589E3" w:rsidR="009F6ADB" w:rsidRPr="000B6CE3" w:rsidRDefault="009F6ADB" w:rsidP="009F6ADB">
      <w:pPr>
        <w:pStyle w:val="aNote"/>
      </w:pPr>
      <w:r w:rsidRPr="000B6CE3">
        <w:rPr>
          <w:rStyle w:val="charItals"/>
        </w:rPr>
        <w:t>Note 2</w:t>
      </w:r>
      <w:r w:rsidRPr="000B6CE3">
        <w:rPr>
          <w:rStyle w:val="charItals"/>
        </w:rPr>
        <w:tab/>
      </w:r>
      <w:r w:rsidRPr="000B6CE3">
        <w:t xml:space="preserve">If a dealing is not a notifiable low risk dealing or an exempt dealing under this regulation, a person undertaking the dealing must be authorised by a GMO licence, unless the dealing is within one of the other exceptions to licensing provided by the Act (see the </w:t>
      </w:r>
      <w:hyperlink r:id="rId93" w:tooltip="A2003-57" w:history="1">
        <w:r w:rsidRPr="000B6CE3">
          <w:rPr>
            <w:rStyle w:val="charCitHyperlinkAbbrev"/>
          </w:rPr>
          <w:t>Act</w:t>
        </w:r>
      </w:hyperlink>
      <w:r w:rsidRPr="000B6CE3">
        <w:t>, s 32).</w:t>
      </w:r>
    </w:p>
    <w:p w14:paraId="1EA012C7" w14:textId="77777777" w:rsidR="009F6ADB" w:rsidRPr="000B0E08" w:rsidRDefault="009F6ADB" w:rsidP="009F6ADB">
      <w:pPr>
        <w:pStyle w:val="Schclauseheading"/>
      </w:pPr>
      <w:bookmarkStart w:id="81" w:name="_Toc199257234"/>
      <w:r w:rsidRPr="00222D4F">
        <w:rPr>
          <w:rStyle w:val="CharSectNo"/>
        </w:rPr>
        <w:t>3.3</w:t>
      </w:r>
      <w:r w:rsidRPr="000B0E08">
        <w:rPr>
          <w:lang w:eastAsia="en-AU"/>
        </w:rPr>
        <w:tab/>
        <w:t>Kinds of dealings</w:t>
      </w:r>
      <w:bookmarkEnd w:id="81"/>
    </w:p>
    <w:p w14:paraId="7DFD0E31" w14:textId="77777777" w:rsidR="009F6ADB" w:rsidRPr="000B0E08" w:rsidRDefault="009F6ADB" w:rsidP="009F6ADB">
      <w:pPr>
        <w:pStyle w:val="Amain"/>
      </w:pPr>
      <w:r>
        <w:tab/>
        <w:t>(1)</w:t>
      </w:r>
      <w:r>
        <w:tab/>
      </w:r>
      <w:r w:rsidRPr="000B0E08">
        <w:t>A dealing of any of the following kinds, or involving a dealing of the following kinds, is not a notifiable low risk dealing:</w:t>
      </w:r>
    </w:p>
    <w:p w14:paraId="70166CF4" w14:textId="77777777" w:rsidR="009F6ADB" w:rsidRPr="000B0E08" w:rsidRDefault="009F6ADB" w:rsidP="009F6ADB">
      <w:pPr>
        <w:pStyle w:val="Apara"/>
      </w:pPr>
      <w:r w:rsidRPr="000B0E08">
        <w:rPr>
          <w:b/>
        </w:rPr>
        <w:tab/>
      </w:r>
      <w:r w:rsidRPr="000B0E08">
        <w:t>(a)</w:t>
      </w:r>
      <w:r w:rsidRPr="000B0E08">
        <w:tab/>
        <w:t>a dealing (other than a dealing mentioned in section 3.2 (h)) involving cloning of nucleic acid encoding a toxin having an LD</w:t>
      </w:r>
      <w:r w:rsidRPr="000B0E08">
        <w:rPr>
          <w:rFonts w:ascii="Times" w:hAnsi="Times"/>
          <w:vertAlign w:val="subscript"/>
        </w:rPr>
        <w:t>50</w:t>
      </w:r>
      <w:r w:rsidRPr="000B0E08">
        <w:t xml:space="preserve"> of less than </w:t>
      </w:r>
      <w:r w:rsidRPr="000B6CE3">
        <w:t>100 micrograms per kilogram</w:t>
      </w:r>
      <w:r w:rsidRPr="000B0E08">
        <w:t>;</w:t>
      </w:r>
    </w:p>
    <w:p w14:paraId="275EAFEC" w14:textId="77777777" w:rsidR="009F6ADB" w:rsidRPr="000B0E08" w:rsidRDefault="009F6ADB" w:rsidP="009F6ADB">
      <w:pPr>
        <w:pStyle w:val="Apara"/>
      </w:pPr>
      <w:r w:rsidRPr="000B0E08">
        <w:tab/>
        <w:t>(b)</w:t>
      </w:r>
      <w:r w:rsidRPr="000B0E08">
        <w:tab/>
        <w:t>a dealing involving high level expression of toxin genes, even if the LD</w:t>
      </w:r>
      <w:r w:rsidRPr="000B0E08">
        <w:rPr>
          <w:rFonts w:ascii="Times" w:hAnsi="Times"/>
          <w:vertAlign w:val="subscript"/>
        </w:rPr>
        <w:t>50</w:t>
      </w:r>
      <w:r w:rsidRPr="000B0E08">
        <w:t xml:space="preserve"> is </w:t>
      </w:r>
      <w:r w:rsidRPr="000B6CE3">
        <w:t>100 micrograms per kilogram</w:t>
      </w:r>
      <w:r w:rsidRPr="000B0E08">
        <w:t xml:space="preserve"> or more;</w:t>
      </w:r>
    </w:p>
    <w:p w14:paraId="768FBE22" w14:textId="77777777" w:rsidR="009F6ADB" w:rsidRPr="000B0E08" w:rsidRDefault="009F6ADB" w:rsidP="009F6ADB">
      <w:pPr>
        <w:pStyle w:val="Apara"/>
      </w:pPr>
      <w:r w:rsidRPr="000B0E08">
        <w:tab/>
        <w:t>(c)</w:t>
      </w:r>
      <w:r w:rsidRPr="000B0E08">
        <w:tab/>
        <w:t>a dealing (other than a dealing mentioned in section 3.2 (h)) involving cloning of uncharacterised nucleic acid from a toxin</w:t>
      </w:r>
      <w:r w:rsidRPr="000B0E08">
        <w:noBreakHyphen/>
        <w:t>producing organism;</w:t>
      </w:r>
    </w:p>
    <w:p w14:paraId="037E108C" w14:textId="77777777" w:rsidR="009F6ADB" w:rsidRPr="000B6CE3" w:rsidRDefault="009F6ADB" w:rsidP="009F6ADB">
      <w:pPr>
        <w:pStyle w:val="SchApara"/>
      </w:pPr>
      <w:r w:rsidRPr="000B6CE3">
        <w:tab/>
        <w:t>(d)</w:t>
      </w:r>
      <w:r w:rsidRPr="000B6CE3">
        <w:tab/>
        <w:t>a dealing involving virions of a replication defective viral vector and a host not mentioned in schedule 2, table 2.2 if—</w:t>
      </w:r>
    </w:p>
    <w:p w14:paraId="164D7772" w14:textId="77777777" w:rsidR="009F6ADB" w:rsidRPr="000B6CE3" w:rsidRDefault="009F6ADB" w:rsidP="009F6ADB">
      <w:pPr>
        <w:pStyle w:val="SchAsubpara"/>
      </w:pPr>
      <w:r w:rsidRPr="000B6CE3">
        <w:tab/>
        <w:t>(i)</w:t>
      </w:r>
      <w:r w:rsidRPr="000B6CE3">
        <w:tab/>
        <w:t>the donor nucleic acid confers an oncogenic modification or immunomodulatory effect in humans; and</w:t>
      </w:r>
    </w:p>
    <w:p w14:paraId="34EC06D0" w14:textId="77777777" w:rsidR="009F6ADB" w:rsidRPr="000B6CE3" w:rsidRDefault="009F6ADB" w:rsidP="009F6ADB">
      <w:pPr>
        <w:pStyle w:val="SchAsubpara"/>
      </w:pPr>
      <w:r w:rsidRPr="000B6CE3">
        <w:tab/>
        <w:t>(ii)</w:t>
      </w:r>
      <w:r w:rsidRPr="000B6CE3">
        <w:tab/>
        <w:t>the dealing is not a dealing mentioned in section 3.2 (i);</w:t>
      </w:r>
    </w:p>
    <w:p w14:paraId="5DCE2E74" w14:textId="77777777" w:rsidR="009F6ADB" w:rsidRPr="000B6CE3" w:rsidRDefault="009F6ADB" w:rsidP="009F6ADB">
      <w:pPr>
        <w:pStyle w:val="SchApara"/>
      </w:pPr>
      <w:r w:rsidRPr="000B6CE3">
        <w:tab/>
        <w:t>(e)</w:t>
      </w:r>
      <w:r w:rsidRPr="000B6CE3">
        <w:tab/>
        <w:t>a dealing involving a replication competent virus or viral vector, other than a vector mentioned in schedule 2, table 2.2, column 4, if the genetic modification confers an oncogenic modification or immunomodulatory effect in humans;</w:t>
      </w:r>
    </w:p>
    <w:p w14:paraId="49D910A0" w14:textId="77777777" w:rsidR="009F6ADB" w:rsidRPr="000B0E08" w:rsidRDefault="009F6ADB" w:rsidP="006843C0">
      <w:pPr>
        <w:pStyle w:val="Apara"/>
        <w:keepNext/>
      </w:pPr>
      <w:r w:rsidRPr="000B0E08">
        <w:lastRenderedPageBreak/>
        <w:tab/>
        <w:t>(f)</w:t>
      </w:r>
      <w:r w:rsidRPr="000B0E08">
        <w:tab/>
        <w:t>a dealing involving, as host or vector, a micro</w:t>
      </w:r>
      <w:r w:rsidRPr="000B0E08">
        <w:noBreakHyphen/>
        <w:t>organism, if—</w:t>
      </w:r>
    </w:p>
    <w:p w14:paraId="275FA6F7" w14:textId="77777777" w:rsidR="009F6ADB" w:rsidRPr="000B0E08" w:rsidRDefault="009F6ADB" w:rsidP="009F6ADB">
      <w:pPr>
        <w:pStyle w:val="Asubpara"/>
      </w:pPr>
      <w:r w:rsidRPr="000B0E08">
        <w:tab/>
        <w:t>(i)</w:t>
      </w:r>
      <w:r w:rsidRPr="000B0E08">
        <w:tab/>
        <w:t>the micro-organism has been implicated in, or has a history of causing, disease in otherwise healthy—</w:t>
      </w:r>
    </w:p>
    <w:p w14:paraId="1B95073B" w14:textId="77777777" w:rsidR="009F6ADB" w:rsidRPr="000B0E08" w:rsidRDefault="009F6ADB" w:rsidP="009F6ADB">
      <w:pPr>
        <w:pStyle w:val="Asubsubpara"/>
      </w:pPr>
      <w:r w:rsidRPr="000B0E08">
        <w:tab/>
        <w:t>(A)</w:t>
      </w:r>
      <w:r w:rsidRPr="000B0E08">
        <w:tab/>
        <w:t>human beings; or</w:t>
      </w:r>
    </w:p>
    <w:p w14:paraId="3F43306F" w14:textId="77777777" w:rsidR="009F6ADB" w:rsidRPr="000B0E08" w:rsidRDefault="009F6ADB" w:rsidP="009F6ADB">
      <w:pPr>
        <w:pStyle w:val="Asubsubpara"/>
      </w:pPr>
      <w:r w:rsidRPr="000B0E08">
        <w:tab/>
        <w:t>(B)</w:t>
      </w:r>
      <w:r w:rsidRPr="000B0E08">
        <w:tab/>
        <w:t>animals; or</w:t>
      </w:r>
    </w:p>
    <w:p w14:paraId="0FA5EF8A" w14:textId="77777777" w:rsidR="009F6ADB" w:rsidRPr="000B0E08" w:rsidRDefault="009F6ADB" w:rsidP="009F6ADB">
      <w:pPr>
        <w:pStyle w:val="Asubsubpara"/>
      </w:pPr>
      <w:r w:rsidRPr="000B0E08">
        <w:tab/>
        <w:t>(C)</w:t>
      </w:r>
      <w:r w:rsidRPr="000B0E08">
        <w:tab/>
        <w:t>plants; or</w:t>
      </w:r>
    </w:p>
    <w:p w14:paraId="6BE3331C" w14:textId="77777777" w:rsidR="009F6ADB" w:rsidRPr="000B0E08" w:rsidRDefault="009F6ADB" w:rsidP="009F6ADB">
      <w:pPr>
        <w:pStyle w:val="Asubsubpara"/>
      </w:pPr>
      <w:r w:rsidRPr="000B0E08">
        <w:tab/>
        <w:t>(D)</w:t>
      </w:r>
      <w:r w:rsidRPr="000B0E08">
        <w:tab/>
        <w:t>fungi; and</w:t>
      </w:r>
    </w:p>
    <w:p w14:paraId="062C98EF" w14:textId="77777777" w:rsidR="009F6ADB" w:rsidRPr="000B0E08" w:rsidRDefault="009F6ADB" w:rsidP="009F6ADB">
      <w:pPr>
        <w:pStyle w:val="Asubpara"/>
      </w:pPr>
      <w:r w:rsidRPr="000B0E08">
        <w:tab/>
        <w:t>(ii)</w:t>
      </w:r>
      <w:r w:rsidRPr="000B0E08">
        <w:tab/>
        <w:t>none of the following apply:</w:t>
      </w:r>
    </w:p>
    <w:p w14:paraId="77F3C1B1" w14:textId="77777777" w:rsidR="009F6ADB" w:rsidRPr="000B0E08" w:rsidRDefault="009F6ADB" w:rsidP="009F6ADB">
      <w:pPr>
        <w:pStyle w:val="Asubsubpara"/>
      </w:pPr>
      <w:r w:rsidRPr="000B0E08">
        <w:tab/>
        <w:t>(A)</w:t>
      </w:r>
      <w:r w:rsidRPr="000B0E08">
        <w:tab/>
        <w:t xml:space="preserve">the host/vector system is a system mentioned in schedule 2, </w:t>
      </w:r>
      <w:r>
        <w:t>table</w:t>
      </w:r>
      <w:r w:rsidRPr="000B0E08">
        <w:t xml:space="preserve"> 2.2;</w:t>
      </w:r>
    </w:p>
    <w:p w14:paraId="5D5A9E55" w14:textId="77777777" w:rsidR="009F6ADB" w:rsidRPr="000B0E08" w:rsidRDefault="009F6ADB" w:rsidP="009F6ADB">
      <w:pPr>
        <w:pStyle w:val="Asubsubpara"/>
      </w:pPr>
      <w:r w:rsidRPr="000B0E08">
        <w:tab/>
        <w:t>(B)</w:t>
      </w:r>
      <w:r w:rsidRPr="000B0E08">
        <w:tab/>
        <w:t xml:space="preserve">the </w:t>
      </w:r>
      <w:r w:rsidRPr="000B6CE3">
        <w:t>genetic modification</w:t>
      </w:r>
      <w:r w:rsidRPr="000B0E08">
        <w:t xml:space="preserve"> is characterised and its characterisation shows that it is unlikely to increase the capacity of the host or vector to cause harm;</w:t>
      </w:r>
    </w:p>
    <w:p w14:paraId="7879069B" w14:textId="77777777" w:rsidR="009F6ADB" w:rsidRPr="000B0E08" w:rsidRDefault="009F6ADB" w:rsidP="006843C0">
      <w:pPr>
        <w:pStyle w:val="Asubsubpara"/>
        <w:keepNext/>
      </w:pPr>
      <w:r w:rsidRPr="000B0E08">
        <w:tab/>
        <w:t>(C)</w:t>
      </w:r>
      <w:r w:rsidRPr="000B0E08">
        <w:tab/>
        <w:t>the dealing is a dealing mentioned in section 3.2 (g);</w:t>
      </w:r>
    </w:p>
    <w:p w14:paraId="55FF5F72" w14:textId="77777777" w:rsidR="009F6ADB" w:rsidRPr="000B0E08" w:rsidRDefault="009F6ADB" w:rsidP="009F6ADB">
      <w:pPr>
        <w:pStyle w:val="aExamHdgsubpar"/>
      </w:pPr>
      <w:r w:rsidRPr="000B0E08">
        <w:t>Example</w:t>
      </w:r>
    </w:p>
    <w:p w14:paraId="40FD6B0F" w14:textId="77777777" w:rsidR="009F6ADB" w:rsidRPr="000B0E08" w:rsidRDefault="009F6ADB" w:rsidP="009F6ADB">
      <w:pPr>
        <w:pStyle w:val="aExamsubpar"/>
      </w:pPr>
      <w:r w:rsidRPr="000B6CE3">
        <w:t>A genetic modification</w:t>
      </w:r>
      <w:r w:rsidRPr="000B0E08">
        <w:t xml:space="preserve"> would not comply with par (B) if, in relation to the capacity of the host or vector to cause harm, it—</w:t>
      </w:r>
    </w:p>
    <w:p w14:paraId="550105B3" w14:textId="77777777" w:rsidR="009F6ADB" w:rsidRPr="000B0E08" w:rsidRDefault="009F6ADB" w:rsidP="009F6ADB">
      <w:pPr>
        <w:spacing w:after="60"/>
        <w:ind w:left="2590" w:hanging="463"/>
        <w:rPr>
          <w:sz w:val="20"/>
        </w:rPr>
      </w:pPr>
      <w:r w:rsidRPr="000B0E08">
        <w:rPr>
          <w:sz w:val="20"/>
        </w:rPr>
        <w:t>(a)</w:t>
      </w:r>
      <w:r w:rsidRPr="000B0E08">
        <w:rPr>
          <w:sz w:val="20"/>
        </w:rPr>
        <w:tab/>
        <w:t>provides an advantage; or</w:t>
      </w:r>
    </w:p>
    <w:p w14:paraId="23448968" w14:textId="77777777" w:rsidR="009F6ADB" w:rsidRPr="000B0E08" w:rsidRDefault="009F6ADB" w:rsidP="009F6ADB">
      <w:pPr>
        <w:spacing w:after="60"/>
        <w:ind w:left="2590" w:hanging="463"/>
        <w:rPr>
          <w:sz w:val="20"/>
        </w:rPr>
      </w:pPr>
      <w:r w:rsidRPr="000B0E08">
        <w:rPr>
          <w:sz w:val="20"/>
        </w:rPr>
        <w:t>(b)</w:t>
      </w:r>
      <w:r w:rsidRPr="000B0E08">
        <w:rPr>
          <w:sz w:val="20"/>
        </w:rPr>
        <w:tab/>
        <w:t>adds a potential host species or mode of transmission; or</w:t>
      </w:r>
    </w:p>
    <w:p w14:paraId="17582B68" w14:textId="77777777" w:rsidR="009F6ADB" w:rsidRPr="000B0E08" w:rsidRDefault="009F6ADB" w:rsidP="009F6ADB">
      <w:pPr>
        <w:spacing w:after="60"/>
        <w:ind w:left="2590" w:hanging="463"/>
        <w:rPr>
          <w:sz w:val="20"/>
        </w:rPr>
      </w:pPr>
      <w:r w:rsidRPr="000B0E08">
        <w:rPr>
          <w:sz w:val="20"/>
        </w:rPr>
        <w:t>(c)</w:t>
      </w:r>
      <w:r w:rsidRPr="000B0E08">
        <w:rPr>
          <w:sz w:val="20"/>
        </w:rPr>
        <w:tab/>
        <w:t>increases its virulence, pathogenicity or transmissibility.</w:t>
      </w:r>
    </w:p>
    <w:p w14:paraId="2C85F958" w14:textId="77777777" w:rsidR="009F6ADB" w:rsidRPr="000B0E08" w:rsidRDefault="009F6ADB" w:rsidP="009F6ADB">
      <w:pPr>
        <w:pStyle w:val="Apara"/>
      </w:pPr>
      <w:r w:rsidRPr="000B0E08">
        <w:tab/>
        <w:t>(g)</w:t>
      </w:r>
      <w:r w:rsidRPr="000B0E08">
        <w:tab/>
        <w:t>a dealing involving the introduction, into a micro</w:t>
      </w:r>
      <w:r w:rsidRPr="000B0E08">
        <w:noBreakHyphen/>
        <w:t>organism,</w:t>
      </w:r>
      <w:r w:rsidRPr="000B0E08">
        <w:rPr>
          <w:b/>
        </w:rPr>
        <w:t xml:space="preserve"> </w:t>
      </w:r>
      <w:r w:rsidRPr="000B0E08">
        <w:t>of nucleic acid encoding a pathogenic determinant,</w:t>
      </w:r>
      <w:r w:rsidRPr="000B0E08">
        <w:rPr>
          <w:b/>
        </w:rPr>
        <w:t xml:space="preserve"> </w:t>
      </w:r>
      <w:r w:rsidRPr="000B0E08">
        <w:t>unless—</w:t>
      </w:r>
    </w:p>
    <w:p w14:paraId="2ABB602A" w14:textId="77777777" w:rsidR="009F6ADB" w:rsidRPr="000B0E08" w:rsidRDefault="009F6ADB" w:rsidP="009F6ADB">
      <w:pPr>
        <w:pStyle w:val="Asubpara"/>
      </w:pPr>
      <w:r w:rsidRPr="000B0E08">
        <w:rPr>
          <w:b/>
        </w:rPr>
        <w:tab/>
      </w:r>
      <w:r w:rsidRPr="000B0E08">
        <w:t>(i)</w:t>
      </w:r>
      <w:r w:rsidRPr="000B0E08">
        <w:tab/>
        <w:t>the dealing is a dealing mentioned in section 3.2 (g); or</w:t>
      </w:r>
    </w:p>
    <w:p w14:paraId="7164F1C3" w14:textId="77777777" w:rsidR="009F6ADB" w:rsidRPr="000B0E08" w:rsidRDefault="009F6ADB" w:rsidP="009F6ADB">
      <w:pPr>
        <w:pStyle w:val="Asubpara"/>
      </w:pPr>
      <w:r w:rsidRPr="000B0E08">
        <w:tab/>
        <w:t>(ii)</w:t>
      </w:r>
      <w:r w:rsidRPr="000B0E08">
        <w:tab/>
        <w:t>the micro</w:t>
      </w:r>
      <w:r w:rsidRPr="000B0E08">
        <w:noBreakHyphen/>
        <w:t xml:space="preserve">organism is a host mentioned in schedule 2, </w:t>
      </w:r>
      <w:r>
        <w:t>table</w:t>
      </w:r>
      <w:r w:rsidRPr="000B0E08">
        <w:t> 2.2;</w:t>
      </w:r>
    </w:p>
    <w:p w14:paraId="489BC31F" w14:textId="77777777" w:rsidR="009F6ADB" w:rsidRPr="000B0E08" w:rsidRDefault="009F6ADB" w:rsidP="009F6ADB">
      <w:pPr>
        <w:pStyle w:val="Apara"/>
      </w:pPr>
      <w:r w:rsidRPr="000B0E08">
        <w:tab/>
        <w:t>(h)</w:t>
      </w:r>
      <w:r w:rsidRPr="000B0E08">
        <w:tab/>
        <w:t>a dealing involving the introduction into a micro</w:t>
      </w:r>
      <w:r w:rsidRPr="000B0E08">
        <w:noBreakHyphen/>
        <w:t xml:space="preserve">organism, other than a host mentioned in schedule 2, </w:t>
      </w:r>
      <w:r>
        <w:t>table</w:t>
      </w:r>
      <w:r w:rsidRPr="000B0E08">
        <w:t xml:space="preserve"> 2.2 of genes whose expressed products are likely to increase the capacity of the micro-organisms to induce an autoimmune response;</w:t>
      </w:r>
    </w:p>
    <w:p w14:paraId="1A994AB7" w14:textId="77777777" w:rsidR="009F6ADB" w:rsidRPr="000B0E08" w:rsidRDefault="009F6ADB" w:rsidP="00C12A64">
      <w:pPr>
        <w:pStyle w:val="Apara"/>
        <w:keepNext/>
      </w:pPr>
      <w:r w:rsidRPr="000B0E08">
        <w:rPr>
          <w:b/>
        </w:rPr>
        <w:lastRenderedPageBreak/>
        <w:tab/>
      </w:r>
      <w:r w:rsidRPr="000B0E08">
        <w:t>(i)</w:t>
      </w:r>
      <w:r w:rsidRPr="000B0E08">
        <w:tab/>
        <w:t>a dealing involving use of a viral or viroid genome, or fragments of a viral or viroid genome, to produce a novel replication competent virus with an increased capacity to cause harm compared to the capacity of the parent or donor organism;</w:t>
      </w:r>
    </w:p>
    <w:p w14:paraId="05D408C7" w14:textId="77777777" w:rsidR="009F6ADB" w:rsidRPr="000B0E08" w:rsidRDefault="009F6ADB" w:rsidP="009F6ADB">
      <w:pPr>
        <w:pStyle w:val="aExamHdgpar"/>
      </w:pPr>
      <w:r w:rsidRPr="000B0E08">
        <w:t>Example</w:t>
      </w:r>
    </w:p>
    <w:p w14:paraId="326179E9" w14:textId="77777777" w:rsidR="009F6ADB" w:rsidRPr="000B0E08" w:rsidRDefault="009F6ADB" w:rsidP="009F6ADB">
      <w:pPr>
        <w:pStyle w:val="aExampar"/>
      </w:pPr>
      <w:r w:rsidRPr="000B0E08">
        <w:t>A dealing would comply with par (i) if it produces a novel replication competent virus that has a higher capacity to cause harm to any potential host species than the parent organism because the new virus has—</w:t>
      </w:r>
    </w:p>
    <w:p w14:paraId="608E9B49" w14:textId="77777777" w:rsidR="009F6ADB" w:rsidRPr="000B0E08" w:rsidRDefault="009F6ADB" w:rsidP="009F6ADB">
      <w:pPr>
        <w:pStyle w:val="aExamINumpar"/>
      </w:pPr>
      <w:r w:rsidRPr="000B0E08">
        <w:t>(a)</w:t>
      </w:r>
      <w:r w:rsidRPr="000B0E08">
        <w:tab/>
        <w:t>an advantage; or</w:t>
      </w:r>
    </w:p>
    <w:p w14:paraId="59E82FD6" w14:textId="77777777" w:rsidR="009F6ADB" w:rsidRPr="000B0E08" w:rsidRDefault="009F6ADB" w:rsidP="009F6ADB">
      <w:pPr>
        <w:pStyle w:val="aExamINumpar"/>
      </w:pPr>
      <w:r w:rsidRPr="000B0E08">
        <w:t>(b)</w:t>
      </w:r>
      <w:r w:rsidRPr="000B0E08">
        <w:tab/>
        <w:t>a new potential host species or mode of transmissibility; or</w:t>
      </w:r>
    </w:p>
    <w:p w14:paraId="3B80094C" w14:textId="77777777" w:rsidR="009F6ADB" w:rsidRPr="000B0E08" w:rsidRDefault="009F6ADB" w:rsidP="009F6ADB">
      <w:pPr>
        <w:pStyle w:val="aExamINumpar"/>
      </w:pPr>
      <w:r w:rsidRPr="000B0E08">
        <w:t>(c)</w:t>
      </w:r>
      <w:r w:rsidRPr="000B0E08">
        <w:tab/>
        <w:t>increased virulence, pathogenicity or transmissibility.</w:t>
      </w:r>
    </w:p>
    <w:p w14:paraId="39F1794F" w14:textId="77777777" w:rsidR="009F6ADB" w:rsidRPr="000B0E08" w:rsidRDefault="009F6ADB" w:rsidP="009F6ADB">
      <w:pPr>
        <w:pStyle w:val="Apara"/>
      </w:pPr>
      <w:r w:rsidRPr="000B0E08">
        <w:tab/>
        <w:t>(j)</w:t>
      </w:r>
      <w:r w:rsidRPr="000B0E08">
        <w:tab/>
        <w:t>a dealing, other than a dealing mentioned in section 3.2 (l) or (m), with a replication defective retroviral vector (including a lentiviral vector) able to transduce human cells;</w:t>
      </w:r>
    </w:p>
    <w:p w14:paraId="7FC79739" w14:textId="77777777" w:rsidR="009F6ADB" w:rsidRPr="000B0E08" w:rsidRDefault="009F6ADB" w:rsidP="009F6ADB">
      <w:pPr>
        <w:pStyle w:val="Apara"/>
      </w:pPr>
      <w:r w:rsidRPr="000B0E08">
        <w:tab/>
        <w:t>(k)</w:t>
      </w:r>
      <w:r w:rsidRPr="000B0E08">
        <w:tab/>
        <w:t>a dealing involving a genetically modified animal, plant or fungus that is capable of secreting or producing infectious agents as a result of the genetic modification;</w:t>
      </w:r>
    </w:p>
    <w:p w14:paraId="27016982" w14:textId="77777777" w:rsidR="009F6ADB" w:rsidRPr="000B0E08" w:rsidRDefault="009F6ADB" w:rsidP="009F6ADB">
      <w:pPr>
        <w:pStyle w:val="Apara"/>
      </w:pPr>
      <w:r w:rsidRPr="000B0E08">
        <w:tab/>
        <w:t>(l)</w:t>
      </w:r>
      <w:r w:rsidRPr="000B0E08">
        <w:tab/>
        <w:t>a dealing producing, in each vessel containing the resultant GMO culture, more than 25L of that culture, other than a dealing mentioned in section 3.2 (f);</w:t>
      </w:r>
    </w:p>
    <w:p w14:paraId="7C39672E" w14:textId="77777777" w:rsidR="009F6ADB" w:rsidRPr="000B0E08" w:rsidRDefault="009F6ADB" w:rsidP="009F6ADB">
      <w:pPr>
        <w:pStyle w:val="Apara"/>
      </w:pPr>
      <w:r w:rsidRPr="000B0E08">
        <w:tab/>
        <w:t>(m)</w:t>
      </w:r>
      <w:r w:rsidRPr="000B0E08">
        <w:tab/>
        <w:t>a dealing that is inconsistent with a policy principle issued by the ministerial council;</w:t>
      </w:r>
    </w:p>
    <w:p w14:paraId="41385070" w14:textId="77777777" w:rsidR="009F6ADB" w:rsidRPr="000B0E08" w:rsidRDefault="009F6ADB" w:rsidP="009F6ADB">
      <w:pPr>
        <w:pStyle w:val="Apara"/>
        <w:keepNext/>
      </w:pPr>
      <w:r w:rsidRPr="000B0E08">
        <w:tab/>
        <w:t>(n)</w:t>
      </w:r>
      <w:r w:rsidRPr="000B0E08">
        <w:tab/>
        <w:t>a dealing involving the intentional introduction of a GMO into a human being, unless the GMO—</w:t>
      </w:r>
    </w:p>
    <w:p w14:paraId="2872B4ED" w14:textId="77777777" w:rsidR="009F6ADB" w:rsidRPr="000B0E08" w:rsidRDefault="009F6ADB" w:rsidP="009F6ADB">
      <w:pPr>
        <w:pStyle w:val="Asubpara"/>
      </w:pPr>
      <w:r w:rsidRPr="000B0E08">
        <w:tab/>
        <w:t>(i)</w:t>
      </w:r>
      <w:r w:rsidRPr="000B0E08">
        <w:tab/>
        <w:t>is a human somatic cell; and</w:t>
      </w:r>
    </w:p>
    <w:p w14:paraId="5393B293" w14:textId="77777777" w:rsidR="009F6ADB" w:rsidRPr="000B0E08" w:rsidRDefault="009F6ADB" w:rsidP="009F6ADB">
      <w:pPr>
        <w:pStyle w:val="Asubpara"/>
      </w:pPr>
      <w:r w:rsidRPr="000B0E08">
        <w:tab/>
        <w:t>(ii)</w:t>
      </w:r>
      <w:r w:rsidRPr="000B0E08">
        <w:tab/>
        <w:t>cannot secrete or produce infectious agents as a result of the genetic modification; and</w:t>
      </w:r>
    </w:p>
    <w:p w14:paraId="6436A05F" w14:textId="77777777" w:rsidR="009F6ADB" w:rsidRPr="000B0E08" w:rsidRDefault="009F6ADB" w:rsidP="009F6ADB">
      <w:pPr>
        <w:pStyle w:val="Asubpara"/>
        <w:keepNext/>
      </w:pPr>
      <w:r w:rsidRPr="000B0E08">
        <w:tab/>
        <w:t>(iii)</w:t>
      </w:r>
      <w:r w:rsidRPr="000B0E08">
        <w:tab/>
        <w:t>if it was generated using viral vectors—</w:t>
      </w:r>
    </w:p>
    <w:p w14:paraId="1EB336BA" w14:textId="77777777" w:rsidR="009F6ADB" w:rsidRPr="000B0E08" w:rsidRDefault="009F6ADB" w:rsidP="009F6ADB">
      <w:pPr>
        <w:pStyle w:val="Asubsubpara"/>
      </w:pPr>
      <w:r w:rsidRPr="000B0E08">
        <w:tab/>
        <w:t>(A)</w:t>
      </w:r>
      <w:r w:rsidRPr="000B0E08">
        <w:tab/>
        <w:t>has been tested for the presence of viruses likely to recombine with the genetically modified nucleic acid in the somatic cells; and</w:t>
      </w:r>
    </w:p>
    <w:p w14:paraId="5C474BB8" w14:textId="77777777" w:rsidR="009F6ADB" w:rsidRPr="000B0E08" w:rsidRDefault="009F6ADB" w:rsidP="009F6ADB">
      <w:pPr>
        <w:pStyle w:val="Asubsubpara"/>
      </w:pPr>
      <w:r w:rsidRPr="000B0E08">
        <w:lastRenderedPageBreak/>
        <w:tab/>
        <w:t>(B)</w:t>
      </w:r>
      <w:r w:rsidRPr="000B0E08">
        <w:tab/>
        <w:t>the testing did not detect a virus mentioned in sub-subparagraph (A); and</w:t>
      </w:r>
    </w:p>
    <w:p w14:paraId="3630BCFE" w14:textId="77777777" w:rsidR="009F6ADB" w:rsidRPr="000B0E08" w:rsidRDefault="009F6ADB" w:rsidP="009F6ADB">
      <w:pPr>
        <w:pStyle w:val="Asubsubpara"/>
      </w:pPr>
      <w:r w:rsidRPr="000B0E08">
        <w:tab/>
        <w:t>(C)</w:t>
      </w:r>
      <w:r w:rsidRPr="000B0E08">
        <w:tab/>
        <w:t>the viral vector used to generate the GMO as part of a previous dealing is no longer present in the somatic cells;</w:t>
      </w:r>
    </w:p>
    <w:p w14:paraId="06CF2C60" w14:textId="77777777" w:rsidR="009F6ADB" w:rsidRPr="000B0E08" w:rsidRDefault="009F6ADB" w:rsidP="009F6ADB">
      <w:pPr>
        <w:pStyle w:val="Apara"/>
      </w:pPr>
      <w:r w:rsidRPr="000B0E08">
        <w:tab/>
        <w:t>(o)</w:t>
      </w:r>
      <w:r w:rsidRPr="000B0E08">
        <w:tab/>
        <w:t>a dealing involving a genetically modified pathogenic organism, if the practical treatment of any disease or abnormality caused by the organism would be impaired by the genetic modification;</w:t>
      </w:r>
    </w:p>
    <w:p w14:paraId="54E61905" w14:textId="77777777" w:rsidR="009F6ADB" w:rsidRPr="000B0E08" w:rsidRDefault="009F6ADB" w:rsidP="009F6ADB">
      <w:pPr>
        <w:pStyle w:val="Apara"/>
      </w:pPr>
      <w:r w:rsidRPr="000B0E08">
        <w:tab/>
        <w:t>(p)</w:t>
      </w:r>
      <w:r w:rsidRPr="000B0E08">
        <w:tab/>
        <w:t>a dealing involving a micro-organism that satisfies the criteria in AS/NZS 2243.3:2010 for classification as Risk Group 4</w:t>
      </w:r>
      <w:r>
        <w:t>;</w:t>
      </w:r>
    </w:p>
    <w:p w14:paraId="1A5AACDC" w14:textId="77777777" w:rsidR="009F6ADB" w:rsidRPr="000B6CE3" w:rsidRDefault="009F6ADB" w:rsidP="009F6ADB">
      <w:pPr>
        <w:pStyle w:val="SchApara"/>
      </w:pPr>
      <w:r w:rsidRPr="000B6CE3">
        <w:tab/>
        <w:t>(q)</w:t>
      </w:r>
      <w:r w:rsidRPr="000B6CE3">
        <w:tab/>
        <w:t>a dealing involving a micro</w:t>
      </w:r>
      <w:r w:rsidRPr="000B6CE3">
        <w:noBreakHyphen/>
        <w:t>organism that satisfies the criteria in AS/NZS 2243.3:2010 for classification as Risk Group 3 and that is not undertaken in a facility—</w:t>
      </w:r>
    </w:p>
    <w:p w14:paraId="23A637CF" w14:textId="77777777" w:rsidR="009F6ADB" w:rsidRPr="000B6CE3" w:rsidRDefault="009F6ADB" w:rsidP="009F6ADB">
      <w:pPr>
        <w:pStyle w:val="SchAsubpara"/>
      </w:pPr>
      <w:r w:rsidRPr="000B6CE3">
        <w:tab/>
        <w:t>(i)</w:t>
      </w:r>
      <w:r w:rsidRPr="000B6CE3">
        <w:tab/>
        <w:t>that is certified by the regulator to at least physical containment level 3 and that is appropriate for the dealing; or</w:t>
      </w:r>
    </w:p>
    <w:p w14:paraId="3AB7C968" w14:textId="77777777" w:rsidR="009F6ADB" w:rsidRPr="000B6CE3" w:rsidRDefault="009F6ADB" w:rsidP="009F6ADB">
      <w:pPr>
        <w:pStyle w:val="SchAsubpara"/>
      </w:pPr>
      <w:r w:rsidRPr="000B6CE3">
        <w:tab/>
        <w:t>(ii)</w:t>
      </w:r>
      <w:r w:rsidRPr="000B6CE3">
        <w:tab/>
        <w:t>that the regulator has agreed, in writing, is a facility in which the dealing may be undertaken;</w:t>
      </w:r>
    </w:p>
    <w:p w14:paraId="37B66004" w14:textId="77777777" w:rsidR="009F6ADB" w:rsidRPr="000B6CE3" w:rsidRDefault="009F6ADB" w:rsidP="009F6ADB">
      <w:pPr>
        <w:pStyle w:val="SchApara"/>
      </w:pPr>
      <w:r w:rsidRPr="000B6CE3">
        <w:tab/>
        <w:t>(r)</w:t>
      </w:r>
      <w:r w:rsidRPr="000B6CE3">
        <w:tab/>
        <w:t>a dealing involving a GMO capable of sexual reproduction, the sexual progeny of which are, as a result of the genetic modification, more likely to inherit a particular nucleotide sequence or set of nucleotide sequences (when compared to inheritance from the unmodified parent organism);</w:t>
      </w:r>
    </w:p>
    <w:p w14:paraId="6A8E4CFF" w14:textId="77777777" w:rsidR="009F6ADB" w:rsidRPr="000B6CE3" w:rsidRDefault="009F6ADB" w:rsidP="00C12A64">
      <w:pPr>
        <w:pStyle w:val="SchApara"/>
        <w:keepNext/>
      </w:pPr>
      <w:r w:rsidRPr="000B6CE3">
        <w:tab/>
        <w:t>(s)</w:t>
      </w:r>
      <w:r w:rsidRPr="000B6CE3">
        <w:tab/>
        <w:t>a dealing involving a viral vector that can modify an organism capable of sexual reproduction, so that the sexual progeny of the organism are more likely to inherit a particular nucleotide sequence or set of nucleotide sequences (when compared to inheritance from the unmodified parent organism).</w:t>
      </w:r>
    </w:p>
    <w:p w14:paraId="702CC0C7" w14:textId="77777777" w:rsidR="009F6ADB" w:rsidRPr="000B6CE3" w:rsidRDefault="009F6ADB" w:rsidP="009F6ADB">
      <w:pPr>
        <w:pStyle w:val="aNote"/>
      </w:pPr>
      <w:r w:rsidRPr="000B6CE3">
        <w:rPr>
          <w:rStyle w:val="charItals"/>
        </w:rPr>
        <w:t>Note</w:t>
      </w:r>
      <w:r w:rsidRPr="000B6CE3">
        <w:rPr>
          <w:rStyle w:val="charItals"/>
        </w:rPr>
        <w:tab/>
      </w:r>
      <w:r w:rsidRPr="000B6CE3">
        <w:t>A modification that increases the likelihood of inheritance of a nucleotide sequence or sequences, as described in paragraphs (r) and (s), is generally known as an engineered gene drive.</w:t>
      </w:r>
    </w:p>
    <w:p w14:paraId="7FEC92F1" w14:textId="77777777" w:rsidR="009F6ADB" w:rsidRPr="000B6CE3" w:rsidRDefault="009F6ADB" w:rsidP="009F6ADB">
      <w:pPr>
        <w:pStyle w:val="SchAmain"/>
      </w:pPr>
      <w:r w:rsidRPr="000B6CE3">
        <w:lastRenderedPageBreak/>
        <w:tab/>
        <w:t>(2)</w:t>
      </w:r>
      <w:r w:rsidRPr="000B6CE3">
        <w:tab/>
        <w:t>For subsection (1) (p), a genetically modified micro</w:t>
      </w:r>
      <w:r w:rsidRPr="000B6CE3">
        <w:noBreakHyphen/>
        <w:t>organism is taken to satisfy the criteria in AS/NZS 2243.3:2010 for classification as Risk Group 4 if the unmodified parent micro</w:t>
      </w:r>
      <w:r w:rsidRPr="000B6CE3">
        <w:noBreakHyphen/>
        <w:t>organism satisfies those criteria.</w:t>
      </w:r>
    </w:p>
    <w:p w14:paraId="31CE231C" w14:textId="77777777" w:rsidR="009F6ADB" w:rsidRPr="000B6CE3" w:rsidRDefault="009F6ADB" w:rsidP="009F6ADB">
      <w:pPr>
        <w:pStyle w:val="SchAmain"/>
      </w:pPr>
      <w:r w:rsidRPr="000B6CE3">
        <w:tab/>
        <w:t>(3)</w:t>
      </w:r>
      <w:r w:rsidRPr="000B6CE3">
        <w:tab/>
        <w:t>For subsection (1) (q), a genetically modified micro</w:t>
      </w:r>
      <w:r w:rsidRPr="000B6CE3">
        <w:noBreakHyphen/>
        <w:t>organism is taken to satisfy the criteria in AS/NZS 2243.3:2010 for classification as Risk Group 3 if the unmodified parent micro</w:t>
      </w:r>
      <w:r w:rsidRPr="000B6CE3">
        <w:noBreakHyphen/>
        <w:t>organism satisfies those criteria.</w:t>
      </w:r>
    </w:p>
    <w:p w14:paraId="4C25B0E1" w14:textId="77777777" w:rsidR="009F6ADB" w:rsidRPr="000B6CE3" w:rsidRDefault="009F6ADB" w:rsidP="009F6ADB">
      <w:pPr>
        <w:pStyle w:val="SchAmain"/>
      </w:pPr>
      <w:r w:rsidRPr="000B6CE3">
        <w:tab/>
        <w:t>(4)</w:t>
      </w:r>
      <w:r w:rsidRPr="000B6CE3">
        <w:tab/>
        <w:t>However, subsection (3) does not apply in relation to a replication defective retroviral vector that meets the criteria in section 3.2 (l) or (m).</w:t>
      </w:r>
    </w:p>
    <w:p w14:paraId="314DFEC4" w14:textId="77777777" w:rsidR="00ED68FC" w:rsidRDefault="00ED68FC">
      <w:pPr>
        <w:pStyle w:val="03Schedule"/>
        <w:sectPr w:rsidR="00ED68FC" w:rsidSect="00ED68FC">
          <w:headerReference w:type="even" r:id="rId94"/>
          <w:headerReference w:type="default" r:id="rId95"/>
          <w:footerReference w:type="even" r:id="rId96"/>
          <w:footerReference w:type="default" r:id="rId97"/>
          <w:type w:val="continuous"/>
          <w:pgSz w:w="11907" w:h="16839" w:code="9"/>
          <w:pgMar w:top="3880" w:right="1900" w:bottom="3100" w:left="2300" w:header="2280" w:footer="1760" w:gutter="0"/>
          <w:cols w:space="720"/>
        </w:sectPr>
      </w:pPr>
    </w:p>
    <w:p w14:paraId="5020C7B0" w14:textId="77777777" w:rsidR="009F6ADB" w:rsidRDefault="009F6ADB" w:rsidP="009F6ADB">
      <w:pPr>
        <w:pStyle w:val="PageBreak"/>
      </w:pPr>
      <w:r>
        <w:br w:type="page"/>
      </w:r>
    </w:p>
    <w:p w14:paraId="14999198" w14:textId="77777777" w:rsidR="009F6ADB" w:rsidRDefault="009F6ADB" w:rsidP="009F6ADB">
      <w:pPr>
        <w:pStyle w:val="Dict-Heading"/>
      </w:pPr>
      <w:bookmarkStart w:id="82" w:name="_Toc199257235"/>
      <w:r>
        <w:lastRenderedPageBreak/>
        <w:t>Dictionary</w:t>
      </w:r>
      <w:bookmarkEnd w:id="82"/>
    </w:p>
    <w:p w14:paraId="627321D9" w14:textId="77777777" w:rsidR="009F6ADB" w:rsidRDefault="009F6ADB" w:rsidP="009F6ADB">
      <w:pPr>
        <w:pStyle w:val="ref"/>
        <w:keepNext/>
      </w:pPr>
      <w:r>
        <w:t>(see s 3)</w:t>
      </w:r>
    </w:p>
    <w:p w14:paraId="75E6736C" w14:textId="7524C34B" w:rsidR="009F6ADB" w:rsidRDefault="009F6ADB" w:rsidP="009F6ADB">
      <w:pPr>
        <w:pStyle w:val="aNote"/>
        <w:keepNext/>
      </w:pPr>
      <w:r>
        <w:rPr>
          <w:rStyle w:val="charItals"/>
        </w:rPr>
        <w:t>Note 1</w:t>
      </w:r>
      <w:r>
        <w:rPr>
          <w:rStyle w:val="charItals"/>
        </w:rPr>
        <w:tab/>
      </w:r>
      <w:r>
        <w:t xml:space="preserve">The </w:t>
      </w:r>
      <w:hyperlink r:id="rId98" w:tooltip="A2001-14" w:history="1">
        <w:r w:rsidRPr="000958DF">
          <w:rPr>
            <w:rStyle w:val="charCitHyperlinkAbbrev"/>
          </w:rPr>
          <w:t>Legislation Act</w:t>
        </w:r>
      </w:hyperlink>
      <w:r>
        <w:t xml:space="preserve"> contains definitions and other provisions relevant to this regulation.</w:t>
      </w:r>
    </w:p>
    <w:p w14:paraId="24E6DE29" w14:textId="2777E9F8" w:rsidR="009F6ADB" w:rsidRDefault="009F6ADB" w:rsidP="009F6ADB">
      <w:pPr>
        <w:pStyle w:val="aNote"/>
        <w:keepNext/>
      </w:pPr>
      <w:r>
        <w:rPr>
          <w:rStyle w:val="charItals"/>
        </w:rPr>
        <w:t>Note 2</w:t>
      </w:r>
      <w:r>
        <w:rPr>
          <w:rStyle w:val="charItals"/>
        </w:rPr>
        <w:tab/>
      </w:r>
      <w:r>
        <w:t xml:space="preserve">For example, the </w:t>
      </w:r>
      <w:hyperlink r:id="rId99" w:tooltip="A2001-14" w:history="1">
        <w:r w:rsidRPr="000958DF">
          <w:rPr>
            <w:rStyle w:val="charCitHyperlinkAbbrev"/>
          </w:rPr>
          <w:t>Legislation Act</w:t>
        </w:r>
      </w:hyperlink>
      <w:r>
        <w:t>, dict, pt 1, defines the following terms:</w:t>
      </w:r>
    </w:p>
    <w:p w14:paraId="47E5A256" w14:textId="77777777" w:rsidR="009F6ADB" w:rsidRDefault="009F6ADB" w:rsidP="009F6ADB">
      <w:pPr>
        <w:pStyle w:val="aNoteBulletss"/>
      </w:pPr>
      <w:r>
        <w:rPr>
          <w:rFonts w:ascii="Symbol" w:hAnsi="Symbol"/>
        </w:rPr>
        <w:t></w:t>
      </w:r>
      <w:r>
        <w:rPr>
          <w:rFonts w:ascii="Symbol" w:hAnsi="Symbol"/>
        </w:rPr>
        <w:tab/>
      </w:r>
      <w:r>
        <w:t>for</w:t>
      </w:r>
    </w:p>
    <w:p w14:paraId="4F91961B" w14:textId="77777777" w:rsidR="009F6ADB" w:rsidRDefault="009F6ADB" w:rsidP="009F6ADB">
      <w:pPr>
        <w:pStyle w:val="aNoteBulletss"/>
      </w:pPr>
      <w:r>
        <w:rPr>
          <w:rFonts w:ascii="Symbol" w:hAnsi="Symbol"/>
        </w:rPr>
        <w:t></w:t>
      </w:r>
      <w:r>
        <w:rPr>
          <w:rFonts w:ascii="Symbol" w:hAnsi="Symbol"/>
        </w:rPr>
        <w:tab/>
      </w:r>
      <w:r>
        <w:t>function</w:t>
      </w:r>
    </w:p>
    <w:p w14:paraId="1F3873FC" w14:textId="77777777" w:rsidR="009F6ADB" w:rsidRDefault="009F6ADB" w:rsidP="009F6ADB">
      <w:pPr>
        <w:pStyle w:val="aNoteBulletss"/>
      </w:pPr>
      <w:r>
        <w:rPr>
          <w:rFonts w:ascii="Symbol" w:hAnsi="Symbol"/>
        </w:rPr>
        <w:t></w:t>
      </w:r>
      <w:r>
        <w:rPr>
          <w:rFonts w:ascii="Symbol" w:hAnsi="Symbol"/>
        </w:rPr>
        <w:tab/>
      </w:r>
      <w:r>
        <w:t>in relation to</w:t>
      </w:r>
    </w:p>
    <w:p w14:paraId="53C64CC8" w14:textId="77777777" w:rsidR="009F6ADB" w:rsidRDefault="009F6ADB" w:rsidP="009F6ADB">
      <w:pPr>
        <w:pStyle w:val="aNoteBulletss"/>
      </w:pPr>
      <w:r>
        <w:rPr>
          <w:rFonts w:ascii="Symbol" w:hAnsi="Symbol"/>
        </w:rPr>
        <w:t></w:t>
      </w:r>
      <w:r>
        <w:rPr>
          <w:rFonts w:ascii="Symbol" w:hAnsi="Symbol"/>
        </w:rPr>
        <w:tab/>
      </w:r>
      <w:r>
        <w:t>person (see s 160)</w:t>
      </w:r>
    </w:p>
    <w:p w14:paraId="797C845F" w14:textId="77777777" w:rsidR="009F6ADB" w:rsidRPr="000B0E08" w:rsidRDefault="009F6ADB" w:rsidP="009F6ADB">
      <w:pPr>
        <w:pStyle w:val="aNoteBulletss"/>
        <w:tabs>
          <w:tab w:val="left" w:pos="2300"/>
        </w:tabs>
      </w:pPr>
      <w:r w:rsidRPr="000B0E08">
        <w:rPr>
          <w:rFonts w:ascii="Symbol" w:hAnsi="Symbol"/>
        </w:rPr>
        <w:t></w:t>
      </w:r>
      <w:r w:rsidRPr="000B0E08">
        <w:rPr>
          <w:rFonts w:ascii="Symbol" w:hAnsi="Symbol"/>
        </w:rPr>
        <w:tab/>
      </w:r>
      <w:r w:rsidRPr="000B0E08">
        <w:t>public holiday</w:t>
      </w:r>
    </w:p>
    <w:p w14:paraId="38EF2A0C" w14:textId="77777777" w:rsidR="009F6ADB" w:rsidRDefault="009F6ADB" w:rsidP="009F6ADB">
      <w:pPr>
        <w:pStyle w:val="aNoteBulletss"/>
      </w:pPr>
      <w:r>
        <w:rPr>
          <w:rFonts w:ascii="Symbol" w:hAnsi="Symbol"/>
        </w:rPr>
        <w:t></w:t>
      </w:r>
      <w:r>
        <w:rPr>
          <w:rFonts w:ascii="Symbol" w:hAnsi="Symbol"/>
        </w:rPr>
        <w:tab/>
      </w:r>
      <w:r>
        <w:t>under.</w:t>
      </w:r>
    </w:p>
    <w:p w14:paraId="4A2CD9D0" w14:textId="70D0B29C" w:rsidR="009F6ADB" w:rsidRDefault="009F6ADB" w:rsidP="009F6ADB">
      <w:pPr>
        <w:pStyle w:val="aNote"/>
        <w:keepNext/>
        <w:rPr>
          <w:iCs/>
        </w:rPr>
      </w:pPr>
      <w:r>
        <w:rPr>
          <w:rStyle w:val="charItals"/>
        </w:rPr>
        <w:t>Note 3</w:t>
      </w:r>
      <w:r>
        <w:rPr>
          <w:rStyle w:val="charItals"/>
        </w:rPr>
        <w:tab/>
      </w:r>
      <w:r>
        <w:rPr>
          <w:iCs/>
        </w:rPr>
        <w:t xml:space="preserve">Terms used in this regulation have the same meaning that they have in the </w:t>
      </w:r>
      <w:hyperlink r:id="rId100" w:tooltip="A2003-57" w:history="1">
        <w:r w:rsidRPr="000958DF">
          <w:rPr>
            <w:rStyle w:val="charCitHyperlinkItal"/>
          </w:rPr>
          <w:t>Gene Technology Act 2003</w:t>
        </w:r>
      </w:hyperlink>
      <w:r>
        <w:rPr>
          <w:iCs/>
        </w:rPr>
        <w:t xml:space="preserve"> (see </w:t>
      </w:r>
      <w:hyperlink r:id="rId101" w:tooltip="A2001-14" w:history="1">
        <w:r w:rsidRPr="000958DF">
          <w:rPr>
            <w:rStyle w:val="charCitHyperlinkAbbrev"/>
          </w:rPr>
          <w:t>Legislation Act</w:t>
        </w:r>
      </w:hyperlink>
      <w:r>
        <w:rPr>
          <w:iCs/>
        </w:rPr>
        <w:t xml:space="preserve">, s 148).  For example, the following terms are defined in the </w:t>
      </w:r>
      <w:hyperlink r:id="rId102" w:tooltip="A2003-57" w:history="1">
        <w:r w:rsidRPr="000958DF">
          <w:rPr>
            <w:rStyle w:val="charCitHyperlinkItal"/>
          </w:rPr>
          <w:t>Gene Technology Act 2003</w:t>
        </w:r>
      </w:hyperlink>
      <w:r>
        <w:rPr>
          <w:iCs/>
        </w:rPr>
        <w:t>, dict:</w:t>
      </w:r>
    </w:p>
    <w:p w14:paraId="35ACD708" w14:textId="77777777" w:rsidR="009F6ADB" w:rsidRPr="000B6CE3" w:rsidRDefault="009F6ADB" w:rsidP="009F6ADB">
      <w:pPr>
        <w:pStyle w:val="aNoteBulletss"/>
        <w:tabs>
          <w:tab w:val="left" w:pos="2300"/>
        </w:tabs>
      </w:pPr>
      <w:r w:rsidRPr="000B6CE3">
        <w:rPr>
          <w:rFonts w:ascii="Symbol" w:hAnsi="Symbol"/>
        </w:rPr>
        <w:t></w:t>
      </w:r>
      <w:r w:rsidRPr="000B6CE3">
        <w:rPr>
          <w:rFonts w:ascii="Symbol" w:hAnsi="Symbol"/>
        </w:rPr>
        <w:tab/>
      </w:r>
      <w:r w:rsidRPr="000B6CE3">
        <w:t>accredited organisation</w:t>
      </w:r>
    </w:p>
    <w:p w14:paraId="42C218E9" w14:textId="77777777" w:rsidR="009F6ADB" w:rsidRDefault="009F6ADB" w:rsidP="009F6ADB">
      <w:pPr>
        <w:pStyle w:val="aNoteBulletss"/>
      </w:pPr>
      <w:r>
        <w:rPr>
          <w:rFonts w:ascii="Symbol" w:hAnsi="Symbol"/>
        </w:rPr>
        <w:t></w:t>
      </w:r>
      <w:r>
        <w:rPr>
          <w:rFonts w:ascii="Symbol" w:hAnsi="Symbol"/>
        </w:rPr>
        <w:tab/>
      </w:r>
      <w:r>
        <w:t>Commonwealth Act</w:t>
      </w:r>
    </w:p>
    <w:p w14:paraId="2B4275AB" w14:textId="77777777" w:rsidR="009F6ADB" w:rsidRDefault="009F6ADB" w:rsidP="009F6ADB">
      <w:pPr>
        <w:pStyle w:val="aNoteBulletss"/>
      </w:pPr>
      <w:r>
        <w:rPr>
          <w:rFonts w:ascii="Symbol" w:hAnsi="Symbol"/>
        </w:rPr>
        <w:t></w:t>
      </w:r>
      <w:r>
        <w:rPr>
          <w:rFonts w:ascii="Symbol" w:hAnsi="Symbol"/>
        </w:rPr>
        <w:tab/>
      </w:r>
      <w:r>
        <w:t>deal with</w:t>
      </w:r>
    </w:p>
    <w:p w14:paraId="2FA8DE7D" w14:textId="77777777" w:rsidR="009F6ADB" w:rsidRPr="000B6CE3" w:rsidRDefault="009F6ADB" w:rsidP="009F6ADB">
      <w:pPr>
        <w:pStyle w:val="aNoteBulletss"/>
        <w:tabs>
          <w:tab w:val="left" w:pos="2300"/>
        </w:tabs>
      </w:pPr>
      <w:r w:rsidRPr="000B6CE3">
        <w:rPr>
          <w:rFonts w:ascii="Symbol" w:hAnsi="Symbol"/>
        </w:rPr>
        <w:t></w:t>
      </w:r>
      <w:r w:rsidRPr="000B6CE3">
        <w:rPr>
          <w:rFonts w:ascii="Symbol" w:hAnsi="Symbol"/>
        </w:rPr>
        <w:tab/>
      </w:r>
      <w:r w:rsidRPr="000B6CE3">
        <w:t>environment</w:t>
      </w:r>
    </w:p>
    <w:p w14:paraId="7C6C322E" w14:textId="77777777" w:rsidR="009F6ADB" w:rsidRDefault="009F6ADB" w:rsidP="009F6ADB">
      <w:pPr>
        <w:pStyle w:val="aNoteBulletss"/>
        <w:keepNext/>
        <w:tabs>
          <w:tab w:val="left" w:pos="2300"/>
        </w:tabs>
      </w:pPr>
      <w:r>
        <w:rPr>
          <w:rFonts w:ascii="Symbol" w:hAnsi="Symbol"/>
        </w:rPr>
        <w:t></w:t>
      </w:r>
      <w:r>
        <w:rPr>
          <w:rFonts w:ascii="Symbol" w:hAnsi="Symbol"/>
        </w:rPr>
        <w:tab/>
      </w:r>
      <w:r>
        <w:t>ethics and community committee</w:t>
      </w:r>
    </w:p>
    <w:p w14:paraId="5DCE0792" w14:textId="77777777" w:rsidR="009F6ADB" w:rsidRDefault="009F6ADB" w:rsidP="009F6ADB">
      <w:pPr>
        <w:pStyle w:val="aNoteBulletss"/>
      </w:pPr>
      <w:r>
        <w:rPr>
          <w:rFonts w:ascii="Symbol" w:hAnsi="Symbol"/>
        </w:rPr>
        <w:t></w:t>
      </w:r>
      <w:r>
        <w:rPr>
          <w:rFonts w:ascii="Symbol" w:hAnsi="Symbol"/>
        </w:rPr>
        <w:tab/>
      </w:r>
      <w:r>
        <w:t>exempt dealing</w:t>
      </w:r>
    </w:p>
    <w:p w14:paraId="4405456E" w14:textId="77777777" w:rsidR="009F6ADB" w:rsidRPr="000B6CE3" w:rsidRDefault="009F6ADB" w:rsidP="009F6ADB">
      <w:pPr>
        <w:pStyle w:val="aNoteBulletss"/>
        <w:tabs>
          <w:tab w:val="left" w:pos="2300"/>
        </w:tabs>
      </w:pPr>
      <w:r w:rsidRPr="000B6CE3">
        <w:rPr>
          <w:rFonts w:ascii="Symbol" w:hAnsi="Symbol"/>
        </w:rPr>
        <w:t></w:t>
      </w:r>
      <w:r w:rsidRPr="000B6CE3">
        <w:rPr>
          <w:rFonts w:ascii="Symbol" w:hAnsi="Symbol"/>
        </w:rPr>
        <w:tab/>
      </w:r>
      <w:r w:rsidRPr="000B6CE3">
        <w:t>facility</w:t>
      </w:r>
    </w:p>
    <w:p w14:paraId="19455B30" w14:textId="77777777" w:rsidR="009F6ADB" w:rsidRDefault="009F6ADB" w:rsidP="009F6ADB">
      <w:pPr>
        <w:pStyle w:val="aNoteBulletss"/>
      </w:pPr>
      <w:r>
        <w:rPr>
          <w:rFonts w:ascii="Symbol" w:hAnsi="Symbol"/>
        </w:rPr>
        <w:t></w:t>
      </w:r>
      <w:r>
        <w:rPr>
          <w:rFonts w:ascii="Symbol" w:hAnsi="Symbol"/>
        </w:rPr>
        <w:tab/>
      </w:r>
      <w:r>
        <w:t>gene technology</w:t>
      </w:r>
    </w:p>
    <w:p w14:paraId="14C80C31" w14:textId="77777777" w:rsidR="009F6ADB" w:rsidRPr="000B6CE3" w:rsidRDefault="009F6ADB" w:rsidP="009F6ADB">
      <w:pPr>
        <w:pStyle w:val="aNoteBulletss"/>
        <w:tabs>
          <w:tab w:val="left" w:pos="2300"/>
        </w:tabs>
      </w:pPr>
      <w:r w:rsidRPr="000B6CE3">
        <w:rPr>
          <w:rFonts w:ascii="Symbol" w:hAnsi="Symbol"/>
        </w:rPr>
        <w:t></w:t>
      </w:r>
      <w:r w:rsidRPr="000B6CE3">
        <w:rPr>
          <w:rFonts w:ascii="Symbol" w:hAnsi="Symbol"/>
        </w:rPr>
        <w:tab/>
      </w:r>
      <w:r w:rsidRPr="000B6CE3">
        <w:t>gene technology technical advisory committee</w:t>
      </w:r>
    </w:p>
    <w:p w14:paraId="59887FC7" w14:textId="77777777" w:rsidR="009F6ADB" w:rsidRDefault="009F6ADB" w:rsidP="009F6ADB">
      <w:pPr>
        <w:pStyle w:val="aNoteBulletss"/>
      </w:pPr>
      <w:r>
        <w:rPr>
          <w:rFonts w:ascii="Symbol" w:hAnsi="Symbol"/>
        </w:rPr>
        <w:t></w:t>
      </w:r>
      <w:r>
        <w:rPr>
          <w:rFonts w:ascii="Symbol" w:hAnsi="Symbol"/>
        </w:rPr>
        <w:tab/>
      </w:r>
      <w:r>
        <w:t>genetically modified organism</w:t>
      </w:r>
    </w:p>
    <w:p w14:paraId="649AD62C" w14:textId="77777777" w:rsidR="009F6ADB" w:rsidRDefault="009F6ADB" w:rsidP="009F6ADB">
      <w:pPr>
        <w:pStyle w:val="aNoteBulletss"/>
      </w:pPr>
      <w:r>
        <w:rPr>
          <w:rFonts w:ascii="Symbol" w:hAnsi="Symbol"/>
        </w:rPr>
        <w:t></w:t>
      </w:r>
      <w:r>
        <w:rPr>
          <w:rFonts w:ascii="Symbol" w:hAnsi="Symbol"/>
        </w:rPr>
        <w:tab/>
      </w:r>
      <w:r>
        <w:t>GMO</w:t>
      </w:r>
    </w:p>
    <w:p w14:paraId="231750DE" w14:textId="77777777" w:rsidR="009F6ADB" w:rsidRDefault="009F6ADB" w:rsidP="009F6ADB">
      <w:pPr>
        <w:pStyle w:val="aNoteBulletss"/>
      </w:pPr>
      <w:r>
        <w:rPr>
          <w:rFonts w:ascii="Symbol" w:hAnsi="Symbol"/>
        </w:rPr>
        <w:t></w:t>
      </w:r>
      <w:r>
        <w:rPr>
          <w:rFonts w:ascii="Symbol" w:hAnsi="Symbol"/>
        </w:rPr>
        <w:tab/>
      </w:r>
      <w:r>
        <w:t>institutional biosafety committee</w:t>
      </w:r>
    </w:p>
    <w:p w14:paraId="50862A4A" w14:textId="77777777" w:rsidR="009F6ADB" w:rsidRPr="000B6CE3" w:rsidRDefault="009F6ADB" w:rsidP="009F6ADB">
      <w:pPr>
        <w:pStyle w:val="aNoteBulletss"/>
        <w:tabs>
          <w:tab w:val="left" w:pos="2300"/>
        </w:tabs>
      </w:pPr>
      <w:r w:rsidRPr="000B6CE3">
        <w:rPr>
          <w:rFonts w:ascii="Symbol" w:hAnsi="Symbol"/>
        </w:rPr>
        <w:t></w:t>
      </w:r>
      <w:r w:rsidRPr="000B6CE3">
        <w:rPr>
          <w:rFonts w:ascii="Symbol" w:hAnsi="Symbol"/>
        </w:rPr>
        <w:tab/>
      </w:r>
      <w:r w:rsidRPr="000B6CE3">
        <w:t>intentional release of a GMO into the environment (see s 11)</w:t>
      </w:r>
    </w:p>
    <w:p w14:paraId="46114A53" w14:textId="77777777" w:rsidR="009F6ADB" w:rsidRDefault="009F6ADB" w:rsidP="009F6ADB">
      <w:pPr>
        <w:pStyle w:val="aNoteBulletss"/>
      </w:pPr>
      <w:r>
        <w:rPr>
          <w:rFonts w:ascii="Symbol" w:hAnsi="Symbol"/>
        </w:rPr>
        <w:t></w:t>
      </w:r>
      <w:r>
        <w:rPr>
          <w:rFonts w:ascii="Symbol" w:hAnsi="Symbol"/>
        </w:rPr>
        <w:tab/>
      </w:r>
      <w:r>
        <w:t>ministerial council</w:t>
      </w:r>
    </w:p>
    <w:p w14:paraId="205D2C25" w14:textId="77777777" w:rsidR="009F6ADB" w:rsidRDefault="009F6ADB" w:rsidP="009F6ADB">
      <w:pPr>
        <w:pStyle w:val="aNoteBulletss"/>
      </w:pPr>
      <w:r>
        <w:rPr>
          <w:rFonts w:ascii="Symbol" w:hAnsi="Symbol"/>
        </w:rPr>
        <w:t></w:t>
      </w:r>
      <w:r>
        <w:rPr>
          <w:rFonts w:ascii="Symbol" w:hAnsi="Symbol"/>
        </w:rPr>
        <w:tab/>
      </w:r>
      <w:r>
        <w:t>notifiable low risk dealing</w:t>
      </w:r>
    </w:p>
    <w:p w14:paraId="317340B0" w14:textId="77777777" w:rsidR="009F6ADB" w:rsidRDefault="009F6ADB" w:rsidP="009F6ADB">
      <w:pPr>
        <w:pStyle w:val="aNoteBulletss"/>
      </w:pPr>
      <w:r>
        <w:rPr>
          <w:rFonts w:ascii="Symbol" w:hAnsi="Symbol"/>
        </w:rPr>
        <w:t></w:t>
      </w:r>
      <w:r>
        <w:rPr>
          <w:rFonts w:ascii="Symbol" w:hAnsi="Symbol"/>
        </w:rPr>
        <w:tab/>
      </w:r>
      <w:r>
        <w:t>regulator.</w:t>
      </w:r>
    </w:p>
    <w:p w14:paraId="2D857116" w14:textId="77777777" w:rsidR="009F6ADB" w:rsidRDefault="009F6ADB" w:rsidP="00C12A64">
      <w:pPr>
        <w:pStyle w:val="aDef"/>
        <w:keepLines/>
      </w:pPr>
      <w:r>
        <w:rPr>
          <w:rStyle w:val="charBoldItals"/>
        </w:rPr>
        <w:lastRenderedPageBreak/>
        <w:t>advantage</w:t>
      </w:r>
      <w:r>
        <w:t>, in relation to an organism that is genetically modified, means a superior ability in its modified form, relative to the unmodified parent organism, to survive, reproduce or otherwise contribute to the gene pool.</w:t>
      </w:r>
    </w:p>
    <w:p w14:paraId="735027F7" w14:textId="77777777" w:rsidR="009F6ADB" w:rsidRDefault="009F6ADB" w:rsidP="009F6ADB">
      <w:pPr>
        <w:pStyle w:val="aDef"/>
      </w:pPr>
      <w:r>
        <w:rPr>
          <w:rStyle w:val="charBoldItals"/>
        </w:rPr>
        <w:t>animal</w:t>
      </w:r>
      <w:r>
        <w:t xml:space="preserve"> includes every kind of organism in the animal kingdom, including non-vertebrates but not including human beings.</w:t>
      </w:r>
    </w:p>
    <w:p w14:paraId="651A19CD" w14:textId="77777777" w:rsidR="009F6ADB" w:rsidRPr="000B0E08" w:rsidRDefault="009F6ADB" w:rsidP="009F6ADB">
      <w:pPr>
        <w:pStyle w:val="aDef"/>
        <w:keepNext/>
      </w:pPr>
      <w:r w:rsidRPr="00DB4CD7">
        <w:rPr>
          <w:rStyle w:val="charBoldItals"/>
        </w:rPr>
        <w:t>AS</w:t>
      </w:r>
      <w:r w:rsidRPr="000B0E08">
        <w:rPr>
          <w:b/>
        </w:rPr>
        <w:t>/</w:t>
      </w:r>
      <w:r w:rsidRPr="00DB4CD7">
        <w:rPr>
          <w:rStyle w:val="charBoldItals"/>
        </w:rPr>
        <w:t>NZS 2243.3:2010</w:t>
      </w:r>
      <w:r w:rsidRPr="000B0E08">
        <w:rPr>
          <w:b/>
        </w:rPr>
        <w:t xml:space="preserve"> </w:t>
      </w:r>
      <w:r w:rsidRPr="000B0E08">
        <w:t xml:space="preserve">means the Australian/New Zealand Standard </w:t>
      </w:r>
      <w:r w:rsidRPr="00DB4CD7">
        <w:rPr>
          <w:rStyle w:val="charItals"/>
        </w:rPr>
        <w:t>Safety in laboratories Part 3: Microbiological safety and containment</w:t>
      </w:r>
      <w:r w:rsidRPr="000B0E08">
        <w:t>, jointly published by Standards Australia and Standards New Zealand, as in force on 1 September 2011.</w:t>
      </w:r>
    </w:p>
    <w:p w14:paraId="355CBD0B" w14:textId="5033646B" w:rsidR="009F6ADB" w:rsidRPr="000B0E08" w:rsidRDefault="009F6ADB" w:rsidP="009F6ADB">
      <w:pPr>
        <w:pStyle w:val="aNote"/>
        <w:keepNext/>
      </w:pPr>
      <w:r w:rsidRPr="00DB4CD7">
        <w:rPr>
          <w:rStyle w:val="charItals"/>
        </w:rPr>
        <w:t>Note</w:t>
      </w:r>
      <w:r w:rsidRPr="00DB4CD7">
        <w:rPr>
          <w:rStyle w:val="charItals"/>
        </w:rPr>
        <w:tab/>
      </w:r>
      <w:r w:rsidRPr="000B0E08">
        <w:t xml:space="preserve">AS/NZS 2243.3:2010 may be purchased at </w:t>
      </w:r>
      <w:hyperlink r:id="rId103" w:history="1">
        <w:r w:rsidRPr="000958DF">
          <w:rPr>
            <w:rStyle w:val="charCitHyperlinkAbbrev"/>
          </w:rPr>
          <w:t>www.standards.org.au</w:t>
        </w:r>
      </w:hyperlink>
      <w:r w:rsidRPr="000B0E08">
        <w:t>.</w:t>
      </w:r>
    </w:p>
    <w:p w14:paraId="41CD143B" w14:textId="77777777" w:rsidR="009F6ADB" w:rsidRPr="000B6CE3" w:rsidRDefault="009F6ADB" w:rsidP="009F6ADB">
      <w:pPr>
        <w:pStyle w:val="aDef"/>
      </w:pPr>
      <w:r w:rsidRPr="000B6CE3">
        <w:rPr>
          <w:rStyle w:val="charBoldItals"/>
        </w:rPr>
        <w:t>characterised</w:t>
      </w:r>
      <w:r w:rsidRPr="000B6CE3">
        <w:t xml:space="preserve"> means—</w:t>
      </w:r>
    </w:p>
    <w:p w14:paraId="738DEEFA" w14:textId="77777777" w:rsidR="009F6ADB" w:rsidRPr="000B6CE3" w:rsidRDefault="009F6ADB" w:rsidP="009F6ADB">
      <w:pPr>
        <w:pStyle w:val="aDefpara"/>
      </w:pPr>
      <w:r w:rsidRPr="000B6CE3">
        <w:tab/>
        <w:t>(a)</w:t>
      </w:r>
      <w:r w:rsidRPr="000B6CE3">
        <w:tab/>
        <w:t>in relation to a nucleic acid—the nucleic acid has been sequenced and there is an understanding of potential gene products or potential functions of the nucleic acid; or</w:t>
      </w:r>
    </w:p>
    <w:p w14:paraId="2715DAF7" w14:textId="77777777" w:rsidR="009F6ADB" w:rsidRPr="000B6CE3" w:rsidRDefault="009F6ADB" w:rsidP="009F6ADB">
      <w:pPr>
        <w:pStyle w:val="aDefpara"/>
      </w:pPr>
      <w:r w:rsidRPr="000B6CE3">
        <w:tab/>
        <w:t>(b)</w:t>
      </w:r>
      <w:r w:rsidRPr="000B6CE3">
        <w:tab/>
        <w:t>in relation to a genetic modification—the gene or genomic region which is modified has been sequenced and there is an understanding of—</w:t>
      </w:r>
    </w:p>
    <w:p w14:paraId="0C7E102C" w14:textId="77777777" w:rsidR="009F6ADB" w:rsidRPr="000B6CE3" w:rsidRDefault="009F6ADB" w:rsidP="009F6ADB">
      <w:pPr>
        <w:pStyle w:val="aDefsubpara"/>
      </w:pPr>
      <w:r w:rsidRPr="000B6CE3">
        <w:tab/>
        <w:t>(i)</w:t>
      </w:r>
      <w:r w:rsidRPr="000B6CE3">
        <w:tab/>
        <w:t>potential gene products or potential functions of the gene or genomic region; and</w:t>
      </w:r>
    </w:p>
    <w:p w14:paraId="5B3F24AD" w14:textId="77777777" w:rsidR="009F6ADB" w:rsidRPr="000B6CE3" w:rsidRDefault="009F6ADB" w:rsidP="009F6ADB">
      <w:pPr>
        <w:pStyle w:val="aDefsubpara"/>
      </w:pPr>
      <w:r w:rsidRPr="000B6CE3">
        <w:tab/>
        <w:t>(ii)</w:t>
      </w:r>
      <w:r w:rsidRPr="000B6CE3">
        <w:tab/>
        <w:t>the likely effect of the genetic modification on the gene products or functions.</w:t>
      </w:r>
    </w:p>
    <w:p w14:paraId="206EDFA2" w14:textId="77777777" w:rsidR="009F6ADB" w:rsidRDefault="009F6ADB" w:rsidP="009F6ADB">
      <w:pPr>
        <w:pStyle w:val="aDef"/>
      </w:pPr>
      <w:r>
        <w:rPr>
          <w:rStyle w:val="charBoldItals"/>
        </w:rPr>
        <w:t>code for</w:t>
      </w:r>
      <w:r>
        <w:rPr>
          <w:bCs/>
          <w:iCs/>
        </w:rPr>
        <w:t xml:space="preserve">, in relation to a toxin, </w:t>
      </w:r>
      <w:r>
        <w:t>for schedule 2 (Dealings exempt from licensing)—see schedule 2, part 2.3.</w:t>
      </w:r>
    </w:p>
    <w:p w14:paraId="58861B13" w14:textId="44540ACC" w:rsidR="009F6ADB" w:rsidRDefault="009F6ADB" w:rsidP="009F6ADB">
      <w:pPr>
        <w:pStyle w:val="aDef"/>
      </w:pPr>
      <w:r>
        <w:rPr>
          <w:rStyle w:val="charBoldItals"/>
        </w:rPr>
        <w:t xml:space="preserve">Commonwealth regulations </w:t>
      </w:r>
      <w:r>
        <w:t xml:space="preserve">means the </w:t>
      </w:r>
      <w:hyperlink r:id="rId104" w:tooltip="SR 2001 No 106 (Cwlth)" w:history="1">
        <w:r w:rsidRPr="002C50C8">
          <w:rPr>
            <w:rStyle w:val="charCitHyperlinkItal"/>
          </w:rPr>
          <w:t>Gene Technology Regulations 2001</w:t>
        </w:r>
      </w:hyperlink>
      <w:r>
        <w:t xml:space="preserve"> (Cwlth).</w:t>
      </w:r>
    </w:p>
    <w:p w14:paraId="2BC97DD9" w14:textId="77777777" w:rsidR="009F6ADB" w:rsidRDefault="009F6ADB" w:rsidP="00C12A64">
      <w:pPr>
        <w:pStyle w:val="aDef"/>
        <w:keepNext/>
      </w:pPr>
      <w:r>
        <w:rPr>
          <w:rStyle w:val="charBoldItals"/>
        </w:rPr>
        <w:lastRenderedPageBreak/>
        <w:t>expert adviser</w:t>
      </w:r>
      <w:r>
        <w:t xml:space="preserve"> means—</w:t>
      </w:r>
    </w:p>
    <w:p w14:paraId="6BEDAE6B" w14:textId="12651E65" w:rsidR="009F6ADB" w:rsidRDefault="009F6ADB" w:rsidP="00C12A64">
      <w:pPr>
        <w:pStyle w:val="aDefpara"/>
        <w:keepNext/>
      </w:pPr>
      <w:r>
        <w:tab/>
        <w:t>(a)</w:t>
      </w:r>
      <w:r>
        <w:tab/>
        <w:t xml:space="preserve">for part 4 (Gene technology technical advisory committee)—an expert adviser appointed under the </w:t>
      </w:r>
      <w:hyperlink r:id="rId105" w:tooltip="A2003-57" w:history="1">
        <w:r w:rsidRPr="00135082">
          <w:rPr>
            <w:rStyle w:val="charCitHyperlinkAbbrev"/>
          </w:rPr>
          <w:t>Act</w:t>
        </w:r>
      </w:hyperlink>
      <w:r>
        <w:t>, section 102 (1); and</w:t>
      </w:r>
    </w:p>
    <w:p w14:paraId="18492EBE" w14:textId="0F847A8C" w:rsidR="009F6ADB" w:rsidRDefault="009F6ADB" w:rsidP="009F6ADB">
      <w:pPr>
        <w:pStyle w:val="aDefpara"/>
      </w:pPr>
      <w:r>
        <w:tab/>
        <w:t>(b)</w:t>
      </w:r>
      <w:r>
        <w:tab/>
        <w:t xml:space="preserve">for part 5 (Ethics and community committee)—an expert adviser appointed under the </w:t>
      </w:r>
      <w:hyperlink r:id="rId106" w:tooltip="A2003-57" w:history="1">
        <w:r w:rsidRPr="00135082">
          <w:rPr>
            <w:rStyle w:val="charCitHyperlinkAbbrev"/>
          </w:rPr>
          <w:t>Act</w:t>
        </w:r>
      </w:hyperlink>
      <w:r>
        <w:t>, section 112 (1).</w:t>
      </w:r>
    </w:p>
    <w:p w14:paraId="4A92E9D8" w14:textId="77777777" w:rsidR="009F6ADB" w:rsidRPr="000B0E08" w:rsidRDefault="009F6ADB" w:rsidP="009F6ADB">
      <w:pPr>
        <w:pStyle w:val="aDef"/>
      </w:pPr>
      <w:r w:rsidRPr="00DB4CD7">
        <w:rPr>
          <w:rStyle w:val="charBoldItals"/>
        </w:rPr>
        <w:t>genetically modified laboratory guinea pig</w:t>
      </w:r>
      <w:r w:rsidRPr="000B0E08">
        <w:rPr>
          <w:b/>
        </w:rPr>
        <w:t xml:space="preserve"> </w:t>
      </w:r>
      <w:r w:rsidRPr="000B0E08">
        <w:t xml:space="preserve">means a laboratory strain of guinea pig of the species </w:t>
      </w:r>
      <w:r w:rsidRPr="00DB4CD7">
        <w:rPr>
          <w:rStyle w:val="charItals"/>
        </w:rPr>
        <w:t>Cavia porcellus</w:t>
      </w:r>
      <w:r w:rsidRPr="000B0E08">
        <w:t xml:space="preserve"> that has been modified by gene technology.</w:t>
      </w:r>
    </w:p>
    <w:p w14:paraId="0121CD81" w14:textId="77777777" w:rsidR="009F6ADB" w:rsidRDefault="009F6ADB" w:rsidP="009F6ADB">
      <w:pPr>
        <w:pStyle w:val="aDef"/>
      </w:pPr>
      <w:r>
        <w:rPr>
          <w:rStyle w:val="charBoldItals"/>
        </w:rPr>
        <w:t>genetically modified laboratory mouse</w:t>
      </w:r>
      <w:r>
        <w:t xml:space="preserve"> means a laboratory strain of mouse of the species </w:t>
      </w:r>
      <w:r>
        <w:rPr>
          <w:rStyle w:val="charItals"/>
        </w:rPr>
        <w:t>Mus musculus</w:t>
      </w:r>
      <w:r>
        <w:t xml:space="preserve"> that has been modified by gene technology.</w:t>
      </w:r>
    </w:p>
    <w:p w14:paraId="08D56CAA" w14:textId="77777777" w:rsidR="009F6ADB" w:rsidRPr="000B0E08" w:rsidRDefault="009F6ADB" w:rsidP="009F6ADB">
      <w:pPr>
        <w:pStyle w:val="aDef"/>
      </w:pPr>
      <w:r w:rsidRPr="00DB4CD7">
        <w:rPr>
          <w:rStyle w:val="charBoldItals"/>
        </w:rPr>
        <w:t>genetically modified laboratory rabbit</w:t>
      </w:r>
      <w:r w:rsidRPr="000B0E08">
        <w:t xml:space="preserve"> means a laboratory strain of rabbit of the species </w:t>
      </w:r>
      <w:r w:rsidRPr="00DB4CD7">
        <w:rPr>
          <w:rStyle w:val="charItals"/>
        </w:rPr>
        <w:t>Oryctolagus cuniculus</w:t>
      </w:r>
      <w:r w:rsidRPr="000B0E08">
        <w:t xml:space="preserve"> that has been modified by gene technology.</w:t>
      </w:r>
    </w:p>
    <w:p w14:paraId="7EB65BF8" w14:textId="77777777" w:rsidR="009F6ADB" w:rsidRDefault="009F6ADB" w:rsidP="009F6ADB">
      <w:pPr>
        <w:pStyle w:val="aDef"/>
      </w:pPr>
      <w:r>
        <w:rPr>
          <w:rStyle w:val="charBoldItals"/>
        </w:rPr>
        <w:t>genetically modified laboratory rat</w:t>
      </w:r>
      <w:r>
        <w:t xml:space="preserve"> means a laboratory strain of rat of either the species </w:t>
      </w:r>
      <w:r>
        <w:rPr>
          <w:rStyle w:val="charItals"/>
        </w:rPr>
        <w:t>Rattus rattus</w:t>
      </w:r>
      <w:r>
        <w:t xml:space="preserve"> or </w:t>
      </w:r>
      <w:r>
        <w:rPr>
          <w:rStyle w:val="charItals"/>
        </w:rPr>
        <w:t>Rattus norvegicus</w:t>
      </w:r>
      <w:r>
        <w:t xml:space="preserve"> that has been modified by gene technology.</w:t>
      </w:r>
    </w:p>
    <w:p w14:paraId="34F336DD" w14:textId="77777777" w:rsidR="009F6ADB" w:rsidRPr="000B6CE3" w:rsidRDefault="009F6ADB" w:rsidP="009F6ADB">
      <w:pPr>
        <w:pStyle w:val="aDef"/>
      </w:pPr>
      <w:r w:rsidRPr="000B6CE3">
        <w:rPr>
          <w:rStyle w:val="charBoldItals"/>
        </w:rPr>
        <w:t>host</w:t>
      </w:r>
      <w:r w:rsidRPr="000B6CE3">
        <w:t>, for part 2.2 (</w:t>
      </w:r>
      <w:r w:rsidRPr="00463CA6">
        <w:t>Host/vector systems for exempt dealings</w:t>
      </w:r>
      <w:r w:rsidRPr="000B6CE3">
        <w:t>)—see schedule 2, section 2.2.</w:t>
      </w:r>
    </w:p>
    <w:p w14:paraId="718C7E98" w14:textId="77777777" w:rsidR="009F6ADB" w:rsidRPr="000B6CE3" w:rsidRDefault="009F6ADB" w:rsidP="009F6ADB">
      <w:pPr>
        <w:pStyle w:val="aDef"/>
      </w:pPr>
      <w:r w:rsidRPr="000B6CE3">
        <w:rPr>
          <w:rStyle w:val="charBoldItals"/>
        </w:rPr>
        <w:t>host/vector system</w:t>
      </w:r>
      <w:r w:rsidRPr="000B6CE3">
        <w:t xml:space="preserve">, for part 2.2 </w:t>
      </w:r>
      <w:r w:rsidRPr="00463CA6">
        <w:t>(Host/vector systems for exempt dealings)</w:t>
      </w:r>
      <w:r w:rsidRPr="000B6CE3">
        <w:t>—see schedule 2, section 2.2.</w:t>
      </w:r>
    </w:p>
    <w:p w14:paraId="35E183E8" w14:textId="77777777" w:rsidR="009F6ADB" w:rsidRDefault="009F6ADB" w:rsidP="009F6ADB">
      <w:pPr>
        <w:pStyle w:val="aDef"/>
      </w:pPr>
      <w:r>
        <w:rPr>
          <w:rStyle w:val="charBoldItals"/>
        </w:rPr>
        <w:t>infectious agent</w:t>
      </w:r>
      <w:r>
        <w:t xml:space="preserve"> means an agent that is capable of entering, surviving in, multiplying, and potentially causing disease in, a susceptible host.</w:t>
      </w:r>
    </w:p>
    <w:p w14:paraId="278E2A55" w14:textId="7B2B3ECC" w:rsidR="009F6ADB" w:rsidRPr="000B0E08" w:rsidRDefault="009F6ADB" w:rsidP="009F6ADB">
      <w:pPr>
        <w:pStyle w:val="aDef"/>
      </w:pPr>
      <w:r w:rsidRPr="00DB4CD7">
        <w:rPr>
          <w:rStyle w:val="charBoldItals"/>
        </w:rPr>
        <w:t>inspector</w:t>
      </w:r>
      <w:r w:rsidRPr="000B0E08">
        <w:rPr>
          <w:b/>
        </w:rPr>
        <w:t xml:space="preserve"> </w:t>
      </w:r>
      <w:r w:rsidRPr="000B0E08">
        <w:t xml:space="preserve">means a person appointed by the regulator under the </w:t>
      </w:r>
      <w:hyperlink r:id="rId107" w:tooltip="A2003-57" w:history="1">
        <w:r w:rsidRPr="00135082">
          <w:rPr>
            <w:rStyle w:val="charCitHyperlinkAbbrev"/>
          </w:rPr>
          <w:t>Act</w:t>
        </w:r>
      </w:hyperlink>
      <w:r w:rsidRPr="000B0E08">
        <w:t>, section 150 as an inspector.</w:t>
      </w:r>
    </w:p>
    <w:p w14:paraId="13FACA8F" w14:textId="77777777" w:rsidR="009F6ADB" w:rsidRDefault="009F6ADB" w:rsidP="009F6ADB">
      <w:pPr>
        <w:pStyle w:val="aDef"/>
      </w:pPr>
      <w:r>
        <w:rPr>
          <w:rStyle w:val="charBoldItals"/>
        </w:rPr>
        <w:t>known</w:t>
      </w:r>
      <w:r>
        <w:t xml:space="preserve"> means known within the scientific community.</w:t>
      </w:r>
    </w:p>
    <w:p w14:paraId="173994F6" w14:textId="77777777" w:rsidR="009F6ADB" w:rsidRDefault="009F6ADB" w:rsidP="009F6ADB">
      <w:pPr>
        <w:pStyle w:val="aDef"/>
      </w:pPr>
      <w:r>
        <w:rPr>
          <w:rStyle w:val="charBoldItals"/>
        </w:rPr>
        <w:t>non</w:t>
      </w:r>
      <w:r>
        <w:rPr>
          <w:rStyle w:val="charBoldItals"/>
        </w:rPr>
        <w:noBreakHyphen/>
        <w:t>conjugative plasmid</w:t>
      </w:r>
      <w:r>
        <w:t>, for schedule 2—see schedule 2, part 2.3.</w:t>
      </w:r>
    </w:p>
    <w:p w14:paraId="17146003" w14:textId="77777777" w:rsidR="009F6ADB" w:rsidRDefault="009F6ADB" w:rsidP="009F6ADB">
      <w:pPr>
        <w:pStyle w:val="aDef"/>
      </w:pPr>
      <w:r>
        <w:rPr>
          <w:rStyle w:val="charBoldItals"/>
        </w:rPr>
        <w:t>non</w:t>
      </w:r>
      <w:r>
        <w:rPr>
          <w:rStyle w:val="charBoldItals"/>
        </w:rPr>
        <w:noBreakHyphen/>
        <w:t>vector system</w:t>
      </w:r>
      <w:r>
        <w:t>, for schedule 2—see schedule 2, part 2.3.</w:t>
      </w:r>
    </w:p>
    <w:p w14:paraId="03B400E0" w14:textId="77777777" w:rsidR="009F6ADB" w:rsidRDefault="009F6ADB" w:rsidP="009F6ADB">
      <w:pPr>
        <w:pStyle w:val="aDef"/>
      </w:pPr>
      <w:r>
        <w:rPr>
          <w:rStyle w:val="charBoldItals"/>
        </w:rPr>
        <w:lastRenderedPageBreak/>
        <w:t xml:space="preserve">nucleic acid </w:t>
      </w:r>
      <w:r>
        <w:t>means either, or both, deoxyribonucleic acid (DNA), or ribonucleic acid (RNA), of any length.</w:t>
      </w:r>
    </w:p>
    <w:p w14:paraId="2B92442E" w14:textId="77777777" w:rsidR="009F6ADB" w:rsidRPr="000B0E08" w:rsidRDefault="009F6ADB" w:rsidP="009F6ADB">
      <w:pPr>
        <w:pStyle w:val="aDef"/>
        <w:keepNext/>
      </w:pPr>
      <w:r w:rsidRPr="00DB4CD7">
        <w:rPr>
          <w:rStyle w:val="charBoldItals"/>
        </w:rPr>
        <w:t>oncogenic modification</w:t>
      </w:r>
      <w:r w:rsidRPr="000B0E08">
        <w:rPr>
          <w:b/>
        </w:rPr>
        <w:t xml:space="preserve"> </w:t>
      </w:r>
      <w:r w:rsidRPr="000B0E08">
        <w:t>means a genetic modification capable of contributing to tumour formation, including modifications that cause at least 1 of the following:</w:t>
      </w:r>
    </w:p>
    <w:p w14:paraId="254E5208" w14:textId="77777777" w:rsidR="009F6ADB" w:rsidRPr="000B0E08" w:rsidRDefault="009F6ADB" w:rsidP="009F6ADB">
      <w:pPr>
        <w:pStyle w:val="aDefpara"/>
      </w:pPr>
      <w:r w:rsidRPr="000B0E08">
        <w:tab/>
        <w:t>(a)</w:t>
      </w:r>
      <w:r w:rsidRPr="000B0E08">
        <w:tab/>
        <w:t>defects in DNA proofreading and repair;</w:t>
      </w:r>
    </w:p>
    <w:p w14:paraId="48ADD506" w14:textId="77777777" w:rsidR="009F6ADB" w:rsidRPr="000B0E08" w:rsidRDefault="009F6ADB" w:rsidP="009F6ADB">
      <w:pPr>
        <w:pStyle w:val="aDefpara"/>
      </w:pPr>
      <w:r w:rsidRPr="000B0E08">
        <w:tab/>
        <w:t>(b)</w:t>
      </w:r>
      <w:r w:rsidRPr="000B0E08">
        <w:tab/>
        <w:t>defects in chromosome maintenance;</w:t>
      </w:r>
    </w:p>
    <w:p w14:paraId="4FD21208" w14:textId="77777777" w:rsidR="009F6ADB" w:rsidRPr="000B0E08" w:rsidRDefault="009F6ADB" w:rsidP="009F6ADB">
      <w:pPr>
        <w:pStyle w:val="aDefpara"/>
      </w:pPr>
      <w:r w:rsidRPr="000B0E08">
        <w:tab/>
        <w:t>(c)</w:t>
      </w:r>
      <w:r w:rsidRPr="000B0E08">
        <w:tab/>
        <w:t>defects in cell cycle checkpoint mechanisms;</w:t>
      </w:r>
    </w:p>
    <w:p w14:paraId="490AA85A" w14:textId="77777777" w:rsidR="009F6ADB" w:rsidRPr="000B0E08" w:rsidRDefault="009F6ADB" w:rsidP="009F6ADB">
      <w:pPr>
        <w:pStyle w:val="aDefpara"/>
      </w:pPr>
      <w:r w:rsidRPr="000B0E08">
        <w:tab/>
        <w:t>(d)</w:t>
      </w:r>
      <w:r w:rsidRPr="000B0E08">
        <w:tab/>
        <w:t>uncontrolled cell proliferation;</w:t>
      </w:r>
    </w:p>
    <w:p w14:paraId="38E970AB" w14:textId="77777777" w:rsidR="009F6ADB" w:rsidRPr="000B0E08" w:rsidRDefault="009F6ADB" w:rsidP="009F6ADB">
      <w:pPr>
        <w:pStyle w:val="aDefpara"/>
      </w:pPr>
      <w:r w:rsidRPr="000B0E08">
        <w:tab/>
        <w:t>(e)</w:t>
      </w:r>
      <w:r w:rsidRPr="000B0E08">
        <w:tab/>
        <w:t>resistance to apoptosis;</w:t>
      </w:r>
    </w:p>
    <w:p w14:paraId="6E942024" w14:textId="77777777" w:rsidR="009F6ADB" w:rsidRPr="000B0E08" w:rsidRDefault="009F6ADB" w:rsidP="009F6ADB">
      <w:pPr>
        <w:pStyle w:val="aDefpara"/>
      </w:pPr>
      <w:r w:rsidRPr="000B0E08">
        <w:tab/>
        <w:t>(f)</w:t>
      </w:r>
      <w:r w:rsidRPr="000B0E08">
        <w:tab/>
        <w:t>cellular immortalisation.</w:t>
      </w:r>
    </w:p>
    <w:p w14:paraId="43A204FB" w14:textId="77777777" w:rsidR="009F6ADB" w:rsidRDefault="009F6ADB" w:rsidP="009F6ADB">
      <w:pPr>
        <w:pStyle w:val="aDef"/>
      </w:pPr>
      <w:r>
        <w:rPr>
          <w:rStyle w:val="charBoldItals"/>
        </w:rPr>
        <w:t>packaging cell line</w:t>
      </w:r>
      <w:r>
        <w:t xml:space="preserve"> means an animal or human cell line that contains a gene or genes that when expressed </w:t>
      </w:r>
      <w:r>
        <w:rPr>
          <w:rStyle w:val="charItals"/>
        </w:rPr>
        <w:t xml:space="preserve">in trans </w:t>
      </w:r>
      <w:r>
        <w:t>are necessary and sufficient to complement packaging defects of a replication defective viral vector in order to produce packaged replication defective virions.</w:t>
      </w:r>
    </w:p>
    <w:p w14:paraId="39A5ED6C" w14:textId="77777777" w:rsidR="009F6ADB" w:rsidRDefault="009F6ADB" w:rsidP="009F6ADB">
      <w:pPr>
        <w:pStyle w:val="aDef"/>
      </w:pPr>
      <w:r>
        <w:rPr>
          <w:rStyle w:val="charBoldItals"/>
        </w:rPr>
        <w:t>pathogenic</w:t>
      </w:r>
      <w:r>
        <w:t>, in relation to an organism, means having the capacity to cause disease or abnormality.</w:t>
      </w:r>
    </w:p>
    <w:p w14:paraId="2D9212B7" w14:textId="77777777" w:rsidR="009F6ADB" w:rsidRDefault="009F6ADB" w:rsidP="009F6ADB">
      <w:pPr>
        <w:pStyle w:val="aDef"/>
      </w:pPr>
      <w:r>
        <w:rPr>
          <w:rStyle w:val="charBoldItals"/>
        </w:rPr>
        <w:t xml:space="preserve">pathogenic determinant </w:t>
      </w:r>
      <w:r>
        <w:t>means a characteristic that has the potential to increase the capacity of a host or vector to cause disease or abnormality.</w:t>
      </w:r>
    </w:p>
    <w:p w14:paraId="57E4BF16" w14:textId="5321FFF4" w:rsidR="009F6ADB" w:rsidRDefault="009F6ADB" w:rsidP="009F6ADB">
      <w:pPr>
        <w:pStyle w:val="aDef"/>
      </w:pPr>
      <w:r>
        <w:rPr>
          <w:rStyle w:val="charBoldItals"/>
        </w:rPr>
        <w:t>physical containment level</w:t>
      </w:r>
      <w:r>
        <w:t xml:space="preserve">, followed by a numeral, is a specified containment level under guidelines made by the regulator under the </w:t>
      </w:r>
      <w:hyperlink r:id="rId108" w:tooltip="A2003-57" w:history="1">
        <w:r w:rsidRPr="00135082">
          <w:rPr>
            <w:rStyle w:val="charCitHyperlinkAbbrev"/>
          </w:rPr>
          <w:t>Act</w:t>
        </w:r>
      </w:hyperlink>
      <w:r>
        <w:t>, section 90 for the certification of facilities.</w:t>
      </w:r>
    </w:p>
    <w:p w14:paraId="7D838934" w14:textId="77777777" w:rsidR="009F6ADB" w:rsidRDefault="009F6ADB" w:rsidP="009F6ADB">
      <w:pPr>
        <w:pStyle w:val="aDef"/>
      </w:pPr>
      <w:r>
        <w:rPr>
          <w:rStyle w:val="charBoldItals"/>
        </w:rPr>
        <w:t>plasmid</w:t>
      </w:r>
      <w:r>
        <w:rPr>
          <w:b/>
          <w:bCs/>
        </w:rPr>
        <w:t xml:space="preserve"> </w:t>
      </w:r>
      <w:r>
        <w:t>means a DNA molecule capable of autonomous replication and stable extra</w:t>
      </w:r>
      <w:r>
        <w:noBreakHyphen/>
        <w:t>chromosomal maintenance in a host cell.</w:t>
      </w:r>
    </w:p>
    <w:p w14:paraId="3A338468" w14:textId="77777777" w:rsidR="009F6ADB" w:rsidRDefault="009F6ADB" w:rsidP="009F6ADB">
      <w:pPr>
        <w:pStyle w:val="aDef"/>
      </w:pPr>
      <w:r>
        <w:rPr>
          <w:rStyle w:val="charBoldItals"/>
        </w:rPr>
        <w:t>shotgun cloning</w:t>
      </w:r>
      <w:r>
        <w:t xml:space="preserve"> means the production of a large random collection of cloned fragments of nucleic acid from which genes of interest can later be selected.</w:t>
      </w:r>
    </w:p>
    <w:p w14:paraId="656B4EA3" w14:textId="77777777" w:rsidR="009F6ADB" w:rsidRDefault="009F6ADB" w:rsidP="009F6ADB">
      <w:pPr>
        <w:pStyle w:val="aDef"/>
        <w:keepNext/>
      </w:pPr>
      <w:r>
        <w:rPr>
          <w:rStyle w:val="charBoldItals"/>
        </w:rPr>
        <w:lastRenderedPageBreak/>
        <w:t>toxin</w:t>
      </w:r>
      <w:r>
        <w:t xml:space="preserve"> means a substance that is toxic to any vertebrate.</w:t>
      </w:r>
    </w:p>
    <w:p w14:paraId="60B4C0A5" w14:textId="77777777" w:rsidR="009F6ADB" w:rsidRDefault="009F6ADB" w:rsidP="009F6ADB">
      <w:pPr>
        <w:pStyle w:val="aDef"/>
      </w:pPr>
      <w:r>
        <w:rPr>
          <w:rStyle w:val="charBoldItals"/>
        </w:rPr>
        <w:t>toxin</w:t>
      </w:r>
      <w:r>
        <w:rPr>
          <w:rStyle w:val="charBoldItals"/>
        </w:rPr>
        <w:noBreakHyphen/>
        <w:t xml:space="preserve">producing organism </w:t>
      </w:r>
      <w:r>
        <w:t>means an organism producing toxin with an LD</w:t>
      </w:r>
      <w:r>
        <w:rPr>
          <w:rFonts w:ascii="Times" w:hAnsi="Times" w:cs="Times"/>
          <w:vertAlign w:val="subscript"/>
        </w:rPr>
        <w:t>50</w:t>
      </w:r>
      <w:r>
        <w:t xml:space="preserve"> of less than </w:t>
      </w:r>
      <w:r w:rsidRPr="000B6CE3">
        <w:t>100 micrograms per kilogram</w:t>
      </w:r>
      <w:r>
        <w:t>.</w:t>
      </w:r>
    </w:p>
    <w:p w14:paraId="114F5655" w14:textId="77777777" w:rsidR="009F6ADB" w:rsidRDefault="009F6ADB" w:rsidP="009F6ADB">
      <w:pPr>
        <w:pStyle w:val="aDef"/>
      </w:pPr>
      <w:r>
        <w:rPr>
          <w:rStyle w:val="charBoldItals"/>
        </w:rPr>
        <w:t>transduce</w:t>
      </w:r>
      <w:r>
        <w:t>, in relation to a viral vector or viral particle, means enter an intact cell by interaction of the viral particle with the cell membrane.</w:t>
      </w:r>
    </w:p>
    <w:p w14:paraId="2BAFACEF" w14:textId="77777777" w:rsidR="009F6ADB" w:rsidRPr="000B6CE3" w:rsidRDefault="009F6ADB" w:rsidP="009F6ADB">
      <w:pPr>
        <w:pStyle w:val="aDef"/>
      </w:pPr>
      <w:r w:rsidRPr="000B6CE3">
        <w:rPr>
          <w:rStyle w:val="charBoldItals"/>
        </w:rPr>
        <w:t>vector</w:t>
      </w:r>
      <w:r w:rsidRPr="000B6CE3">
        <w:t>, for part 2.2 (</w:t>
      </w:r>
      <w:r w:rsidRPr="00463CA6">
        <w:t>Host/vector systems for exempt dealings</w:t>
      </w:r>
      <w:r w:rsidRPr="000B6CE3">
        <w:t>)—see schedule 2, section 2.2.</w:t>
      </w:r>
    </w:p>
    <w:p w14:paraId="26121466" w14:textId="77777777" w:rsidR="00ED68FC" w:rsidRDefault="00ED68FC">
      <w:pPr>
        <w:pStyle w:val="04Dictionary"/>
        <w:sectPr w:rsidR="00ED68FC" w:rsidSect="00ED68FC">
          <w:headerReference w:type="even" r:id="rId109"/>
          <w:headerReference w:type="default" r:id="rId110"/>
          <w:footerReference w:type="even" r:id="rId111"/>
          <w:footerReference w:type="default" r:id="rId112"/>
          <w:type w:val="continuous"/>
          <w:pgSz w:w="11907" w:h="16839" w:code="9"/>
          <w:pgMar w:top="3000" w:right="1900" w:bottom="2500" w:left="2300" w:header="2480" w:footer="2100" w:gutter="0"/>
          <w:cols w:space="720"/>
          <w:docGrid w:linePitch="254"/>
        </w:sectPr>
      </w:pPr>
    </w:p>
    <w:p w14:paraId="0428C568" w14:textId="77777777" w:rsidR="007F780C" w:rsidRDefault="007F780C" w:rsidP="007F780C">
      <w:pPr>
        <w:pStyle w:val="Endnote1"/>
      </w:pPr>
      <w:bookmarkStart w:id="83" w:name="_Toc199257236"/>
      <w:r>
        <w:lastRenderedPageBreak/>
        <w:t>Endnotes</w:t>
      </w:r>
      <w:bookmarkEnd w:id="83"/>
    </w:p>
    <w:p w14:paraId="2B29C787" w14:textId="77777777" w:rsidR="007F780C" w:rsidRPr="00222D4F" w:rsidRDefault="007F780C" w:rsidP="007F780C">
      <w:pPr>
        <w:pStyle w:val="Endnote2"/>
      </w:pPr>
      <w:bookmarkStart w:id="84" w:name="_Toc199257237"/>
      <w:r w:rsidRPr="00222D4F">
        <w:rPr>
          <w:rStyle w:val="charTableNo"/>
        </w:rPr>
        <w:t>1</w:t>
      </w:r>
      <w:r>
        <w:tab/>
      </w:r>
      <w:r w:rsidRPr="00222D4F">
        <w:rPr>
          <w:rStyle w:val="charTableText"/>
        </w:rPr>
        <w:t>About the endnotes</w:t>
      </w:r>
      <w:bookmarkEnd w:id="84"/>
    </w:p>
    <w:p w14:paraId="7CD847FA" w14:textId="77777777" w:rsidR="007F780C" w:rsidRDefault="007F780C" w:rsidP="007F780C">
      <w:pPr>
        <w:pStyle w:val="EndNoteTextPub"/>
      </w:pPr>
      <w:r>
        <w:t>Amending and modifying laws are annotated in the legislation history and the amendment history.  Current modifications are not included in the republished law but are set out in the endnotes.</w:t>
      </w:r>
    </w:p>
    <w:p w14:paraId="104E3C08" w14:textId="71641D9F" w:rsidR="007F780C" w:rsidRDefault="007F780C" w:rsidP="007F780C">
      <w:pPr>
        <w:pStyle w:val="EndNoteTextPub"/>
      </w:pPr>
      <w:r>
        <w:t xml:space="preserve">Not all editorial amendments made under the </w:t>
      </w:r>
      <w:hyperlink r:id="rId113" w:tooltip="A2001-14" w:history="1">
        <w:r w:rsidRPr="000958DF">
          <w:rPr>
            <w:rStyle w:val="charCitHyperlinkItal"/>
          </w:rPr>
          <w:t>Legislation Act 2001</w:t>
        </w:r>
      </w:hyperlink>
      <w:r>
        <w:t>, part 11.3 are annotated in the amendment history.  Full details of any amendments can be obtained from the Parliamentary Counsel’s Office.</w:t>
      </w:r>
    </w:p>
    <w:p w14:paraId="2461BC46" w14:textId="77777777" w:rsidR="007F780C" w:rsidRDefault="007F780C" w:rsidP="007F780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4809A34" w14:textId="77777777" w:rsidR="007F780C" w:rsidRDefault="007F780C" w:rsidP="007F780C">
      <w:pPr>
        <w:pStyle w:val="EndNoteTextPub"/>
      </w:pPr>
      <w:r>
        <w:t xml:space="preserve">If all the provisions of the law have been renumbered, a table of renumbered provisions gives details of previous and current numbering.  </w:t>
      </w:r>
    </w:p>
    <w:p w14:paraId="64A88F62" w14:textId="77777777" w:rsidR="007F780C" w:rsidRDefault="007F780C" w:rsidP="007F780C">
      <w:pPr>
        <w:pStyle w:val="EndNoteTextPub"/>
      </w:pPr>
      <w:r>
        <w:t>The endnotes also include a table of earlier republications.</w:t>
      </w:r>
    </w:p>
    <w:p w14:paraId="3191A248" w14:textId="77777777" w:rsidR="007F780C" w:rsidRPr="00222D4F" w:rsidRDefault="007F780C" w:rsidP="007F780C">
      <w:pPr>
        <w:pStyle w:val="Endnote2"/>
      </w:pPr>
      <w:bookmarkStart w:id="85" w:name="_Toc199257238"/>
      <w:r w:rsidRPr="00222D4F">
        <w:rPr>
          <w:rStyle w:val="charTableNo"/>
        </w:rPr>
        <w:t>2</w:t>
      </w:r>
      <w:r>
        <w:tab/>
      </w:r>
      <w:r w:rsidRPr="00222D4F">
        <w:rPr>
          <w:rStyle w:val="charTableText"/>
        </w:rPr>
        <w:t>Abbreviation key</w:t>
      </w:r>
      <w:bookmarkEnd w:id="85"/>
    </w:p>
    <w:p w14:paraId="3B0B6B6A" w14:textId="77777777" w:rsidR="007F780C" w:rsidRDefault="007F780C" w:rsidP="007F780C">
      <w:pPr>
        <w:rPr>
          <w:sz w:val="4"/>
        </w:rPr>
      </w:pPr>
    </w:p>
    <w:tbl>
      <w:tblPr>
        <w:tblW w:w="7372" w:type="dxa"/>
        <w:tblInd w:w="1100" w:type="dxa"/>
        <w:tblLayout w:type="fixed"/>
        <w:tblLook w:val="0000" w:firstRow="0" w:lastRow="0" w:firstColumn="0" w:lastColumn="0" w:noHBand="0" w:noVBand="0"/>
      </w:tblPr>
      <w:tblGrid>
        <w:gridCol w:w="3720"/>
        <w:gridCol w:w="3652"/>
      </w:tblGrid>
      <w:tr w:rsidR="007F780C" w14:paraId="1315374C" w14:textId="77777777" w:rsidTr="00B10227">
        <w:tc>
          <w:tcPr>
            <w:tcW w:w="3720" w:type="dxa"/>
          </w:tcPr>
          <w:p w14:paraId="40249162" w14:textId="77777777" w:rsidR="007F780C" w:rsidRDefault="007F780C" w:rsidP="00B10227">
            <w:pPr>
              <w:pStyle w:val="EndnotesAbbrev"/>
            </w:pPr>
            <w:r>
              <w:t>A = Act</w:t>
            </w:r>
          </w:p>
        </w:tc>
        <w:tc>
          <w:tcPr>
            <w:tcW w:w="3652" w:type="dxa"/>
          </w:tcPr>
          <w:p w14:paraId="55EA2834" w14:textId="77777777" w:rsidR="007F780C" w:rsidRDefault="007F780C" w:rsidP="00B10227">
            <w:pPr>
              <w:pStyle w:val="EndnotesAbbrev"/>
            </w:pPr>
            <w:r>
              <w:t>NI = Notifiable instrument</w:t>
            </w:r>
          </w:p>
        </w:tc>
      </w:tr>
      <w:tr w:rsidR="007F780C" w14:paraId="33B25FD8" w14:textId="77777777" w:rsidTr="00B10227">
        <w:tc>
          <w:tcPr>
            <w:tcW w:w="3720" w:type="dxa"/>
          </w:tcPr>
          <w:p w14:paraId="2FF7215F" w14:textId="77777777" w:rsidR="007F780C" w:rsidRDefault="007F780C" w:rsidP="00B10227">
            <w:pPr>
              <w:pStyle w:val="EndnotesAbbrev"/>
            </w:pPr>
            <w:r>
              <w:t>AF = Approved form</w:t>
            </w:r>
          </w:p>
        </w:tc>
        <w:tc>
          <w:tcPr>
            <w:tcW w:w="3652" w:type="dxa"/>
          </w:tcPr>
          <w:p w14:paraId="36C80D48" w14:textId="77777777" w:rsidR="007F780C" w:rsidRDefault="007F780C" w:rsidP="00B10227">
            <w:pPr>
              <w:pStyle w:val="EndnotesAbbrev"/>
            </w:pPr>
            <w:r>
              <w:t>o = order</w:t>
            </w:r>
          </w:p>
        </w:tc>
      </w:tr>
      <w:tr w:rsidR="007F780C" w14:paraId="48D12C49" w14:textId="77777777" w:rsidTr="00B10227">
        <w:tc>
          <w:tcPr>
            <w:tcW w:w="3720" w:type="dxa"/>
          </w:tcPr>
          <w:p w14:paraId="5D13AF65" w14:textId="77777777" w:rsidR="007F780C" w:rsidRDefault="007F780C" w:rsidP="00B10227">
            <w:pPr>
              <w:pStyle w:val="EndnotesAbbrev"/>
            </w:pPr>
            <w:r>
              <w:t>am = amended</w:t>
            </w:r>
          </w:p>
        </w:tc>
        <w:tc>
          <w:tcPr>
            <w:tcW w:w="3652" w:type="dxa"/>
          </w:tcPr>
          <w:p w14:paraId="573C8BEF" w14:textId="77777777" w:rsidR="007F780C" w:rsidRDefault="007F780C" w:rsidP="00B10227">
            <w:pPr>
              <w:pStyle w:val="EndnotesAbbrev"/>
            </w:pPr>
            <w:r>
              <w:t>om = omitted/repealed</w:t>
            </w:r>
          </w:p>
        </w:tc>
      </w:tr>
      <w:tr w:rsidR="007F780C" w14:paraId="6D5CD304" w14:textId="77777777" w:rsidTr="00B10227">
        <w:tc>
          <w:tcPr>
            <w:tcW w:w="3720" w:type="dxa"/>
          </w:tcPr>
          <w:p w14:paraId="1B9CCBE8" w14:textId="77777777" w:rsidR="007F780C" w:rsidRDefault="007F780C" w:rsidP="00B10227">
            <w:pPr>
              <w:pStyle w:val="EndnotesAbbrev"/>
            </w:pPr>
            <w:r>
              <w:t>amdt = amendment</w:t>
            </w:r>
          </w:p>
        </w:tc>
        <w:tc>
          <w:tcPr>
            <w:tcW w:w="3652" w:type="dxa"/>
          </w:tcPr>
          <w:p w14:paraId="69473F85" w14:textId="77777777" w:rsidR="007F780C" w:rsidRDefault="007F780C" w:rsidP="00B10227">
            <w:pPr>
              <w:pStyle w:val="EndnotesAbbrev"/>
            </w:pPr>
            <w:r>
              <w:t>ord = ordinance</w:t>
            </w:r>
          </w:p>
        </w:tc>
      </w:tr>
      <w:tr w:rsidR="007F780C" w14:paraId="2B483EFF" w14:textId="77777777" w:rsidTr="00B10227">
        <w:tc>
          <w:tcPr>
            <w:tcW w:w="3720" w:type="dxa"/>
          </w:tcPr>
          <w:p w14:paraId="1D182A67" w14:textId="77777777" w:rsidR="007F780C" w:rsidRDefault="007F780C" w:rsidP="00B10227">
            <w:pPr>
              <w:pStyle w:val="EndnotesAbbrev"/>
            </w:pPr>
            <w:r>
              <w:t>AR = Assembly resolution</w:t>
            </w:r>
          </w:p>
        </w:tc>
        <w:tc>
          <w:tcPr>
            <w:tcW w:w="3652" w:type="dxa"/>
          </w:tcPr>
          <w:p w14:paraId="431F8543" w14:textId="77777777" w:rsidR="007F780C" w:rsidRDefault="007F780C" w:rsidP="00B10227">
            <w:pPr>
              <w:pStyle w:val="EndnotesAbbrev"/>
            </w:pPr>
            <w:r>
              <w:t>orig = original</w:t>
            </w:r>
          </w:p>
        </w:tc>
      </w:tr>
      <w:tr w:rsidR="007F780C" w14:paraId="45194010" w14:textId="77777777" w:rsidTr="00B10227">
        <w:tc>
          <w:tcPr>
            <w:tcW w:w="3720" w:type="dxa"/>
          </w:tcPr>
          <w:p w14:paraId="0DA58672" w14:textId="77777777" w:rsidR="007F780C" w:rsidRDefault="007F780C" w:rsidP="00B10227">
            <w:pPr>
              <w:pStyle w:val="EndnotesAbbrev"/>
            </w:pPr>
            <w:r>
              <w:t>ch = chapter</w:t>
            </w:r>
          </w:p>
        </w:tc>
        <w:tc>
          <w:tcPr>
            <w:tcW w:w="3652" w:type="dxa"/>
          </w:tcPr>
          <w:p w14:paraId="222373AC" w14:textId="77777777" w:rsidR="007F780C" w:rsidRDefault="007F780C" w:rsidP="00B10227">
            <w:pPr>
              <w:pStyle w:val="EndnotesAbbrev"/>
            </w:pPr>
            <w:r>
              <w:t>par = paragraph/subparagraph</w:t>
            </w:r>
          </w:p>
        </w:tc>
      </w:tr>
      <w:tr w:rsidR="007F780C" w14:paraId="5599EE0C" w14:textId="77777777" w:rsidTr="00B10227">
        <w:tc>
          <w:tcPr>
            <w:tcW w:w="3720" w:type="dxa"/>
          </w:tcPr>
          <w:p w14:paraId="74BB7097" w14:textId="77777777" w:rsidR="007F780C" w:rsidRDefault="007F780C" w:rsidP="00B10227">
            <w:pPr>
              <w:pStyle w:val="EndnotesAbbrev"/>
            </w:pPr>
            <w:r>
              <w:t>CN = Commencement notice</w:t>
            </w:r>
          </w:p>
        </w:tc>
        <w:tc>
          <w:tcPr>
            <w:tcW w:w="3652" w:type="dxa"/>
          </w:tcPr>
          <w:p w14:paraId="55DB3555" w14:textId="77777777" w:rsidR="007F780C" w:rsidRDefault="007F780C" w:rsidP="00B10227">
            <w:pPr>
              <w:pStyle w:val="EndnotesAbbrev"/>
            </w:pPr>
            <w:r>
              <w:t>pres = present</w:t>
            </w:r>
          </w:p>
        </w:tc>
      </w:tr>
      <w:tr w:rsidR="007F780C" w14:paraId="76338E9E" w14:textId="77777777" w:rsidTr="00B10227">
        <w:tc>
          <w:tcPr>
            <w:tcW w:w="3720" w:type="dxa"/>
          </w:tcPr>
          <w:p w14:paraId="0D4E18FB" w14:textId="77777777" w:rsidR="007F780C" w:rsidRDefault="007F780C" w:rsidP="00B10227">
            <w:pPr>
              <w:pStyle w:val="EndnotesAbbrev"/>
            </w:pPr>
            <w:r>
              <w:t>def = definition</w:t>
            </w:r>
          </w:p>
        </w:tc>
        <w:tc>
          <w:tcPr>
            <w:tcW w:w="3652" w:type="dxa"/>
          </w:tcPr>
          <w:p w14:paraId="082107C4" w14:textId="77777777" w:rsidR="007F780C" w:rsidRDefault="007F780C" w:rsidP="00B10227">
            <w:pPr>
              <w:pStyle w:val="EndnotesAbbrev"/>
            </w:pPr>
            <w:r>
              <w:t>prev = previous</w:t>
            </w:r>
          </w:p>
        </w:tc>
      </w:tr>
      <w:tr w:rsidR="007F780C" w14:paraId="7FE1271C" w14:textId="77777777" w:rsidTr="00B10227">
        <w:tc>
          <w:tcPr>
            <w:tcW w:w="3720" w:type="dxa"/>
          </w:tcPr>
          <w:p w14:paraId="32F327E1" w14:textId="77777777" w:rsidR="007F780C" w:rsidRDefault="007F780C" w:rsidP="00B10227">
            <w:pPr>
              <w:pStyle w:val="EndnotesAbbrev"/>
            </w:pPr>
            <w:r>
              <w:t>DI = Disallowable instrument</w:t>
            </w:r>
          </w:p>
        </w:tc>
        <w:tc>
          <w:tcPr>
            <w:tcW w:w="3652" w:type="dxa"/>
          </w:tcPr>
          <w:p w14:paraId="354DAC8B" w14:textId="77777777" w:rsidR="007F780C" w:rsidRDefault="007F780C" w:rsidP="00B10227">
            <w:pPr>
              <w:pStyle w:val="EndnotesAbbrev"/>
            </w:pPr>
            <w:r>
              <w:t>(prev...) = previously</w:t>
            </w:r>
          </w:p>
        </w:tc>
      </w:tr>
      <w:tr w:rsidR="007F780C" w14:paraId="1DB9A682" w14:textId="77777777" w:rsidTr="00B10227">
        <w:tc>
          <w:tcPr>
            <w:tcW w:w="3720" w:type="dxa"/>
          </w:tcPr>
          <w:p w14:paraId="7BA65C79" w14:textId="77777777" w:rsidR="007F780C" w:rsidRDefault="007F780C" w:rsidP="00B10227">
            <w:pPr>
              <w:pStyle w:val="EndnotesAbbrev"/>
            </w:pPr>
            <w:r>
              <w:t>dict = dictionary</w:t>
            </w:r>
          </w:p>
        </w:tc>
        <w:tc>
          <w:tcPr>
            <w:tcW w:w="3652" w:type="dxa"/>
          </w:tcPr>
          <w:p w14:paraId="38367F2D" w14:textId="77777777" w:rsidR="007F780C" w:rsidRDefault="007F780C" w:rsidP="00B10227">
            <w:pPr>
              <w:pStyle w:val="EndnotesAbbrev"/>
            </w:pPr>
            <w:r>
              <w:t>pt = part</w:t>
            </w:r>
          </w:p>
        </w:tc>
      </w:tr>
      <w:tr w:rsidR="007F780C" w14:paraId="7F54EBA5" w14:textId="77777777" w:rsidTr="00B10227">
        <w:tc>
          <w:tcPr>
            <w:tcW w:w="3720" w:type="dxa"/>
          </w:tcPr>
          <w:p w14:paraId="763595CD" w14:textId="77777777" w:rsidR="007F780C" w:rsidRDefault="007F780C" w:rsidP="00B10227">
            <w:pPr>
              <w:pStyle w:val="EndnotesAbbrev"/>
            </w:pPr>
            <w:r>
              <w:t xml:space="preserve">disallowed = disallowed by the Legislative </w:t>
            </w:r>
          </w:p>
        </w:tc>
        <w:tc>
          <w:tcPr>
            <w:tcW w:w="3652" w:type="dxa"/>
          </w:tcPr>
          <w:p w14:paraId="00C0CBBE" w14:textId="77777777" w:rsidR="007F780C" w:rsidRDefault="007F780C" w:rsidP="00B10227">
            <w:pPr>
              <w:pStyle w:val="EndnotesAbbrev"/>
            </w:pPr>
            <w:r>
              <w:t>r = rule/subrule</w:t>
            </w:r>
          </w:p>
        </w:tc>
      </w:tr>
      <w:tr w:rsidR="007F780C" w14:paraId="4DA521AA" w14:textId="77777777" w:rsidTr="00B10227">
        <w:tc>
          <w:tcPr>
            <w:tcW w:w="3720" w:type="dxa"/>
          </w:tcPr>
          <w:p w14:paraId="77E11EE9" w14:textId="77777777" w:rsidR="007F780C" w:rsidRDefault="007F780C" w:rsidP="00B10227">
            <w:pPr>
              <w:pStyle w:val="EndnotesAbbrev"/>
              <w:ind w:left="972"/>
            </w:pPr>
            <w:r>
              <w:t>Assembly</w:t>
            </w:r>
          </w:p>
        </w:tc>
        <w:tc>
          <w:tcPr>
            <w:tcW w:w="3652" w:type="dxa"/>
          </w:tcPr>
          <w:p w14:paraId="126BD3B2" w14:textId="77777777" w:rsidR="007F780C" w:rsidRDefault="007F780C" w:rsidP="00B10227">
            <w:pPr>
              <w:pStyle w:val="EndnotesAbbrev"/>
            </w:pPr>
            <w:r>
              <w:t>reloc = relocated</w:t>
            </w:r>
          </w:p>
        </w:tc>
      </w:tr>
      <w:tr w:rsidR="007F780C" w14:paraId="6A2D6715" w14:textId="77777777" w:rsidTr="00B10227">
        <w:tc>
          <w:tcPr>
            <w:tcW w:w="3720" w:type="dxa"/>
          </w:tcPr>
          <w:p w14:paraId="530953F8" w14:textId="77777777" w:rsidR="007F780C" w:rsidRDefault="007F780C" w:rsidP="00B10227">
            <w:pPr>
              <w:pStyle w:val="EndnotesAbbrev"/>
            </w:pPr>
            <w:r>
              <w:t>div = division</w:t>
            </w:r>
          </w:p>
        </w:tc>
        <w:tc>
          <w:tcPr>
            <w:tcW w:w="3652" w:type="dxa"/>
          </w:tcPr>
          <w:p w14:paraId="27E72970" w14:textId="77777777" w:rsidR="007F780C" w:rsidRDefault="007F780C" w:rsidP="00B10227">
            <w:pPr>
              <w:pStyle w:val="EndnotesAbbrev"/>
            </w:pPr>
            <w:r>
              <w:t>renum = renumbered</w:t>
            </w:r>
          </w:p>
        </w:tc>
      </w:tr>
      <w:tr w:rsidR="007F780C" w14:paraId="6F23B170" w14:textId="77777777" w:rsidTr="00B10227">
        <w:tc>
          <w:tcPr>
            <w:tcW w:w="3720" w:type="dxa"/>
          </w:tcPr>
          <w:p w14:paraId="6AD86FB6" w14:textId="77777777" w:rsidR="007F780C" w:rsidRDefault="007F780C" w:rsidP="00B10227">
            <w:pPr>
              <w:pStyle w:val="EndnotesAbbrev"/>
            </w:pPr>
            <w:r>
              <w:t>exp = expires/expired</w:t>
            </w:r>
          </w:p>
        </w:tc>
        <w:tc>
          <w:tcPr>
            <w:tcW w:w="3652" w:type="dxa"/>
          </w:tcPr>
          <w:p w14:paraId="0C428637" w14:textId="77777777" w:rsidR="007F780C" w:rsidRDefault="007F780C" w:rsidP="00B10227">
            <w:pPr>
              <w:pStyle w:val="EndnotesAbbrev"/>
            </w:pPr>
            <w:r>
              <w:t>R[X] = Republication No</w:t>
            </w:r>
          </w:p>
        </w:tc>
      </w:tr>
      <w:tr w:rsidR="007F780C" w14:paraId="5772B14A" w14:textId="77777777" w:rsidTr="00B10227">
        <w:tc>
          <w:tcPr>
            <w:tcW w:w="3720" w:type="dxa"/>
          </w:tcPr>
          <w:p w14:paraId="475AFE23" w14:textId="77777777" w:rsidR="007F780C" w:rsidRDefault="007F780C" w:rsidP="00B10227">
            <w:pPr>
              <w:pStyle w:val="EndnotesAbbrev"/>
            </w:pPr>
            <w:r>
              <w:t>Gaz = gazette</w:t>
            </w:r>
          </w:p>
        </w:tc>
        <w:tc>
          <w:tcPr>
            <w:tcW w:w="3652" w:type="dxa"/>
          </w:tcPr>
          <w:p w14:paraId="08D466A6" w14:textId="77777777" w:rsidR="007F780C" w:rsidRDefault="007F780C" w:rsidP="00B10227">
            <w:pPr>
              <w:pStyle w:val="EndnotesAbbrev"/>
            </w:pPr>
            <w:r>
              <w:t>RI = reissue</w:t>
            </w:r>
          </w:p>
        </w:tc>
      </w:tr>
      <w:tr w:rsidR="007F780C" w14:paraId="7C5B7E7A" w14:textId="77777777" w:rsidTr="00B10227">
        <w:tc>
          <w:tcPr>
            <w:tcW w:w="3720" w:type="dxa"/>
          </w:tcPr>
          <w:p w14:paraId="66084C8E" w14:textId="77777777" w:rsidR="007F780C" w:rsidRDefault="007F780C" w:rsidP="00B10227">
            <w:pPr>
              <w:pStyle w:val="EndnotesAbbrev"/>
            </w:pPr>
            <w:r>
              <w:t>hdg = heading</w:t>
            </w:r>
          </w:p>
        </w:tc>
        <w:tc>
          <w:tcPr>
            <w:tcW w:w="3652" w:type="dxa"/>
          </w:tcPr>
          <w:p w14:paraId="676DDA45" w14:textId="77777777" w:rsidR="007F780C" w:rsidRDefault="007F780C" w:rsidP="00B10227">
            <w:pPr>
              <w:pStyle w:val="EndnotesAbbrev"/>
            </w:pPr>
            <w:r>
              <w:t>s = section/subsection</w:t>
            </w:r>
          </w:p>
        </w:tc>
      </w:tr>
      <w:tr w:rsidR="007F780C" w14:paraId="4C2C747E" w14:textId="77777777" w:rsidTr="00B10227">
        <w:tc>
          <w:tcPr>
            <w:tcW w:w="3720" w:type="dxa"/>
          </w:tcPr>
          <w:p w14:paraId="5D10005C" w14:textId="77777777" w:rsidR="007F780C" w:rsidRDefault="007F780C" w:rsidP="00B10227">
            <w:pPr>
              <w:pStyle w:val="EndnotesAbbrev"/>
            </w:pPr>
            <w:r>
              <w:t>IA = Interpretation Act 1967</w:t>
            </w:r>
          </w:p>
        </w:tc>
        <w:tc>
          <w:tcPr>
            <w:tcW w:w="3652" w:type="dxa"/>
          </w:tcPr>
          <w:p w14:paraId="49EAB4F2" w14:textId="77777777" w:rsidR="007F780C" w:rsidRDefault="007F780C" w:rsidP="00B10227">
            <w:pPr>
              <w:pStyle w:val="EndnotesAbbrev"/>
            </w:pPr>
            <w:r>
              <w:t>sch = schedule</w:t>
            </w:r>
          </w:p>
        </w:tc>
      </w:tr>
      <w:tr w:rsidR="007F780C" w14:paraId="4EBA187B" w14:textId="77777777" w:rsidTr="00B10227">
        <w:tc>
          <w:tcPr>
            <w:tcW w:w="3720" w:type="dxa"/>
          </w:tcPr>
          <w:p w14:paraId="607DD1AD" w14:textId="77777777" w:rsidR="007F780C" w:rsidRDefault="007F780C" w:rsidP="00B10227">
            <w:pPr>
              <w:pStyle w:val="EndnotesAbbrev"/>
            </w:pPr>
            <w:r>
              <w:t>ins = inserted/added</w:t>
            </w:r>
          </w:p>
        </w:tc>
        <w:tc>
          <w:tcPr>
            <w:tcW w:w="3652" w:type="dxa"/>
          </w:tcPr>
          <w:p w14:paraId="55E1B3C3" w14:textId="77777777" w:rsidR="007F780C" w:rsidRDefault="007F780C" w:rsidP="00B10227">
            <w:pPr>
              <w:pStyle w:val="EndnotesAbbrev"/>
            </w:pPr>
            <w:r>
              <w:t>sdiv = subdivision</w:t>
            </w:r>
          </w:p>
        </w:tc>
      </w:tr>
      <w:tr w:rsidR="007F780C" w14:paraId="6184A8C1" w14:textId="77777777" w:rsidTr="00B10227">
        <w:tc>
          <w:tcPr>
            <w:tcW w:w="3720" w:type="dxa"/>
          </w:tcPr>
          <w:p w14:paraId="5449FBF3" w14:textId="77777777" w:rsidR="007F780C" w:rsidRDefault="007F780C" w:rsidP="00B10227">
            <w:pPr>
              <w:pStyle w:val="EndnotesAbbrev"/>
            </w:pPr>
            <w:r>
              <w:t>LA = Legislation Act 2001</w:t>
            </w:r>
          </w:p>
        </w:tc>
        <w:tc>
          <w:tcPr>
            <w:tcW w:w="3652" w:type="dxa"/>
          </w:tcPr>
          <w:p w14:paraId="35538E3E" w14:textId="77777777" w:rsidR="007F780C" w:rsidRDefault="007F780C" w:rsidP="00B10227">
            <w:pPr>
              <w:pStyle w:val="EndnotesAbbrev"/>
            </w:pPr>
            <w:r>
              <w:t>SL = Subordinate law</w:t>
            </w:r>
          </w:p>
        </w:tc>
      </w:tr>
      <w:tr w:rsidR="007F780C" w14:paraId="5EF6E7C4" w14:textId="77777777" w:rsidTr="00B10227">
        <w:tc>
          <w:tcPr>
            <w:tcW w:w="3720" w:type="dxa"/>
          </w:tcPr>
          <w:p w14:paraId="394AD1D9" w14:textId="77777777" w:rsidR="007F780C" w:rsidRDefault="007F780C" w:rsidP="00B10227">
            <w:pPr>
              <w:pStyle w:val="EndnotesAbbrev"/>
            </w:pPr>
            <w:r>
              <w:t>LR = legislation register</w:t>
            </w:r>
          </w:p>
        </w:tc>
        <w:tc>
          <w:tcPr>
            <w:tcW w:w="3652" w:type="dxa"/>
          </w:tcPr>
          <w:p w14:paraId="06615497" w14:textId="77777777" w:rsidR="007F780C" w:rsidRDefault="007F780C" w:rsidP="00B10227">
            <w:pPr>
              <w:pStyle w:val="EndnotesAbbrev"/>
            </w:pPr>
            <w:r>
              <w:t>sub = substituted</w:t>
            </w:r>
          </w:p>
        </w:tc>
      </w:tr>
      <w:tr w:rsidR="007F780C" w14:paraId="7B796707" w14:textId="77777777" w:rsidTr="00B10227">
        <w:tc>
          <w:tcPr>
            <w:tcW w:w="3720" w:type="dxa"/>
          </w:tcPr>
          <w:p w14:paraId="41262BE9" w14:textId="77777777" w:rsidR="007F780C" w:rsidRDefault="007F780C" w:rsidP="00B10227">
            <w:pPr>
              <w:pStyle w:val="EndnotesAbbrev"/>
            </w:pPr>
            <w:r>
              <w:t>LRA = Legislation (Republication) Act 1996</w:t>
            </w:r>
          </w:p>
        </w:tc>
        <w:tc>
          <w:tcPr>
            <w:tcW w:w="3652" w:type="dxa"/>
          </w:tcPr>
          <w:p w14:paraId="706F5E16" w14:textId="77777777" w:rsidR="007F780C" w:rsidRDefault="007F780C" w:rsidP="00B10227">
            <w:pPr>
              <w:pStyle w:val="EndnotesAbbrev"/>
            </w:pPr>
            <w:r w:rsidRPr="00DB4CD7">
              <w:rPr>
                <w:rStyle w:val="charUnderline"/>
              </w:rPr>
              <w:t>underlining</w:t>
            </w:r>
            <w:r>
              <w:t xml:space="preserve"> = whole or part not commenced</w:t>
            </w:r>
          </w:p>
        </w:tc>
      </w:tr>
      <w:tr w:rsidR="007F780C" w14:paraId="091E8C18" w14:textId="77777777" w:rsidTr="00B10227">
        <w:tc>
          <w:tcPr>
            <w:tcW w:w="3720" w:type="dxa"/>
          </w:tcPr>
          <w:p w14:paraId="7B726D41" w14:textId="77777777" w:rsidR="007F780C" w:rsidRDefault="007F780C" w:rsidP="00B10227">
            <w:pPr>
              <w:pStyle w:val="EndnotesAbbrev"/>
            </w:pPr>
            <w:r>
              <w:t>mod = modified/modification</w:t>
            </w:r>
          </w:p>
        </w:tc>
        <w:tc>
          <w:tcPr>
            <w:tcW w:w="3652" w:type="dxa"/>
          </w:tcPr>
          <w:p w14:paraId="6FD63E3D" w14:textId="77777777" w:rsidR="007F780C" w:rsidRDefault="007F780C" w:rsidP="00B10227">
            <w:pPr>
              <w:pStyle w:val="EndnotesAbbrev"/>
              <w:ind w:left="1073"/>
            </w:pPr>
            <w:r>
              <w:t>or to be expired</w:t>
            </w:r>
          </w:p>
        </w:tc>
      </w:tr>
    </w:tbl>
    <w:p w14:paraId="73F137C7" w14:textId="77777777" w:rsidR="007F780C" w:rsidRDefault="007F780C" w:rsidP="007F780C">
      <w:pPr>
        <w:pStyle w:val="PageBreak"/>
      </w:pPr>
      <w:r>
        <w:br w:type="page"/>
      </w:r>
    </w:p>
    <w:p w14:paraId="07F5BCF1" w14:textId="77777777" w:rsidR="007F780C" w:rsidRPr="00222D4F" w:rsidRDefault="007F780C" w:rsidP="007F780C">
      <w:pPr>
        <w:pStyle w:val="Endnote2"/>
      </w:pPr>
      <w:bookmarkStart w:id="86" w:name="_Toc199257239"/>
      <w:r w:rsidRPr="00222D4F">
        <w:rPr>
          <w:rStyle w:val="charTableNo"/>
        </w:rPr>
        <w:lastRenderedPageBreak/>
        <w:t>3</w:t>
      </w:r>
      <w:r>
        <w:tab/>
      </w:r>
      <w:r w:rsidRPr="00222D4F">
        <w:rPr>
          <w:rStyle w:val="charTableText"/>
        </w:rPr>
        <w:t>Legislation history</w:t>
      </w:r>
      <w:bookmarkEnd w:id="86"/>
    </w:p>
    <w:p w14:paraId="795E0F89" w14:textId="523B23F7" w:rsidR="007F780C" w:rsidRDefault="007F780C" w:rsidP="007F780C">
      <w:pPr>
        <w:pStyle w:val="EndNoteTextEPS"/>
      </w:pPr>
      <w:r>
        <w:t xml:space="preserve">This regulation was originally the </w:t>
      </w:r>
      <w:hyperlink r:id="rId114" w:tooltip="SL2004-17" w:history="1">
        <w:r w:rsidRPr="000958DF">
          <w:rPr>
            <w:rStyle w:val="charCitHyperlinkItal"/>
          </w:rPr>
          <w:t>Gene Technology Regulations 2004</w:t>
        </w:r>
      </w:hyperlink>
      <w:r>
        <w:t xml:space="preserve">.  It was renamed under the </w:t>
      </w:r>
      <w:hyperlink r:id="rId115" w:tooltip="A2001-14" w:history="1">
        <w:r w:rsidRPr="000958DF">
          <w:rPr>
            <w:rStyle w:val="charCitHyperlinkItal"/>
          </w:rPr>
          <w:t>Legislation Act 2001</w:t>
        </w:r>
      </w:hyperlink>
      <w:r>
        <w:t>.</w:t>
      </w:r>
    </w:p>
    <w:p w14:paraId="2886FE7F" w14:textId="77777777" w:rsidR="007F780C" w:rsidRPr="007A272A" w:rsidRDefault="007F780C" w:rsidP="007F780C">
      <w:pPr>
        <w:pStyle w:val="NewReg"/>
      </w:pPr>
      <w:r w:rsidRPr="007A272A">
        <w:t>Gene Technology Regulation 2004 SL2004-17</w:t>
      </w:r>
    </w:p>
    <w:p w14:paraId="5DDE0E33" w14:textId="77777777" w:rsidR="007F780C" w:rsidRDefault="007F780C" w:rsidP="007F780C">
      <w:pPr>
        <w:pStyle w:val="Actdetails"/>
        <w:keepNext/>
      </w:pPr>
      <w:r>
        <w:t>notified LR 4 June 2004</w:t>
      </w:r>
    </w:p>
    <w:p w14:paraId="2AD39FFB" w14:textId="77777777" w:rsidR="007F780C" w:rsidRDefault="007F780C" w:rsidP="007F780C">
      <w:pPr>
        <w:pStyle w:val="Actdetails"/>
        <w:keepNext/>
      </w:pPr>
      <w:r>
        <w:t>s 1, s 2 commenced 4 June 2004 (LA s 75 (1))</w:t>
      </w:r>
    </w:p>
    <w:p w14:paraId="13AD37C7" w14:textId="77777777" w:rsidR="007F780C" w:rsidRDefault="007F780C" w:rsidP="007F780C">
      <w:pPr>
        <w:pStyle w:val="Actdetails"/>
      </w:pPr>
      <w:r>
        <w:t>remainder commenced 5 June 2004 (s 2)</w:t>
      </w:r>
    </w:p>
    <w:p w14:paraId="77418DBA" w14:textId="77777777" w:rsidR="007F780C" w:rsidRDefault="007F780C" w:rsidP="007F780C">
      <w:pPr>
        <w:pStyle w:val="Asamby"/>
      </w:pPr>
      <w:r>
        <w:t>as amended by</w:t>
      </w:r>
    </w:p>
    <w:p w14:paraId="28E720DE" w14:textId="3905DA34" w:rsidR="007F780C" w:rsidRDefault="007F780C" w:rsidP="007F780C">
      <w:pPr>
        <w:pStyle w:val="NewAct"/>
      </w:pPr>
      <w:hyperlink r:id="rId116" w:tooltip="A2005-20" w:history="1">
        <w:r w:rsidRPr="000958DF">
          <w:rPr>
            <w:rStyle w:val="charCitHyperlinkAbbrev"/>
          </w:rPr>
          <w:t>Statute Law Amendment Act 2005</w:t>
        </w:r>
      </w:hyperlink>
      <w:r>
        <w:t xml:space="preserve"> A2005-20 sch 3 pt 3.25</w:t>
      </w:r>
    </w:p>
    <w:p w14:paraId="45E4A7B6" w14:textId="77777777" w:rsidR="007F780C" w:rsidRDefault="007F780C" w:rsidP="007F780C">
      <w:pPr>
        <w:pStyle w:val="Actdetails"/>
      </w:pPr>
      <w:r>
        <w:t>notified LR 12 May 2005</w:t>
      </w:r>
    </w:p>
    <w:p w14:paraId="7002BA65" w14:textId="77777777" w:rsidR="007F780C" w:rsidRDefault="007F780C" w:rsidP="007F780C">
      <w:pPr>
        <w:pStyle w:val="Actdetails"/>
      </w:pPr>
      <w:r>
        <w:t>s 1, s 2 taken to have commenced 8 March 2005 (LA s 75 (2))</w:t>
      </w:r>
    </w:p>
    <w:p w14:paraId="33B5A742" w14:textId="77777777" w:rsidR="007F780C" w:rsidRDefault="007F780C" w:rsidP="007F780C">
      <w:pPr>
        <w:pStyle w:val="Actdetails"/>
      </w:pPr>
      <w:r>
        <w:t>sch 3 pt 3.25 commenced 2 June 2005 (s 2 (1))</w:t>
      </w:r>
    </w:p>
    <w:p w14:paraId="5ADE5E79" w14:textId="3EE6BCFA" w:rsidR="007F780C" w:rsidRDefault="007F780C" w:rsidP="007F780C">
      <w:pPr>
        <w:pStyle w:val="NewAct"/>
      </w:pPr>
      <w:hyperlink r:id="rId117" w:tooltip="SL2008-17" w:history="1">
        <w:r w:rsidRPr="000958DF">
          <w:rPr>
            <w:rStyle w:val="charCitHyperlinkAbbrev"/>
          </w:rPr>
          <w:t>Gene Technology Amendment Regulation 2008 (No 1)</w:t>
        </w:r>
      </w:hyperlink>
      <w:r>
        <w:t xml:space="preserve"> SL2008-17</w:t>
      </w:r>
    </w:p>
    <w:p w14:paraId="1FDB3D72" w14:textId="77777777" w:rsidR="007F780C" w:rsidRDefault="007F780C" w:rsidP="007F780C">
      <w:pPr>
        <w:pStyle w:val="Actdetails"/>
      </w:pPr>
      <w:r>
        <w:t>notified LR 17 April 2008</w:t>
      </w:r>
    </w:p>
    <w:p w14:paraId="38D11110" w14:textId="77777777" w:rsidR="007F780C" w:rsidRDefault="007F780C" w:rsidP="007F780C">
      <w:pPr>
        <w:pStyle w:val="Actdetails"/>
      </w:pPr>
      <w:r>
        <w:t>s 1, s 2 commenced 17 April 2008 (LA s 75 (1))</w:t>
      </w:r>
    </w:p>
    <w:p w14:paraId="478853B3" w14:textId="00792E9D" w:rsidR="007F780C" w:rsidRPr="00245A7E" w:rsidRDefault="007F780C" w:rsidP="007F780C">
      <w:pPr>
        <w:pStyle w:val="Actdetails"/>
      </w:pPr>
      <w:r w:rsidRPr="00245A7E">
        <w:t xml:space="preserve">remainder commenced 1 May 2008 (s 2 and see </w:t>
      </w:r>
      <w:hyperlink r:id="rId118" w:tooltip="A2008-10" w:history="1">
        <w:r w:rsidRPr="000958DF">
          <w:rPr>
            <w:rStyle w:val="charCitHyperlinkAbbrev"/>
          </w:rPr>
          <w:t>Gene Technology Amendment Act 2008</w:t>
        </w:r>
      </w:hyperlink>
      <w:r w:rsidRPr="00245A7E">
        <w:t xml:space="preserve"> A2008-10, s 2 and </w:t>
      </w:r>
      <w:hyperlink r:id="rId119" w:tooltip="CN2008-5" w:history="1">
        <w:r w:rsidRPr="000958DF">
          <w:rPr>
            <w:rStyle w:val="charCitHyperlinkAbbrev"/>
          </w:rPr>
          <w:t>CN2008-5</w:t>
        </w:r>
      </w:hyperlink>
      <w:r w:rsidRPr="00245A7E">
        <w:t>)</w:t>
      </w:r>
    </w:p>
    <w:p w14:paraId="53FFDF68" w14:textId="7EA4D2E8" w:rsidR="007F780C" w:rsidRPr="008F104E" w:rsidRDefault="007F780C" w:rsidP="007F780C">
      <w:pPr>
        <w:pStyle w:val="NewAct"/>
      </w:pPr>
      <w:hyperlink r:id="rId120" w:tooltip="SL2011-26" w:history="1">
        <w:r w:rsidRPr="000958DF">
          <w:rPr>
            <w:rStyle w:val="charCitHyperlinkAbbrev"/>
          </w:rPr>
          <w:t>Gene Technology Amendment Regulation 2011 (No 1)</w:t>
        </w:r>
      </w:hyperlink>
      <w:r>
        <w:t xml:space="preserve"> SL2011-26</w:t>
      </w:r>
    </w:p>
    <w:p w14:paraId="1A2A6968" w14:textId="77777777" w:rsidR="007F780C" w:rsidRDefault="007F780C" w:rsidP="007F780C">
      <w:pPr>
        <w:pStyle w:val="Actdetails"/>
      </w:pPr>
      <w:r>
        <w:t>notified LR 31 August 2011</w:t>
      </w:r>
    </w:p>
    <w:p w14:paraId="681A7F57" w14:textId="77777777" w:rsidR="007F780C" w:rsidRDefault="007F780C" w:rsidP="007F780C">
      <w:pPr>
        <w:pStyle w:val="Actdetails"/>
      </w:pPr>
      <w:r>
        <w:t>s 1, s 2 commenced 31 August 2011 (LA s 75 (1))</w:t>
      </w:r>
    </w:p>
    <w:p w14:paraId="5B940E29" w14:textId="77777777" w:rsidR="007F780C" w:rsidRPr="00245A7E" w:rsidRDefault="007F780C" w:rsidP="007F780C">
      <w:pPr>
        <w:pStyle w:val="Actdetails"/>
      </w:pPr>
      <w:r>
        <w:t>remainder commenced 1 September 2011 (s 2</w:t>
      </w:r>
      <w:r w:rsidRPr="00245A7E">
        <w:t>)</w:t>
      </w:r>
    </w:p>
    <w:p w14:paraId="59F027C4" w14:textId="60A829E9" w:rsidR="007F780C" w:rsidRPr="0046399D" w:rsidRDefault="007F780C" w:rsidP="007F780C">
      <w:pPr>
        <w:pStyle w:val="NewAct"/>
      </w:pPr>
      <w:hyperlink r:id="rId121" w:tooltip="A2011-28" w:history="1">
        <w:r w:rsidRPr="000958DF">
          <w:rPr>
            <w:rStyle w:val="charCitHyperlinkAbbrev"/>
          </w:rPr>
          <w:t>Statute Law Amendment Act 2011 (No 2)</w:t>
        </w:r>
      </w:hyperlink>
      <w:r>
        <w:t> A2011</w:t>
      </w:r>
      <w:r w:rsidRPr="0046399D">
        <w:t>-</w:t>
      </w:r>
      <w:r>
        <w:t>28 sch 3 pt 3.16</w:t>
      </w:r>
    </w:p>
    <w:p w14:paraId="6D32611E" w14:textId="77777777" w:rsidR="007F780C" w:rsidRPr="00DB3D5E" w:rsidRDefault="007F780C" w:rsidP="007F780C">
      <w:pPr>
        <w:pStyle w:val="Actdetails"/>
        <w:keepNext/>
      </w:pPr>
      <w:r>
        <w:t>notified LR 31</w:t>
      </w:r>
      <w:r w:rsidRPr="00DB3D5E">
        <w:t xml:space="preserve"> </w:t>
      </w:r>
      <w:r>
        <w:t>August 2011</w:t>
      </w:r>
    </w:p>
    <w:p w14:paraId="40C4B0B6" w14:textId="77777777" w:rsidR="007F780C" w:rsidRDefault="007F780C" w:rsidP="007F780C">
      <w:pPr>
        <w:pStyle w:val="Actdetails"/>
        <w:keepNext/>
      </w:pPr>
      <w:r>
        <w:t>s 1, s 2 commenced 31 August 2011 (LA s 75 (1))</w:t>
      </w:r>
    </w:p>
    <w:p w14:paraId="54BC16D9" w14:textId="77777777" w:rsidR="007F780C" w:rsidRDefault="007F780C" w:rsidP="007F780C">
      <w:pPr>
        <w:pStyle w:val="Actdetails"/>
      </w:pPr>
      <w:r w:rsidRPr="002615D4">
        <w:t>sch 3 pt 3.16 commenced 21 September 2011 (s 2 (1))</w:t>
      </w:r>
    </w:p>
    <w:p w14:paraId="4EC56FC7" w14:textId="36AA8B84" w:rsidR="007F780C" w:rsidRDefault="007F780C" w:rsidP="007F780C">
      <w:pPr>
        <w:pStyle w:val="NewAct"/>
      </w:pPr>
      <w:hyperlink r:id="rId122" w:tooltip="A2017-15" w:history="1">
        <w:r>
          <w:rPr>
            <w:rStyle w:val="charCitHyperlinkAbbrev"/>
          </w:rPr>
          <w:t>Gene Technology Amendment Act 2017</w:t>
        </w:r>
      </w:hyperlink>
      <w:r>
        <w:t xml:space="preserve"> A2017-15 pt 3</w:t>
      </w:r>
    </w:p>
    <w:p w14:paraId="075E032F" w14:textId="77777777" w:rsidR="007F780C" w:rsidRDefault="007F780C" w:rsidP="007F780C">
      <w:pPr>
        <w:pStyle w:val="Actdetails"/>
      </w:pPr>
      <w:r>
        <w:t>notified LR 14 June 2017</w:t>
      </w:r>
    </w:p>
    <w:p w14:paraId="3CACC60A" w14:textId="77777777" w:rsidR="007F780C" w:rsidRDefault="007F780C" w:rsidP="007F780C">
      <w:pPr>
        <w:pStyle w:val="Actdetails"/>
      </w:pPr>
      <w:r>
        <w:t>s 1, s 2 commenced 14 June 2017 (LA s 75 (1))</w:t>
      </w:r>
    </w:p>
    <w:p w14:paraId="4B364EAA" w14:textId="77777777" w:rsidR="007F780C" w:rsidRDefault="007F780C" w:rsidP="007F780C">
      <w:pPr>
        <w:pStyle w:val="Actdetails"/>
      </w:pPr>
      <w:r>
        <w:t>pt 3</w:t>
      </w:r>
      <w:r w:rsidRPr="00CB1D8C">
        <w:t xml:space="preserve"> commenced 15 June 2017</w:t>
      </w:r>
      <w:r>
        <w:t xml:space="preserve"> (s 2)</w:t>
      </w:r>
    </w:p>
    <w:p w14:paraId="7D74B236" w14:textId="58D36D82" w:rsidR="007F780C" w:rsidRPr="00935D4E" w:rsidRDefault="007F780C" w:rsidP="007F780C">
      <w:pPr>
        <w:pStyle w:val="NewAct"/>
      </w:pPr>
      <w:hyperlink r:id="rId123" w:tooltip="A2019-42" w:history="1">
        <w:r>
          <w:rPr>
            <w:rStyle w:val="charCitHyperlinkAbbrev"/>
          </w:rPr>
          <w:t>Statute Law Amendment Act 2019</w:t>
        </w:r>
      </w:hyperlink>
      <w:r>
        <w:t xml:space="preserve"> A2019-42 sch 3 pt 3.12</w:t>
      </w:r>
    </w:p>
    <w:p w14:paraId="00E5B563" w14:textId="77777777" w:rsidR="007F780C" w:rsidRDefault="007F780C" w:rsidP="007F780C">
      <w:pPr>
        <w:pStyle w:val="Actdetails"/>
      </w:pPr>
      <w:r>
        <w:t>notified LR 31 October 2019</w:t>
      </w:r>
    </w:p>
    <w:p w14:paraId="076C3C82" w14:textId="77777777" w:rsidR="007F780C" w:rsidRDefault="007F780C" w:rsidP="007F780C">
      <w:pPr>
        <w:pStyle w:val="Actdetails"/>
      </w:pPr>
      <w:r>
        <w:t>s 1, s 2 commenced 31 October 2019 (LA s 75 (1))</w:t>
      </w:r>
    </w:p>
    <w:p w14:paraId="5E59FAC7" w14:textId="77777777" w:rsidR="007F780C" w:rsidRPr="008C09C0" w:rsidRDefault="007F780C" w:rsidP="007F780C">
      <w:pPr>
        <w:pStyle w:val="Actdetails"/>
      </w:pPr>
      <w:r>
        <w:t>sch 3 pt 3.12</w:t>
      </w:r>
      <w:r w:rsidRPr="008C09C0">
        <w:t xml:space="preserve"> commenced </w:t>
      </w:r>
      <w:r>
        <w:t>14 November</w:t>
      </w:r>
      <w:r w:rsidRPr="008C09C0">
        <w:t xml:space="preserve"> 2019 (s 2 (1))</w:t>
      </w:r>
    </w:p>
    <w:p w14:paraId="3CF6886F" w14:textId="6F5B0081" w:rsidR="00EF407B" w:rsidRPr="008F104E" w:rsidRDefault="00EF407B" w:rsidP="00EF407B">
      <w:pPr>
        <w:pStyle w:val="NewAct"/>
      </w:pPr>
      <w:hyperlink r:id="rId124" w:tooltip="SL2020-38" w:history="1">
        <w:r>
          <w:rPr>
            <w:rStyle w:val="charCitHyperlinkAbbrev"/>
          </w:rPr>
          <w:t>Gene Technology Amendment Regulation 2020 (No 1)</w:t>
        </w:r>
      </w:hyperlink>
      <w:r>
        <w:t xml:space="preserve"> SL2020-38</w:t>
      </w:r>
    </w:p>
    <w:p w14:paraId="58DCEE47" w14:textId="77777777" w:rsidR="00EF407B" w:rsidRDefault="00EF407B" w:rsidP="00EF407B">
      <w:pPr>
        <w:pStyle w:val="Actdetails"/>
      </w:pPr>
      <w:r>
        <w:t xml:space="preserve">notified LR </w:t>
      </w:r>
      <w:r w:rsidR="00523FEB">
        <w:t>9 September 2020</w:t>
      </w:r>
    </w:p>
    <w:p w14:paraId="2EADFF79" w14:textId="77777777" w:rsidR="00EF407B" w:rsidRDefault="00EF407B" w:rsidP="00EF407B">
      <w:pPr>
        <w:pStyle w:val="Actdetails"/>
      </w:pPr>
      <w:r>
        <w:t xml:space="preserve">s 1, s 2 commenced </w:t>
      </w:r>
      <w:r w:rsidR="00523FEB">
        <w:t>9 September 2020</w:t>
      </w:r>
      <w:r>
        <w:t xml:space="preserve"> (LA s 75 (1))</w:t>
      </w:r>
    </w:p>
    <w:p w14:paraId="642E8B17" w14:textId="50C9EA83" w:rsidR="00F44B95" w:rsidRPr="00C7042E" w:rsidRDefault="00F44B95" w:rsidP="00EF407B">
      <w:pPr>
        <w:pStyle w:val="Actdetails"/>
      </w:pPr>
      <w:r w:rsidRPr="00C7042E">
        <w:t xml:space="preserve">sch 1 </w:t>
      </w:r>
      <w:r w:rsidR="00C7042E" w:rsidRPr="00C7042E">
        <w:t>commenced 8 October 2020 (s 2 (2))</w:t>
      </w:r>
    </w:p>
    <w:p w14:paraId="689ACBCB" w14:textId="77777777" w:rsidR="00EF407B" w:rsidRPr="00245A7E" w:rsidRDefault="00EF407B" w:rsidP="00EF407B">
      <w:pPr>
        <w:pStyle w:val="Actdetails"/>
      </w:pPr>
      <w:r>
        <w:t xml:space="preserve">remainder commenced </w:t>
      </w:r>
      <w:r w:rsidR="00523FEB">
        <w:t>10 September 2020</w:t>
      </w:r>
      <w:r>
        <w:t xml:space="preserve"> (s 2</w:t>
      </w:r>
      <w:r w:rsidR="00C12A64">
        <w:t xml:space="preserve"> (1)</w:t>
      </w:r>
      <w:r w:rsidRPr="00245A7E">
        <w:t>)</w:t>
      </w:r>
    </w:p>
    <w:p w14:paraId="15890DCE" w14:textId="77777777" w:rsidR="007F780C" w:rsidRDefault="007F780C" w:rsidP="007F780C">
      <w:pPr>
        <w:pStyle w:val="PageBreak"/>
      </w:pPr>
      <w:r>
        <w:br w:type="page"/>
      </w:r>
    </w:p>
    <w:p w14:paraId="45E35042" w14:textId="77777777" w:rsidR="007F780C" w:rsidRPr="00222D4F" w:rsidRDefault="007F780C" w:rsidP="007F780C">
      <w:pPr>
        <w:pStyle w:val="Endnote2"/>
      </w:pPr>
      <w:bookmarkStart w:id="87" w:name="_Toc199257240"/>
      <w:r w:rsidRPr="00222D4F">
        <w:rPr>
          <w:rStyle w:val="charTableNo"/>
        </w:rPr>
        <w:lastRenderedPageBreak/>
        <w:t>4</w:t>
      </w:r>
      <w:r>
        <w:tab/>
      </w:r>
      <w:r w:rsidRPr="00222D4F">
        <w:rPr>
          <w:rStyle w:val="charTableText"/>
        </w:rPr>
        <w:t>Amendment history</w:t>
      </w:r>
      <w:bookmarkEnd w:id="87"/>
    </w:p>
    <w:p w14:paraId="3C8AC533" w14:textId="77777777" w:rsidR="007F780C" w:rsidRDefault="007F780C" w:rsidP="007F780C">
      <w:pPr>
        <w:pStyle w:val="AmdtsEntryHd"/>
      </w:pPr>
      <w:r>
        <w:t>Name of regulation</w:t>
      </w:r>
    </w:p>
    <w:p w14:paraId="32BC0B79" w14:textId="77777777" w:rsidR="007F780C" w:rsidRDefault="007F780C" w:rsidP="007F780C">
      <w:pPr>
        <w:pStyle w:val="AmdtsEntries"/>
      </w:pPr>
      <w:r>
        <w:t>s 1</w:t>
      </w:r>
      <w:r>
        <w:tab/>
        <w:t>am R2 LA</w:t>
      </w:r>
    </w:p>
    <w:p w14:paraId="7310E18B" w14:textId="77777777" w:rsidR="007F780C" w:rsidRDefault="007F780C" w:rsidP="007F780C">
      <w:pPr>
        <w:pStyle w:val="AmdtsEntryHd"/>
      </w:pPr>
      <w:r>
        <w:t>Commencement</w:t>
      </w:r>
    </w:p>
    <w:p w14:paraId="69A9815D" w14:textId="77777777" w:rsidR="007F780C" w:rsidRDefault="007F780C" w:rsidP="007F780C">
      <w:pPr>
        <w:pStyle w:val="AmdtsEntries"/>
      </w:pPr>
      <w:r>
        <w:t>s 2</w:t>
      </w:r>
      <w:r>
        <w:tab/>
        <w:t>om LA s 89 (4)</w:t>
      </w:r>
    </w:p>
    <w:p w14:paraId="26D4ADF8" w14:textId="77777777" w:rsidR="007F780C" w:rsidRDefault="007F780C" w:rsidP="007F780C">
      <w:pPr>
        <w:pStyle w:val="AmdtsEntryHd"/>
      </w:pPr>
      <w:r>
        <w:t>Numbering</w:t>
      </w:r>
    </w:p>
    <w:p w14:paraId="4822CD1F" w14:textId="5C168A94" w:rsidR="007F780C" w:rsidRDefault="007F780C" w:rsidP="007F780C">
      <w:pPr>
        <w:pStyle w:val="AmdtsEntries"/>
      </w:pPr>
      <w:r>
        <w:t>s 3A</w:t>
      </w:r>
      <w:r>
        <w:tab/>
        <w:t xml:space="preserve">am </w:t>
      </w:r>
      <w:hyperlink r:id="rId125" w:tooltip="Statute Law Amendment Act 2005" w:history="1">
        <w:r w:rsidRPr="000958DF">
          <w:rPr>
            <w:rStyle w:val="charCitHyperlinkAbbrev"/>
          </w:rPr>
          <w:t>A2005</w:t>
        </w:r>
        <w:r w:rsidRPr="000958DF">
          <w:rPr>
            <w:rStyle w:val="charCitHyperlinkAbbrev"/>
          </w:rPr>
          <w:noBreakHyphen/>
          <w:t>20</w:t>
        </w:r>
      </w:hyperlink>
      <w:r>
        <w:t xml:space="preserve"> amdt 3.162</w:t>
      </w:r>
    </w:p>
    <w:p w14:paraId="7A2409C8" w14:textId="77777777" w:rsidR="007F780C" w:rsidRDefault="007F780C" w:rsidP="007F780C">
      <w:pPr>
        <w:pStyle w:val="AmdtsEntryHd"/>
      </w:pPr>
      <w:r>
        <w:t>Techniques not constituting gene technology</w:t>
      </w:r>
    </w:p>
    <w:p w14:paraId="53983098" w14:textId="14A96C62" w:rsidR="007F780C" w:rsidRDefault="007F780C" w:rsidP="007F780C">
      <w:pPr>
        <w:pStyle w:val="AmdtsEntries"/>
      </w:pPr>
      <w:r>
        <w:t>s 4</w:t>
      </w:r>
      <w:r>
        <w:tab/>
        <w:t xml:space="preserve">am </w:t>
      </w:r>
      <w:hyperlink r:id="rId126" w:tooltip="Gene Technology Amendment Regulation 2008 (No 1)" w:history="1">
        <w:r w:rsidRPr="000958DF">
          <w:rPr>
            <w:rStyle w:val="charCitHyperlinkAbbrev"/>
          </w:rPr>
          <w:t>SL2008</w:t>
        </w:r>
        <w:r w:rsidRPr="000958DF">
          <w:rPr>
            <w:rStyle w:val="charCitHyperlinkAbbrev"/>
          </w:rPr>
          <w:noBreakHyphen/>
          <w:t>17</w:t>
        </w:r>
      </w:hyperlink>
      <w:r>
        <w:t xml:space="preserve"> s 4</w:t>
      </w:r>
    </w:p>
    <w:p w14:paraId="108D29A3" w14:textId="77777777" w:rsidR="00523FEB" w:rsidRDefault="00523FEB" w:rsidP="007F780C">
      <w:pPr>
        <w:pStyle w:val="AmdtsEntryHd"/>
      </w:pPr>
      <w:r w:rsidRPr="00306B84">
        <w:t>Organisms that are genetically modified organisms</w:t>
      </w:r>
    </w:p>
    <w:p w14:paraId="128313B5" w14:textId="69D7CD02" w:rsidR="00523FEB" w:rsidRPr="00523FEB" w:rsidRDefault="00523FEB" w:rsidP="00523FEB">
      <w:pPr>
        <w:pStyle w:val="AmdtsEntries"/>
      </w:pPr>
      <w:r>
        <w:t>s 4A</w:t>
      </w:r>
      <w:r>
        <w:tab/>
        <w:t xml:space="preserve">ins </w:t>
      </w:r>
      <w:hyperlink r:id="rId127" w:tooltip="Gene Technology Amendment Regulation 2020 (No 1)" w:history="1">
        <w:r>
          <w:rPr>
            <w:rStyle w:val="charCitHyperlinkAbbrev"/>
          </w:rPr>
          <w:t>SL2020</w:t>
        </w:r>
        <w:r>
          <w:rPr>
            <w:rStyle w:val="charCitHyperlinkAbbrev"/>
          </w:rPr>
          <w:noBreakHyphen/>
          <w:t>38</w:t>
        </w:r>
      </w:hyperlink>
      <w:r>
        <w:t xml:space="preserve"> s 4</w:t>
      </w:r>
    </w:p>
    <w:p w14:paraId="4997B0CA" w14:textId="77777777" w:rsidR="00523FEB" w:rsidRDefault="00523FEB" w:rsidP="007F780C">
      <w:pPr>
        <w:pStyle w:val="AmdtsEntryHd"/>
      </w:pPr>
      <w:r w:rsidRPr="00306B84">
        <w:t>Organisms that are not genetically modified organisms</w:t>
      </w:r>
    </w:p>
    <w:p w14:paraId="5B660B66" w14:textId="46194406" w:rsidR="00523FEB" w:rsidRPr="00523FEB" w:rsidRDefault="00523FEB" w:rsidP="00523FEB">
      <w:pPr>
        <w:pStyle w:val="AmdtsEntries"/>
      </w:pPr>
      <w:r>
        <w:t>s 5</w:t>
      </w:r>
      <w:r>
        <w:tab/>
        <w:t xml:space="preserve">sub </w:t>
      </w:r>
      <w:hyperlink r:id="rId128" w:tooltip="Gene Technology Amendment Regulation 2020 (No 1)" w:history="1">
        <w:r>
          <w:rPr>
            <w:rStyle w:val="charCitHyperlinkAbbrev"/>
          </w:rPr>
          <w:t>SL2020</w:t>
        </w:r>
        <w:r>
          <w:rPr>
            <w:rStyle w:val="charCitHyperlinkAbbrev"/>
          </w:rPr>
          <w:noBreakHyphen/>
          <w:t>38</w:t>
        </w:r>
      </w:hyperlink>
      <w:r>
        <w:t xml:space="preserve"> s 5</w:t>
      </w:r>
    </w:p>
    <w:p w14:paraId="74D035F9" w14:textId="77777777" w:rsidR="007F780C" w:rsidRDefault="007F780C" w:rsidP="007F780C">
      <w:pPr>
        <w:pStyle w:val="AmdtsEntryHd"/>
      </w:pPr>
      <w:r>
        <w:t>Dealings exempt from licensing</w:t>
      </w:r>
    </w:p>
    <w:p w14:paraId="72B37D33" w14:textId="03DDB7E8" w:rsidR="007F780C" w:rsidRDefault="007F780C" w:rsidP="007F780C">
      <w:pPr>
        <w:pStyle w:val="AmdtsEntries"/>
      </w:pPr>
      <w:r>
        <w:t>s 6</w:t>
      </w:r>
      <w:r>
        <w:tab/>
        <w:t xml:space="preserve">am </w:t>
      </w:r>
      <w:hyperlink r:id="rId129" w:tooltip="Gene Technology Amendment Regulation 2008 (No 1)" w:history="1">
        <w:r w:rsidRPr="000958DF">
          <w:rPr>
            <w:rStyle w:val="charCitHyperlinkAbbrev"/>
          </w:rPr>
          <w:t>SL2008</w:t>
        </w:r>
        <w:r w:rsidRPr="000958DF">
          <w:rPr>
            <w:rStyle w:val="charCitHyperlinkAbbrev"/>
          </w:rPr>
          <w:noBreakHyphen/>
          <w:t>17</w:t>
        </w:r>
      </w:hyperlink>
      <w:r>
        <w:t xml:space="preserve"> ss 5-7; </w:t>
      </w:r>
      <w:hyperlink r:id="rId130" w:tooltip="Gene Technology Amendment Regulation 2011 (No 1)" w:history="1">
        <w:r w:rsidRPr="000958DF">
          <w:rPr>
            <w:rStyle w:val="charCitHyperlinkAbbrev"/>
          </w:rPr>
          <w:t>SL2011</w:t>
        </w:r>
        <w:r w:rsidRPr="000958DF">
          <w:rPr>
            <w:rStyle w:val="charCitHyperlinkAbbrev"/>
          </w:rPr>
          <w:noBreakHyphen/>
          <w:t>26</w:t>
        </w:r>
      </w:hyperlink>
      <w:r>
        <w:t xml:space="preserve"> s 4</w:t>
      </w:r>
    </w:p>
    <w:p w14:paraId="6AD71585" w14:textId="77777777" w:rsidR="007F780C" w:rsidRDefault="007F780C" w:rsidP="007F780C">
      <w:pPr>
        <w:pStyle w:val="AmdtsEntryHd"/>
      </w:pPr>
      <w:r>
        <w:t>Application for licence—prescribed fee</w:t>
      </w:r>
    </w:p>
    <w:p w14:paraId="5861833B" w14:textId="469E4C8A" w:rsidR="007F780C" w:rsidRDefault="007F780C" w:rsidP="007F780C">
      <w:pPr>
        <w:pStyle w:val="AmdtsEntries"/>
      </w:pPr>
      <w:r>
        <w:t>s 7</w:t>
      </w:r>
      <w:r>
        <w:tab/>
        <w:t xml:space="preserve">sub </w:t>
      </w:r>
      <w:hyperlink r:id="rId131" w:tooltip="Gene Technology Amendment Regulation 2008 (No 1)" w:history="1">
        <w:r w:rsidRPr="000958DF">
          <w:rPr>
            <w:rStyle w:val="charCitHyperlinkAbbrev"/>
          </w:rPr>
          <w:t>SL2008</w:t>
        </w:r>
        <w:r w:rsidRPr="000958DF">
          <w:rPr>
            <w:rStyle w:val="charCitHyperlinkAbbrev"/>
          </w:rPr>
          <w:noBreakHyphen/>
          <w:t>17</w:t>
        </w:r>
      </w:hyperlink>
      <w:r>
        <w:t xml:space="preserve"> s 8</w:t>
      </w:r>
    </w:p>
    <w:p w14:paraId="2FF44846" w14:textId="77777777" w:rsidR="007F780C" w:rsidRDefault="007F780C" w:rsidP="007F780C">
      <w:pPr>
        <w:pStyle w:val="AmdtsEntryHd"/>
      </w:pPr>
      <w:r>
        <w:t>Time limit for deciding an application—Act, s 43 (3)</w:t>
      </w:r>
    </w:p>
    <w:p w14:paraId="4985771A" w14:textId="31E00FDF" w:rsidR="007F780C" w:rsidRDefault="007F780C" w:rsidP="007F780C">
      <w:pPr>
        <w:pStyle w:val="AmdtsEntries"/>
      </w:pPr>
      <w:r>
        <w:t>s 8</w:t>
      </w:r>
      <w:r>
        <w:tab/>
        <w:t xml:space="preserve">am </w:t>
      </w:r>
      <w:hyperlink r:id="rId132" w:tooltip="Gene Technology Amendment Regulation 2008 (No 1)" w:history="1">
        <w:r w:rsidRPr="000958DF">
          <w:rPr>
            <w:rStyle w:val="charCitHyperlinkAbbrev"/>
          </w:rPr>
          <w:t>SL2008</w:t>
        </w:r>
        <w:r w:rsidRPr="000958DF">
          <w:rPr>
            <w:rStyle w:val="charCitHyperlinkAbbrev"/>
          </w:rPr>
          <w:noBreakHyphen/>
          <w:t>17</w:t>
        </w:r>
      </w:hyperlink>
      <w:r>
        <w:t xml:space="preserve"> ss 9-12; </w:t>
      </w:r>
      <w:hyperlink r:id="rId133" w:tooltip="Statute Law Amendment Act 2011 (No 2)" w:history="1">
        <w:r w:rsidRPr="000958DF">
          <w:rPr>
            <w:rStyle w:val="charCitHyperlinkAbbrev"/>
          </w:rPr>
          <w:t>A2011</w:t>
        </w:r>
        <w:r w:rsidRPr="000958DF">
          <w:rPr>
            <w:rStyle w:val="charCitHyperlinkAbbrev"/>
          </w:rPr>
          <w:noBreakHyphen/>
          <w:t>28</w:t>
        </w:r>
      </w:hyperlink>
      <w:r>
        <w:t xml:space="preserve"> amdt 3.122</w:t>
      </w:r>
    </w:p>
    <w:p w14:paraId="2036F9D6" w14:textId="77777777" w:rsidR="007F780C" w:rsidRDefault="007F780C" w:rsidP="007F780C">
      <w:pPr>
        <w:pStyle w:val="AmdtsEntryHd"/>
      </w:pPr>
      <w:r>
        <w:t>Prescribed authorities—Act, s 50 (3) (c) and s 52 (5) (c)</w:t>
      </w:r>
    </w:p>
    <w:p w14:paraId="781B54F7" w14:textId="402C6668" w:rsidR="007F780C" w:rsidRPr="0014125D" w:rsidRDefault="007F780C" w:rsidP="007F780C">
      <w:pPr>
        <w:pStyle w:val="AmdtsEntries"/>
      </w:pPr>
      <w:r>
        <w:t>s 9</w:t>
      </w:r>
      <w:r>
        <w:tab/>
        <w:t xml:space="preserve">am </w:t>
      </w:r>
      <w:hyperlink r:id="rId134" w:tooltip="Gene Technology Amendment Regulation 2008 (No 1)" w:history="1">
        <w:r w:rsidRPr="000958DF">
          <w:rPr>
            <w:rStyle w:val="charCitHyperlinkAbbrev"/>
          </w:rPr>
          <w:t>SL2008</w:t>
        </w:r>
        <w:r w:rsidRPr="000958DF">
          <w:rPr>
            <w:rStyle w:val="charCitHyperlinkAbbrev"/>
          </w:rPr>
          <w:noBreakHyphen/>
          <w:t>17</w:t>
        </w:r>
      </w:hyperlink>
      <w:r>
        <w:t xml:space="preserve"> s 13, s 14; </w:t>
      </w:r>
      <w:hyperlink r:id="rId135" w:tooltip="Statute Law Amendment Act 2019" w:history="1">
        <w:r w:rsidRPr="006E1BCD">
          <w:rPr>
            <w:rStyle w:val="charCitHyperlinkAbbrev"/>
          </w:rPr>
          <w:t>A2019</w:t>
        </w:r>
        <w:r w:rsidRPr="006E1BCD">
          <w:rPr>
            <w:rStyle w:val="charCitHyperlinkAbbrev"/>
          </w:rPr>
          <w:noBreakHyphen/>
          <w:t>42</w:t>
        </w:r>
      </w:hyperlink>
      <w:r>
        <w:t xml:space="preserve"> amdt 3.17</w:t>
      </w:r>
      <w:r w:rsidR="00092DCF">
        <w:t xml:space="preserve">; </w:t>
      </w:r>
      <w:hyperlink r:id="rId136" w:tooltip="Gene Technology Amendment Regulation 2020 (No 1)" w:history="1">
        <w:r w:rsidR="00092DCF">
          <w:rPr>
            <w:rStyle w:val="charCitHyperlinkAbbrev"/>
          </w:rPr>
          <w:t>SL2020</w:t>
        </w:r>
        <w:r w:rsidR="00092DCF">
          <w:rPr>
            <w:rStyle w:val="charCitHyperlinkAbbrev"/>
          </w:rPr>
          <w:noBreakHyphen/>
          <w:t>38</w:t>
        </w:r>
      </w:hyperlink>
      <w:r w:rsidR="00092DCF">
        <w:t xml:space="preserve"> s 6</w:t>
      </w:r>
    </w:p>
    <w:p w14:paraId="4B9779D9" w14:textId="77777777" w:rsidR="007F780C" w:rsidRDefault="007F780C" w:rsidP="007F780C">
      <w:pPr>
        <w:pStyle w:val="AmdtsEntryHd"/>
      </w:pPr>
      <w:r>
        <w:t>Risks posed by dealings proposed to be authorised by licence—Act, s 51 (1) (a)</w:t>
      </w:r>
    </w:p>
    <w:p w14:paraId="0D2A45E3" w14:textId="703CD885" w:rsidR="007F780C" w:rsidRDefault="007F780C" w:rsidP="007F780C">
      <w:pPr>
        <w:pStyle w:val="AmdtsEntries"/>
      </w:pPr>
      <w:r>
        <w:t>s 9A</w:t>
      </w:r>
      <w:r>
        <w:tab/>
        <w:t xml:space="preserve">ins </w:t>
      </w:r>
      <w:hyperlink r:id="rId137" w:tooltip="Gene Technology Amendment Regulation 2008 (No 1)" w:history="1">
        <w:r w:rsidRPr="000958DF">
          <w:rPr>
            <w:rStyle w:val="charCitHyperlinkAbbrev"/>
          </w:rPr>
          <w:t>SL2008</w:t>
        </w:r>
        <w:r w:rsidRPr="000958DF">
          <w:rPr>
            <w:rStyle w:val="charCitHyperlinkAbbrev"/>
          </w:rPr>
          <w:noBreakHyphen/>
          <w:t>17</w:t>
        </w:r>
      </w:hyperlink>
      <w:r>
        <w:t xml:space="preserve"> s 15</w:t>
      </w:r>
    </w:p>
    <w:p w14:paraId="29C7D6F4" w14:textId="77777777" w:rsidR="007F780C" w:rsidRDefault="007F780C" w:rsidP="007F780C">
      <w:pPr>
        <w:pStyle w:val="AmdtsEntryHd"/>
      </w:pPr>
      <w:r>
        <w:t>Risk assessment—matters to be taken into account—Act, s 51 (1) (d) and (2) (d)</w:t>
      </w:r>
    </w:p>
    <w:p w14:paraId="728E1F09" w14:textId="09058EE6" w:rsidR="007F780C" w:rsidRDefault="007F780C" w:rsidP="007F780C">
      <w:pPr>
        <w:pStyle w:val="AmdtsEntries"/>
      </w:pPr>
      <w:r>
        <w:t>s 10</w:t>
      </w:r>
      <w:r>
        <w:tab/>
        <w:t xml:space="preserve">am </w:t>
      </w:r>
      <w:hyperlink r:id="rId138" w:tooltip="Gene Technology Amendment Regulation 2008 (No 1)" w:history="1">
        <w:r w:rsidRPr="000958DF">
          <w:rPr>
            <w:rStyle w:val="charCitHyperlinkAbbrev"/>
          </w:rPr>
          <w:t>SL2008</w:t>
        </w:r>
        <w:r w:rsidRPr="000958DF">
          <w:rPr>
            <w:rStyle w:val="charCitHyperlinkAbbrev"/>
          </w:rPr>
          <w:noBreakHyphen/>
          <w:t>17</w:t>
        </w:r>
      </w:hyperlink>
      <w:r>
        <w:t xml:space="preserve"> s 16, s 17</w:t>
      </w:r>
    </w:p>
    <w:p w14:paraId="514998A6" w14:textId="77777777" w:rsidR="007F780C" w:rsidRDefault="007F780C" w:rsidP="007F780C">
      <w:pPr>
        <w:pStyle w:val="AmdtsEntryHd"/>
      </w:pPr>
      <w:r w:rsidRPr="000B0E08">
        <w:t>Time limit for deciding variation application—Act, s 71 (7)</w:t>
      </w:r>
    </w:p>
    <w:p w14:paraId="0F72063A" w14:textId="1A389EF0" w:rsidR="007F780C" w:rsidRDefault="007F780C" w:rsidP="007F780C">
      <w:pPr>
        <w:pStyle w:val="AmdtsEntries"/>
      </w:pPr>
      <w:r>
        <w:t>s 11A</w:t>
      </w:r>
      <w:r>
        <w:tab/>
        <w:t xml:space="preserve">ins </w:t>
      </w:r>
      <w:hyperlink r:id="rId139" w:tooltip="Gene Technology Amendment Regulation 2008 (No 1)" w:history="1">
        <w:r w:rsidRPr="000958DF">
          <w:rPr>
            <w:rStyle w:val="charCitHyperlinkAbbrev"/>
          </w:rPr>
          <w:t>SL2008</w:t>
        </w:r>
        <w:r w:rsidRPr="000958DF">
          <w:rPr>
            <w:rStyle w:val="charCitHyperlinkAbbrev"/>
          </w:rPr>
          <w:noBreakHyphen/>
          <w:t>17</w:t>
        </w:r>
      </w:hyperlink>
      <w:r>
        <w:t xml:space="preserve"> s 18</w:t>
      </w:r>
    </w:p>
    <w:p w14:paraId="2465A475" w14:textId="7C4F22BA" w:rsidR="007F780C" w:rsidRDefault="007F780C" w:rsidP="007F780C">
      <w:pPr>
        <w:pStyle w:val="AmdtsEntries"/>
      </w:pPr>
      <w:r>
        <w:tab/>
        <w:t xml:space="preserve">sub </w:t>
      </w:r>
      <w:hyperlink r:id="rId140" w:tooltip="Gene Technology Amendment Regulation 2011 (No 1)" w:history="1">
        <w:r w:rsidRPr="000958DF">
          <w:rPr>
            <w:rStyle w:val="charCitHyperlinkAbbrev"/>
          </w:rPr>
          <w:t>SL2011</w:t>
        </w:r>
        <w:r w:rsidRPr="000958DF">
          <w:rPr>
            <w:rStyle w:val="charCitHyperlinkAbbrev"/>
          </w:rPr>
          <w:noBreakHyphen/>
          <w:t>26</w:t>
        </w:r>
      </w:hyperlink>
      <w:r>
        <w:t xml:space="preserve"> s 5</w:t>
      </w:r>
    </w:p>
    <w:p w14:paraId="6A62D79F" w14:textId="77777777" w:rsidR="007F780C" w:rsidRDefault="007F780C" w:rsidP="007F780C">
      <w:pPr>
        <w:pStyle w:val="AmdtsEntryHd"/>
      </w:pPr>
      <w:r w:rsidRPr="00376F24">
        <w:t>Notifiable low risk dealings—Act, s 74 (1)</w:t>
      </w:r>
    </w:p>
    <w:p w14:paraId="6CF6D4A9" w14:textId="1A7E3C99" w:rsidR="007F780C" w:rsidRPr="00EA6C71" w:rsidRDefault="007F780C" w:rsidP="007F780C">
      <w:pPr>
        <w:pStyle w:val="AmdtsEntries"/>
      </w:pPr>
      <w:r>
        <w:t>s 12</w:t>
      </w:r>
      <w:r>
        <w:tab/>
        <w:t xml:space="preserve">am </w:t>
      </w:r>
      <w:hyperlink r:id="rId141" w:tooltip="Gene Technology Amendment Regulation 2011 (No 1)" w:history="1">
        <w:r w:rsidRPr="000958DF">
          <w:rPr>
            <w:rStyle w:val="charCitHyperlinkAbbrev"/>
          </w:rPr>
          <w:t>SL2011</w:t>
        </w:r>
        <w:r w:rsidRPr="000958DF">
          <w:rPr>
            <w:rStyle w:val="charCitHyperlinkAbbrev"/>
          </w:rPr>
          <w:noBreakHyphen/>
          <w:t>26</w:t>
        </w:r>
      </w:hyperlink>
      <w:r>
        <w:t xml:space="preserve"> s 6</w:t>
      </w:r>
      <w:r w:rsidR="00092DCF">
        <w:t xml:space="preserve">; </w:t>
      </w:r>
      <w:hyperlink r:id="rId142" w:tooltip="Gene Technology Amendment Regulation 2020 (No 1)" w:history="1">
        <w:r w:rsidR="00092DCF">
          <w:rPr>
            <w:rStyle w:val="charCitHyperlinkAbbrev"/>
          </w:rPr>
          <w:t>SL2020</w:t>
        </w:r>
        <w:r w:rsidR="00092DCF">
          <w:rPr>
            <w:rStyle w:val="charCitHyperlinkAbbrev"/>
          </w:rPr>
          <w:noBreakHyphen/>
          <w:t>38</w:t>
        </w:r>
      </w:hyperlink>
      <w:r w:rsidR="00092DCF">
        <w:t xml:space="preserve"> s 7</w:t>
      </w:r>
    </w:p>
    <w:p w14:paraId="544958CB" w14:textId="77777777" w:rsidR="007F780C" w:rsidRDefault="007F780C" w:rsidP="007F780C">
      <w:pPr>
        <w:pStyle w:val="AmdtsEntryHd"/>
      </w:pPr>
      <w:r w:rsidRPr="000B0E08">
        <w:t>Requirements for undertaking notifiable low risk dealings</w:t>
      </w:r>
    </w:p>
    <w:p w14:paraId="1CE05843" w14:textId="77777777" w:rsidR="007F780C" w:rsidRPr="00245A7E" w:rsidRDefault="007F780C" w:rsidP="007F780C">
      <w:pPr>
        <w:pStyle w:val="AmdtsEntries"/>
      </w:pPr>
      <w:r w:rsidRPr="00245A7E">
        <w:t>s 13</w:t>
      </w:r>
      <w:r w:rsidRPr="00245A7E">
        <w:tab/>
        <w:t>(5)-(7) exp 5 June 2006 (s 13 (7) (LA s 88 declaration applies))</w:t>
      </w:r>
    </w:p>
    <w:p w14:paraId="65A6C71F" w14:textId="12BAF403" w:rsidR="007F780C" w:rsidRDefault="007F780C" w:rsidP="007F780C">
      <w:pPr>
        <w:pStyle w:val="AmdtsEntries"/>
      </w:pPr>
      <w:r w:rsidRPr="00245A7E">
        <w:tab/>
        <w:t xml:space="preserve">sub </w:t>
      </w:r>
      <w:hyperlink r:id="rId143" w:tooltip="Gene Technology Amendment Regulation 2008 (No 1)" w:history="1">
        <w:r w:rsidRPr="000958DF">
          <w:rPr>
            <w:rStyle w:val="charCitHyperlinkAbbrev"/>
          </w:rPr>
          <w:t>SL2008</w:t>
        </w:r>
        <w:r w:rsidRPr="000958DF">
          <w:rPr>
            <w:rStyle w:val="charCitHyperlinkAbbrev"/>
          </w:rPr>
          <w:noBreakHyphen/>
          <w:t>17</w:t>
        </w:r>
      </w:hyperlink>
      <w:r w:rsidRPr="00245A7E">
        <w:t xml:space="preserve"> s 19</w:t>
      </w:r>
      <w:r>
        <w:t xml:space="preserve">; </w:t>
      </w:r>
      <w:hyperlink r:id="rId144" w:tooltip="Gene Technology Amendment Regulation 2011 (No 1)" w:history="1">
        <w:r w:rsidRPr="000958DF">
          <w:rPr>
            <w:rStyle w:val="charCitHyperlinkAbbrev"/>
          </w:rPr>
          <w:t>SL2011</w:t>
        </w:r>
        <w:r w:rsidRPr="000958DF">
          <w:rPr>
            <w:rStyle w:val="charCitHyperlinkAbbrev"/>
          </w:rPr>
          <w:noBreakHyphen/>
          <w:t>26</w:t>
        </w:r>
      </w:hyperlink>
      <w:r>
        <w:t xml:space="preserve"> s 7</w:t>
      </w:r>
    </w:p>
    <w:p w14:paraId="4A31E6B9" w14:textId="2A44254C" w:rsidR="00092DCF" w:rsidRPr="00245A7E" w:rsidRDefault="00092DCF" w:rsidP="007F780C">
      <w:pPr>
        <w:pStyle w:val="AmdtsEntries"/>
      </w:pPr>
      <w:r>
        <w:tab/>
        <w:t xml:space="preserve">am </w:t>
      </w:r>
      <w:hyperlink r:id="rId145" w:tooltip="Gene Technology Amendment Regulation 2020 (No 1)" w:history="1">
        <w:r>
          <w:rPr>
            <w:rStyle w:val="charCitHyperlinkAbbrev"/>
          </w:rPr>
          <w:t>SL2020</w:t>
        </w:r>
        <w:r>
          <w:rPr>
            <w:rStyle w:val="charCitHyperlinkAbbrev"/>
          </w:rPr>
          <w:noBreakHyphen/>
          <w:t>38</w:t>
        </w:r>
      </w:hyperlink>
      <w:r>
        <w:t xml:space="preserve"> ss 8-14</w:t>
      </w:r>
    </w:p>
    <w:p w14:paraId="776D27B6" w14:textId="77777777" w:rsidR="007F780C" w:rsidRDefault="007F780C" w:rsidP="007F780C">
      <w:pPr>
        <w:pStyle w:val="AmdtsEntryHd"/>
      </w:pPr>
      <w:r>
        <w:lastRenderedPageBreak/>
        <w:t>Requirements in relation to notifying regulator of notifiable low risk dealings</w:t>
      </w:r>
    </w:p>
    <w:p w14:paraId="31996F86" w14:textId="22BE66A1" w:rsidR="007F780C" w:rsidRDefault="007F780C" w:rsidP="007F780C">
      <w:pPr>
        <w:pStyle w:val="AmdtsEntries"/>
      </w:pPr>
      <w:r>
        <w:t>s 13A</w:t>
      </w:r>
      <w:r>
        <w:tab/>
        <w:t xml:space="preserve">ins </w:t>
      </w:r>
      <w:hyperlink r:id="rId146" w:tooltip="Gene Technology Amendment Regulation 2008 (No 1)" w:history="1">
        <w:r w:rsidRPr="000958DF">
          <w:rPr>
            <w:rStyle w:val="charCitHyperlinkAbbrev"/>
          </w:rPr>
          <w:t>SL2008</w:t>
        </w:r>
        <w:r w:rsidRPr="000958DF">
          <w:rPr>
            <w:rStyle w:val="charCitHyperlinkAbbrev"/>
          </w:rPr>
          <w:noBreakHyphen/>
          <w:t>17</w:t>
        </w:r>
      </w:hyperlink>
      <w:r>
        <w:t xml:space="preserve"> s 19</w:t>
      </w:r>
    </w:p>
    <w:p w14:paraId="66582BA3" w14:textId="62E144B1" w:rsidR="007F780C" w:rsidRDefault="007F780C" w:rsidP="007F780C">
      <w:pPr>
        <w:pStyle w:val="AmdtsEntries"/>
      </w:pPr>
      <w:r>
        <w:tab/>
        <w:t xml:space="preserve">sub </w:t>
      </w:r>
      <w:hyperlink r:id="rId147" w:tooltip="Gene Technology Amendment Regulation 2011 (No 1)" w:history="1">
        <w:r w:rsidRPr="000958DF">
          <w:rPr>
            <w:rStyle w:val="charCitHyperlinkAbbrev"/>
          </w:rPr>
          <w:t>SL2011</w:t>
        </w:r>
        <w:r w:rsidRPr="000958DF">
          <w:rPr>
            <w:rStyle w:val="charCitHyperlinkAbbrev"/>
          </w:rPr>
          <w:noBreakHyphen/>
          <w:t>26</w:t>
        </w:r>
      </w:hyperlink>
      <w:r>
        <w:t xml:space="preserve"> s 8</w:t>
      </w:r>
    </w:p>
    <w:p w14:paraId="5F8F02C0" w14:textId="0227D2EC" w:rsidR="00092DCF" w:rsidRPr="00245A7E" w:rsidRDefault="00092DCF" w:rsidP="007F780C">
      <w:pPr>
        <w:pStyle w:val="AmdtsEntries"/>
      </w:pPr>
      <w:r>
        <w:tab/>
        <w:t xml:space="preserve">om </w:t>
      </w:r>
      <w:hyperlink r:id="rId148" w:tooltip="Gene Technology Amendment Regulation 2020 (No 1)" w:history="1">
        <w:r>
          <w:rPr>
            <w:rStyle w:val="charCitHyperlinkAbbrev"/>
          </w:rPr>
          <w:t>SL2020</w:t>
        </w:r>
        <w:r>
          <w:rPr>
            <w:rStyle w:val="charCitHyperlinkAbbrev"/>
          </w:rPr>
          <w:noBreakHyphen/>
          <w:t>38</w:t>
        </w:r>
      </w:hyperlink>
      <w:r>
        <w:t xml:space="preserve"> s 15</w:t>
      </w:r>
    </w:p>
    <w:p w14:paraId="0C69673B" w14:textId="77777777" w:rsidR="007F780C" w:rsidRDefault="007F780C" w:rsidP="007F780C">
      <w:pPr>
        <w:pStyle w:val="AmdtsEntryHd"/>
      </w:pPr>
      <w:r w:rsidRPr="000B0E08">
        <w:t>Requirements for institutional biosafety committees about records of assessments of notifiable low risk dealing proposals</w:t>
      </w:r>
    </w:p>
    <w:p w14:paraId="42A9EFFD" w14:textId="62D4FE7F" w:rsidR="007F780C" w:rsidRDefault="007F780C" w:rsidP="007F780C">
      <w:pPr>
        <w:pStyle w:val="AmdtsEntries"/>
      </w:pPr>
      <w:r>
        <w:t>s 13B</w:t>
      </w:r>
      <w:r>
        <w:tab/>
        <w:t xml:space="preserve">ins </w:t>
      </w:r>
      <w:hyperlink r:id="rId149" w:tooltip="Gene Technology Amendment Regulation 2011 (No 1)" w:history="1">
        <w:r w:rsidRPr="000958DF">
          <w:rPr>
            <w:rStyle w:val="charCitHyperlinkAbbrev"/>
          </w:rPr>
          <w:t>SL2011</w:t>
        </w:r>
        <w:r w:rsidRPr="000958DF">
          <w:rPr>
            <w:rStyle w:val="charCitHyperlinkAbbrev"/>
          </w:rPr>
          <w:noBreakHyphen/>
          <w:t>26</w:t>
        </w:r>
      </w:hyperlink>
      <w:r>
        <w:t xml:space="preserve"> s 8</w:t>
      </w:r>
    </w:p>
    <w:p w14:paraId="0C68A789" w14:textId="1035A239" w:rsidR="00092DCF" w:rsidRDefault="00092DCF" w:rsidP="007F780C">
      <w:pPr>
        <w:pStyle w:val="AmdtsEntries"/>
      </w:pPr>
      <w:r>
        <w:tab/>
        <w:t xml:space="preserve">am </w:t>
      </w:r>
      <w:hyperlink r:id="rId150" w:tooltip="Gene Technology Amendment Regulation 2020 (No 1)" w:history="1">
        <w:r>
          <w:rPr>
            <w:rStyle w:val="charCitHyperlinkAbbrev"/>
          </w:rPr>
          <w:t>SL2020</w:t>
        </w:r>
        <w:r>
          <w:rPr>
            <w:rStyle w:val="charCitHyperlinkAbbrev"/>
          </w:rPr>
          <w:noBreakHyphen/>
          <w:t>38</w:t>
        </w:r>
      </w:hyperlink>
      <w:r>
        <w:t xml:space="preserve"> ss 16-19</w:t>
      </w:r>
    </w:p>
    <w:p w14:paraId="25EFF874" w14:textId="77777777" w:rsidR="007F780C" w:rsidRDefault="007F780C" w:rsidP="007F780C">
      <w:pPr>
        <w:pStyle w:val="AmdtsEntryHd"/>
      </w:pPr>
      <w:r w:rsidRPr="000B0E08">
        <w:t>Information to be kept or given to the regulator by people or accredited organisations</w:t>
      </w:r>
    </w:p>
    <w:p w14:paraId="021B5123" w14:textId="4A0EB0BD" w:rsidR="007F780C" w:rsidRDefault="007F780C" w:rsidP="007F780C">
      <w:pPr>
        <w:pStyle w:val="AmdtsEntries"/>
      </w:pPr>
      <w:r>
        <w:t>s 13C</w:t>
      </w:r>
      <w:r>
        <w:tab/>
        <w:t xml:space="preserve">ins </w:t>
      </w:r>
      <w:hyperlink r:id="rId151" w:tooltip="Gene Technology Amendment Regulation 2011 (No 1)" w:history="1">
        <w:r w:rsidRPr="000958DF">
          <w:rPr>
            <w:rStyle w:val="charCitHyperlinkAbbrev"/>
          </w:rPr>
          <w:t>SL2011</w:t>
        </w:r>
        <w:r w:rsidRPr="000958DF">
          <w:rPr>
            <w:rStyle w:val="charCitHyperlinkAbbrev"/>
          </w:rPr>
          <w:noBreakHyphen/>
          <w:t>26</w:t>
        </w:r>
      </w:hyperlink>
      <w:r>
        <w:t xml:space="preserve"> s 8</w:t>
      </w:r>
    </w:p>
    <w:p w14:paraId="6D045AC4" w14:textId="612102AC" w:rsidR="00092DCF" w:rsidRDefault="00092DCF" w:rsidP="007F780C">
      <w:pPr>
        <w:pStyle w:val="AmdtsEntries"/>
      </w:pPr>
      <w:r>
        <w:tab/>
        <w:t xml:space="preserve">am </w:t>
      </w:r>
      <w:hyperlink r:id="rId152" w:tooltip="Gene Technology Amendment Regulation 2020 (No 1)" w:history="1">
        <w:r>
          <w:rPr>
            <w:rStyle w:val="charCitHyperlinkAbbrev"/>
          </w:rPr>
          <w:t>SL2020</w:t>
        </w:r>
        <w:r>
          <w:rPr>
            <w:rStyle w:val="charCitHyperlinkAbbrev"/>
          </w:rPr>
          <w:noBreakHyphen/>
          <w:t>38</w:t>
        </w:r>
      </w:hyperlink>
      <w:r>
        <w:t xml:space="preserve"> s 20, s 21</w:t>
      </w:r>
    </w:p>
    <w:p w14:paraId="5B1B141B" w14:textId="77777777" w:rsidR="007F780C" w:rsidRDefault="007F780C" w:rsidP="007F780C">
      <w:pPr>
        <w:pStyle w:val="AmdtsEntryHd"/>
      </w:pPr>
      <w:r>
        <w:t>Ethics and community committee</w:t>
      </w:r>
    </w:p>
    <w:p w14:paraId="38DF26CD" w14:textId="572E46D1" w:rsidR="007F780C" w:rsidRDefault="007F780C" w:rsidP="007F780C">
      <w:pPr>
        <w:pStyle w:val="AmdtsEntries"/>
      </w:pPr>
      <w:r>
        <w:t>pt 5 hdg</w:t>
      </w:r>
      <w:r>
        <w:tab/>
        <w:t xml:space="preserve">sub </w:t>
      </w:r>
      <w:hyperlink r:id="rId153"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63E05BE4" w14:textId="77777777" w:rsidR="007F780C" w:rsidRDefault="007F780C" w:rsidP="007F780C">
      <w:pPr>
        <w:pStyle w:val="AmdtsEntryHd"/>
      </w:pPr>
      <w:r>
        <w:t>Ethics and community committee—conditions of appointment</w:t>
      </w:r>
    </w:p>
    <w:p w14:paraId="3132165E" w14:textId="6315DDC8" w:rsidR="007F780C" w:rsidRDefault="007F780C" w:rsidP="007F780C">
      <w:pPr>
        <w:pStyle w:val="AmdtsEntries"/>
      </w:pPr>
      <w:r>
        <w:t>s 31</w:t>
      </w:r>
      <w:r>
        <w:tab/>
        <w:t xml:space="preserve">sub </w:t>
      </w:r>
      <w:hyperlink r:id="rId154"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6990D423" w14:textId="77777777" w:rsidR="007F780C" w:rsidRDefault="007F780C" w:rsidP="007F780C">
      <w:pPr>
        <w:pStyle w:val="AmdtsEntryHd"/>
      </w:pPr>
      <w:r>
        <w:t>Ethics and community committee—committee procedures</w:t>
      </w:r>
    </w:p>
    <w:p w14:paraId="74272132" w14:textId="2C217B4A" w:rsidR="007F780C" w:rsidRDefault="007F780C" w:rsidP="007F780C">
      <w:pPr>
        <w:pStyle w:val="AmdtsEntries"/>
      </w:pPr>
      <w:r>
        <w:t>s 32</w:t>
      </w:r>
      <w:r>
        <w:tab/>
        <w:t xml:space="preserve">sub </w:t>
      </w:r>
      <w:hyperlink r:id="rId155"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1C317D3E" w14:textId="77777777" w:rsidR="007F780C" w:rsidRDefault="007F780C" w:rsidP="007F780C">
      <w:pPr>
        <w:pStyle w:val="AmdtsEntryHd"/>
      </w:pPr>
      <w:r>
        <w:t>Ethics and community committee—operation of subcommittees</w:t>
      </w:r>
    </w:p>
    <w:p w14:paraId="319E7397" w14:textId="1ED64475" w:rsidR="007F780C" w:rsidRDefault="007F780C" w:rsidP="007F780C">
      <w:pPr>
        <w:pStyle w:val="AmdtsEntries"/>
      </w:pPr>
      <w:r>
        <w:t>s 33</w:t>
      </w:r>
      <w:r>
        <w:tab/>
        <w:t xml:space="preserve">sub </w:t>
      </w:r>
      <w:hyperlink r:id="rId156"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26C526F2" w14:textId="77777777" w:rsidR="007F780C" w:rsidRDefault="007F780C" w:rsidP="007F780C">
      <w:pPr>
        <w:pStyle w:val="AmdtsEntryHd"/>
        <w:rPr>
          <w:rStyle w:val="CharPartText"/>
        </w:rPr>
      </w:pPr>
      <w:r>
        <w:rPr>
          <w:rStyle w:val="CharPartText"/>
        </w:rPr>
        <w:t>Gene technology ethics committee</w:t>
      </w:r>
    </w:p>
    <w:p w14:paraId="7473E981" w14:textId="1636ACA6" w:rsidR="007F780C" w:rsidRDefault="007F780C" w:rsidP="007F780C">
      <w:pPr>
        <w:pStyle w:val="AmdtsEntries"/>
      </w:pPr>
      <w:r>
        <w:t>pt 6 hdg</w:t>
      </w:r>
      <w:r>
        <w:tab/>
        <w:t xml:space="preserve">om </w:t>
      </w:r>
      <w:hyperlink r:id="rId157"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1DD1E0AB" w14:textId="77777777" w:rsidR="007F780C" w:rsidRDefault="007F780C" w:rsidP="007F780C">
      <w:pPr>
        <w:pStyle w:val="AmdtsEntryHd"/>
      </w:pPr>
      <w:r>
        <w:t>GTEC—conditions of appointment</w:t>
      </w:r>
    </w:p>
    <w:p w14:paraId="17A4BBB1" w14:textId="2FAE64C2" w:rsidR="007F780C" w:rsidRDefault="007F780C" w:rsidP="007F780C">
      <w:pPr>
        <w:pStyle w:val="AmdtsEntries"/>
      </w:pPr>
      <w:r>
        <w:t>s 34</w:t>
      </w:r>
      <w:r>
        <w:tab/>
        <w:t xml:space="preserve">om </w:t>
      </w:r>
      <w:hyperlink r:id="rId158"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25C1384A" w14:textId="77777777" w:rsidR="007F780C" w:rsidRDefault="007F780C" w:rsidP="007F780C">
      <w:pPr>
        <w:pStyle w:val="AmdtsEntryHd"/>
      </w:pPr>
      <w:r>
        <w:t>GTEC—committee procedures</w:t>
      </w:r>
    </w:p>
    <w:p w14:paraId="00993133" w14:textId="7BAF5107" w:rsidR="007F780C" w:rsidRDefault="007F780C" w:rsidP="007F780C">
      <w:pPr>
        <w:pStyle w:val="AmdtsEntries"/>
      </w:pPr>
      <w:r>
        <w:t>s 35</w:t>
      </w:r>
      <w:r>
        <w:tab/>
        <w:t xml:space="preserve">om </w:t>
      </w:r>
      <w:hyperlink r:id="rId159"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10011B7E" w14:textId="77777777" w:rsidR="007F780C" w:rsidRDefault="007F780C" w:rsidP="007F780C">
      <w:pPr>
        <w:pStyle w:val="AmdtsEntryHd"/>
      </w:pPr>
      <w:r>
        <w:t>GTEC—operation of subcommittees</w:t>
      </w:r>
    </w:p>
    <w:p w14:paraId="15885977" w14:textId="00991977" w:rsidR="007F780C" w:rsidRDefault="007F780C" w:rsidP="007F780C">
      <w:pPr>
        <w:pStyle w:val="AmdtsEntries"/>
      </w:pPr>
      <w:r>
        <w:t>s 36</w:t>
      </w:r>
      <w:r>
        <w:tab/>
        <w:t xml:space="preserve">om </w:t>
      </w:r>
      <w:hyperlink r:id="rId160" w:tooltip="Gene Technology Amendment Regulation 2008 (No 1)" w:history="1">
        <w:r w:rsidRPr="000958DF">
          <w:rPr>
            <w:rStyle w:val="charCitHyperlinkAbbrev"/>
          </w:rPr>
          <w:t>SL2008</w:t>
        </w:r>
        <w:r w:rsidRPr="000958DF">
          <w:rPr>
            <w:rStyle w:val="charCitHyperlinkAbbrev"/>
          </w:rPr>
          <w:noBreakHyphen/>
          <w:t>17</w:t>
        </w:r>
      </w:hyperlink>
      <w:r>
        <w:t xml:space="preserve"> s 20</w:t>
      </w:r>
    </w:p>
    <w:p w14:paraId="2ADCDB0C" w14:textId="77777777" w:rsidR="007F780C" w:rsidRDefault="007F780C" w:rsidP="007F780C">
      <w:pPr>
        <w:pStyle w:val="AmdtsEntryHd"/>
      </w:pPr>
      <w:r>
        <w:t>Record of GMO dealings</w:t>
      </w:r>
    </w:p>
    <w:p w14:paraId="75CC2F04" w14:textId="220AF219" w:rsidR="007F780C" w:rsidRPr="00BA737F" w:rsidRDefault="007F780C" w:rsidP="007F780C">
      <w:pPr>
        <w:pStyle w:val="AmdtsEntries"/>
      </w:pPr>
      <w:r>
        <w:t>s 39 hdg</w:t>
      </w:r>
      <w:r>
        <w:tab/>
        <w:t xml:space="preserve">sub </w:t>
      </w:r>
      <w:hyperlink r:id="rId161" w:tooltip="Gene Technology Amendment Act 2017" w:history="1">
        <w:r>
          <w:rPr>
            <w:rStyle w:val="charCitHyperlinkAbbrev"/>
          </w:rPr>
          <w:t>A2017-15</w:t>
        </w:r>
      </w:hyperlink>
      <w:r>
        <w:t xml:space="preserve"> s 19</w:t>
      </w:r>
    </w:p>
    <w:p w14:paraId="353491DF" w14:textId="1F7B4485" w:rsidR="007F780C" w:rsidRDefault="007F780C" w:rsidP="007F780C">
      <w:pPr>
        <w:pStyle w:val="AmdtsEntries"/>
      </w:pPr>
      <w:r>
        <w:t>s 39</w:t>
      </w:r>
      <w:r>
        <w:tab/>
        <w:t xml:space="preserve">am </w:t>
      </w:r>
      <w:hyperlink r:id="rId162" w:tooltip="Gene Technology Amendment Regulation 2008 (No 1)" w:history="1">
        <w:r w:rsidRPr="000958DF">
          <w:rPr>
            <w:rStyle w:val="charCitHyperlinkAbbrev"/>
          </w:rPr>
          <w:t>SL2008</w:t>
        </w:r>
        <w:r w:rsidRPr="000958DF">
          <w:rPr>
            <w:rStyle w:val="charCitHyperlinkAbbrev"/>
          </w:rPr>
          <w:noBreakHyphen/>
          <w:t>17</w:t>
        </w:r>
      </w:hyperlink>
      <w:r>
        <w:t xml:space="preserve"> s 21; </w:t>
      </w:r>
      <w:hyperlink r:id="rId163" w:tooltip="Gene Technology Amendment Regulation 2011 (No 1)" w:history="1">
        <w:r w:rsidRPr="000958DF">
          <w:rPr>
            <w:rStyle w:val="charCitHyperlinkAbbrev"/>
          </w:rPr>
          <w:t>SL2011</w:t>
        </w:r>
        <w:r w:rsidRPr="000958DF">
          <w:rPr>
            <w:rStyle w:val="charCitHyperlinkAbbrev"/>
          </w:rPr>
          <w:noBreakHyphen/>
          <w:t>26</w:t>
        </w:r>
      </w:hyperlink>
      <w:r>
        <w:t xml:space="preserve"> s 9, s 10; </w:t>
      </w:r>
      <w:hyperlink r:id="rId164" w:tooltip="Gene Technology Amendment Act 2017" w:history="1">
        <w:r>
          <w:rPr>
            <w:rStyle w:val="charCitHyperlinkAbbrev"/>
          </w:rPr>
          <w:t>A2017-15</w:t>
        </w:r>
      </w:hyperlink>
      <w:r>
        <w:t xml:space="preserve"> s 20</w:t>
      </w:r>
    </w:p>
    <w:p w14:paraId="3CCCD8FA" w14:textId="47B66711" w:rsidR="00E11603" w:rsidRDefault="00E11603" w:rsidP="007F780C">
      <w:pPr>
        <w:pStyle w:val="AmdtsEntries"/>
      </w:pPr>
      <w:r>
        <w:tab/>
        <w:t xml:space="preserve">sub </w:t>
      </w:r>
      <w:hyperlink r:id="rId165" w:tooltip="Gene Technology Amendment Regulation 2020 (No 1)" w:history="1">
        <w:r>
          <w:rPr>
            <w:rStyle w:val="charCitHyperlinkAbbrev"/>
          </w:rPr>
          <w:t>SL2020</w:t>
        </w:r>
        <w:r>
          <w:rPr>
            <w:rStyle w:val="charCitHyperlinkAbbrev"/>
          </w:rPr>
          <w:noBreakHyphen/>
          <w:t>38</w:t>
        </w:r>
      </w:hyperlink>
      <w:r>
        <w:t xml:space="preserve"> s 22</w:t>
      </w:r>
    </w:p>
    <w:p w14:paraId="19ACB4CE" w14:textId="77777777" w:rsidR="007F780C" w:rsidRDefault="007F780C" w:rsidP="007F780C">
      <w:pPr>
        <w:pStyle w:val="AmdtsEntryHd"/>
      </w:pPr>
      <w:r>
        <w:t>Transitional</w:t>
      </w:r>
    </w:p>
    <w:p w14:paraId="11A10F57" w14:textId="0A1C975A" w:rsidR="007F780C" w:rsidRDefault="007F780C" w:rsidP="007F780C">
      <w:pPr>
        <w:pStyle w:val="AmdtsEntries"/>
      </w:pPr>
      <w:r>
        <w:t>pt 8 hdg</w:t>
      </w:r>
      <w:r>
        <w:tab/>
        <w:t xml:space="preserve">om </w:t>
      </w:r>
      <w:hyperlink r:id="rId166" w:tooltip="Gene Technology Amendment Regulation 2008 (No 1)" w:history="1">
        <w:r w:rsidRPr="000958DF">
          <w:rPr>
            <w:rStyle w:val="charCitHyperlinkAbbrev"/>
          </w:rPr>
          <w:t>SL2008</w:t>
        </w:r>
        <w:r w:rsidRPr="000958DF">
          <w:rPr>
            <w:rStyle w:val="charCitHyperlinkAbbrev"/>
          </w:rPr>
          <w:noBreakHyphen/>
          <w:t>17</w:t>
        </w:r>
      </w:hyperlink>
      <w:r>
        <w:t xml:space="preserve"> s 22</w:t>
      </w:r>
    </w:p>
    <w:p w14:paraId="6AD6418A" w14:textId="77777777" w:rsidR="007F780C" w:rsidRDefault="00E11603" w:rsidP="007F780C">
      <w:pPr>
        <w:pStyle w:val="AmdtsEntryHd"/>
      </w:pPr>
      <w:r w:rsidRPr="00306B84">
        <w:t>Disapplication of Legislation Act, s 47 (5)</w:t>
      </w:r>
    </w:p>
    <w:p w14:paraId="389D292B" w14:textId="0D9E51E6" w:rsidR="007F780C" w:rsidRDefault="007F780C" w:rsidP="007F780C">
      <w:pPr>
        <w:pStyle w:val="AmdtsEntries"/>
      </w:pPr>
      <w:r>
        <w:t>s 41</w:t>
      </w:r>
      <w:r>
        <w:tab/>
        <w:t xml:space="preserve">om </w:t>
      </w:r>
      <w:hyperlink r:id="rId167" w:tooltip="Gene Technology Amendment Regulation 2008 (No 1)" w:history="1">
        <w:r w:rsidRPr="000958DF">
          <w:rPr>
            <w:rStyle w:val="charCitHyperlinkAbbrev"/>
          </w:rPr>
          <w:t>SL2008</w:t>
        </w:r>
        <w:r w:rsidRPr="000958DF">
          <w:rPr>
            <w:rStyle w:val="charCitHyperlinkAbbrev"/>
          </w:rPr>
          <w:noBreakHyphen/>
          <w:t>17</w:t>
        </w:r>
      </w:hyperlink>
      <w:r>
        <w:t xml:space="preserve"> s 22</w:t>
      </w:r>
    </w:p>
    <w:p w14:paraId="00412EF7" w14:textId="7E25F725" w:rsidR="00E11603" w:rsidRDefault="00E11603" w:rsidP="007F780C">
      <w:pPr>
        <w:pStyle w:val="AmdtsEntries"/>
      </w:pPr>
      <w:r>
        <w:tab/>
        <w:t xml:space="preserve">ins </w:t>
      </w:r>
      <w:hyperlink r:id="rId168" w:tooltip="Gene Technology Amendment Regulation 2020 (No 1)" w:history="1">
        <w:r w:rsidR="001A7BCE">
          <w:rPr>
            <w:rStyle w:val="charCitHyperlinkAbbrev"/>
          </w:rPr>
          <w:t>SL2020</w:t>
        </w:r>
        <w:r w:rsidR="001A7BCE">
          <w:rPr>
            <w:rStyle w:val="charCitHyperlinkAbbrev"/>
          </w:rPr>
          <w:noBreakHyphen/>
          <w:t>38</w:t>
        </w:r>
      </w:hyperlink>
      <w:r>
        <w:t xml:space="preserve"> s 23</w:t>
      </w:r>
    </w:p>
    <w:p w14:paraId="5FB37320" w14:textId="77777777" w:rsidR="007F780C" w:rsidRDefault="007F780C" w:rsidP="007F780C">
      <w:pPr>
        <w:pStyle w:val="AmdtsEntryHd"/>
      </w:pPr>
      <w:r>
        <w:t>Existing organisations—accreditation</w:t>
      </w:r>
    </w:p>
    <w:p w14:paraId="025471B7" w14:textId="77777777" w:rsidR="007F780C" w:rsidRDefault="007F780C" w:rsidP="007F780C">
      <w:pPr>
        <w:pStyle w:val="AmdtsEntries"/>
      </w:pPr>
      <w:r w:rsidRPr="00245A7E">
        <w:t>s 42</w:t>
      </w:r>
      <w:r w:rsidRPr="00245A7E">
        <w:tab/>
        <w:t>exp 5 June 2006 (s 42 (4) (LA s 88 declaration applies))</w:t>
      </w:r>
    </w:p>
    <w:p w14:paraId="7C9B283B" w14:textId="77777777" w:rsidR="007F780C" w:rsidRDefault="007F780C" w:rsidP="007F780C">
      <w:pPr>
        <w:pStyle w:val="AmdtsEntryHd"/>
      </w:pPr>
      <w:r w:rsidRPr="000B0E08">
        <w:lastRenderedPageBreak/>
        <w:t>Transitional—Gene Technology Amendment Regulation 2011 (No 1)</w:t>
      </w:r>
    </w:p>
    <w:p w14:paraId="67636CD3" w14:textId="0AAB9C5A" w:rsidR="007F780C" w:rsidRDefault="007F780C" w:rsidP="007F780C">
      <w:pPr>
        <w:pStyle w:val="AmdtsEntries"/>
      </w:pPr>
      <w:r>
        <w:t>pt 9 hdg</w:t>
      </w:r>
      <w:r>
        <w:tab/>
        <w:t xml:space="preserve">ins </w:t>
      </w:r>
      <w:hyperlink r:id="rId169" w:tooltip="Gene Technology Amendment Regulation 2011 (No 1)" w:history="1">
        <w:r w:rsidRPr="000958DF">
          <w:rPr>
            <w:rStyle w:val="charCitHyperlinkAbbrev"/>
          </w:rPr>
          <w:t>SL2011</w:t>
        </w:r>
        <w:r w:rsidRPr="000958DF">
          <w:rPr>
            <w:rStyle w:val="charCitHyperlinkAbbrev"/>
          </w:rPr>
          <w:noBreakHyphen/>
          <w:t>26</w:t>
        </w:r>
      </w:hyperlink>
      <w:r>
        <w:t xml:space="preserve"> s 11</w:t>
      </w:r>
    </w:p>
    <w:p w14:paraId="6C52C220" w14:textId="77777777" w:rsidR="007F780C" w:rsidRPr="00AA1266" w:rsidRDefault="007F780C" w:rsidP="007F780C">
      <w:pPr>
        <w:pStyle w:val="AmdtsEntries"/>
      </w:pPr>
      <w:r w:rsidRPr="00AA1266">
        <w:tab/>
        <w:t>exp 1 September 2013 (s 46)</w:t>
      </w:r>
    </w:p>
    <w:p w14:paraId="3DEE3FE9" w14:textId="77777777" w:rsidR="007F780C" w:rsidRDefault="007F780C" w:rsidP="007F780C">
      <w:pPr>
        <w:pStyle w:val="AmdtsEntryHd"/>
      </w:pPr>
      <w:r w:rsidRPr="000B0E08">
        <w:t>Transitional</w:t>
      </w:r>
    </w:p>
    <w:p w14:paraId="781691E7" w14:textId="4D63F85F" w:rsidR="007F780C" w:rsidRPr="008D5C7A" w:rsidRDefault="007F780C" w:rsidP="007F780C">
      <w:pPr>
        <w:pStyle w:val="AmdtsEntries"/>
      </w:pPr>
      <w:r>
        <w:t>s 45</w:t>
      </w:r>
      <w:r>
        <w:tab/>
        <w:t xml:space="preserve">ins </w:t>
      </w:r>
      <w:hyperlink r:id="rId170" w:tooltip="Gene Technology Amendment Regulation 2011 (No 1)" w:history="1">
        <w:r w:rsidRPr="000958DF">
          <w:rPr>
            <w:rStyle w:val="charCitHyperlinkAbbrev"/>
          </w:rPr>
          <w:t>SL2011</w:t>
        </w:r>
        <w:r w:rsidRPr="000958DF">
          <w:rPr>
            <w:rStyle w:val="charCitHyperlinkAbbrev"/>
          </w:rPr>
          <w:noBreakHyphen/>
          <w:t>26</w:t>
        </w:r>
      </w:hyperlink>
      <w:r>
        <w:t xml:space="preserve"> s 11</w:t>
      </w:r>
    </w:p>
    <w:p w14:paraId="14E836F8" w14:textId="77777777" w:rsidR="007F780C" w:rsidRPr="00AA1266" w:rsidRDefault="007F780C" w:rsidP="007F780C">
      <w:pPr>
        <w:pStyle w:val="AmdtsEntries"/>
      </w:pPr>
      <w:r w:rsidRPr="00AA1266">
        <w:tab/>
        <w:t>exp 1 September 2013 (s 46)</w:t>
      </w:r>
    </w:p>
    <w:p w14:paraId="2B9178E0" w14:textId="77777777" w:rsidR="007F780C" w:rsidRDefault="007F780C" w:rsidP="007F780C">
      <w:pPr>
        <w:pStyle w:val="AmdtsEntryHd"/>
      </w:pPr>
      <w:r w:rsidRPr="000B0E08">
        <w:t>Expiry—pt 9</w:t>
      </w:r>
    </w:p>
    <w:p w14:paraId="06D6E65F" w14:textId="14353413" w:rsidR="007F780C" w:rsidRPr="008D5C7A" w:rsidRDefault="007F780C" w:rsidP="007F780C">
      <w:pPr>
        <w:pStyle w:val="AmdtsEntries"/>
        <w:keepNext/>
      </w:pPr>
      <w:r>
        <w:t>s 46</w:t>
      </w:r>
      <w:r>
        <w:tab/>
        <w:t xml:space="preserve">ins </w:t>
      </w:r>
      <w:hyperlink r:id="rId171" w:tooltip="Gene Technology Amendment Regulation 2011 (No 1)" w:history="1">
        <w:r w:rsidRPr="000958DF">
          <w:rPr>
            <w:rStyle w:val="charCitHyperlinkAbbrev"/>
          </w:rPr>
          <w:t>SL2011</w:t>
        </w:r>
        <w:r w:rsidRPr="000958DF">
          <w:rPr>
            <w:rStyle w:val="charCitHyperlinkAbbrev"/>
          </w:rPr>
          <w:noBreakHyphen/>
          <w:t>26</w:t>
        </w:r>
      </w:hyperlink>
      <w:r>
        <w:t xml:space="preserve"> s 11</w:t>
      </w:r>
    </w:p>
    <w:p w14:paraId="7D507870" w14:textId="77777777" w:rsidR="007F780C" w:rsidRPr="00AA1266" w:rsidRDefault="007F780C" w:rsidP="007F780C">
      <w:pPr>
        <w:pStyle w:val="AmdtsEntries"/>
      </w:pPr>
      <w:r w:rsidRPr="00AA1266">
        <w:tab/>
        <w:t>exp 1 September 2013 (s 46)</w:t>
      </w:r>
    </w:p>
    <w:p w14:paraId="13296E28" w14:textId="77777777" w:rsidR="00E11603" w:rsidRDefault="00E11603" w:rsidP="007F780C">
      <w:pPr>
        <w:pStyle w:val="AmdtsEntryHd"/>
      </w:pPr>
      <w:r w:rsidRPr="003D2380">
        <w:t>Transitional—Gene Technology Amendment Regulation 2020 (No 1)</w:t>
      </w:r>
    </w:p>
    <w:p w14:paraId="3773A59C" w14:textId="324DECE8" w:rsidR="00E11603" w:rsidRDefault="00E11603" w:rsidP="00E11603">
      <w:pPr>
        <w:pStyle w:val="AmdtsEntries"/>
      </w:pPr>
      <w:r>
        <w:t>pt 10 hdg</w:t>
      </w:r>
      <w:r>
        <w:tab/>
        <w:t xml:space="preserve">ins </w:t>
      </w:r>
      <w:hyperlink r:id="rId172" w:tooltip="Gene Technology Amendment Regulation 2020 (No 1)" w:history="1">
        <w:r>
          <w:rPr>
            <w:rStyle w:val="charCitHyperlinkAbbrev"/>
          </w:rPr>
          <w:t>SL2020</w:t>
        </w:r>
        <w:r>
          <w:rPr>
            <w:rStyle w:val="charCitHyperlinkAbbrev"/>
          </w:rPr>
          <w:noBreakHyphen/>
          <w:t>38</w:t>
        </w:r>
      </w:hyperlink>
      <w:r>
        <w:t xml:space="preserve"> s 24</w:t>
      </w:r>
    </w:p>
    <w:p w14:paraId="6AA52A89" w14:textId="77777777" w:rsidR="00E11603" w:rsidRPr="001F6422" w:rsidRDefault="00E11603" w:rsidP="00E11603">
      <w:pPr>
        <w:pStyle w:val="AmdtsEntries"/>
      </w:pPr>
      <w:r>
        <w:tab/>
      </w:r>
      <w:r w:rsidRPr="001F6422">
        <w:t>exp 10 September 2021 (s 56)</w:t>
      </w:r>
    </w:p>
    <w:p w14:paraId="5D5DB3F1" w14:textId="77777777" w:rsidR="00E11603" w:rsidRDefault="00E11603" w:rsidP="00E11603">
      <w:pPr>
        <w:pStyle w:val="AmdtsEntryHd"/>
      </w:pPr>
      <w:r w:rsidRPr="00306B84">
        <w:t xml:space="preserve">Meaning of </w:t>
      </w:r>
      <w:r w:rsidRPr="00306B84">
        <w:rPr>
          <w:rStyle w:val="charItals"/>
        </w:rPr>
        <w:t>commencement day</w:t>
      </w:r>
      <w:r w:rsidRPr="00306B84">
        <w:t>—pt 10</w:t>
      </w:r>
    </w:p>
    <w:p w14:paraId="6ECD0D26" w14:textId="279DE48A" w:rsidR="00E11603" w:rsidRDefault="00E11603" w:rsidP="00E11603">
      <w:pPr>
        <w:pStyle w:val="AmdtsEntries"/>
      </w:pPr>
      <w:r>
        <w:t>s 50</w:t>
      </w:r>
      <w:r>
        <w:tab/>
        <w:t xml:space="preserve">ins </w:t>
      </w:r>
      <w:hyperlink r:id="rId173" w:tooltip="Gene Technology Amendment Regulation 2020 (No 1)" w:history="1">
        <w:r>
          <w:rPr>
            <w:rStyle w:val="charCitHyperlinkAbbrev"/>
          </w:rPr>
          <w:t>SL2020</w:t>
        </w:r>
        <w:r>
          <w:rPr>
            <w:rStyle w:val="charCitHyperlinkAbbrev"/>
          </w:rPr>
          <w:noBreakHyphen/>
          <w:t>38</w:t>
        </w:r>
      </w:hyperlink>
      <w:r>
        <w:t xml:space="preserve"> s 24</w:t>
      </w:r>
    </w:p>
    <w:p w14:paraId="4B7E5A86" w14:textId="77777777" w:rsidR="00E11603" w:rsidRPr="001F6422" w:rsidRDefault="00E11603" w:rsidP="00E11603">
      <w:pPr>
        <w:pStyle w:val="AmdtsEntries"/>
      </w:pPr>
      <w:r>
        <w:tab/>
      </w:r>
      <w:r w:rsidRPr="001F6422">
        <w:t>exp 10 September 2021 (s 56)</w:t>
      </w:r>
    </w:p>
    <w:p w14:paraId="496399ED" w14:textId="77777777" w:rsidR="00E11603" w:rsidRDefault="00A9097B" w:rsidP="00E11603">
      <w:pPr>
        <w:pStyle w:val="AmdtsEntryHd"/>
      </w:pPr>
      <w:r w:rsidRPr="00306B84">
        <w:t>Changed requirements—former exempt dealings</w:t>
      </w:r>
    </w:p>
    <w:p w14:paraId="0D14EB5F" w14:textId="34E4DD1A" w:rsidR="00E11603" w:rsidRDefault="00E11603" w:rsidP="00E11603">
      <w:pPr>
        <w:pStyle w:val="AmdtsEntries"/>
      </w:pPr>
      <w:r>
        <w:t>s 51</w:t>
      </w:r>
      <w:r>
        <w:tab/>
        <w:t xml:space="preserve">ins </w:t>
      </w:r>
      <w:hyperlink r:id="rId174" w:tooltip="Gene Technology Amendment Regulation 2020 (No 1)" w:history="1">
        <w:r>
          <w:rPr>
            <w:rStyle w:val="charCitHyperlinkAbbrev"/>
          </w:rPr>
          <w:t>SL2020</w:t>
        </w:r>
        <w:r>
          <w:rPr>
            <w:rStyle w:val="charCitHyperlinkAbbrev"/>
          </w:rPr>
          <w:noBreakHyphen/>
          <w:t>38</w:t>
        </w:r>
      </w:hyperlink>
      <w:r>
        <w:t xml:space="preserve"> s 24</w:t>
      </w:r>
    </w:p>
    <w:p w14:paraId="76965FEB" w14:textId="77777777" w:rsidR="00E11603" w:rsidRPr="001F6422" w:rsidRDefault="00E11603" w:rsidP="00E11603">
      <w:pPr>
        <w:pStyle w:val="AmdtsEntries"/>
      </w:pPr>
      <w:r>
        <w:tab/>
      </w:r>
      <w:r w:rsidRPr="001F6422">
        <w:t>exp 10 September 2021 (s 56)</w:t>
      </w:r>
    </w:p>
    <w:p w14:paraId="01EAB45C" w14:textId="77777777" w:rsidR="00A9097B" w:rsidRDefault="00A9097B" w:rsidP="00A9097B">
      <w:pPr>
        <w:pStyle w:val="AmdtsEntryHd"/>
      </w:pPr>
      <w:r w:rsidRPr="00306B84">
        <w:t>Changed requirements—former notifiable low risk dealings</w:t>
      </w:r>
    </w:p>
    <w:p w14:paraId="2415D5CF" w14:textId="4B98CA44" w:rsidR="00A9097B" w:rsidRDefault="00A9097B" w:rsidP="00A9097B">
      <w:pPr>
        <w:pStyle w:val="AmdtsEntries"/>
      </w:pPr>
      <w:r>
        <w:t>s 52</w:t>
      </w:r>
      <w:r>
        <w:tab/>
        <w:t xml:space="preserve">ins </w:t>
      </w:r>
      <w:hyperlink r:id="rId175" w:tooltip="Gene Technology Amendment Regulation 2020 (No 1)" w:history="1">
        <w:r>
          <w:rPr>
            <w:rStyle w:val="charCitHyperlinkAbbrev"/>
          </w:rPr>
          <w:t>SL2020</w:t>
        </w:r>
        <w:r>
          <w:rPr>
            <w:rStyle w:val="charCitHyperlinkAbbrev"/>
          </w:rPr>
          <w:noBreakHyphen/>
          <w:t>38</w:t>
        </w:r>
      </w:hyperlink>
      <w:r>
        <w:t xml:space="preserve"> s 24</w:t>
      </w:r>
    </w:p>
    <w:p w14:paraId="74B83C5E" w14:textId="77777777" w:rsidR="00A9097B" w:rsidRPr="001F6422" w:rsidRDefault="00A9097B" w:rsidP="00A9097B">
      <w:pPr>
        <w:pStyle w:val="AmdtsEntries"/>
      </w:pPr>
      <w:r>
        <w:tab/>
      </w:r>
      <w:r w:rsidRPr="001F6422">
        <w:t>exp 10 September 2021 (s 56)</w:t>
      </w:r>
    </w:p>
    <w:p w14:paraId="5AF0CEA5" w14:textId="77777777" w:rsidR="00A9097B" w:rsidRDefault="00A9097B" w:rsidP="00A9097B">
      <w:pPr>
        <w:pStyle w:val="AmdtsEntryHd"/>
      </w:pPr>
      <w:r w:rsidRPr="00306B84">
        <w:t>Changed requirements—notifiable low risk dealings</w:t>
      </w:r>
    </w:p>
    <w:p w14:paraId="63346A61" w14:textId="39F2BABE" w:rsidR="00A9097B" w:rsidRDefault="00A9097B" w:rsidP="00A9097B">
      <w:pPr>
        <w:pStyle w:val="AmdtsEntries"/>
      </w:pPr>
      <w:r>
        <w:t>s 53</w:t>
      </w:r>
      <w:r>
        <w:tab/>
        <w:t xml:space="preserve">ins </w:t>
      </w:r>
      <w:hyperlink r:id="rId176" w:tooltip="Gene Technology Amendment Regulation 2020 (No 1)" w:history="1">
        <w:r>
          <w:rPr>
            <w:rStyle w:val="charCitHyperlinkAbbrev"/>
          </w:rPr>
          <w:t>SL2020</w:t>
        </w:r>
        <w:r>
          <w:rPr>
            <w:rStyle w:val="charCitHyperlinkAbbrev"/>
          </w:rPr>
          <w:noBreakHyphen/>
          <w:t>38</w:t>
        </w:r>
      </w:hyperlink>
      <w:r>
        <w:t xml:space="preserve"> s 24</w:t>
      </w:r>
    </w:p>
    <w:p w14:paraId="6CE1EE4B" w14:textId="77777777" w:rsidR="00A9097B" w:rsidRPr="001F6422" w:rsidRDefault="00A9097B" w:rsidP="00A9097B">
      <w:pPr>
        <w:pStyle w:val="AmdtsEntries"/>
      </w:pPr>
      <w:r>
        <w:tab/>
      </w:r>
      <w:r w:rsidRPr="001F6422">
        <w:t>exp 10 September 2021 (s 56)</w:t>
      </w:r>
    </w:p>
    <w:p w14:paraId="327F9208" w14:textId="77777777" w:rsidR="00A9097B" w:rsidRDefault="00A9097B" w:rsidP="00A9097B">
      <w:pPr>
        <w:pStyle w:val="AmdtsEntryHd"/>
      </w:pPr>
      <w:r w:rsidRPr="00306B84">
        <w:t>Previous assessment by institutional biosafety committee</w:t>
      </w:r>
    </w:p>
    <w:p w14:paraId="63120E34" w14:textId="10CD6BCB" w:rsidR="00A9097B" w:rsidRDefault="00A9097B" w:rsidP="00A9097B">
      <w:pPr>
        <w:pStyle w:val="AmdtsEntries"/>
      </w:pPr>
      <w:r>
        <w:t>s 54</w:t>
      </w:r>
      <w:r>
        <w:tab/>
        <w:t xml:space="preserve">ins </w:t>
      </w:r>
      <w:hyperlink r:id="rId177" w:tooltip="Gene Technology Amendment Regulation 2020 (No 1)" w:history="1">
        <w:r>
          <w:rPr>
            <w:rStyle w:val="charCitHyperlinkAbbrev"/>
          </w:rPr>
          <w:t>SL2020</w:t>
        </w:r>
        <w:r>
          <w:rPr>
            <w:rStyle w:val="charCitHyperlinkAbbrev"/>
          </w:rPr>
          <w:noBreakHyphen/>
          <w:t>38</w:t>
        </w:r>
      </w:hyperlink>
      <w:r>
        <w:t xml:space="preserve"> s 24</w:t>
      </w:r>
    </w:p>
    <w:p w14:paraId="46B7BDCD" w14:textId="77777777" w:rsidR="00A9097B" w:rsidRPr="001F6422" w:rsidRDefault="00A9097B" w:rsidP="00A9097B">
      <w:pPr>
        <w:pStyle w:val="AmdtsEntries"/>
      </w:pPr>
      <w:r>
        <w:tab/>
      </w:r>
      <w:r w:rsidRPr="001F6422">
        <w:t>exp 10 September 2021 (s 56)</w:t>
      </w:r>
    </w:p>
    <w:p w14:paraId="11F9444E" w14:textId="77777777" w:rsidR="00A9097B" w:rsidRDefault="00A9097B" w:rsidP="00A9097B">
      <w:pPr>
        <w:pStyle w:val="AmdtsEntryHd"/>
      </w:pPr>
      <w:r w:rsidRPr="00306B84">
        <w:t>Giving records to regulator for notifiable low risk dealings assessed in previous financial year</w:t>
      </w:r>
    </w:p>
    <w:p w14:paraId="22BE2E38" w14:textId="0F0EDD78" w:rsidR="00A9097B" w:rsidRDefault="00A9097B" w:rsidP="00A9097B">
      <w:pPr>
        <w:pStyle w:val="AmdtsEntries"/>
      </w:pPr>
      <w:r>
        <w:t>s 55</w:t>
      </w:r>
      <w:r>
        <w:tab/>
        <w:t xml:space="preserve">ins </w:t>
      </w:r>
      <w:hyperlink r:id="rId178" w:tooltip="Gene Technology Amendment Regulation 2020 (No 1)" w:history="1">
        <w:r>
          <w:rPr>
            <w:rStyle w:val="charCitHyperlinkAbbrev"/>
          </w:rPr>
          <w:t>SL2020</w:t>
        </w:r>
        <w:r>
          <w:rPr>
            <w:rStyle w:val="charCitHyperlinkAbbrev"/>
          </w:rPr>
          <w:noBreakHyphen/>
          <w:t>38</w:t>
        </w:r>
      </w:hyperlink>
      <w:r>
        <w:t xml:space="preserve"> s 24</w:t>
      </w:r>
    </w:p>
    <w:p w14:paraId="74FFD190" w14:textId="77777777" w:rsidR="00A9097B" w:rsidRPr="001F6422" w:rsidRDefault="00A9097B" w:rsidP="00A9097B">
      <w:pPr>
        <w:pStyle w:val="AmdtsEntries"/>
      </w:pPr>
      <w:r>
        <w:tab/>
      </w:r>
      <w:r w:rsidRPr="001F6422">
        <w:t>exp 10 September 2021 (s 56)</w:t>
      </w:r>
    </w:p>
    <w:p w14:paraId="15177C7F" w14:textId="77777777" w:rsidR="00A9097B" w:rsidRDefault="00A9097B" w:rsidP="00A9097B">
      <w:pPr>
        <w:pStyle w:val="AmdtsEntryHd"/>
      </w:pPr>
      <w:r w:rsidRPr="00306B84">
        <w:t>Expiry—pt 10</w:t>
      </w:r>
    </w:p>
    <w:p w14:paraId="410FDF4A" w14:textId="3179A26B" w:rsidR="00A9097B" w:rsidRDefault="00A9097B" w:rsidP="00A9097B">
      <w:pPr>
        <w:pStyle w:val="AmdtsEntries"/>
      </w:pPr>
      <w:r>
        <w:t>s 56</w:t>
      </w:r>
      <w:r>
        <w:tab/>
        <w:t xml:space="preserve">ins </w:t>
      </w:r>
      <w:hyperlink r:id="rId179" w:tooltip="Gene Technology Amendment Regulation 2020 (No 1)" w:history="1">
        <w:r>
          <w:rPr>
            <w:rStyle w:val="charCitHyperlinkAbbrev"/>
          </w:rPr>
          <w:t>SL2020</w:t>
        </w:r>
        <w:r>
          <w:rPr>
            <w:rStyle w:val="charCitHyperlinkAbbrev"/>
          </w:rPr>
          <w:noBreakHyphen/>
          <w:t>38</w:t>
        </w:r>
      </w:hyperlink>
      <w:r>
        <w:t xml:space="preserve"> s 24</w:t>
      </w:r>
    </w:p>
    <w:p w14:paraId="18F5FAD8" w14:textId="77777777" w:rsidR="00A9097B" w:rsidRPr="001F6422" w:rsidRDefault="00A9097B" w:rsidP="00A9097B">
      <w:pPr>
        <w:pStyle w:val="AmdtsEntries"/>
      </w:pPr>
      <w:r>
        <w:tab/>
      </w:r>
      <w:r w:rsidRPr="001F6422">
        <w:t>exp 10 September 2021 (s 56)</w:t>
      </w:r>
    </w:p>
    <w:p w14:paraId="2FA4E598" w14:textId="77777777" w:rsidR="007F780C" w:rsidRDefault="007F780C" w:rsidP="007F780C">
      <w:pPr>
        <w:pStyle w:val="AmdtsEntryHd"/>
      </w:pPr>
      <w:r>
        <w:t>Techniques that are not gene technology</w:t>
      </w:r>
    </w:p>
    <w:p w14:paraId="6408C9BD" w14:textId="42211A38" w:rsidR="007F780C" w:rsidRDefault="007F780C" w:rsidP="007F780C">
      <w:pPr>
        <w:pStyle w:val="AmdtsEntries"/>
      </w:pPr>
      <w:r>
        <w:t>sch 1A</w:t>
      </w:r>
      <w:r>
        <w:tab/>
        <w:t xml:space="preserve">ins </w:t>
      </w:r>
      <w:hyperlink r:id="rId180" w:tooltip="Gene Technology Amendment Regulation 2008 (No 1)" w:history="1">
        <w:r w:rsidRPr="000958DF">
          <w:rPr>
            <w:rStyle w:val="charCitHyperlinkAbbrev"/>
          </w:rPr>
          <w:t>SL2008</w:t>
        </w:r>
        <w:r w:rsidRPr="000958DF">
          <w:rPr>
            <w:rStyle w:val="charCitHyperlinkAbbrev"/>
          </w:rPr>
          <w:noBreakHyphen/>
          <w:t>17</w:t>
        </w:r>
      </w:hyperlink>
      <w:r>
        <w:t xml:space="preserve"> s 23</w:t>
      </w:r>
    </w:p>
    <w:p w14:paraId="4030497A" w14:textId="5B684A28" w:rsidR="00A9097B" w:rsidRDefault="00A9097B" w:rsidP="007F780C">
      <w:pPr>
        <w:pStyle w:val="AmdtsEntries"/>
      </w:pPr>
      <w:r>
        <w:tab/>
        <w:t xml:space="preserve">am </w:t>
      </w:r>
      <w:hyperlink r:id="rId181" w:tooltip="Gene Technology Amendment Regulation 2020 (No 1)" w:history="1">
        <w:r>
          <w:rPr>
            <w:rStyle w:val="charCitHyperlinkAbbrev"/>
          </w:rPr>
          <w:t>SL2020</w:t>
        </w:r>
        <w:r>
          <w:rPr>
            <w:rStyle w:val="charCitHyperlinkAbbrev"/>
          </w:rPr>
          <w:noBreakHyphen/>
          <w:t>38</w:t>
        </w:r>
      </w:hyperlink>
      <w:r>
        <w:t xml:space="preserve"> s 25</w:t>
      </w:r>
    </w:p>
    <w:p w14:paraId="177FA3CA" w14:textId="77777777" w:rsidR="00A9097B" w:rsidRDefault="00A9097B" w:rsidP="007F780C">
      <w:pPr>
        <w:pStyle w:val="AmdtsEntryHd"/>
        <w:rPr>
          <w:rStyle w:val="CharChapText"/>
        </w:rPr>
      </w:pPr>
      <w:r w:rsidRPr="00306B84">
        <w:rPr>
          <w:rStyle w:val="CharChapText"/>
        </w:rPr>
        <w:t>Organisms that are genetically modified organisms</w:t>
      </w:r>
    </w:p>
    <w:p w14:paraId="16BB4764" w14:textId="3B5BA893" w:rsidR="00A9097B" w:rsidRPr="00A9097B" w:rsidRDefault="00A9097B" w:rsidP="00A9097B">
      <w:pPr>
        <w:pStyle w:val="AmdtsEntries"/>
      </w:pPr>
      <w:r>
        <w:t>sch 1B</w:t>
      </w:r>
      <w:r>
        <w:tab/>
        <w:t xml:space="preserve">ins </w:t>
      </w:r>
      <w:hyperlink r:id="rId182" w:tooltip="Gene Technology Amendment Regulation 2020 (No 1)" w:history="1">
        <w:r>
          <w:rPr>
            <w:rStyle w:val="charCitHyperlinkAbbrev"/>
          </w:rPr>
          <w:t>SL2020</w:t>
        </w:r>
        <w:r>
          <w:rPr>
            <w:rStyle w:val="charCitHyperlinkAbbrev"/>
          </w:rPr>
          <w:noBreakHyphen/>
          <w:t>38</w:t>
        </w:r>
      </w:hyperlink>
      <w:r>
        <w:t xml:space="preserve"> s 26</w:t>
      </w:r>
    </w:p>
    <w:p w14:paraId="29AE73FD" w14:textId="77777777" w:rsidR="007F780C" w:rsidRDefault="007F780C" w:rsidP="007F780C">
      <w:pPr>
        <w:pStyle w:val="AmdtsEntryHd"/>
      </w:pPr>
      <w:r>
        <w:lastRenderedPageBreak/>
        <w:t>Organisms that are not genetically modified organisms</w:t>
      </w:r>
    </w:p>
    <w:p w14:paraId="24A46E47" w14:textId="40FBCEA5" w:rsidR="007F780C" w:rsidRDefault="007F780C" w:rsidP="007F780C">
      <w:pPr>
        <w:pStyle w:val="AmdtsEntries"/>
      </w:pPr>
      <w:r>
        <w:t>sch 1</w:t>
      </w:r>
      <w:r>
        <w:tab/>
        <w:t xml:space="preserve">sub </w:t>
      </w:r>
      <w:hyperlink r:id="rId183" w:tooltip="Gene Technology Amendment Regulation 2008 (No 1)" w:history="1">
        <w:r w:rsidRPr="000958DF">
          <w:rPr>
            <w:rStyle w:val="charCitHyperlinkAbbrev"/>
          </w:rPr>
          <w:t>SL2008</w:t>
        </w:r>
        <w:r w:rsidRPr="000958DF">
          <w:rPr>
            <w:rStyle w:val="charCitHyperlinkAbbrev"/>
          </w:rPr>
          <w:noBreakHyphen/>
          <w:t>17</w:t>
        </w:r>
      </w:hyperlink>
      <w:r>
        <w:t xml:space="preserve"> s 23</w:t>
      </w:r>
    </w:p>
    <w:p w14:paraId="53276A91" w14:textId="131C3D23" w:rsidR="007F780C" w:rsidRDefault="007F780C" w:rsidP="007F780C">
      <w:pPr>
        <w:pStyle w:val="AmdtsEntries"/>
      </w:pPr>
      <w:r>
        <w:tab/>
        <w:t xml:space="preserve">am </w:t>
      </w:r>
      <w:hyperlink r:id="rId184" w:tooltip="Gene Technology Amendment Regulation 2011 (No 1)" w:history="1">
        <w:r w:rsidRPr="000958DF">
          <w:rPr>
            <w:rStyle w:val="charCitHyperlinkAbbrev"/>
          </w:rPr>
          <w:t>SL2011</w:t>
        </w:r>
        <w:r w:rsidRPr="000958DF">
          <w:rPr>
            <w:rStyle w:val="charCitHyperlinkAbbrev"/>
          </w:rPr>
          <w:noBreakHyphen/>
          <w:t>26</w:t>
        </w:r>
      </w:hyperlink>
      <w:r>
        <w:t xml:space="preserve"> s 12</w:t>
      </w:r>
      <w:r w:rsidR="0016209C">
        <w:t xml:space="preserve">; </w:t>
      </w:r>
      <w:hyperlink r:id="rId185" w:tooltip="Gene Technology Amendment Regulation 2020 (No 1)" w:history="1">
        <w:r w:rsidR="0016209C">
          <w:rPr>
            <w:rStyle w:val="charCitHyperlinkAbbrev"/>
          </w:rPr>
          <w:t>SL2020</w:t>
        </w:r>
        <w:r w:rsidR="0016209C">
          <w:rPr>
            <w:rStyle w:val="charCitHyperlinkAbbrev"/>
          </w:rPr>
          <w:noBreakHyphen/>
          <w:t>38</w:t>
        </w:r>
      </w:hyperlink>
      <w:r w:rsidR="0016209C">
        <w:t xml:space="preserve"> s 27, s 28</w:t>
      </w:r>
      <w:r w:rsidR="00C7042E">
        <w:t xml:space="preserve">, </w:t>
      </w:r>
      <w:r w:rsidR="00AD68F6">
        <w:t>amdt 1.1</w:t>
      </w:r>
    </w:p>
    <w:p w14:paraId="2A300F2C" w14:textId="77777777" w:rsidR="007F780C" w:rsidRDefault="007F780C" w:rsidP="007F780C">
      <w:pPr>
        <w:pStyle w:val="AmdtsEntryHd"/>
      </w:pPr>
      <w:r>
        <w:t>Dealings exempt from licensing</w:t>
      </w:r>
    </w:p>
    <w:p w14:paraId="10C2E44D" w14:textId="7855317C" w:rsidR="007F780C" w:rsidRDefault="007F780C" w:rsidP="007F780C">
      <w:pPr>
        <w:pStyle w:val="AmdtsEntries"/>
        <w:keepNext/>
      </w:pPr>
      <w:r>
        <w:t>sch 2</w:t>
      </w:r>
      <w:r>
        <w:tab/>
        <w:t xml:space="preserve">sub </w:t>
      </w:r>
      <w:hyperlink r:id="rId186" w:tooltip="Gene Technology Amendment Regulation 2008 (No 1)" w:history="1">
        <w:r w:rsidRPr="000958DF">
          <w:rPr>
            <w:rStyle w:val="charCitHyperlinkAbbrev"/>
          </w:rPr>
          <w:t>SL2008</w:t>
        </w:r>
        <w:r w:rsidRPr="000958DF">
          <w:rPr>
            <w:rStyle w:val="charCitHyperlinkAbbrev"/>
          </w:rPr>
          <w:noBreakHyphen/>
          <w:t>17</w:t>
        </w:r>
      </w:hyperlink>
      <w:r>
        <w:t xml:space="preserve"> s 23</w:t>
      </w:r>
    </w:p>
    <w:p w14:paraId="1FBD253B" w14:textId="5D508413" w:rsidR="007F780C" w:rsidRDefault="007F780C" w:rsidP="007F780C">
      <w:pPr>
        <w:pStyle w:val="AmdtsEntries"/>
      </w:pPr>
      <w:r>
        <w:tab/>
        <w:t xml:space="preserve">am </w:t>
      </w:r>
      <w:hyperlink r:id="rId187" w:tooltip="Gene Technology Amendment Regulation 2011 (No 1)" w:history="1">
        <w:r w:rsidRPr="000958DF">
          <w:rPr>
            <w:rStyle w:val="charCitHyperlinkAbbrev"/>
          </w:rPr>
          <w:t>SL2011</w:t>
        </w:r>
        <w:r w:rsidRPr="000958DF">
          <w:rPr>
            <w:rStyle w:val="charCitHyperlinkAbbrev"/>
          </w:rPr>
          <w:noBreakHyphen/>
          <w:t>26</w:t>
        </w:r>
      </w:hyperlink>
      <w:r>
        <w:t xml:space="preserve"> ss 13-16</w:t>
      </w:r>
      <w:r w:rsidR="0016209C">
        <w:t xml:space="preserve">; </w:t>
      </w:r>
      <w:hyperlink r:id="rId188" w:tooltip="Gene Technology Amendment Regulation 2020 (No 1)" w:history="1">
        <w:r w:rsidR="0016209C">
          <w:rPr>
            <w:rStyle w:val="charCitHyperlinkAbbrev"/>
          </w:rPr>
          <w:t>SL2020</w:t>
        </w:r>
        <w:r w:rsidR="0016209C">
          <w:rPr>
            <w:rStyle w:val="charCitHyperlinkAbbrev"/>
          </w:rPr>
          <w:noBreakHyphen/>
          <w:t>38</w:t>
        </w:r>
      </w:hyperlink>
      <w:r w:rsidR="0016209C">
        <w:t xml:space="preserve"> ss 29-32</w:t>
      </w:r>
      <w:r w:rsidR="00F44B95">
        <w:t>, s 64</w:t>
      </w:r>
    </w:p>
    <w:p w14:paraId="364A184F" w14:textId="77777777" w:rsidR="007F780C" w:rsidRDefault="007F780C" w:rsidP="007F780C">
      <w:pPr>
        <w:pStyle w:val="AmdtsEntryHd"/>
      </w:pPr>
      <w:r>
        <w:t>Notifiable low risk dealings in relation to a GMO</w:t>
      </w:r>
    </w:p>
    <w:p w14:paraId="53935A4D" w14:textId="33DDD869" w:rsidR="007F780C" w:rsidRDefault="007F780C" w:rsidP="007F780C">
      <w:pPr>
        <w:pStyle w:val="AmdtsEntries"/>
      </w:pPr>
      <w:r>
        <w:t>sch 3</w:t>
      </w:r>
      <w:r>
        <w:tab/>
        <w:t xml:space="preserve">sub </w:t>
      </w:r>
      <w:hyperlink r:id="rId189" w:tooltip="Gene Technology Amendment Regulation 2008 (No 1)" w:history="1">
        <w:r w:rsidRPr="000958DF">
          <w:rPr>
            <w:rStyle w:val="charCitHyperlinkAbbrev"/>
          </w:rPr>
          <w:t>SL2008</w:t>
        </w:r>
        <w:r w:rsidRPr="000958DF">
          <w:rPr>
            <w:rStyle w:val="charCitHyperlinkAbbrev"/>
          </w:rPr>
          <w:noBreakHyphen/>
          <w:t>17</w:t>
        </w:r>
      </w:hyperlink>
      <w:r>
        <w:t xml:space="preserve"> s 23; </w:t>
      </w:r>
      <w:hyperlink r:id="rId190" w:tooltip="Gene Technology Amendment Regulation 2011 (No 1)" w:history="1">
        <w:r w:rsidRPr="000958DF">
          <w:rPr>
            <w:rStyle w:val="charCitHyperlinkAbbrev"/>
          </w:rPr>
          <w:t>SL2011</w:t>
        </w:r>
        <w:r w:rsidRPr="000958DF">
          <w:rPr>
            <w:rStyle w:val="charCitHyperlinkAbbrev"/>
          </w:rPr>
          <w:noBreakHyphen/>
          <w:t>26</w:t>
        </w:r>
      </w:hyperlink>
      <w:r>
        <w:t xml:space="preserve"> s 17</w:t>
      </w:r>
    </w:p>
    <w:p w14:paraId="56FC2060" w14:textId="5B7BF82D" w:rsidR="005A74C6" w:rsidRDefault="005A74C6" w:rsidP="007F780C">
      <w:pPr>
        <w:pStyle w:val="AmdtsEntries"/>
      </w:pPr>
      <w:r>
        <w:tab/>
        <w:t xml:space="preserve">am </w:t>
      </w:r>
      <w:hyperlink r:id="rId191" w:tooltip="Gene Technology Amendment Regulation 2020 (No 1)" w:history="1">
        <w:r>
          <w:rPr>
            <w:rStyle w:val="charCitHyperlinkAbbrev"/>
          </w:rPr>
          <w:t>SL2020</w:t>
        </w:r>
        <w:r>
          <w:rPr>
            <w:rStyle w:val="charCitHyperlinkAbbrev"/>
          </w:rPr>
          <w:noBreakHyphen/>
          <w:t>38</w:t>
        </w:r>
      </w:hyperlink>
      <w:r>
        <w:t xml:space="preserve"> ss 33-57</w:t>
      </w:r>
      <w:r w:rsidR="00F44B95">
        <w:t>, s 64</w:t>
      </w:r>
    </w:p>
    <w:p w14:paraId="2172EC00" w14:textId="77777777" w:rsidR="007F780C" w:rsidRDefault="007F780C" w:rsidP="007F780C">
      <w:pPr>
        <w:pStyle w:val="AmdtsEntryHd"/>
        <w:rPr>
          <w:rStyle w:val="CharChapText"/>
        </w:rPr>
      </w:pPr>
      <w:r>
        <w:rPr>
          <w:rStyle w:val="CharChapText"/>
        </w:rPr>
        <w:t>Prescribed information—application for licence</w:t>
      </w:r>
    </w:p>
    <w:p w14:paraId="50D48FC5" w14:textId="3DAE41E9" w:rsidR="007F780C" w:rsidRDefault="007F780C" w:rsidP="007F780C">
      <w:pPr>
        <w:pStyle w:val="AmdtsEntries"/>
      </w:pPr>
      <w:r>
        <w:t>sch 4</w:t>
      </w:r>
      <w:r>
        <w:tab/>
        <w:t xml:space="preserve">om </w:t>
      </w:r>
      <w:hyperlink r:id="rId192" w:tooltip="Gene Technology Amendment Regulation 2008 (No 1)" w:history="1">
        <w:r w:rsidRPr="000958DF">
          <w:rPr>
            <w:rStyle w:val="charCitHyperlinkAbbrev"/>
          </w:rPr>
          <w:t>SL2008</w:t>
        </w:r>
        <w:r w:rsidRPr="000958DF">
          <w:rPr>
            <w:rStyle w:val="charCitHyperlinkAbbrev"/>
          </w:rPr>
          <w:noBreakHyphen/>
          <w:t>17</w:t>
        </w:r>
      </w:hyperlink>
      <w:r>
        <w:t xml:space="preserve"> s 23</w:t>
      </w:r>
    </w:p>
    <w:p w14:paraId="059C5542" w14:textId="77777777" w:rsidR="007F780C" w:rsidRDefault="007F780C" w:rsidP="007F780C">
      <w:pPr>
        <w:pStyle w:val="AmdtsEntryHd"/>
      </w:pPr>
      <w:r>
        <w:t>Dictionary</w:t>
      </w:r>
    </w:p>
    <w:p w14:paraId="597F6C8A" w14:textId="3FE127FD" w:rsidR="007F780C" w:rsidRDefault="007F780C" w:rsidP="007F780C">
      <w:pPr>
        <w:pStyle w:val="AmdtsEntries"/>
      </w:pPr>
      <w:r>
        <w:t>dict</w:t>
      </w:r>
      <w:r>
        <w:tab/>
        <w:t xml:space="preserve">am </w:t>
      </w:r>
      <w:hyperlink r:id="rId193" w:tooltip="Gene Technology Amendment Regulation 2008 (No 1)" w:history="1">
        <w:r w:rsidRPr="000958DF">
          <w:rPr>
            <w:rStyle w:val="charCitHyperlinkAbbrev"/>
          </w:rPr>
          <w:t>SL2008</w:t>
        </w:r>
        <w:r w:rsidRPr="000958DF">
          <w:rPr>
            <w:rStyle w:val="charCitHyperlinkAbbrev"/>
          </w:rPr>
          <w:noBreakHyphen/>
          <w:t>17</w:t>
        </w:r>
      </w:hyperlink>
      <w:r>
        <w:t xml:space="preserve"> s 24; </w:t>
      </w:r>
      <w:hyperlink r:id="rId194" w:tooltip="Gene Technology Amendment Regulation 2011 (No 1)" w:history="1">
        <w:r w:rsidRPr="000958DF">
          <w:rPr>
            <w:rStyle w:val="charCitHyperlinkAbbrev"/>
          </w:rPr>
          <w:t>SL2011</w:t>
        </w:r>
        <w:r w:rsidRPr="000958DF">
          <w:rPr>
            <w:rStyle w:val="charCitHyperlinkAbbrev"/>
          </w:rPr>
          <w:noBreakHyphen/>
          <w:t>26</w:t>
        </w:r>
      </w:hyperlink>
      <w:r>
        <w:t xml:space="preserve"> s 18</w:t>
      </w:r>
      <w:r w:rsidR="005A74C6">
        <w:t xml:space="preserve">; </w:t>
      </w:r>
      <w:hyperlink r:id="rId195" w:tooltip="Gene Technology Amendment Regulation 2020 (No 1)" w:history="1">
        <w:r w:rsidR="005A74C6">
          <w:rPr>
            <w:rStyle w:val="charCitHyperlinkAbbrev"/>
          </w:rPr>
          <w:t>SL2020</w:t>
        </w:r>
        <w:r w:rsidR="005A74C6">
          <w:rPr>
            <w:rStyle w:val="charCitHyperlinkAbbrev"/>
          </w:rPr>
          <w:noBreakHyphen/>
          <w:t>38</w:t>
        </w:r>
      </w:hyperlink>
      <w:r w:rsidR="005A74C6">
        <w:t xml:space="preserve"> </w:t>
      </w:r>
      <w:r w:rsidR="001A7BCE">
        <w:t xml:space="preserve">s 58, </w:t>
      </w:r>
      <w:r w:rsidR="005A74C6">
        <w:t>s 59</w:t>
      </w:r>
    </w:p>
    <w:p w14:paraId="0873C061" w14:textId="7DDA678B" w:rsidR="007F780C" w:rsidRDefault="007F780C" w:rsidP="007F780C">
      <w:pPr>
        <w:pStyle w:val="AmdtsEntries"/>
      </w:pPr>
      <w:r>
        <w:tab/>
        <w:t xml:space="preserve">def </w:t>
      </w:r>
      <w:r>
        <w:rPr>
          <w:rStyle w:val="charBoldItals"/>
        </w:rPr>
        <w:t xml:space="preserve">advantage </w:t>
      </w:r>
      <w:r>
        <w:t xml:space="preserve">sub </w:t>
      </w:r>
      <w:hyperlink r:id="rId196" w:tooltip="Gene Technology Amendment Regulation 2008 (No 1)" w:history="1">
        <w:r w:rsidRPr="000958DF">
          <w:rPr>
            <w:rStyle w:val="charCitHyperlinkAbbrev"/>
          </w:rPr>
          <w:t>SL2008</w:t>
        </w:r>
        <w:r w:rsidRPr="000958DF">
          <w:rPr>
            <w:rStyle w:val="charCitHyperlinkAbbrev"/>
          </w:rPr>
          <w:noBreakHyphen/>
          <w:t>17</w:t>
        </w:r>
      </w:hyperlink>
      <w:r>
        <w:t xml:space="preserve"> s 25</w:t>
      </w:r>
    </w:p>
    <w:p w14:paraId="5BA7FF56" w14:textId="61A39C77" w:rsidR="007F780C" w:rsidRPr="00CB1AB7" w:rsidRDefault="007F780C" w:rsidP="007F780C">
      <w:pPr>
        <w:pStyle w:val="AmdtsEntries"/>
      </w:pPr>
      <w:r>
        <w:tab/>
        <w:t xml:space="preserve">def </w:t>
      </w:r>
      <w:r w:rsidRPr="00DB4CD7">
        <w:rPr>
          <w:rStyle w:val="charBoldItals"/>
        </w:rPr>
        <w:t>AS</w:t>
      </w:r>
      <w:r w:rsidRPr="000B0E08">
        <w:rPr>
          <w:b/>
        </w:rPr>
        <w:t>/</w:t>
      </w:r>
      <w:r w:rsidRPr="009815AE">
        <w:rPr>
          <w:rStyle w:val="charBoldItals"/>
        </w:rPr>
        <w:t>NZS 2243.3</w:t>
      </w:r>
      <w:r w:rsidRPr="00DB4CD7">
        <w:rPr>
          <w:rStyle w:val="charBoldItals"/>
        </w:rPr>
        <w:t xml:space="preserve">:2010 </w:t>
      </w:r>
      <w:r>
        <w:t xml:space="preserve">ins </w:t>
      </w:r>
      <w:hyperlink r:id="rId197" w:tooltip="Gene Technology Amendment Regulation 2011 (No 1)" w:history="1">
        <w:r w:rsidRPr="000958DF">
          <w:rPr>
            <w:rStyle w:val="charCitHyperlinkAbbrev"/>
          </w:rPr>
          <w:t>SL2011</w:t>
        </w:r>
        <w:r w:rsidRPr="000958DF">
          <w:rPr>
            <w:rStyle w:val="charCitHyperlinkAbbrev"/>
          </w:rPr>
          <w:noBreakHyphen/>
          <w:t>26</w:t>
        </w:r>
      </w:hyperlink>
      <w:r>
        <w:t xml:space="preserve"> s 19</w:t>
      </w:r>
    </w:p>
    <w:p w14:paraId="56FB65A0" w14:textId="6046680E" w:rsidR="007F780C" w:rsidRDefault="007F780C" w:rsidP="007F780C">
      <w:pPr>
        <w:pStyle w:val="AmdtsEntries"/>
      </w:pPr>
      <w:r>
        <w:tab/>
        <w:t xml:space="preserve">def </w:t>
      </w:r>
      <w:r>
        <w:rPr>
          <w:rStyle w:val="charBoldItals"/>
        </w:rPr>
        <w:t xml:space="preserve">characterised </w:t>
      </w:r>
      <w:r>
        <w:t xml:space="preserve">sub </w:t>
      </w:r>
      <w:hyperlink r:id="rId198" w:tooltip="Gene Technology Amendment Regulation 2008 (No 1)" w:history="1">
        <w:r w:rsidRPr="000958DF">
          <w:rPr>
            <w:rStyle w:val="charCitHyperlinkAbbrev"/>
          </w:rPr>
          <w:t>SL2008</w:t>
        </w:r>
        <w:r w:rsidRPr="000958DF">
          <w:rPr>
            <w:rStyle w:val="charCitHyperlinkAbbrev"/>
          </w:rPr>
          <w:noBreakHyphen/>
          <w:t>17</w:t>
        </w:r>
      </w:hyperlink>
      <w:r>
        <w:t xml:space="preserve"> s 26</w:t>
      </w:r>
      <w:r w:rsidR="005A74C6">
        <w:t xml:space="preserve">; </w:t>
      </w:r>
      <w:hyperlink r:id="rId199" w:tooltip="Gene Technology Amendment Regulation 2020 (No 1)" w:history="1">
        <w:r w:rsidR="005A74C6">
          <w:rPr>
            <w:rStyle w:val="charCitHyperlinkAbbrev"/>
          </w:rPr>
          <w:t>SL2020</w:t>
        </w:r>
        <w:r w:rsidR="005A74C6">
          <w:rPr>
            <w:rStyle w:val="charCitHyperlinkAbbrev"/>
          </w:rPr>
          <w:noBreakHyphen/>
          <w:t>38</w:t>
        </w:r>
      </w:hyperlink>
      <w:r w:rsidR="005A74C6">
        <w:t xml:space="preserve"> s 60</w:t>
      </w:r>
    </w:p>
    <w:p w14:paraId="05768DBC" w14:textId="5665508C" w:rsidR="007F780C" w:rsidRDefault="007F780C" w:rsidP="007F780C">
      <w:pPr>
        <w:pStyle w:val="AmdtsEntries"/>
      </w:pPr>
      <w:r>
        <w:tab/>
        <w:t xml:space="preserve">def </w:t>
      </w:r>
      <w:r>
        <w:rPr>
          <w:rStyle w:val="charBoldItals"/>
        </w:rPr>
        <w:t xml:space="preserve">division 5.3 application </w:t>
      </w:r>
      <w:r>
        <w:t xml:space="preserve">om </w:t>
      </w:r>
      <w:hyperlink r:id="rId200" w:tooltip="Gene Technology Amendment Regulation 2008 (No 1)" w:history="1">
        <w:r w:rsidRPr="000958DF">
          <w:rPr>
            <w:rStyle w:val="charCitHyperlinkAbbrev"/>
          </w:rPr>
          <w:t>SL2008</w:t>
        </w:r>
        <w:r w:rsidRPr="000958DF">
          <w:rPr>
            <w:rStyle w:val="charCitHyperlinkAbbrev"/>
          </w:rPr>
          <w:noBreakHyphen/>
          <w:t>17</w:t>
        </w:r>
      </w:hyperlink>
      <w:r>
        <w:t xml:space="preserve"> s 27</w:t>
      </w:r>
    </w:p>
    <w:p w14:paraId="30281A46" w14:textId="4E34D0CF" w:rsidR="007F780C" w:rsidRDefault="007F780C" w:rsidP="007F780C">
      <w:pPr>
        <w:pStyle w:val="AmdtsEntries"/>
      </w:pPr>
      <w:r>
        <w:tab/>
        <w:t xml:space="preserve">def </w:t>
      </w:r>
      <w:r>
        <w:rPr>
          <w:rStyle w:val="charBoldItals"/>
        </w:rPr>
        <w:t xml:space="preserve">division 5.4 application </w:t>
      </w:r>
      <w:r>
        <w:t xml:space="preserve">om </w:t>
      </w:r>
      <w:hyperlink r:id="rId201" w:tooltip="Gene Technology Amendment Regulation 2008 (No 1)" w:history="1">
        <w:r w:rsidRPr="000958DF">
          <w:rPr>
            <w:rStyle w:val="charCitHyperlinkAbbrev"/>
          </w:rPr>
          <w:t>SL2008</w:t>
        </w:r>
        <w:r w:rsidRPr="000958DF">
          <w:rPr>
            <w:rStyle w:val="charCitHyperlinkAbbrev"/>
          </w:rPr>
          <w:noBreakHyphen/>
          <w:t>17</w:t>
        </w:r>
      </w:hyperlink>
      <w:r>
        <w:t xml:space="preserve"> s 27</w:t>
      </w:r>
    </w:p>
    <w:p w14:paraId="0D84B305" w14:textId="14A0A778" w:rsidR="007F780C" w:rsidRDefault="007F780C" w:rsidP="007F780C">
      <w:pPr>
        <w:pStyle w:val="AmdtsEntries"/>
      </w:pPr>
      <w:r>
        <w:tab/>
        <w:t xml:space="preserve">def </w:t>
      </w:r>
      <w:r>
        <w:rPr>
          <w:rStyle w:val="charBoldItals"/>
        </w:rPr>
        <w:t xml:space="preserve">expert advisor </w:t>
      </w:r>
      <w:r>
        <w:t xml:space="preserve">sub </w:t>
      </w:r>
      <w:hyperlink r:id="rId202" w:tooltip="Gene Technology Amendment Regulation 2008 (No 1)" w:history="1">
        <w:r w:rsidRPr="000958DF">
          <w:rPr>
            <w:rStyle w:val="charCitHyperlinkAbbrev"/>
          </w:rPr>
          <w:t>SL2008</w:t>
        </w:r>
        <w:r w:rsidRPr="000958DF">
          <w:rPr>
            <w:rStyle w:val="charCitHyperlinkAbbrev"/>
          </w:rPr>
          <w:noBreakHyphen/>
          <w:t>17</w:t>
        </w:r>
      </w:hyperlink>
      <w:r>
        <w:t xml:space="preserve"> s 28</w:t>
      </w:r>
    </w:p>
    <w:p w14:paraId="36D47426" w14:textId="69CE1403" w:rsidR="007F780C" w:rsidRDefault="007F780C" w:rsidP="007F780C">
      <w:pPr>
        <w:pStyle w:val="AmdtsEntries"/>
      </w:pPr>
      <w:r>
        <w:tab/>
        <w:t xml:space="preserve">def </w:t>
      </w:r>
      <w:r>
        <w:rPr>
          <w:rStyle w:val="charBoldItals"/>
        </w:rPr>
        <w:t xml:space="preserve">gene-knockout mice </w:t>
      </w:r>
      <w:r>
        <w:t xml:space="preserve">om </w:t>
      </w:r>
      <w:hyperlink r:id="rId203" w:tooltip="Gene Technology Amendment Regulation 2008 (No 1)" w:history="1">
        <w:r w:rsidRPr="000958DF">
          <w:rPr>
            <w:rStyle w:val="charCitHyperlinkAbbrev"/>
          </w:rPr>
          <w:t>SL2008</w:t>
        </w:r>
        <w:r w:rsidRPr="000958DF">
          <w:rPr>
            <w:rStyle w:val="charCitHyperlinkAbbrev"/>
          </w:rPr>
          <w:noBreakHyphen/>
          <w:t>17</w:t>
        </w:r>
      </w:hyperlink>
      <w:r>
        <w:t xml:space="preserve"> s 29</w:t>
      </w:r>
    </w:p>
    <w:p w14:paraId="0F78AB87" w14:textId="0CD04146" w:rsidR="007F780C" w:rsidRDefault="007F780C" w:rsidP="007F780C">
      <w:pPr>
        <w:pStyle w:val="AmdtsEntries"/>
      </w:pPr>
      <w:r>
        <w:tab/>
        <w:t xml:space="preserve">def </w:t>
      </w:r>
      <w:r>
        <w:rPr>
          <w:rStyle w:val="charBoldItals"/>
        </w:rPr>
        <w:t xml:space="preserve">genetic manipulation advisory committee </w:t>
      </w:r>
      <w:r>
        <w:t xml:space="preserve">om </w:t>
      </w:r>
      <w:hyperlink r:id="rId204" w:tooltip="Gene Technology Amendment Regulation 2008 (No 1)" w:history="1">
        <w:r w:rsidRPr="000958DF">
          <w:rPr>
            <w:rStyle w:val="charCitHyperlinkAbbrev"/>
          </w:rPr>
          <w:t>SL2008</w:t>
        </w:r>
        <w:r w:rsidRPr="000958DF">
          <w:rPr>
            <w:rStyle w:val="charCitHyperlinkAbbrev"/>
          </w:rPr>
          <w:noBreakHyphen/>
          <w:t>17</w:t>
        </w:r>
      </w:hyperlink>
      <w:r>
        <w:t xml:space="preserve"> s 30</w:t>
      </w:r>
    </w:p>
    <w:p w14:paraId="235905BA" w14:textId="32085148" w:rsidR="007F780C" w:rsidRPr="00CB1AB7" w:rsidRDefault="007F780C" w:rsidP="007F780C">
      <w:pPr>
        <w:pStyle w:val="AmdtsEntries"/>
      </w:pPr>
      <w:r>
        <w:tab/>
        <w:t xml:space="preserve">def </w:t>
      </w:r>
      <w:r w:rsidRPr="00DB4CD7">
        <w:rPr>
          <w:rStyle w:val="charBoldItals"/>
        </w:rPr>
        <w:t xml:space="preserve">genetically modified laboratory guinea pig </w:t>
      </w:r>
      <w:r>
        <w:t xml:space="preserve">ins </w:t>
      </w:r>
      <w:hyperlink r:id="rId205" w:tooltip="Gene Technology Amendment Regulation 2011 (No 1)" w:history="1">
        <w:r w:rsidRPr="000958DF">
          <w:rPr>
            <w:rStyle w:val="charCitHyperlinkAbbrev"/>
          </w:rPr>
          <w:t>SL2011</w:t>
        </w:r>
        <w:r w:rsidRPr="000958DF">
          <w:rPr>
            <w:rStyle w:val="charCitHyperlinkAbbrev"/>
          </w:rPr>
          <w:noBreakHyphen/>
          <w:t>26</w:t>
        </w:r>
      </w:hyperlink>
      <w:r>
        <w:t xml:space="preserve"> s 20</w:t>
      </w:r>
    </w:p>
    <w:p w14:paraId="293D8671" w14:textId="4FDCDD7B" w:rsidR="007F780C" w:rsidRDefault="007F780C" w:rsidP="007F780C">
      <w:pPr>
        <w:pStyle w:val="AmdtsEntries"/>
      </w:pPr>
      <w:r>
        <w:tab/>
        <w:t xml:space="preserve">def </w:t>
      </w:r>
      <w:r>
        <w:rPr>
          <w:rStyle w:val="charBoldItals"/>
        </w:rPr>
        <w:t xml:space="preserve">genetically modified laboratory mouse </w:t>
      </w:r>
      <w:r>
        <w:t xml:space="preserve">ins </w:t>
      </w:r>
      <w:hyperlink r:id="rId206" w:tooltip="Gene Technology Amendment Regulation 2008 (No 1)" w:history="1">
        <w:r w:rsidRPr="000958DF">
          <w:rPr>
            <w:rStyle w:val="charCitHyperlinkAbbrev"/>
          </w:rPr>
          <w:t>SL2008</w:t>
        </w:r>
        <w:r w:rsidRPr="000958DF">
          <w:rPr>
            <w:rStyle w:val="charCitHyperlinkAbbrev"/>
          </w:rPr>
          <w:noBreakHyphen/>
          <w:t>17</w:t>
        </w:r>
      </w:hyperlink>
      <w:r>
        <w:t xml:space="preserve"> s 31</w:t>
      </w:r>
    </w:p>
    <w:p w14:paraId="385B56AC" w14:textId="42644078" w:rsidR="007F780C" w:rsidRPr="00CB1AB7" w:rsidRDefault="007F780C" w:rsidP="007F780C">
      <w:pPr>
        <w:pStyle w:val="AmdtsEntries"/>
      </w:pPr>
      <w:r>
        <w:tab/>
        <w:t xml:space="preserve">def </w:t>
      </w:r>
      <w:r w:rsidRPr="00DB4CD7">
        <w:rPr>
          <w:rStyle w:val="charBoldItals"/>
        </w:rPr>
        <w:t xml:space="preserve">genetically modified laboratory rabbit </w:t>
      </w:r>
      <w:r>
        <w:t xml:space="preserve">ins </w:t>
      </w:r>
      <w:hyperlink r:id="rId207" w:tooltip="Gene Technology Amendment Regulation 2011 (No 1)" w:history="1">
        <w:r w:rsidRPr="000958DF">
          <w:rPr>
            <w:rStyle w:val="charCitHyperlinkAbbrev"/>
          </w:rPr>
          <w:t>SL2011</w:t>
        </w:r>
        <w:r w:rsidRPr="000958DF">
          <w:rPr>
            <w:rStyle w:val="charCitHyperlinkAbbrev"/>
          </w:rPr>
          <w:noBreakHyphen/>
          <w:t>26</w:t>
        </w:r>
      </w:hyperlink>
      <w:r>
        <w:t xml:space="preserve"> s 20</w:t>
      </w:r>
    </w:p>
    <w:p w14:paraId="2318D21D" w14:textId="6EA580D2" w:rsidR="007F780C" w:rsidRDefault="007F780C" w:rsidP="007F780C">
      <w:pPr>
        <w:pStyle w:val="AmdtsEntries"/>
      </w:pPr>
      <w:r>
        <w:tab/>
        <w:t xml:space="preserve">def </w:t>
      </w:r>
      <w:r>
        <w:rPr>
          <w:rStyle w:val="charBoldItals"/>
        </w:rPr>
        <w:t xml:space="preserve">genetically modified laboratory rat </w:t>
      </w:r>
      <w:r>
        <w:t xml:space="preserve">ins </w:t>
      </w:r>
      <w:hyperlink r:id="rId208" w:tooltip="Gene Technology Amendment Regulation 2008 (No 1)" w:history="1">
        <w:r w:rsidRPr="000958DF">
          <w:rPr>
            <w:rStyle w:val="charCitHyperlinkAbbrev"/>
          </w:rPr>
          <w:t>SL2008</w:t>
        </w:r>
        <w:r w:rsidRPr="000958DF">
          <w:rPr>
            <w:rStyle w:val="charCitHyperlinkAbbrev"/>
          </w:rPr>
          <w:noBreakHyphen/>
          <w:t>17</w:t>
        </w:r>
      </w:hyperlink>
      <w:r>
        <w:t xml:space="preserve"> s 31</w:t>
      </w:r>
    </w:p>
    <w:p w14:paraId="0A415CE8" w14:textId="1F1C3E7A" w:rsidR="005A74C6" w:rsidRDefault="005A74C6" w:rsidP="007F780C">
      <w:pPr>
        <w:pStyle w:val="AmdtsEntries"/>
      </w:pPr>
      <w:r>
        <w:tab/>
        <w:t xml:space="preserve">def </w:t>
      </w:r>
      <w:r w:rsidRPr="005A74C6">
        <w:rPr>
          <w:rStyle w:val="charBoldItals"/>
        </w:rPr>
        <w:t>host</w:t>
      </w:r>
      <w:r>
        <w:t xml:space="preserve"> ins </w:t>
      </w:r>
      <w:hyperlink r:id="rId209" w:tooltip="Gene Technology Amendment Regulation 2020 (No 1)" w:history="1">
        <w:r>
          <w:rPr>
            <w:rStyle w:val="charCitHyperlinkAbbrev"/>
          </w:rPr>
          <w:t>SL2020</w:t>
        </w:r>
        <w:r>
          <w:rPr>
            <w:rStyle w:val="charCitHyperlinkAbbrev"/>
          </w:rPr>
          <w:noBreakHyphen/>
          <w:t>38</w:t>
        </w:r>
      </w:hyperlink>
      <w:r>
        <w:t xml:space="preserve"> s 61</w:t>
      </w:r>
    </w:p>
    <w:p w14:paraId="0895F6DE" w14:textId="1A788010" w:rsidR="005A74C6" w:rsidRDefault="005A74C6" w:rsidP="005A74C6">
      <w:pPr>
        <w:pStyle w:val="AmdtsEntries"/>
      </w:pPr>
      <w:r>
        <w:tab/>
        <w:t xml:space="preserve">def </w:t>
      </w:r>
      <w:r w:rsidRPr="005A74C6">
        <w:rPr>
          <w:rStyle w:val="charBoldItals"/>
        </w:rPr>
        <w:t>host</w:t>
      </w:r>
      <w:r>
        <w:rPr>
          <w:rStyle w:val="charBoldItals"/>
        </w:rPr>
        <w:t>/vector system</w:t>
      </w:r>
      <w:r>
        <w:t xml:space="preserve"> ins </w:t>
      </w:r>
      <w:hyperlink r:id="rId210" w:tooltip="Gene Technology Amendment Regulation 2020 (No 1)" w:history="1">
        <w:r>
          <w:rPr>
            <w:rStyle w:val="charCitHyperlinkAbbrev"/>
          </w:rPr>
          <w:t>SL2020</w:t>
        </w:r>
        <w:r>
          <w:rPr>
            <w:rStyle w:val="charCitHyperlinkAbbrev"/>
          </w:rPr>
          <w:noBreakHyphen/>
          <w:t>38</w:t>
        </w:r>
      </w:hyperlink>
      <w:r>
        <w:t xml:space="preserve"> s 61</w:t>
      </w:r>
    </w:p>
    <w:p w14:paraId="7C2C5A2B" w14:textId="710F67E2" w:rsidR="007F780C" w:rsidRDefault="007F780C" w:rsidP="007F780C">
      <w:pPr>
        <w:pStyle w:val="AmdtsEntries"/>
      </w:pPr>
      <w:r>
        <w:tab/>
        <w:t xml:space="preserve">def </w:t>
      </w:r>
      <w:r>
        <w:rPr>
          <w:rStyle w:val="charBoldItals"/>
        </w:rPr>
        <w:t>inclusion-negative</w:t>
      </w:r>
      <w:r>
        <w:t xml:space="preserve"> om </w:t>
      </w:r>
      <w:hyperlink r:id="rId211" w:tooltip="Gene Technology Amendment Regulation 2008 (No 1)" w:history="1">
        <w:r w:rsidRPr="000958DF">
          <w:rPr>
            <w:rStyle w:val="charCitHyperlinkAbbrev"/>
          </w:rPr>
          <w:t>SL2008</w:t>
        </w:r>
        <w:r w:rsidRPr="000958DF">
          <w:rPr>
            <w:rStyle w:val="charCitHyperlinkAbbrev"/>
          </w:rPr>
          <w:noBreakHyphen/>
          <w:t>17</w:t>
        </w:r>
      </w:hyperlink>
      <w:r>
        <w:t xml:space="preserve"> s 32</w:t>
      </w:r>
    </w:p>
    <w:p w14:paraId="4C8C1450" w14:textId="69CF0E31" w:rsidR="007F780C" w:rsidRDefault="007F780C" w:rsidP="007F780C">
      <w:pPr>
        <w:pStyle w:val="AmdtsEntries"/>
      </w:pPr>
      <w:r>
        <w:tab/>
        <w:t xml:space="preserve">def </w:t>
      </w:r>
      <w:r>
        <w:rPr>
          <w:rStyle w:val="charBoldItals"/>
        </w:rPr>
        <w:t xml:space="preserve">infectious agent </w:t>
      </w:r>
      <w:r>
        <w:t xml:space="preserve">ins </w:t>
      </w:r>
      <w:hyperlink r:id="rId212"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34F42218" w14:textId="56C28C8E" w:rsidR="007F780C" w:rsidRPr="00CB1AB7" w:rsidRDefault="007F780C" w:rsidP="007F780C">
      <w:pPr>
        <w:pStyle w:val="AmdtsEntries"/>
      </w:pPr>
      <w:r>
        <w:tab/>
        <w:t xml:space="preserve">def </w:t>
      </w:r>
      <w:r w:rsidRPr="00DB4CD7">
        <w:rPr>
          <w:rStyle w:val="charBoldItals"/>
        </w:rPr>
        <w:t>inspector</w:t>
      </w:r>
      <w:r w:rsidRPr="000B0E08">
        <w:rPr>
          <w:b/>
        </w:rPr>
        <w:t xml:space="preserve"> </w:t>
      </w:r>
      <w:r>
        <w:t xml:space="preserve">ins </w:t>
      </w:r>
      <w:hyperlink r:id="rId213" w:tooltip="Gene Technology Amendment Regulation 2011 (No 1)" w:history="1">
        <w:r w:rsidRPr="000958DF">
          <w:rPr>
            <w:rStyle w:val="charCitHyperlinkAbbrev"/>
          </w:rPr>
          <w:t>SL2011</w:t>
        </w:r>
        <w:r w:rsidRPr="000958DF">
          <w:rPr>
            <w:rStyle w:val="charCitHyperlinkAbbrev"/>
          </w:rPr>
          <w:noBreakHyphen/>
          <w:t>26</w:t>
        </w:r>
      </w:hyperlink>
      <w:r>
        <w:t xml:space="preserve"> s 20</w:t>
      </w:r>
    </w:p>
    <w:p w14:paraId="14CCD52D" w14:textId="3D7939C4" w:rsidR="007F780C" w:rsidRDefault="007F780C" w:rsidP="007F780C">
      <w:pPr>
        <w:pStyle w:val="AmdtsEntries"/>
      </w:pPr>
      <w:r>
        <w:tab/>
        <w:t xml:space="preserve">def </w:t>
      </w:r>
      <w:r>
        <w:rPr>
          <w:rStyle w:val="charBoldItals"/>
        </w:rPr>
        <w:t xml:space="preserve">known </w:t>
      </w:r>
      <w:r>
        <w:t xml:space="preserve">ins </w:t>
      </w:r>
      <w:hyperlink r:id="rId214"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111AECC0" w14:textId="09D2E57A" w:rsidR="007F780C" w:rsidRDefault="007F780C" w:rsidP="007F780C">
      <w:pPr>
        <w:pStyle w:val="AmdtsEntries"/>
      </w:pPr>
      <w:r>
        <w:tab/>
        <w:t xml:space="preserve">def </w:t>
      </w:r>
      <w:r>
        <w:rPr>
          <w:rStyle w:val="charBoldItals"/>
        </w:rPr>
        <w:t>non</w:t>
      </w:r>
      <w:r>
        <w:rPr>
          <w:rStyle w:val="charBoldItals"/>
        </w:rPr>
        <w:noBreakHyphen/>
        <w:t xml:space="preserve">conjugative plasmid </w:t>
      </w:r>
      <w:r>
        <w:t xml:space="preserve">ins </w:t>
      </w:r>
      <w:hyperlink r:id="rId215"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50F94D94" w14:textId="55F041C7" w:rsidR="007F780C" w:rsidRDefault="007F780C" w:rsidP="007F780C">
      <w:pPr>
        <w:pStyle w:val="AmdtsEntries"/>
      </w:pPr>
      <w:r>
        <w:tab/>
        <w:t xml:space="preserve">def </w:t>
      </w:r>
      <w:r>
        <w:rPr>
          <w:rStyle w:val="charBoldItals"/>
        </w:rPr>
        <w:t>non</w:t>
      </w:r>
      <w:r>
        <w:rPr>
          <w:rStyle w:val="charBoldItals"/>
        </w:rPr>
        <w:noBreakHyphen/>
        <w:t xml:space="preserve">vector system </w:t>
      </w:r>
      <w:r>
        <w:t xml:space="preserve">ins </w:t>
      </w:r>
      <w:hyperlink r:id="rId216"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0721F9B7" w14:textId="2821EA5F" w:rsidR="007F780C" w:rsidRDefault="007F780C" w:rsidP="007F780C">
      <w:pPr>
        <w:pStyle w:val="AmdtsEntries"/>
      </w:pPr>
      <w:r>
        <w:tab/>
        <w:t xml:space="preserve">def </w:t>
      </w:r>
      <w:r>
        <w:rPr>
          <w:rStyle w:val="charBoldItals"/>
        </w:rPr>
        <w:t xml:space="preserve">nucleic acid </w:t>
      </w:r>
      <w:r>
        <w:t xml:space="preserve">ins </w:t>
      </w:r>
      <w:hyperlink r:id="rId217"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3D7597E1" w14:textId="1690404F" w:rsidR="007F780C" w:rsidRDefault="007F780C" w:rsidP="007F780C">
      <w:pPr>
        <w:pStyle w:val="AmdtsEntries"/>
      </w:pPr>
      <w:r>
        <w:tab/>
        <w:t xml:space="preserve">def </w:t>
      </w:r>
      <w:r>
        <w:rPr>
          <w:rStyle w:val="charBoldItals"/>
        </w:rPr>
        <w:t xml:space="preserve">oncogenic modification </w:t>
      </w:r>
      <w:r>
        <w:t xml:space="preserve">ins </w:t>
      </w:r>
      <w:hyperlink r:id="rId218"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635067A1" w14:textId="0EA2AA86" w:rsidR="007F780C" w:rsidRDefault="007F780C" w:rsidP="007F780C">
      <w:pPr>
        <w:pStyle w:val="AmdtsEntriesDefL2"/>
      </w:pPr>
      <w:r>
        <w:tab/>
        <w:t xml:space="preserve">sub </w:t>
      </w:r>
      <w:hyperlink r:id="rId219" w:tooltip="Gene Technology Amendment Regulation 2011 (No 1)" w:history="1">
        <w:r w:rsidRPr="000958DF">
          <w:rPr>
            <w:rStyle w:val="charCitHyperlinkAbbrev"/>
          </w:rPr>
          <w:t>SL2011</w:t>
        </w:r>
        <w:r w:rsidRPr="000958DF">
          <w:rPr>
            <w:rStyle w:val="charCitHyperlinkAbbrev"/>
          </w:rPr>
          <w:noBreakHyphen/>
          <w:t>26</w:t>
        </w:r>
      </w:hyperlink>
      <w:r>
        <w:t xml:space="preserve"> s 21</w:t>
      </w:r>
    </w:p>
    <w:p w14:paraId="1EA483FA" w14:textId="3D80823D" w:rsidR="007F780C" w:rsidRDefault="007F780C" w:rsidP="007F780C">
      <w:pPr>
        <w:pStyle w:val="AmdtsEntries"/>
      </w:pPr>
      <w:r>
        <w:tab/>
        <w:t xml:space="preserve">def </w:t>
      </w:r>
      <w:r>
        <w:rPr>
          <w:rStyle w:val="charBoldItals"/>
        </w:rPr>
        <w:t xml:space="preserve">packaging cell line </w:t>
      </w:r>
      <w:r>
        <w:t xml:space="preserve">ins </w:t>
      </w:r>
      <w:hyperlink r:id="rId220"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2867C44C" w14:textId="5F64553D" w:rsidR="007F780C" w:rsidRDefault="007F780C" w:rsidP="007F780C">
      <w:pPr>
        <w:pStyle w:val="AmdtsEntries"/>
      </w:pPr>
      <w:r>
        <w:tab/>
        <w:t xml:space="preserve">def </w:t>
      </w:r>
      <w:r>
        <w:rPr>
          <w:rStyle w:val="charBoldItals"/>
        </w:rPr>
        <w:t xml:space="preserve">pathogenic </w:t>
      </w:r>
      <w:r>
        <w:t xml:space="preserve">ins </w:t>
      </w:r>
      <w:hyperlink r:id="rId221"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2FE24D1C" w14:textId="195CD3A4" w:rsidR="007F780C" w:rsidRDefault="007F780C" w:rsidP="007F780C">
      <w:pPr>
        <w:pStyle w:val="AmdtsEntries"/>
      </w:pPr>
      <w:r>
        <w:tab/>
        <w:t xml:space="preserve">def </w:t>
      </w:r>
      <w:r>
        <w:rPr>
          <w:rStyle w:val="charBoldItals"/>
        </w:rPr>
        <w:t xml:space="preserve">pathogenic determinant </w:t>
      </w:r>
      <w:r>
        <w:t xml:space="preserve">ins </w:t>
      </w:r>
      <w:hyperlink r:id="rId222" w:tooltip="Gene Technology Amendment Regulation 2008 (No 1)" w:history="1">
        <w:r w:rsidRPr="000958DF">
          <w:rPr>
            <w:rStyle w:val="charCitHyperlinkAbbrev"/>
          </w:rPr>
          <w:t>SL2008</w:t>
        </w:r>
        <w:r w:rsidRPr="000958DF">
          <w:rPr>
            <w:rStyle w:val="charCitHyperlinkAbbrev"/>
          </w:rPr>
          <w:noBreakHyphen/>
          <w:t>17</w:t>
        </w:r>
      </w:hyperlink>
      <w:r>
        <w:t xml:space="preserve"> s 33</w:t>
      </w:r>
    </w:p>
    <w:p w14:paraId="17B4F92D" w14:textId="5F8A1838" w:rsidR="007F780C" w:rsidRDefault="007F780C" w:rsidP="007F780C">
      <w:pPr>
        <w:pStyle w:val="AmdtsEntries"/>
      </w:pPr>
      <w:r>
        <w:tab/>
        <w:t xml:space="preserve">def </w:t>
      </w:r>
      <w:r>
        <w:rPr>
          <w:rStyle w:val="charBoldItals"/>
        </w:rPr>
        <w:t xml:space="preserve">plasmid </w:t>
      </w:r>
      <w:r>
        <w:t xml:space="preserve">ins </w:t>
      </w:r>
      <w:hyperlink r:id="rId223" w:tooltip="Gene Technology Amendment Regulation 2008 (No 1)" w:history="1">
        <w:r w:rsidRPr="000958DF">
          <w:rPr>
            <w:rStyle w:val="charCitHyperlinkAbbrev"/>
          </w:rPr>
          <w:t>SL2008</w:t>
        </w:r>
        <w:r w:rsidRPr="000958DF">
          <w:rPr>
            <w:rStyle w:val="charCitHyperlinkAbbrev"/>
          </w:rPr>
          <w:noBreakHyphen/>
          <w:t>17</w:t>
        </w:r>
      </w:hyperlink>
      <w:r>
        <w:t xml:space="preserve"> s 34</w:t>
      </w:r>
    </w:p>
    <w:p w14:paraId="14C7EA33" w14:textId="7D4E7F41" w:rsidR="007F780C" w:rsidRDefault="007F780C" w:rsidP="007F780C">
      <w:pPr>
        <w:pStyle w:val="AmdtsEntries"/>
      </w:pPr>
      <w:r>
        <w:tab/>
        <w:t xml:space="preserve">def </w:t>
      </w:r>
      <w:r>
        <w:rPr>
          <w:rStyle w:val="charBoldItals"/>
        </w:rPr>
        <w:t xml:space="preserve">recombinant </w:t>
      </w:r>
      <w:r>
        <w:t xml:space="preserve">om </w:t>
      </w:r>
      <w:hyperlink r:id="rId224" w:tooltip="Gene Technology Amendment Regulation 2008 (No 1)" w:history="1">
        <w:r w:rsidRPr="000958DF">
          <w:rPr>
            <w:rStyle w:val="charCitHyperlinkAbbrev"/>
          </w:rPr>
          <w:t>SL2008</w:t>
        </w:r>
        <w:r w:rsidRPr="000958DF">
          <w:rPr>
            <w:rStyle w:val="charCitHyperlinkAbbrev"/>
          </w:rPr>
          <w:noBreakHyphen/>
          <w:t>17</w:t>
        </w:r>
      </w:hyperlink>
      <w:r>
        <w:t xml:space="preserve"> s 35</w:t>
      </w:r>
    </w:p>
    <w:p w14:paraId="54705881" w14:textId="676EDFDD" w:rsidR="007F780C" w:rsidRDefault="007F780C" w:rsidP="007F780C">
      <w:pPr>
        <w:pStyle w:val="AmdtsEntries"/>
        <w:keepNext/>
      </w:pPr>
      <w:r>
        <w:lastRenderedPageBreak/>
        <w:tab/>
        <w:t xml:space="preserve">def </w:t>
      </w:r>
      <w:r>
        <w:rPr>
          <w:rStyle w:val="charBoldItals"/>
        </w:rPr>
        <w:t xml:space="preserve">shotgun cloning </w:t>
      </w:r>
      <w:r>
        <w:t xml:space="preserve">sub </w:t>
      </w:r>
      <w:hyperlink r:id="rId225" w:tooltip="Gene Technology Amendment Regulation 2008 (No 1)" w:history="1">
        <w:r w:rsidRPr="000958DF">
          <w:rPr>
            <w:rStyle w:val="charCitHyperlinkAbbrev"/>
          </w:rPr>
          <w:t>SL2008</w:t>
        </w:r>
        <w:r w:rsidRPr="000958DF">
          <w:rPr>
            <w:rStyle w:val="charCitHyperlinkAbbrev"/>
          </w:rPr>
          <w:noBreakHyphen/>
          <w:t>17</w:t>
        </w:r>
      </w:hyperlink>
      <w:r>
        <w:t xml:space="preserve"> s 36</w:t>
      </w:r>
    </w:p>
    <w:p w14:paraId="75002C9E" w14:textId="42A6055F" w:rsidR="007F780C" w:rsidRDefault="007F780C" w:rsidP="007F780C">
      <w:pPr>
        <w:pStyle w:val="AmdtsEntries"/>
        <w:keepNext/>
      </w:pPr>
      <w:r>
        <w:tab/>
        <w:t xml:space="preserve">def </w:t>
      </w:r>
      <w:r>
        <w:rPr>
          <w:rStyle w:val="charBoldItals"/>
        </w:rPr>
        <w:t xml:space="preserve">toxin </w:t>
      </w:r>
      <w:r>
        <w:t xml:space="preserve">ins </w:t>
      </w:r>
      <w:hyperlink r:id="rId226" w:tooltip="Gene Technology Amendment Regulation 2008 (No 1)" w:history="1">
        <w:r w:rsidRPr="000958DF">
          <w:rPr>
            <w:rStyle w:val="charCitHyperlinkAbbrev"/>
          </w:rPr>
          <w:t>SL2008</w:t>
        </w:r>
        <w:r w:rsidRPr="000958DF">
          <w:rPr>
            <w:rStyle w:val="charCitHyperlinkAbbrev"/>
          </w:rPr>
          <w:noBreakHyphen/>
          <w:t>17</w:t>
        </w:r>
      </w:hyperlink>
      <w:r>
        <w:t xml:space="preserve"> s 37</w:t>
      </w:r>
    </w:p>
    <w:p w14:paraId="22BCAED9" w14:textId="18437043" w:rsidR="007F780C" w:rsidRDefault="007F780C" w:rsidP="007F780C">
      <w:pPr>
        <w:pStyle w:val="AmdtsEntries"/>
        <w:keepNext/>
      </w:pPr>
      <w:r>
        <w:tab/>
        <w:t xml:space="preserve">def </w:t>
      </w:r>
      <w:r>
        <w:rPr>
          <w:rStyle w:val="charBoldItals"/>
        </w:rPr>
        <w:t xml:space="preserve">toxin-producing organism </w:t>
      </w:r>
      <w:r>
        <w:t xml:space="preserve">ins </w:t>
      </w:r>
      <w:hyperlink r:id="rId227" w:tooltip="Gene Technology Amendment Regulation 2008 (No 1)" w:history="1">
        <w:r w:rsidRPr="000958DF">
          <w:rPr>
            <w:rStyle w:val="charCitHyperlinkAbbrev"/>
          </w:rPr>
          <w:t>SL2008</w:t>
        </w:r>
        <w:r w:rsidRPr="000958DF">
          <w:rPr>
            <w:rStyle w:val="charCitHyperlinkAbbrev"/>
          </w:rPr>
          <w:noBreakHyphen/>
          <w:t>17</w:t>
        </w:r>
      </w:hyperlink>
      <w:r>
        <w:t xml:space="preserve"> s 37</w:t>
      </w:r>
    </w:p>
    <w:p w14:paraId="3B8C81A4" w14:textId="39257C57" w:rsidR="005A74C6" w:rsidRDefault="005A74C6" w:rsidP="005A74C6">
      <w:pPr>
        <w:pStyle w:val="AmdtsEntriesDefL2"/>
      </w:pPr>
      <w:r>
        <w:tab/>
        <w:t xml:space="preserve">am </w:t>
      </w:r>
      <w:hyperlink r:id="rId228" w:tooltip="Gene Technology Amendment Regulation 2020 (No 1)" w:history="1">
        <w:r>
          <w:rPr>
            <w:rStyle w:val="charCitHyperlinkAbbrev"/>
          </w:rPr>
          <w:t>SL2020</w:t>
        </w:r>
        <w:r>
          <w:rPr>
            <w:rStyle w:val="charCitHyperlinkAbbrev"/>
          </w:rPr>
          <w:noBreakHyphen/>
          <w:t>38</w:t>
        </w:r>
      </w:hyperlink>
      <w:r>
        <w:t xml:space="preserve"> s 62</w:t>
      </w:r>
    </w:p>
    <w:p w14:paraId="18563D02" w14:textId="58E44916" w:rsidR="007F780C" w:rsidRDefault="007F780C" w:rsidP="007F780C">
      <w:pPr>
        <w:pStyle w:val="AmdtsEntries"/>
      </w:pPr>
      <w:r>
        <w:tab/>
        <w:t xml:space="preserve">def </w:t>
      </w:r>
      <w:r>
        <w:rPr>
          <w:rStyle w:val="charBoldItals"/>
        </w:rPr>
        <w:t xml:space="preserve">transduce </w:t>
      </w:r>
      <w:r>
        <w:t xml:space="preserve">ins </w:t>
      </w:r>
      <w:hyperlink r:id="rId229" w:tooltip="Gene Technology Amendment Regulation 2008 (No 1)" w:history="1">
        <w:r w:rsidRPr="000958DF">
          <w:rPr>
            <w:rStyle w:val="charCitHyperlinkAbbrev"/>
          </w:rPr>
          <w:t>SL2008</w:t>
        </w:r>
        <w:r w:rsidRPr="000958DF">
          <w:rPr>
            <w:rStyle w:val="charCitHyperlinkAbbrev"/>
          </w:rPr>
          <w:noBreakHyphen/>
          <w:t>17</w:t>
        </w:r>
      </w:hyperlink>
      <w:r>
        <w:t xml:space="preserve"> s 37</w:t>
      </w:r>
    </w:p>
    <w:p w14:paraId="3F6F33B1" w14:textId="2445610D" w:rsidR="00F44B95" w:rsidRDefault="00F44B95" w:rsidP="00F44B95">
      <w:pPr>
        <w:pStyle w:val="AmdtsEntries"/>
      </w:pPr>
      <w:r>
        <w:tab/>
        <w:t xml:space="preserve">def </w:t>
      </w:r>
      <w:r>
        <w:rPr>
          <w:rStyle w:val="charBoldItals"/>
        </w:rPr>
        <w:t>vector</w:t>
      </w:r>
      <w:r>
        <w:t xml:space="preserve"> ins </w:t>
      </w:r>
      <w:hyperlink r:id="rId230" w:tooltip="Gene Technology Amendment Regulation 2020 (No 1)" w:history="1">
        <w:r>
          <w:rPr>
            <w:rStyle w:val="charCitHyperlinkAbbrev"/>
          </w:rPr>
          <w:t>SL2020</w:t>
        </w:r>
        <w:r>
          <w:rPr>
            <w:rStyle w:val="charCitHyperlinkAbbrev"/>
          </w:rPr>
          <w:noBreakHyphen/>
          <w:t>38</w:t>
        </w:r>
      </w:hyperlink>
      <w:r>
        <w:t xml:space="preserve"> s 63</w:t>
      </w:r>
    </w:p>
    <w:p w14:paraId="281EEF75" w14:textId="77777777" w:rsidR="007F780C" w:rsidRDefault="007F780C" w:rsidP="007F780C">
      <w:pPr>
        <w:pStyle w:val="PageBreak"/>
      </w:pPr>
      <w:r>
        <w:br w:type="page"/>
      </w:r>
    </w:p>
    <w:p w14:paraId="45D53365" w14:textId="77777777" w:rsidR="007F780C" w:rsidRPr="00222D4F" w:rsidRDefault="007F780C" w:rsidP="007F780C">
      <w:pPr>
        <w:pStyle w:val="Endnote2"/>
      </w:pPr>
      <w:bookmarkStart w:id="88" w:name="_Toc199257241"/>
      <w:r w:rsidRPr="00222D4F">
        <w:rPr>
          <w:rStyle w:val="charTableNo"/>
        </w:rPr>
        <w:lastRenderedPageBreak/>
        <w:t>5</w:t>
      </w:r>
      <w:r>
        <w:tab/>
      </w:r>
      <w:r w:rsidRPr="00222D4F">
        <w:rPr>
          <w:rStyle w:val="charTableText"/>
        </w:rPr>
        <w:t>Earlier republications</w:t>
      </w:r>
      <w:bookmarkEnd w:id="88"/>
    </w:p>
    <w:p w14:paraId="1F218601" w14:textId="77777777" w:rsidR="007F780C" w:rsidRDefault="007F780C" w:rsidP="007F780C">
      <w:pPr>
        <w:pStyle w:val="EndNoteTextPub"/>
      </w:pPr>
      <w:r>
        <w:t xml:space="preserve">Some earlier republications were not numbered. The number in column 1 refers to the publication order.  </w:t>
      </w:r>
    </w:p>
    <w:p w14:paraId="641EA5CF" w14:textId="77777777" w:rsidR="007F780C" w:rsidRDefault="007F780C" w:rsidP="007F7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6CBE10D" w14:textId="77777777" w:rsidR="007F780C" w:rsidRDefault="007F780C" w:rsidP="007F7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F780C" w14:paraId="784C3A05" w14:textId="77777777" w:rsidTr="00B10227">
        <w:trPr>
          <w:tblHeader/>
        </w:trPr>
        <w:tc>
          <w:tcPr>
            <w:tcW w:w="1576" w:type="dxa"/>
            <w:tcBorders>
              <w:bottom w:val="single" w:sz="4" w:space="0" w:color="auto"/>
            </w:tcBorders>
          </w:tcPr>
          <w:p w14:paraId="568563F2" w14:textId="77777777" w:rsidR="007F780C" w:rsidRDefault="007F780C" w:rsidP="00B10227">
            <w:pPr>
              <w:pStyle w:val="EarlierRepubHdg"/>
            </w:pPr>
            <w:r>
              <w:t>Republication No and date</w:t>
            </w:r>
          </w:p>
        </w:tc>
        <w:tc>
          <w:tcPr>
            <w:tcW w:w="1681" w:type="dxa"/>
            <w:tcBorders>
              <w:bottom w:val="single" w:sz="4" w:space="0" w:color="auto"/>
            </w:tcBorders>
          </w:tcPr>
          <w:p w14:paraId="56582BE8" w14:textId="77777777" w:rsidR="007F780C" w:rsidRDefault="007F780C" w:rsidP="00B10227">
            <w:pPr>
              <w:pStyle w:val="EarlierRepubHdg"/>
            </w:pPr>
            <w:r>
              <w:t>Effective</w:t>
            </w:r>
          </w:p>
        </w:tc>
        <w:tc>
          <w:tcPr>
            <w:tcW w:w="1783" w:type="dxa"/>
            <w:tcBorders>
              <w:bottom w:val="single" w:sz="4" w:space="0" w:color="auto"/>
            </w:tcBorders>
          </w:tcPr>
          <w:p w14:paraId="0F9939D4" w14:textId="77777777" w:rsidR="007F780C" w:rsidRDefault="007F780C" w:rsidP="00B10227">
            <w:pPr>
              <w:pStyle w:val="EarlierRepubHdg"/>
            </w:pPr>
            <w:r>
              <w:t>Last amendment made by</w:t>
            </w:r>
          </w:p>
        </w:tc>
        <w:tc>
          <w:tcPr>
            <w:tcW w:w="1783" w:type="dxa"/>
            <w:tcBorders>
              <w:bottom w:val="single" w:sz="4" w:space="0" w:color="auto"/>
            </w:tcBorders>
          </w:tcPr>
          <w:p w14:paraId="044C25A1" w14:textId="77777777" w:rsidR="007F780C" w:rsidRDefault="007F780C" w:rsidP="00B10227">
            <w:pPr>
              <w:pStyle w:val="EarlierRepubHdg"/>
            </w:pPr>
            <w:r>
              <w:t>Republication for</w:t>
            </w:r>
          </w:p>
        </w:tc>
      </w:tr>
      <w:tr w:rsidR="007F780C" w14:paraId="0B32C914" w14:textId="77777777" w:rsidTr="00B10227">
        <w:tc>
          <w:tcPr>
            <w:tcW w:w="1576" w:type="dxa"/>
            <w:tcBorders>
              <w:top w:val="single" w:sz="4" w:space="0" w:color="auto"/>
              <w:bottom w:val="single" w:sz="4" w:space="0" w:color="auto"/>
            </w:tcBorders>
          </w:tcPr>
          <w:p w14:paraId="1F5ADC49" w14:textId="77777777" w:rsidR="007F780C" w:rsidRDefault="007F780C" w:rsidP="00B10227">
            <w:pPr>
              <w:pStyle w:val="EarlierRepubEntries"/>
            </w:pPr>
            <w:r>
              <w:t>R1</w:t>
            </w:r>
            <w:r>
              <w:br/>
              <w:t>5 June 2004</w:t>
            </w:r>
          </w:p>
        </w:tc>
        <w:tc>
          <w:tcPr>
            <w:tcW w:w="1681" w:type="dxa"/>
            <w:tcBorders>
              <w:top w:val="single" w:sz="4" w:space="0" w:color="auto"/>
              <w:bottom w:val="single" w:sz="4" w:space="0" w:color="auto"/>
            </w:tcBorders>
          </w:tcPr>
          <w:p w14:paraId="7BC1A9C4" w14:textId="77777777" w:rsidR="007F780C" w:rsidRDefault="007F780C" w:rsidP="00B10227">
            <w:pPr>
              <w:pStyle w:val="EarlierRepubEntries"/>
            </w:pPr>
            <w:r>
              <w:t>5 June 2004–</w:t>
            </w:r>
            <w:r>
              <w:br/>
              <w:t>3 Nov 2004</w:t>
            </w:r>
          </w:p>
        </w:tc>
        <w:tc>
          <w:tcPr>
            <w:tcW w:w="1783" w:type="dxa"/>
            <w:tcBorders>
              <w:top w:val="single" w:sz="4" w:space="0" w:color="auto"/>
              <w:bottom w:val="single" w:sz="4" w:space="0" w:color="auto"/>
            </w:tcBorders>
          </w:tcPr>
          <w:p w14:paraId="4F9ACED2" w14:textId="77777777" w:rsidR="007F780C" w:rsidRDefault="007F780C" w:rsidP="00B10227">
            <w:pPr>
              <w:pStyle w:val="EarlierRepubEntries"/>
            </w:pPr>
            <w:r>
              <w:t>not amended</w:t>
            </w:r>
          </w:p>
        </w:tc>
        <w:tc>
          <w:tcPr>
            <w:tcW w:w="1783" w:type="dxa"/>
            <w:tcBorders>
              <w:top w:val="single" w:sz="4" w:space="0" w:color="auto"/>
              <w:bottom w:val="single" w:sz="4" w:space="0" w:color="auto"/>
            </w:tcBorders>
          </w:tcPr>
          <w:p w14:paraId="00FD29A1" w14:textId="77777777" w:rsidR="007F780C" w:rsidRDefault="007F780C" w:rsidP="00B10227">
            <w:pPr>
              <w:pStyle w:val="EarlierRepubEntries"/>
            </w:pPr>
            <w:r>
              <w:t>new regulation</w:t>
            </w:r>
          </w:p>
        </w:tc>
      </w:tr>
      <w:tr w:rsidR="007F780C" w14:paraId="3B09A8D0" w14:textId="77777777" w:rsidTr="00B10227">
        <w:tc>
          <w:tcPr>
            <w:tcW w:w="1576" w:type="dxa"/>
            <w:tcBorders>
              <w:top w:val="single" w:sz="4" w:space="0" w:color="auto"/>
              <w:bottom w:val="single" w:sz="4" w:space="0" w:color="auto"/>
            </w:tcBorders>
          </w:tcPr>
          <w:p w14:paraId="3658B199" w14:textId="77777777" w:rsidR="007F780C" w:rsidRDefault="007F780C" w:rsidP="00B10227">
            <w:pPr>
              <w:pStyle w:val="EarlierRepubEntries"/>
            </w:pPr>
            <w:r>
              <w:t>R2</w:t>
            </w:r>
            <w:r>
              <w:br/>
              <w:t>4 Nov 2004</w:t>
            </w:r>
          </w:p>
        </w:tc>
        <w:tc>
          <w:tcPr>
            <w:tcW w:w="1681" w:type="dxa"/>
            <w:tcBorders>
              <w:top w:val="single" w:sz="4" w:space="0" w:color="auto"/>
              <w:bottom w:val="single" w:sz="4" w:space="0" w:color="auto"/>
            </w:tcBorders>
          </w:tcPr>
          <w:p w14:paraId="03A21BCE" w14:textId="77777777" w:rsidR="007F780C" w:rsidRDefault="007F780C" w:rsidP="00B10227">
            <w:pPr>
              <w:pStyle w:val="EarlierRepubEntries"/>
            </w:pPr>
            <w:r>
              <w:t>4 Nov 2004–</w:t>
            </w:r>
            <w:r>
              <w:br/>
              <w:t>1 June 2005</w:t>
            </w:r>
          </w:p>
        </w:tc>
        <w:tc>
          <w:tcPr>
            <w:tcW w:w="1783" w:type="dxa"/>
            <w:tcBorders>
              <w:top w:val="single" w:sz="4" w:space="0" w:color="auto"/>
              <w:bottom w:val="single" w:sz="4" w:space="0" w:color="auto"/>
            </w:tcBorders>
          </w:tcPr>
          <w:p w14:paraId="7D116820" w14:textId="77777777" w:rsidR="007F780C" w:rsidRDefault="007F780C" w:rsidP="00B10227">
            <w:pPr>
              <w:pStyle w:val="EarlierRepubEntries"/>
            </w:pPr>
            <w:r>
              <w:t>not amended</w:t>
            </w:r>
          </w:p>
        </w:tc>
        <w:tc>
          <w:tcPr>
            <w:tcW w:w="1783" w:type="dxa"/>
            <w:tcBorders>
              <w:top w:val="single" w:sz="4" w:space="0" w:color="auto"/>
              <w:bottom w:val="single" w:sz="4" w:space="0" w:color="auto"/>
            </w:tcBorders>
          </w:tcPr>
          <w:p w14:paraId="1FD49FF8" w14:textId="2E82A8CE" w:rsidR="007F780C" w:rsidRDefault="007F780C" w:rsidP="00B10227">
            <w:pPr>
              <w:pStyle w:val="EarlierRepubEntries"/>
            </w:pPr>
            <w:r>
              <w:t xml:space="preserve">editorial amendments under </w:t>
            </w:r>
            <w:hyperlink r:id="rId231" w:tooltip="A2001-14" w:history="1">
              <w:r w:rsidRPr="000958DF">
                <w:rPr>
                  <w:rStyle w:val="charCitHyperlinkAbbrev"/>
                </w:rPr>
                <w:t>Legislation Act</w:t>
              </w:r>
            </w:hyperlink>
          </w:p>
        </w:tc>
      </w:tr>
      <w:tr w:rsidR="007F780C" w14:paraId="56A3FDC4" w14:textId="77777777" w:rsidTr="00B10227">
        <w:tc>
          <w:tcPr>
            <w:tcW w:w="1576" w:type="dxa"/>
            <w:tcBorders>
              <w:top w:val="single" w:sz="4" w:space="0" w:color="auto"/>
              <w:bottom w:val="single" w:sz="4" w:space="0" w:color="auto"/>
            </w:tcBorders>
          </w:tcPr>
          <w:p w14:paraId="7C9E047B" w14:textId="77777777" w:rsidR="007F780C" w:rsidRDefault="007F780C" w:rsidP="00B10227">
            <w:pPr>
              <w:pStyle w:val="EarlierRepubEntries"/>
            </w:pPr>
            <w:r>
              <w:t>R3</w:t>
            </w:r>
            <w:r>
              <w:br/>
              <w:t>2 June 2005</w:t>
            </w:r>
          </w:p>
        </w:tc>
        <w:tc>
          <w:tcPr>
            <w:tcW w:w="1681" w:type="dxa"/>
            <w:tcBorders>
              <w:top w:val="single" w:sz="4" w:space="0" w:color="auto"/>
              <w:bottom w:val="single" w:sz="4" w:space="0" w:color="auto"/>
            </w:tcBorders>
          </w:tcPr>
          <w:p w14:paraId="551EE97B" w14:textId="77777777" w:rsidR="007F780C" w:rsidRDefault="007F780C" w:rsidP="00B10227">
            <w:pPr>
              <w:pStyle w:val="EarlierRepubEntries"/>
            </w:pPr>
            <w:r>
              <w:t>2 June 2005–</w:t>
            </w:r>
            <w:r>
              <w:br/>
              <w:t>5 June 2006</w:t>
            </w:r>
          </w:p>
        </w:tc>
        <w:tc>
          <w:tcPr>
            <w:tcW w:w="1783" w:type="dxa"/>
            <w:tcBorders>
              <w:top w:val="single" w:sz="4" w:space="0" w:color="auto"/>
              <w:bottom w:val="single" w:sz="4" w:space="0" w:color="auto"/>
            </w:tcBorders>
          </w:tcPr>
          <w:p w14:paraId="1DEFE4D5" w14:textId="46252A7E" w:rsidR="007F780C" w:rsidRDefault="007F780C" w:rsidP="00B10227">
            <w:pPr>
              <w:pStyle w:val="EarlierRepubEntries"/>
            </w:pPr>
            <w:hyperlink r:id="rId232" w:tooltip="Statute Law Amendment Act 2005" w:history="1">
              <w:r w:rsidRPr="000958DF">
                <w:rPr>
                  <w:rStyle w:val="charCitHyperlinkAbbrev"/>
                </w:rPr>
                <w:t>A2005</w:t>
              </w:r>
              <w:r w:rsidRPr="000958DF">
                <w:rPr>
                  <w:rStyle w:val="charCitHyperlinkAbbrev"/>
                </w:rPr>
                <w:noBreakHyphen/>
                <w:t>20</w:t>
              </w:r>
            </w:hyperlink>
          </w:p>
        </w:tc>
        <w:tc>
          <w:tcPr>
            <w:tcW w:w="1783" w:type="dxa"/>
            <w:tcBorders>
              <w:top w:val="single" w:sz="4" w:space="0" w:color="auto"/>
              <w:bottom w:val="single" w:sz="4" w:space="0" w:color="auto"/>
            </w:tcBorders>
          </w:tcPr>
          <w:p w14:paraId="172A8E5B" w14:textId="01CEA20B" w:rsidR="007F780C" w:rsidRDefault="007F780C" w:rsidP="00B10227">
            <w:pPr>
              <w:pStyle w:val="EarlierRepubEntries"/>
            </w:pPr>
            <w:r>
              <w:t xml:space="preserve">amendments by </w:t>
            </w:r>
            <w:hyperlink r:id="rId233" w:tooltip="Statute Law Amendment Act 2005" w:history="1">
              <w:r w:rsidRPr="000958DF">
                <w:rPr>
                  <w:rStyle w:val="charCitHyperlinkAbbrev"/>
                </w:rPr>
                <w:t>A2005</w:t>
              </w:r>
              <w:r w:rsidRPr="000958DF">
                <w:rPr>
                  <w:rStyle w:val="charCitHyperlinkAbbrev"/>
                </w:rPr>
                <w:noBreakHyphen/>
                <w:t>20</w:t>
              </w:r>
            </w:hyperlink>
          </w:p>
        </w:tc>
      </w:tr>
      <w:tr w:rsidR="007F780C" w14:paraId="7D17125B" w14:textId="77777777" w:rsidTr="00B10227">
        <w:tc>
          <w:tcPr>
            <w:tcW w:w="1576" w:type="dxa"/>
            <w:tcBorders>
              <w:top w:val="single" w:sz="4" w:space="0" w:color="auto"/>
              <w:bottom w:val="single" w:sz="4" w:space="0" w:color="auto"/>
            </w:tcBorders>
          </w:tcPr>
          <w:p w14:paraId="6C4B37B2" w14:textId="77777777" w:rsidR="007F780C" w:rsidRDefault="007F780C" w:rsidP="00B10227">
            <w:pPr>
              <w:pStyle w:val="EarlierRepubEntries"/>
            </w:pPr>
            <w:r>
              <w:t>R4</w:t>
            </w:r>
            <w:r>
              <w:br/>
              <w:t>6 June 2006</w:t>
            </w:r>
          </w:p>
        </w:tc>
        <w:tc>
          <w:tcPr>
            <w:tcW w:w="1681" w:type="dxa"/>
            <w:tcBorders>
              <w:top w:val="single" w:sz="4" w:space="0" w:color="auto"/>
              <w:bottom w:val="single" w:sz="4" w:space="0" w:color="auto"/>
            </w:tcBorders>
          </w:tcPr>
          <w:p w14:paraId="1CA48C4C" w14:textId="77777777" w:rsidR="007F780C" w:rsidRDefault="007F780C" w:rsidP="00B10227">
            <w:pPr>
              <w:pStyle w:val="EarlierRepubEntries"/>
            </w:pPr>
            <w:r>
              <w:t>6 June 2006–</w:t>
            </w:r>
            <w:r>
              <w:br/>
              <w:t>30 Apr 2008</w:t>
            </w:r>
          </w:p>
        </w:tc>
        <w:tc>
          <w:tcPr>
            <w:tcW w:w="1783" w:type="dxa"/>
            <w:tcBorders>
              <w:top w:val="single" w:sz="4" w:space="0" w:color="auto"/>
              <w:bottom w:val="single" w:sz="4" w:space="0" w:color="auto"/>
            </w:tcBorders>
          </w:tcPr>
          <w:p w14:paraId="6FA6F0FC" w14:textId="667C84FA" w:rsidR="007F780C" w:rsidRDefault="007F780C" w:rsidP="00B10227">
            <w:pPr>
              <w:pStyle w:val="EarlierRepubEntries"/>
            </w:pPr>
            <w:hyperlink r:id="rId234" w:tooltip="Statute Law Amendment Act 2005" w:history="1">
              <w:r w:rsidRPr="000958DF">
                <w:rPr>
                  <w:rStyle w:val="charCitHyperlinkAbbrev"/>
                </w:rPr>
                <w:t>A2005</w:t>
              </w:r>
              <w:r w:rsidRPr="000958DF">
                <w:rPr>
                  <w:rStyle w:val="charCitHyperlinkAbbrev"/>
                </w:rPr>
                <w:noBreakHyphen/>
                <w:t>20</w:t>
              </w:r>
            </w:hyperlink>
          </w:p>
        </w:tc>
        <w:tc>
          <w:tcPr>
            <w:tcW w:w="1783" w:type="dxa"/>
            <w:tcBorders>
              <w:top w:val="single" w:sz="4" w:space="0" w:color="auto"/>
              <w:bottom w:val="single" w:sz="4" w:space="0" w:color="auto"/>
            </w:tcBorders>
          </w:tcPr>
          <w:p w14:paraId="7277E848" w14:textId="77777777" w:rsidR="007F780C" w:rsidRDefault="007F780C" w:rsidP="00B10227">
            <w:pPr>
              <w:pStyle w:val="EarlierRepubEntries"/>
            </w:pPr>
            <w:r>
              <w:t>commenced expiry</w:t>
            </w:r>
          </w:p>
        </w:tc>
      </w:tr>
      <w:tr w:rsidR="007F780C" w14:paraId="6BEF15A3" w14:textId="77777777" w:rsidTr="00B10227">
        <w:tc>
          <w:tcPr>
            <w:tcW w:w="1576" w:type="dxa"/>
            <w:tcBorders>
              <w:top w:val="single" w:sz="4" w:space="0" w:color="auto"/>
              <w:bottom w:val="single" w:sz="4" w:space="0" w:color="auto"/>
            </w:tcBorders>
          </w:tcPr>
          <w:p w14:paraId="7928252A" w14:textId="77777777" w:rsidR="007F780C" w:rsidRDefault="007F780C" w:rsidP="00B10227">
            <w:pPr>
              <w:pStyle w:val="EarlierRepubEntries"/>
            </w:pPr>
            <w:r>
              <w:t>R5</w:t>
            </w:r>
            <w:r>
              <w:br/>
              <w:t>1 May 2008</w:t>
            </w:r>
          </w:p>
        </w:tc>
        <w:tc>
          <w:tcPr>
            <w:tcW w:w="1681" w:type="dxa"/>
            <w:tcBorders>
              <w:top w:val="single" w:sz="4" w:space="0" w:color="auto"/>
              <w:bottom w:val="single" w:sz="4" w:space="0" w:color="auto"/>
            </w:tcBorders>
          </w:tcPr>
          <w:p w14:paraId="1426C30F" w14:textId="77777777" w:rsidR="007F780C" w:rsidRDefault="007F780C" w:rsidP="00B10227">
            <w:pPr>
              <w:pStyle w:val="EarlierRepubEntries"/>
            </w:pPr>
            <w:r>
              <w:t>1 May 2008–</w:t>
            </w:r>
            <w:r>
              <w:br/>
              <w:t>31 Aug 2011</w:t>
            </w:r>
          </w:p>
        </w:tc>
        <w:tc>
          <w:tcPr>
            <w:tcW w:w="1783" w:type="dxa"/>
            <w:tcBorders>
              <w:top w:val="single" w:sz="4" w:space="0" w:color="auto"/>
              <w:bottom w:val="single" w:sz="4" w:space="0" w:color="auto"/>
            </w:tcBorders>
          </w:tcPr>
          <w:p w14:paraId="2E15C13C" w14:textId="56930CE9" w:rsidR="007F780C" w:rsidRDefault="007F780C" w:rsidP="00B10227">
            <w:pPr>
              <w:pStyle w:val="EarlierRepubEntries"/>
            </w:pPr>
            <w:hyperlink r:id="rId235" w:tooltip="Gene Technology Amendment Regulation 2008 (No 1)" w:history="1">
              <w:r w:rsidRPr="000958DF">
                <w:rPr>
                  <w:rStyle w:val="charCitHyperlinkAbbrev"/>
                </w:rPr>
                <w:t>SL2008</w:t>
              </w:r>
              <w:r w:rsidRPr="000958DF">
                <w:rPr>
                  <w:rStyle w:val="charCitHyperlinkAbbrev"/>
                </w:rPr>
                <w:noBreakHyphen/>
                <w:t>17</w:t>
              </w:r>
            </w:hyperlink>
          </w:p>
        </w:tc>
        <w:tc>
          <w:tcPr>
            <w:tcW w:w="1783" w:type="dxa"/>
            <w:tcBorders>
              <w:top w:val="single" w:sz="4" w:space="0" w:color="auto"/>
              <w:bottom w:val="single" w:sz="4" w:space="0" w:color="auto"/>
            </w:tcBorders>
          </w:tcPr>
          <w:p w14:paraId="13A2E9C6" w14:textId="0F410DF7" w:rsidR="007F780C" w:rsidRDefault="007F780C" w:rsidP="00B10227">
            <w:pPr>
              <w:pStyle w:val="EarlierRepubEntries"/>
            </w:pPr>
            <w:r>
              <w:t xml:space="preserve">amendments by </w:t>
            </w:r>
            <w:hyperlink r:id="rId236" w:tooltip="Gene Technology Amendment Regulation 2008 (No 1)" w:history="1">
              <w:r w:rsidRPr="000958DF">
                <w:rPr>
                  <w:rStyle w:val="charCitHyperlinkAbbrev"/>
                </w:rPr>
                <w:t>SL2008</w:t>
              </w:r>
              <w:r w:rsidRPr="000958DF">
                <w:rPr>
                  <w:rStyle w:val="charCitHyperlinkAbbrev"/>
                </w:rPr>
                <w:noBreakHyphen/>
                <w:t>17</w:t>
              </w:r>
            </w:hyperlink>
          </w:p>
        </w:tc>
      </w:tr>
      <w:tr w:rsidR="007F780C" w14:paraId="43754582" w14:textId="77777777" w:rsidTr="00B10227">
        <w:tc>
          <w:tcPr>
            <w:tcW w:w="1576" w:type="dxa"/>
            <w:tcBorders>
              <w:top w:val="single" w:sz="4" w:space="0" w:color="auto"/>
              <w:bottom w:val="single" w:sz="4" w:space="0" w:color="auto"/>
            </w:tcBorders>
          </w:tcPr>
          <w:p w14:paraId="4E1DFDB5" w14:textId="77777777" w:rsidR="007F780C" w:rsidRDefault="007F780C" w:rsidP="00B10227">
            <w:pPr>
              <w:pStyle w:val="EarlierRepubEntries"/>
            </w:pPr>
            <w:r>
              <w:t>R6</w:t>
            </w:r>
            <w:r>
              <w:br/>
              <w:t>1 Sept 2011</w:t>
            </w:r>
          </w:p>
        </w:tc>
        <w:tc>
          <w:tcPr>
            <w:tcW w:w="1681" w:type="dxa"/>
            <w:tcBorders>
              <w:top w:val="single" w:sz="4" w:space="0" w:color="auto"/>
              <w:bottom w:val="single" w:sz="4" w:space="0" w:color="auto"/>
            </w:tcBorders>
          </w:tcPr>
          <w:p w14:paraId="6F9AED61" w14:textId="77777777" w:rsidR="007F780C" w:rsidRDefault="007F780C" w:rsidP="00B10227">
            <w:pPr>
              <w:pStyle w:val="EarlierRepubEntries"/>
            </w:pPr>
            <w:r>
              <w:t>1 Sept 2011–</w:t>
            </w:r>
            <w:r>
              <w:br/>
              <w:t>20 Sept 2011</w:t>
            </w:r>
          </w:p>
        </w:tc>
        <w:tc>
          <w:tcPr>
            <w:tcW w:w="1783" w:type="dxa"/>
            <w:tcBorders>
              <w:top w:val="single" w:sz="4" w:space="0" w:color="auto"/>
              <w:bottom w:val="single" w:sz="4" w:space="0" w:color="auto"/>
            </w:tcBorders>
          </w:tcPr>
          <w:p w14:paraId="2591A045" w14:textId="110032AC" w:rsidR="007F780C" w:rsidRDefault="007F780C" w:rsidP="00B10227">
            <w:pPr>
              <w:pStyle w:val="EarlierRepubEntries"/>
            </w:pPr>
            <w:hyperlink r:id="rId237" w:tooltip="Gene Technology Amendment Regulation 2011 (No 1)" w:history="1">
              <w:r w:rsidRPr="000958DF">
                <w:rPr>
                  <w:rStyle w:val="charCitHyperlinkAbbrev"/>
                </w:rPr>
                <w:t>SL2011</w:t>
              </w:r>
              <w:r w:rsidRPr="000958DF">
                <w:rPr>
                  <w:rStyle w:val="charCitHyperlinkAbbrev"/>
                </w:rPr>
                <w:noBreakHyphen/>
                <w:t>26</w:t>
              </w:r>
            </w:hyperlink>
          </w:p>
        </w:tc>
        <w:tc>
          <w:tcPr>
            <w:tcW w:w="1783" w:type="dxa"/>
            <w:tcBorders>
              <w:top w:val="single" w:sz="4" w:space="0" w:color="auto"/>
              <w:bottom w:val="single" w:sz="4" w:space="0" w:color="auto"/>
            </w:tcBorders>
          </w:tcPr>
          <w:p w14:paraId="5EBE3E9F" w14:textId="78E5750A" w:rsidR="007F780C" w:rsidRDefault="007F780C" w:rsidP="00B10227">
            <w:pPr>
              <w:pStyle w:val="EarlierRepubEntries"/>
            </w:pPr>
            <w:r>
              <w:t xml:space="preserve">amendments by </w:t>
            </w:r>
            <w:hyperlink r:id="rId238" w:tooltip="Gene Technology Amendment Regulation 2011 (No 1)" w:history="1">
              <w:r w:rsidRPr="000958DF">
                <w:rPr>
                  <w:rStyle w:val="charCitHyperlinkAbbrev"/>
                </w:rPr>
                <w:t>SL2011</w:t>
              </w:r>
              <w:r w:rsidRPr="000958DF">
                <w:rPr>
                  <w:rStyle w:val="charCitHyperlinkAbbrev"/>
                </w:rPr>
                <w:noBreakHyphen/>
                <w:t>26</w:t>
              </w:r>
            </w:hyperlink>
          </w:p>
        </w:tc>
      </w:tr>
      <w:tr w:rsidR="007F780C" w14:paraId="26E64937" w14:textId="77777777" w:rsidTr="00B10227">
        <w:tc>
          <w:tcPr>
            <w:tcW w:w="1576" w:type="dxa"/>
            <w:tcBorders>
              <w:top w:val="single" w:sz="4" w:space="0" w:color="auto"/>
              <w:bottom w:val="single" w:sz="4" w:space="0" w:color="auto"/>
            </w:tcBorders>
          </w:tcPr>
          <w:p w14:paraId="04F86DB6" w14:textId="77777777" w:rsidR="007F780C" w:rsidRDefault="007F780C" w:rsidP="00B10227">
            <w:pPr>
              <w:pStyle w:val="EarlierRepubEntries"/>
            </w:pPr>
            <w:r>
              <w:t>R7</w:t>
            </w:r>
            <w:r>
              <w:br/>
              <w:t>21 Sept 2011</w:t>
            </w:r>
          </w:p>
        </w:tc>
        <w:tc>
          <w:tcPr>
            <w:tcW w:w="1681" w:type="dxa"/>
            <w:tcBorders>
              <w:top w:val="single" w:sz="4" w:space="0" w:color="auto"/>
              <w:bottom w:val="single" w:sz="4" w:space="0" w:color="auto"/>
            </w:tcBorders>
          </w:tcPr>
          <w:p w14:paraId="49959EA8" w14:textId="77777777" w:rsidR="007F780C" w:rsidRDefault="007F780C" w:rsidP="00B10227">
            <w:pPr>
              <w:pStyle w:val="EarlierRepubEntries"/>
            </w:pPr>
            <w:r>
              <w:t>21 Sept 2011–</w:t>
            </w:r>
            <w:r>
              <w:br/>
              <w:t>1 Sept 2013</w:t>
            </w:r>
          </w:p>
        </w:tc>
        <w:tc>
          <w:tcPr>
            <w:tcW w:w="1783" w:type="dxa"/>
            <w:tcBorders>
              <w:top w:val="single" w:sz="4" w:space="0" w:color="auto"/>
              <w:bottom w:val="single" w:sz="4" w:space="0" w:color="auto"/>
            </w:tcBorders>
          </w:tcPr>
          <w:p w14:paraId="0BF46E13" w14:textId="31AA47F6" w:rsidR="007F780C" w:rsidRDefault="007F780C" w:rsidP="00B10227">
            <w:pPr>
              <w:pStyle w:val="EarlierRepubEntries"/>
            </w:pPr>
            <w:hyperlink r:id="rId239" w:tooltip="Statute Law Amendment Act 2011 (No 2)" w:history="1">
              <w:r>
                <w:rPr>
                  <w:rStyle w:val="charCitHyperlinkAbbrev"/>
                </w:rPr>
                <w:t>A2011</w:t>
              </w:r>
              <w:r>
                <w:rPr>
                  <w:rStyle w:val="charCitHyperlinkAbbrev"/>
                </w:rPr>
                <w:noBreakHyphen/>
                <w:t>28</w:t>
              </w:r>
            </w:hyperlink>
          </w:p>
        </w:tc>
        <w:tc>
          <w:tcPr>
            <w:tcW w:w="1783" w:type="dxa"/>
            <w:tcBorders>
              <w:top w:val="single" w:sz="4" w:space="0" w:color="auto"/>
              <w:bottom w:val="single" w:sz="4" w:space="0" w:color="auto"/>
            </w:tcBorders>
          </w:tcPr>
          <w:p w14:paraId="3B2F769D" w14:textId="0854807E" w:rsidR="007F780C" w:rsidRDefault="007F780C" w:rsidP="00B10227">
            <w:pPr>
              <w:pStyle w:val="EarlierRepubEntries"/>
            </w:pPr>
            <w:r>
              <w:t xml:space="preserve">amendments by </w:t>
            </w:r>
            <w:hyperlink r:id="rId240" w:tooltip="Statute Law Amendment Act 2011 (No 2)" w:history="1">
              <w:r>
                <w:rPr>
                  <w:rStyle w:val="charCitHyperlinkAbbrev"/>
                </w:rPr>
                <w:t>A2011</w:t>
              </w:r>
              <w:r>
                <w:rPr>
                  <w:rStyle w:val="charCitHyperlinkAbbrev"/>
                </w:rPr>
                <w:noBreakHyphen/>
                <w:t>28</w:t>
              </w:r>
            </w:hyperlink>
          </w:p>
        </w:tc>
      </w:tr>
      <w:tr w:rsidR="007F780C" w14:paraId="0857255D" w14:textId="77777777" w:rsidTr="00B10227">
        <w:tc>
          <w:tcPr>
            <w:tcW w:w="1576" w:type="dxa"/>
            <w:tcBorders>
              <w:top w:val="single" w:sz="4" w:space="0" w:color="auto"/>
              <w:bottom w:val="single" w:sz="4" w:space="0" w:color="auto"/>
            </w:tcBorders>
          </w:tcPr>
          <w:p w14:paraId="6B939733" w14:textId="77777777" w:rsidR="007F780C" w:rsidRDefault="007F780C" w:rsidP="00B10227">
            <w:pPr>
              <w:pStyle w:val="EarlierRepubEntries"/>
            </w:pPr>
            <w:r>
              <w:t>R8</w:t>
            </w:r>
            <w:r>
              <w:br/>
              <w:t>2 Sept 2013</w:t>
            </w:r>
          </w:p>
        </w:tc>
        <w:tc>
          <w:tcPr>
            <w:tcW w:w="1681" w:type="dxa"/>
            <w:tcBorders>
              <w:top w:val="single" w:sz="4" w:space="0" w:color="auto"/>
              <w:bottom w:val="single" w:sz="4" w:space="0" w:color="auto"/>
            </w:tcBorders>
          </w:tcPr>
          <w:p w14:paraId="181C5FAA" w14:textId="77777777" w:rsidR="007F780C" w:rsidRDefault="007F780C" w:rsidP="00B10227">
            <w:pPr>
              <w:pStyle w:val="EarlierRepubEntries"/>
            </w:pPr>
            <w:r>
              <w:t>2 Sept 2013–</w:t>
            </w:r>
            <w:r>
              <w:br/>
              <w:t>14 June 2017</w:t>
            </w:r>
          </w:p>
        </w:tc>
        <w:tc>
          <w:tcPr>
            <w:tcW w:w="1783" w:type="dxa"/>
            <w:tcBorders>
              <w:top w:val="single" w:sz="4" w:space="0" w:color="auto"/>
              <w:bottom w:val="single" w:sz="4" w:space="0" w:color="auto"/>
            </w:tcBorders>
          </w:tcPr>
          <w:p w14:paraId="138EB209" w14:textId="1593E6C0" w:rsidR="007F780C" w:rsidRDefault="007F780C" w:rsidP="00B10227">
            <w:pPr>
              <w:pStyle w:val="EarlierRepubEntries"/>
            </w:pPr>
            <w:hyperlink r:id="rId241" w:tooltip="Statute Law Amendment Act 2011 (No 2)" w:history="1">
              <w:r>
                <w:rPr>
                  <w:rStyle w:val="charCitHyperlinkAbbrev"/>
                </w:rPr>
                <w:t>A2011</w:t>
              </w:r>
              <w:r>
                <w:rPr>
                  <w:rStyle w:val="charCitHyperlinkAbbrev"/>
                </w:rPr>
                <w:noBreakHyphen/>
                <w:t>28</w:t>
              </w:r>
            </w:hyperlink>
          </w:p>
        </w:tc>
        <w:tc>
          <w:tcPr>
            <w:tcW w:w="1783" w:type="dxa"/>
            <w:tcBorders>
              <w:top w:val="single" w:sz="4" w:space="0" w:color="auto"/>
              <w:bottom w:val="single" w:sz="4" w:space="0" w:color="auto"/>
            </w:tcBorders>
          </w:tcPr>
          <w:p w14:paraId="6450BC5D" w14:textId="77777777" w:rsidR="007F780C" w:rsidRDefault="007F780C" w:rsidP="00B10227">
            <w:pPr>
              <w:pStyle w:val="EarlierRepubEntries"/>
            </w:pPr>
            <w:r>
              <w:t>expiry of transitional provisions (pt 9)</w:t>
            </w:r>
          </w:p>
        </w:tc>
      </w:tr>
      <w:tr w:rsidR="007F780C" w14:paraId="407F5C7C" w14:textId="77777777" w:rsidTr="00B10227">
        <w:tc>
          <w:tcPr>
            <w:tcW w:w="1576" w:type="dxa"/>
            <w:tcBorders>
              <w:top w:val="single" w:sz="4" w:space="0" w:color="auto"/>
              <w:bottom w:val="single" w:sz="4" w:space="0" w:color="auto"/>
            </w:tcBorders>
          </w:tcPr>
          <w:p w14:paraId="124111A4" w14:textId="77777777" w:rsidR="007F780C" w:rsidRDefault="007F780C" w:rsidP="00B10227">
            <w:pPr>
              <w:pStyle w:val="EarlierRepubEntries"/>
            </w:pPr>
            <w:r>
              <w:t>R9</w:t>
            </w:r>
            <w:r>
              <w:br/>
              <w:t>15 June 2017</w:t>
            </w:r>
          </w:p>
        </w:tc>
        <w:tc>
          <w:tcPr>
            <w:tcW w:w="1681" w:type="dxa"/>
            <w:tcBorders>
              <w:top w:val="single" w:sz="4" w:space="0" w:color="auto"/>
              <w:bottom w:val="single" w:sz="4" w:space="0" w:color="auto"/>
            </w:tcBorders>
          </w:tcPr>
          <w:p w14:paraId="654E8489" w14:textId="77777777" w:rsidR="007F780C" w:rsidRDefault="007F780C" w:rsidP="00B10227">
            <w:pPr>
              <w:pStyle w:val="EarlierRepubEntries"/>
            </w:pPr>
            <w:r>
              <w:t>15 June 2017–</w:t>
            </w:r>
            <w:r>
              <w:br/>
              <w:t>13 Nov 2019</w:t>
            </w:r>
          </w:p>
        </w:tc>
        <w:tc>
          <w:tcPr>
            <w:tcW w:w="1783" w:type="dxa"/>
            <w:tcBorders>
              <w:top w:val="single" w:sz="4" w:space="0" w:color="auto"/>
              <w:bottom w:val="single" w:sz="4" w:space="0" w:color="auto"/>
            </w:tcBorders>
          </w:tcPr>
          <w:p w14:paraId="103F724F" w14:textId="5BB6DD00" w:rsidR="007F780C" w:rsidRDefault="007F780C" w:rsidP="00B10227">
            <w:pPr>
              <w:pStyle w:val="EarlierRepubEntries"/>
            </w:pPr>
            <w:hyperlink r:id="rId242" w:tooltip="Gene Technology Amendment Act 2017" w:history="1">
              <w:r w:rsidRPr="00036A48">
                <w:rPr>
                  <w:rStyle w:val="charCitHyperlinkAbbrev"/>
                </w:rPr>
                <w:t>A2017</w:t>
              </w:r>
              <w:r w:rsidRPr="00036A48">
                <w:rPr>
                  <w:rStyle w:val="charCitHyperlinkAbbrev"/>
                </w:rPr>
                <w:noBreakHyphen/>
                <w:t>15</w:t>
              </w:r>
            </w:hyperlink>
          </w:p>
        </w:tc>
        <w:tc>
          <w:tcPr>
            <w:tcW w:w="1783" w:type="dxa"/>
            <w:tcBorders>
              <w:top w:val="single" w:sz="4" w:space="0" w:color="auto"/>
              <w:bottom w:val="single" w:sz="4" w:space="0" w:color="auto"/>
            </w:tcBorders>
          </w:tcPr>
          <w:p w14:paraId="6D1101CF" w14:textId="419BB7CF" w:rsidR="007F780C" w:rsidRDefault="007F780C" w:rsidP="00B10227">
            <w:pPr>
              <w:pStyle w:val="EarlierRepubEntries"/>
            </w:pPr>
            <w:r>
              <w:t xml:space="preserve">amendments by </w:t>
            </w:r>
            <w:hyperlink r:id="rId243" w:tooltip="Gene Technology Amendment Act 2017" w:history="1">
              <w:r w:rsidRPr="00036A48">
                <w:rPr>
                  <w:rStyle w:val="charCitHyperlinkAbbrev"/>
                </w:rPr>
                <w:t>A2017</w:t>
              </w:r>
              <w:r w:rsidRPr="00036A48">
                <w:rPr>
                  <w:rStyle w:val="charCitHyperlinkAbbrev"/>
                </w:rPr>
                <w:noBreakHyphen/>
                <w:t>15</w:t>
              </w:r>
            </w:hyperlink>
          </w:p>
        </w:tc>
      </w:tr>
      <w:tr w:rsidR="00833DD0" w14:paraId="2D90C068" w14:textId="77777777" w:rsidTr="00B10227">
        <w:tc>
          <w:tcPr>
            <w:tcW w:w="1576" w:type="dxa"/>
            <w:tcBorders>
              <w:top w:val="single" w:sz="4" w:space="0" w:color="auto"/>
              <w:bottom w:val="single" w:sz="4" w:space="0" w:color="auto"/>
            </w:tcBorders>
          </w:tcPr>
          <w:p w14:paraId="710BC54E" w14:textId="77777777" w:rsidR="00833DD0" w:rsidRDefault="00833DD0" w:rsidP="00B10227">
            <w:pPr>
              <w:pStyle w:val="EarlierRepubEntries"/>
            </w:pPr>
            <w:r>
              <w:t>R10</w:t>
            </w:r>
            <w:r>
              <w:br/>
              <w:t>14 Nov 2019</w:t>
            </w:r>
          </w:p>
        </w:tc>
        <w:tc>
          <w:tcPr>
            <w:tcW w:w="1681" w:type="dxa"/>
            <w:tcBorders>
              <w:top w:val="single" w:sz="4" w:space="0" w:color="auto"/>
              <w:bottom w:val="single" w:sz="4" w:space="0" w:color="auto"/>
            </w:tcBorders>
          </w:tcPr>
          <w:p w14:paraId="6B9D2D61" w14:textId="77777777" w:rsidR="00833DD0" w:rsidRDefault="00833DD0" w:rsidP="00B10227">
            <w:pPr>
              <w:pStyle w:val="EarlierRepubEntries"/>
            </w:pPr>
            <w:r>
              <w:t>14 Nov 2019–</w:t>
            </w:r>
            <w:r>
              <w:br/>
              <w:t>9 Sept 2020</w:t>
            </w:r>
          </w:p>
        </w:tc>
        <w:tc>
          <w:tcPr>
            <w:tcW w:w="1783" w:type="dxa"/>
            <w:tcBorders>
              <w:top w:val="single" w:sz="4" w:space="0" w:color="auto"/>
              <w:bottom w:val="single" w:sz="4" w:space="0" w:color="auto"/>
            </w:tcBorders>
          </w:tcPr>
          <w:p w14:paraId="07E2DFBF" w14:textId="7C6266BD" w:rsidR="00833DD0" w:rsidRDefault="00833DD0" w:rsidP="00B10227">
            <w:pPr>
              <w:pStyle w:val="EarlierRepubEntries"/>
            </w:pPr>
            <w:hyperlink r:id="rId244" w:tooltip="Statute Law Amendment Act 2019" w:history="1">
              <w:r w:rsidRPr="006E1BCD">
                <w:rPr>
                  <w:rStyle w:val="charCitHyperlinkAbbrev"/>
                </w:rPr>
                <w:t>A2019</w:t>
              </w:r>
              <w:r w:rsidRPr="006E1BCD">
                <w:rPr>
                  <w:rStyle w:val="charCitHyperlinkAbbrev"/>
                </w:rPr>
                <w:noBreakHyphen/>
                <w:t>42</w:t>
              </w:r>
            </w:hyperlink>
          </w:p>
        </w:tc>
        <w:tc>
          <w:tcPr>
            <w:tcW w:w="1783" w:type="dxa"/>
            <w:tcBorders>
              <w:top w:val="single" w:sz="4" w:space="0" w:color="auto"/>
              <w:bottom w:val="single" w:sz="4" w:space="0" w:color="auto"/>
            </w:tcBorders>
          </w:tcPr>
          <w:p w14:paraId="25AE5F75" w14:textId="0099F651" w:rsidR="00833DD0" w:rsidRDefault="00833DD0" w:rsidP="00B10227">
            <w:pPr>
              <w:pStyle w:val="EarlierRepubEntries"/>
            </w:pPr>
            <w:r>
              <w:t xml:space="preserve">amendments by </w:t>
            </w:r>
            <w:hyperlink r:id="rId245" w:tooltip="Statute Law Amendment Act 2019" w:history="1">
              <w:r w:rsidRPr="006E1BCD">
                <w:rPr>
                  <w:rStyle w:val="charCitHyperlinkAbbrev"/>
                </w:rPr>
                <w:t>A2019</w:t>
              </w:r>
              <w:r w:rsidRPr="006E1BCD">
                <w:rPr>
                  <w:rStyle w:val="charCitHyperlinkAbbrev"/>
                </w:rPr>
                <w:noBreakHyphen/>
                <w:t>42</w:t>
              </w:r>
            </w:hyperlink>
          </w:p>
        </w:tc>
      </w:tr>
      <w:tr w:rsidR="00AD68F6" w14:paraId="43DEDB2A" w14:textId="77777777" w:rsidTr="00B10227">
        <w:tc>
          <w:tcPr>
            <w:tcW w:w="1576" w:type="dxa"/>
            <w:tcBorders>
              <w:top w:val="single" w:sz="4" w:space="0" w:color="auto"/>
              <w:bottom w:val="single" w:sz="4" w:space="0" w:color="auto"/>
            </w:tcBorders>
          </w:tcPr>
          <w:p w14:paraId="23435DC9" w14:textId="0F322A20" w:rsidR="00AD68F6" w:rsidRDefault="00AD68F6" w:rsidP="00B10227">
            <w:pPr>
              <w:pStyle w:val="EarlierRepubEntries"/>
            </w:pPr>
            <w:r>
              <w:t>R11</w:t>
            </w:r>
            <w:r>
              <w:br/>
            </w:r>
            <w:r w:rsidR="00996A66">
              <w:t>10 Sept 2020</w:t>
            </w:r>
          </w:p>
        </w:tc>
        <w:tc>
          <w:tcPr>
            <w:tcW w:w="1681" w:type="dxa"/>
            <w:tcBorders>
              <w:top w:val="single" w:sz="4" w:space="0" w:color="auto"/>
              <w:bottom w:val="single" w:sz="4" w:space="0" w:color="auto"/>
            </w:tcBorders>
          </w:tcPr>
          <w:p w14:paraId="6A71BE42" w14:textId="6C009AB7" w:rsidR="00AD68F6" w:rsidRDefault="00996A66" w:rsidP="00B10227">
            <w:pPr>
              <w:pStyle w:val="EarlierRepubEntries"/>
            </w:pPr>
            <w:r>
              <w:t>10 Sept 2020–</w:t>
            </w:r>
            <w:r>
              <w:br/>
              <w:t>7 Oct 2020</w:t>
            </w:r>
          </w:p>
        </w:tc>
        <w:tc>
          <w:tcPr>
            <w:tcW w:w="1783" w:type="dxa"/>
            <w:tcBorders>
              <w:top w:val="single" w:sz="4" w:space="0" w:color="auto"/>
              <w:bottom w:val="single" w:sz="4" w:space="0" w:color="auto"/>
            </w:tcBorders>
          </w:tcPr>
          <w:p w14:paraId="289CECCE" w14:textId="504875CA" w:rsidR="00AD68F6" w:rsidRPr="009A514E" w:rsidRDefault="00996A66" w:rsidP="00B10227">
            <w:pPr>
              <w:pStyle w:val="EarlierRepubEntries"/>
              <w:rPr>
                <w:rStyle w:val="Hyperlink"/>
              </w:rPr>
            </w:pPr>
            <w:hyperlink r:id="rId246" w:tooltip="Gene Technology Amendment Regulation 2020 (No 1)" w:history="1">
              <w:r w:rsidRPr="009A514E">
                <w:rPr>
                  <w:rStyle w:val="Hyperlink"/>
                </w:rPr>
                <w:t>SL2020</w:t>
              </w:r>
              <w:r w:rsidRPr="009A514E">
                <w:rPr>
                  <w:rStyle w:val="Hyperlink"/>
                </w:rPr>
                <w:noBreakHyphen/>
                <w:t>38</w:t>
              </w:r>
            </w:hyperlink>
          </w:p>
        </w:tc>
        <w:tc>
          <w:tcPr>
            <w:tcW w:w="1783" w:type="dxa"/>
            <w:tcBorders>
              <w:top w:val="single" w:sz="4" w:space="0" w:color="auto"/>
              <w:bottom w:val="single" w:sz="4" w:space="0" w:color="auto"/>
            </w:tcBorders>
          </w:tcPr>
          <w:p w14:paraId="273553DC" w14:textId="3346A4C7" w:rsidR="00AD68F6" w:rsidRDefault="00996A66" w:rsidP="00B10227">
            <w:pPr>
              <w:pStyle w:val="EarlierRepubEntries"/>
            </w:pPr>
            <w:r>
              <w:t xml:space="preserve">amendments by </w:t>
            </w:r>
            <w:hyperlink r:id="rId247" w:tooltip="Gene Technology Amendment Regulation 2020 (No 1)" w:history="1">
              <w:r>
                <w:rPr>
                  <w:rStyle w:val="charCitHyperlinkAbbrev"/>
                </w:rPr>
                <w:t>SL2020</w:t>
              </w:r>
              <w:r>
                <w:rPr>
                  <w:rStyle w:val="charCitHyperlinkAbbrev"/>
                </w:rPr>
                <w:noBreakHyphen/>
                <w:t>38</w:t>
              </w:r>
            </w:hyperlink>
          </w:p>
        </w:tc>
      </w:tr>
      <w:tr w:rsidR="001F6422" w14:paraId="00D6E507" w14:textId="77777777" w:rsidTr="00B10227">
        <w:tc>
          <w:tcPr>
            <w:tcW w:w="1576" w:type="dxa"/>
            <w:tcBorders>
              <w:top w:val="single" w:sz="4" w:space="0" w:color="auto"/>
              <w:bottom w:val="single" w:sz="4" w:space="0" w:color="auto"/>
            </w:tcBorders>
          </w:tcPr>
          <w:p w14:paraId="52CAE3D1" w14:textId="4DD3E98D" w:rsidR="001F6422" w:rsidRDefault="001F6422" w:rsidP="00B10227">
            <w:pPr>
              <w:pStyle w:val="EarlierRepubEntries"/>
            </w:pPr>
            <w:r>
              <w:lastRenderedPageBreak/>
              <w:t>R12</w:t>
            </w:r>
            <w:r>
              <w:br/>
            </w:r>
            <w:r w:rsidR="00222D4F">
              <w:t>8 Oct 2020</w:t>
            </w:r>
          </w:p>
        </w:tc>
        <w:tc>
          <w:tcPr>
            <w:tcW w:w="1681" w:type="dxa"/>
            <w:tcBorders>
              <w:top w:val="single" w:sz="4" w:space="0" w:color="auto"/>
              <w:bottom w:val="single" w:sz="4" w:space="0" w:color="auto"/>
            </w:tcBorders>
          </w:tcPr>
          <w:p w14:paraId="4C92B2E0" w14:textId="103FDE0A" w:rsidR="001F6422" w:rsidRDefault="00222D4F" w:rsidP="00B10227">
            <w:pPr>
              <w:pStyle w:val="EarlierRepubEntries"/>
            </w:pPr>
            <w:r>
              <w:t>8 Oct 2020–</w:t>
            </w:r>
            <w:r>
              <w:br/>
              <w:t>10 Sept 2021</w:t>
            </w:r>
          </w:p>
        </w:tc>
        <w:tc>
          <w:tcPr>
            <w:tcW w:w="1783" w:type="dxa"/>
            <w:tcBorders>
              <w:top w:val="single" w:sz="4" w:space="0" w:color="auto"/>
              <w:bottom w:val="single" w:sz="4" w:space="0" w:color="auto"/>
            </w:tcBorders>
          </w:tcPr>
          <w:p w14:paraId="32E50F12" w14:textId="126C03A2" w:rsidR="001F6422" w:rsidRDefault="00222D4F" w:rsidP="00B10227">
            <w:pPr>
              <w:pStyle w:val="EarlierRepubEntries"/>
            </w:pPr>
            <w:hyperlink r:id="rId248" w:tooltip="Gene Technology Amendment Regulation 2020 (No 1)" w:history="1">
              <w:r>
                <w:rPr>
                  <w:rStyle w:val="charCitHyperlinkAbbrev"/>
                </w:rPr>
                <w:t>SL2020</w:t>
              </w:r>
              <w:r>
                <w:rPr>
                  <w:rStyle w:val="charCitHyperlinkAbbrev"/>
                </w:rPr>
                <w:noBreakHyphen/>
                <w:t>38</w:t>
              </w:r>
            </w:hyperlink>
          </w:p>
        </w:tc>
        <w:tc>
          <w:tcPr>
            <w:tcW w:w="1783" w:type="dxa"/>
            <w:tcBorders>
              <w:top w:val="single" w:sz="4" w:space="0" w:color="auto"/>
              <w:bottom w:val="single" w:sz="4" w:space="0" w:color="auto"/>
            </w:tcBorders>
          </w:tcPr>
          <w:p w14:paraId="187FFB43" w14:textId="6825041D" w:rsidR="001F6422" w:rsidRDefault="00222D4F" w:rsidP="00B10227">
            <w:pPr>
              <w:pStyle w:val="EarlierRepubEntries"/>
            </w:pPr>
            <w:r>
              <w:t xml:space="preserve">amendments by </w:t>
            </w:r>
            <w:hyperlink r:id="rId249" w:tooltip="Gene Technology Amendment Regulation 2020 (No 1)" w:history="1">
              <w:r>
                <w:rPr>
                  <w:rStyle w:val="charCitHyperlinkAbbrev"/>
                </w:rPr>
                <w:t>SL2020</w:t>
              </w:r>
              <w:r>
                <w:rPr>
                  <w:rStyle w:val="charCitHyperlinkAbbrev"/>
                </w:rPr>
                <w:noBreakHyphen/>
                <w:t>38</w:t>
              </w:r>
            </w:hyperlink>
          </w:p>
        </w:tc>
      </w:tr>
    </w:tbl>
    <w:p w14:paraId="3B4C6A2C" w14:textId="6ED09E9F" w:rsidR="006C1E76" w:rsidRPr="006C1E76" w:rsidRDefault="006C1E76" w:rsidP="006C1E76">
      <w:pPr>
        <w:pStyle w:val="PageBreak"/>
      </w:pPr>
      <w:r w:rsidRPr="006C1E76">
        <w:br w:type="page"/>
      </w:r>
    </w:p>
    <w:p w14:paraId="0CF8AAE0" w14:textId="77777777" w:rsidR="007F780C" w:rsidRPr="00222D4F" w:rsidRDefault="007F780C" w:rsidP="007F780C">
      <w:pPr>
        <w:pStyle w:val="Endnote2"/>
      </w:pPr>
      <w:bookmarkStart w:id="89" w:name="_Toc199257242"/>
      <w:r w:rsidRPr="00222D4F">
        <w:rPr>
          <w:rStyle w:val="charTableNo"/>
        </w:rPr>
        <w:lastRenderedPageBreak/>
        <w:t>6</w:t>
      </w:r>
      <w:r w:rsidRPr="00217CE1">
        <w:tab/>
      </w:r>
      <w:r w:rsidRPr="00222D4F">
        <w:rPr>
          <w:rStyle w:val="charTableText"/>
        </w:rPr>
        <w:t>Expired transitional or validating provisions</w:t>
      </w:r>
      <w:bookmarkEnd w:id="89"/>
    </w:p>
    <w:p w14:paraId="3AC0025B" w14:textId="17708D02" w:rsidR="007F780C" w:rsidRDefault="007F780C" w:rsidP="007F780C">
      <w:pPr>
        <w:pStyle w:val="EndNoteTextPub"/>
      </w:pPr>
      <w:r w:rsidRPr="00600F19">
        <w:t>This Act may be affected by transitional or validating provisions that have expired.  The expiry does not affect any continuing operation of the provisions (s</w:t>
      </w:r>
      <w:r>
        <w:t xml:space="preserve">ee </w:t>
      </w:r>
      <w:hyperlink r:id="rId250" w:tooltip="A2001-14" w:history="1">
        <w:r w:rsidRPr="00557CFE">
          <w:rPr>
            <w:rStyle w:val="charCitHyperlinkItal"/>
          </w:rPr>
          <w:t>Legislation Act 2001</w:t>
        </w:r>
      </w:hyperlink>
      <w:r>
        <w:t>, s 88 (1)).</w:t>
      </w:r>
    </w:p>
    <w:p w14:paraId="732732A0" w14:textId="77777777" w:rsidR="007F780C" w:rsidRDefault="007F780C" w:rsidP="007F780C">
      <w:pPr>
        <w:pStyle w:val="EndNoteTextPub"/>
        <w:spacing w:before="120"/>
      </w:pPr>
      <w:r>
        <w:t>Expired provisions are removed from the republished law when the expiry takes effect and are listed in the amendment history using the abbreviation ‘exp’ followed by the date of the expiry.</w:t>
      </w:r>
    </w:p>
    <w:p w14:paraId="41CE0E99" w14:textId="77777777" w:rsidR="007F780C" w:rsidRDefault="007F780C" w:rsidP="007F780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ABE37E9" w14:textId="77777777" w:rsidR="00DD1BBF" w:rsidRDefault="00DD1BBF" w:rsidP="007B3882">
      <w:pPr>
        <w:pStyle w:val="05EndNote0"/>
        <w:sectPr w:rsidR="00DD1BBF" w:rsidSect="00DD1BBF">
          <w:headerReference w:type="even" r:id="rId251"/>
          <w:headerReference w:type="default" r:id="rId252"/>
          <w:footerReference w:type="even" r:id="rId253"/>
          <w:footerReference w:type="default" r:id="rId254"/>
          <w:pgSz w:w="11907" w:h="16839" w:code="9"/>
          <w:pgMar w:top="3000" w:right="1900" w:bottom="2500" w:left="2300" w:header="2480" w:footer="2100" w:gutter="0"/>
          <w:cols w:space="720"/>
          <w:docGrid w:linePitch="254"/>
        </w:sectPr>
      </w:pPr>
    </w:p>
    <w:p w14:paraId="046C0269" w14:textId="77777777" w:rsidR="007F780C" w:rsidRDefault="007F780C" w:rsidP="007F780C">
      <w:pPr>
        <w:rPr>
          <w:color w:val="000000"/>
          <w:sz w:val="22"/>
        </w:rPr>
      </w:pPr>
    </w:p>
    <w:p w14:paraId="3EA52054" w14:textId="77777777" w:rsidR="007F780C" w:rsidRDefault="007F780C" w:rsidP="007F780C">
      <w:pPr>
        <w:rPr>
          <w:color w:val="000000"/>
          <w:sz w:val="22"/>
        </w:rPr>
      </w:pPr>
    </w:p>
    <w:p w14:paraId="5FD61A78" w14:textId="77777777" w:rsidR="007F780C" w:rsidRDefault="007F780C" w:rsidP="007F780C">
      <w:pPr>
        <w:rPr>
          <w:color w:val="000000"/>
          <w:sz w:val="22"/>
        </w:rPr>
      </w:pPr>
    </w:p>
    <w:p w14:paraId="33C25346" w14:textId="77777777" w:rsidR="007F780C" w:rsidRDefault="007F780C" w:rsidP="007F780C">
      <w:pPr>
        <w:rPr>
          <w:color w:val="000000"/>
          <w:sz w:val="22"/>
        </w:rPr>
      </w:pPr>
    </w:p>
    <w:p w14:paraId="41016A90" w14:textId="77777777" w:rsidR="007F780C" w:rsidRDefault="007F780C" w:rsidP="007F780C">
      <w:pPr>
        <w:rPr>
          <w:color w:val="000000"/>
          <w:sz w:val="22"/>
        </w:rPr>
      </w:pPr>
    </w:p>
    <w:p w14:paraId="6E61F0C0" w14:textId="77777777" w:rsidR="007F780C" w:rsidRDefault="007F780C" w:rsidP="007F780C">
      <w:pPr>
        <w:rPr>
          <w:color w:val="000000"/>
          <w:sz w:val="22"/>
        </w:rPr>
      </w:pPr>
    </w:p>
    <w:p w14:paraId="3E5DD8CE" w14:textId="77777777" w:rsidR="007F780C" w:rsidRDefault="007F780C" w:rsidP="007F780C">
      <w:pPr>
        <w:rPr>
          <w:color w:val="000000"/>
          <w:sz w:val="22"/>
        </w:rPr>
      </w:pPr>
    </w:p>
    <w:p w14:paraId="315335C5" w14:textId="77777777" w:rsidR="00DC3C21" w:rsidRDefault="00DC3C21" w:rsidP="007F780C">
      <w:pPr>
        <w:rPr>
          <w:color w:val="000000"/>
          <w:sz w:val="22"/>
        </w:rPr>
      </w:pPr>
    </w:p>
    <w:p w14:paraId="6042A5B9" w14:textId="77777777" w:rsidR="00DC3C21" w:rsidRDefault="00DC3C21" w:rsidP="007F780C">
      <w:pPr>
        <w:rPr>
          <w:color w:val="000000"/>
          <w:sz w:val="22"/>
        </w:rPr>
      </w:pPr>
    </w:p>
    <w:p w14:paraId="77DC9E45" w14:textId="77777777" w:rsidR="00DC3C21" w:rsidRDefault="00DC3C21" w:rsidP="007F780C">
      <w:pPr>
        <w:rPr>
          <w:color w:val="000000"/>
          <w:sz w:val="22"/>
        </w:rPr>
      </w:pPr>
    </w:p>
    <w:p w14:paraId="65B0A4C4" w14:textId="77777777" w:rsidR="00DC3C21" w:rsidRDefault="00DC3C21" w:rsidP="007F780C">
      <w:pPr>
        <w:rPr>
          <w:color w:val="000000"/>
          <w:sz w:val="22"/>
        </w:rPr>
      </w:pPr>
    </w:p>
    <w:p w14:paraId="44ADDC07" w14:textId="77777777" w:rsidR="00DC3C21" w:rsidRDefault="00DC3C21" w:rsidP="007F780C">
      <w:pPr>
        <w:rPr>
          <w:color w:val="000000"/>
          <w:sz w:val="22"/>
        </w:rPr>
      </w:pPr>
    </w:p>
    <w:p w14:paraId="5CDED6CD" w14:textId="77777777" w:rsidR="00DC3C21" w:rsidRDefault="00DC3C21" w:rsidP="007F780C">
      <w:pPr>
        <w:rPr>
          <w:color w:val="000000"/>
          <w:sz w:val="22"/>
        </w:rPr>
      </w:pPr>
    </w:p>
    <w:p w14:paraId="6BE363A4" w14:textId="77777777" w:rsidR="00DC3C21" w:rsidRDefault="00DC3C21" w:rsidP="007F780C">
      <w:pPr>
        <w:rPr>
          <w:color w:val="000000"/>
          <w:sz w:val="22"/>
        </w:rPr>
      </w:pPr>
    </w:p>
    <w:p w14:paraId="0D727D5F" w14:textId="77777777" w:rsidR="00DC3C21" w:rsidRDefault="00DC3C21" w:rsidP="007F780C">
      <w:pPr>
        <w:rPr>
          <w:color w:val="000000"/>
          <w:sz w:val="22"/>
        </w:rPr>
      </w:pPr>
    </w:p>
    <w:p w14:paraId="7C406379" w14:textId="77777777" w:rsidR="00DC3C21" w:rsidRDefault="00DC3C21" w:rsidP="007F780C">
      <w:pPr>
        <w:rPr>
          <w:color w:val="000000"/>
          <w:sz w:val="22"/>
        </w:rPr>
      </w:pPr>
    </w:p>
    <w:p w14:paraId="4D35217A" w14:textId="77777777" w:rsidR="00DC3C21" w:rsidRDefault="00DC3C21" w:rsidP="007F780C">
      <w:pPr>
        <w:rPr>
          <w:color w:val="000000"/>
          <w:sz w:val="22"/>
        </w:rPr>
      </w:pPr>
    </w:p>
    <w:p w14:paraId="0A521D5D" w14:textId="77777777" w:rsidR="00DC3C21" w:rsidRDefault="00DC3C21" w:rsidP="007F780C">
      <w:pPr>
        <w:rPr>
          <w:color w:val="000000"/>
          <w:sz w:val="22"/>
        </w:rPr>
      </w:pPr>
    </w:p>
    <w:p w14:paraId="0B3D3CAC" w14:textId="77777777" w:rsidR="00DC3C21" w:rsidRDefault="00DC3C21" w:rsidP="007F780C">
      <w:pPr>
        <w:rPr>
          <w:color w:val="000000"/>
          <w:sz w:val="22"/>
        </w:rPr>
      </w:pPr>
    </w:p>
    <w:p w14:paraId="474D5BB0" w14:textId="77777777" w:rsidR="00DC3C21" w:rsidRDefault="00DC3C21" w:rsidP="007F780C">
      <w:pPr>
        <w:rPr>
          <w:color w:val="000000"/>
          <w:sz w:val="22"/>
        </w:rPr>
      </w:pPr>
    </w:p>
    <w:p w14:paraId="7DC35A88" w14:textId="77777777" w:rsidR="00DC3C21" w:rsidRDefault="00DC3C21" w:rsidP="007F780C">
      <w:pPr>
        <w:rPr>
          <w:color w:val="000000"/>
          <w:sz w:val="22"/>
        </w:rPr>
      </w:pPr>
    </w:p>
    <w:p w14:paraId="4A750D50" w14:textId="77777777" w:rsidR="007F780C" w:rsidRDefault="007F780C" w:rsidP="007F780C">
      <w:pPr>
        <w:rPr>
          <w:color w:val="000000"/>
          <w:sz w:val="22"/>
        </w:rPr>
      </w:pPr>
    </w:p>
    <w:p w14:paraId="078CA449" w14:textId="77777777" w:rsidR="007F780C" w:rsidRDefault="007F780C" w:rsidP="007F780C">
      <w:pPr>
        <w:rPr>
          <w:color w:val="000000"/>
          <w:sz w:val="22"/>
        </w:rPr>
      </w:pPr>
    </w:p>
    <w:p w14:paraId="39873F6A" w14:textId="47F7F8B1" w:rsidR="007F780C" w:rsidRDefault="007F780C" w:rsidP="007F780C">
      <w:pPr>
        <w:rPr>
          <w:color w:val="000000"/>
          <w:sz w:val="22"/>
        </w:rPr>
      </w:pPr>
      <w:r>
        <w:rPr>
          <w:color w:val="000000"/>
          <w:sz w:val="22"/>
        </w:rPr>
        <w:t xml:space="preserve">©  Australian Capital Territory </w:t>
      </w:r>
      <w:r w:rsidR="00222D4F">
        <w:rPr>
          <w:color w:val="000000"/>
          <w:sz w:val="22"/>
        </w:rPr>
        <w:t>2021</w:t>
      </w:r>
    </w:p>
    <w:p w14:paraId="14989682" w14:textId="77777777" w:rsidR="007F780C" w:rsidRDefault="007F780C" w:rsidP="007F780C"/>
    <w:p w14:paraId="1873AF0D" w14:textId="77777777" w:rsidR="00DD1BBF" w:rsidRDefault="00DD1BBF">
      <w:pPr>
        <w:pStyle w:val="06Copyright"/>
        <w:sectPr w:rsidR="00DD1BBF" w:rsidSect="00DD1BBF">
          <w:headerReference w:type="even" r:id="rId255"/>
          <w:headerReference w:type="default" r:id="rId256"/>
          <w:footerReference w:type="even" r:id="rId257"/>
          <w:footerReference w:type="default" r:id="rId258"/>
          <w:headerReference w:type="first" r:id="rId259"/>
          <w:footerReference w:type="first" r:id="rId260"/>
          <w:type w:val="continuous"/>
          <w:pgSz w:w="11907" w:h="16839" w:code="9"/>
          <w:pgMar w:top="3000" w:right="1900" w:bottom="2500" w:left="2300" w:header="2480" w:footer="2100" w:gutter="0"/>
          <w:pgNumType w:fmt="lowerRoman"/>
          <w:cols w:space="720"/>
          <w:titlePg/>
          <w:docGrid w:linePitch="326"/>
        </w:sectPr>
      </w:pPr>
    </w:p>
    <w:p w14:paraId="7B408FA7" w14:textId="77777777" w:rsidR="00BB6F39" w:rsidRPr="007F780C" w:rsidRDefault="00BB6F39" w:rsidP="007F780C"/>
    <w:sectPr w:rsidR="00BB6F39" w:rsidRPr="007F780C" w:rsidSect="0091632B">
      <w:headerReference w:type="even" r:id="rId261"/>
      <w:headerReference w:type="default" r:id="rId262"/>
      <w:footerReference w:type="even" r:id="rId263"/>
      <w:footerReference w:type="default" r:id="rId264"/>
      <w:footerReference w:type="first" r:id="rId265"/>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C926" w14:textId="77777777" w:rsidR="00D91C68" w:rsidRDefault="00D91C68">
      <w:r>
        <w:separator/>
      </w:r>
    </w:p>
  </w:endnote>
  <w:endnote w:type="continuationSeparator" w:id="0">
    <w:p w14:paraId="71AE50A2" w14:textId="77777777" w:rsidR="00D91C68" w:rsidRDefault="00D9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EA47" w14:textId="64BD5328" w:rsidR="00D91C68" w:rsidRPr="00B54341" w:rsidRDefault="00D91C68" w:rsidP="00B54341">
    <w:pPr>
      <w:pStyle w:val="Footer"/>
      <w:jc w:val="center"/>
      <w:rPr>
        <w:rFonts w:cs="Arial"/>
        <w:sz w:val="14"/>
      </w:rPr>
    </w:pPr>
    <w:r w:rsidRPr="00B54341">
      <w:rPr>
        <w:rFonts w:cs="Arial"/>
        <w:sz w:val="14"/>
      </w:rPr>
      <w:fldChar w:fldCharType="begin"/>
    </w:r>
    <w:r w:rsidRPr="00B54341">
      <w:rPr>
        <w:rFonts w:cs="Arial"/>
        <w:sz w:val="14"/>
      </w:rPr>
      <w:instrText xml:space="preserve"> DOCPROPERTY "Status" </w:instrText>
    </w:r>
    <w:r w:rsidRPr="00B54341">
      <w:rPr>
        <w:rFonts w:cs="Arial"/>
        <w:sz w:val="14"/>
      </w:rPr>
      <w:fldChar w:fldCharType="separate"/>
    </w:r>
    <w:r w:rsidR="00DD1BBF" w:rsidRPr="00B54341">
      <w:rPr>
        <w:rFonts w:cs="Arial"/>
        <w:sz w:val="14"/>
      </w:rPr>
      <w:t xml:space="preserve"> </w:t>
    </w:r>
    <w:r w:rsidRPr="00B54341">
      <w:rPr>
        <w:rFonts w:cs="Arial"/>
        <w:sz w:val="14"/>
      </w:rPr>
      <w:fldChar w:fldCharType="end"/>
    </w:r>
    <w:r w:rsidR="00B54341" w:rsidRPr="00B5434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0DFE" w14:textId="77777777" w:rsidR="00ED68FC" w:rsidRDefault="00ED68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68FC" w:rsidRPr="00CB3D59" w14:paraId="54286576" w14:textId="77777777">
      <w:tc>
        <w:tcPr>
          <w:tcW w:w="847" w:type="pct"/>
        </w:tcPr>
        <w:p w14:paraId="43FD9D45" w14:textId="77777777" w:rsidR="00ED68FC" w:rsidRPr="00F02A14" w:rsidRDefault="00ED68F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3872B4B" w14:textId="2163824D" w:rsidR="00ED68FC" w:rsidRPr="00F02A14" w:rsidRDefault="00ED68F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D1BBF" w:rsidRPr="00DD1BBF">
            <w:rPr>
              <w:rFonts w:cs="Arial"/>
              <w:szCs w:val="18"/>
            </w:rPr>
            <w:t>Gene Technology Regulation 2004</w:t>
          </w:r>
          <w:r>
            <w:rPr>
              <w:rFonts w:cs="Arial"/>
              <w:szCs w:val="18"/>
            </w:rPr>
            <w:fldChar w:fldCharType="end"/>
          </w:r>
        </w:p>
        <w:p w14:paraId="2394C42C" w14:textId="2F839659" w:rsidR="00ED68FC" w:rsidRPr="00F02A14" w:rsidRDefault="00ED68F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D1BB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D1BBF">
            <w:rPr>
              <w:rFonts w:cs="Arial"/>
              <w:szCs w:val="18"/>
            </w:rPr>
            <w:t>11/09/21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D1BBF">
            <w:rPr>
              <w:rFonts w:cs="Arial"/>
              <w:szCs w:val="18"/>
            </w:rPr>
            <w:t>-01/06/25</w:t>
          </w:r>
          <w:r w:rsidRPr="00F02A14">
            <w:rPr>
              <w:rFonts w:cs="Arial"/>
              <w:szCs w:val="18"/>
            </w:rPr>
            <w:fldChar w:fldCharType="end"/>
          </w:r>
        </w:p>
      </w:tc>
      <w:tc>
        <w:tcPr>
          <w:tcW w:w="1061" w:type="pct"/>
        </w:tcPr>
        <w:p w14:paraId="1D36A36E" w14:textId="422A9D35" w:rsidR="00ED68FC" w:rsidRPr="00F02A14" w:rsidRDefault="00ED68F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D1BBF">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D1BBF">
            <w:rPr>
              <w:rFonts w:cs="Arial"/>
              <w:szCs w:val="18"/>
            </w:rPr>
            <w:t>11/09/21</w:t>
          </w:r>
          <w:r w:rsidRPr="00F02A14">
            <w:rPr>
              <w:rFonts w:cs="Arial"/>
              <w:szCs w:val="18"/>
            </w:rPr>
            <w:fldChar w:fldCharType="end"/>
          </w:r>
        </w:p>
      </w:tc>
    </w:tr>
  </w:tbl>
  <w:p w14:paraId="2CC94A0B" w14:textId="6C6CE933"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A928" w14:textId="77777777" w:rsidR="00ED68FC" w:rsidRDefault="00ED68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68FC" w:rsidRPr="00CB3D59" w14:paraId="621A0590" w14:textId="77777777">
      <w:tc>
        <w:tcPr>
          <w:tcW w:w="1061" w:type="pct"/>
        </w:tcPr>
        <w:p w14:paraId="465C1057" w14:textId="5BE082E8" w:rsidR="00ED68FC" w:rsidRPr="00F02A14" w:rsidRDefault="00ED68F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D1BBF">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D1BBF">
            <w:rPr>
              <w:rFonts w:cs="Arial"/>
              <w:szCs w:val="18"/>
            </w:rPr>
            <w:t>11/09/21</w:t>
          </w:r>
          <w:r w:rsidRPr="00F02A14">
            <w:rPr>
              <w:rFonts w:cs="Arial"/>
              <w:szCs w:val="18"/>
            </w:rPr>
            <w:fldChar w:fldCharType="end"/>
          </w:r>
        </w:p>
      </w:tc>
      <w:tc>
        <w:tcPr>
          <w:tcW w:w="3092" w:type="pct"/>
        </w:tcPr>
        <w:p w14:paraId="54EBA4E8" w14:textId="3D8488AB" w:rsidR="00ED68FC" w:rsidRPr="00F02A14" w:rsidRDefault="00ED68F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D1BBF" w:rsidRPr="00DD1BBF">
            <w:rPr>
              <w:rFonts w:cs="Arial"/>
              <w:szCs w:val="18"/>
            </w:rPr>
            <w:t>Gene Technology Regulation 2004</w:t>
          </w:r>
          <w:r>
            <w:rPr>
              <w:rFonts w:cs="Arial"/>
              <w:szCs w:val="18"/>
            </w:rPr>
            <w:fldChar w:fldCharType="end"/>
          </w:r>
        </w:p>
        <w:p w14:paraId="6F22472C" w14:textId="1599ED88" w:rsidR="00ED68FC" w:rsidRPr="00F02A14" w:rsidRDefault="00ED68F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D1BB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D1BBF">
            <w:rPr>
              <w:rFonts w:cs="Arial"/>
              <w:szCs w:val="18"/>
            </w:rPr>
            <w:t>11/09/21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D1BBF">
            <w:rPr>
              <w:rFonts w:cs="Arial"/>
              <w:szCs w:val="18"/>
            </w:rPr>
            <w:t>-01/06/25</w:t>
          </w:r>
          <w:r w:rsidRPr="00F02A14">
            <w:rPr>
              <w:rFonts w:cs="Arial"/>
              <w:szCs w:val="18"/>
            </w:rPr>
            <w:fldChar w:fldCharType="end"/>
          </w:r>
        </w:p>
      </w:tc>
      <w:tc>
        <w:tcPr>
          <w:tcW w:w="847" w:type="pct"/>
        </w:tcPr>
        <w:p w14:paraId="11115C99" w14:textId="77777777" w:rsidR="00ED68FC" w:rsidRPr="00F02A14" w:rsidRDefault="00ED68F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54570E" w14:textId="2E577694"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C729" w14:textId="77777777" w:rsidR="00ED68FC" w:rsidRDefault="00ED68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68FC" w14:paraId="59156234" w14:textId="77777777">
      <w:tc>
        <w:tcPr>
          <w:tcW w:w="847" w:type="pct"/>
        </w:tcPr>
        <w:p w14:paraId="70984682" w14:textId="77777777" w:rsidR="00ED68FC" w:rsidRDefault="00ED68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CD5E888" w14:textId="5FDA2ADB" w:rsidR="00ED68FC" w:rsidRDefault="00ED68FC">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55467442" w14:textId="2FECAF08" w:rsidR="00ED68FC" w:rsidRDefault="00ED68FC">
          <w:pPr>
            <w:pStyle w:val="FooterInfoCentre"/>
          </w:pPr>
          <w:r>
            <w:fldChar w:fldCharType="begin"/>
          </w:r>
          <w:r>
            <w:instrText xml:space="preserve"> DOCPROPERTY "Eff"  *\charformat </w:instrText>
          </w:r>
          <w:r>
            <w:fldChar w:fldCharType="separate"/>
          </w:r>
          <w:r w:rsidR="00DD1BBF">
            <w:t xml:space="preserve">Effective:  </w:t>
          </w:r>
          <w:r>
            <w:fldChar w:fldCharType="end"/>
          </w:r>
          <w:r>
            <w:fldChar w:fldCharType="begin"/>
          </w:r>
          <w:r>
            <w:instrText xml:space="preserve"> DOCPROPERTY "StartDt"  *\charformat </w:instrText>
          </w:r>
          <w:r>
            <w:fldChar w:fldCharType="separate"/>
          </w:r>
          <w:r w:rsidR="00DD1BBF">
            <w:t>11/09/21</w:t>
          </w:r>
          <w:r>
            <w:fldChar w:fldCharType="end"/>
          </w:r>
          <w:r>
            <w:fldChar w:fldCharType="begin"/>
          </w:r>
          <w:r>
            <w:instrText xml:space="preserve"> DOCPROPERTY "EndDt"  *\charformat </w:instrText>
          </w:r>
          <w:r>
            <w:fldChar w:fldCharType="separate"/>
          </w:r>
          <w:r w:rsidR="00DD1BBF">
            <w:t>-01/06/25</w:t>
          </w:r>
          <w:r>
            <w:fldChar w:fldCharType="end"/>
          </w:r>
        </w:p>
      </w:tc>
      <w:tc>
        <w:tcPr>
          <w:tcW w:w="1061" w:type="pct"/>
        </w:tcPr>
        <w:p w14:paraId="0AE6F36D" w14:textId="391D7E30" w:rsidR="00ED68FC" w:rsidRDefault="00ED68FC">
          <w:pPr>
            <w:pStyle w:val="Footer"/>
            <w:jc w:val="right"/>
          </w:pPr>
          <w:r>
            <w:fldChar w:fldCharType="begin"/>
          </w:r>
          <w:r>
            <w:instrText xml:space="preserve"> DOCPROPERTY "Category"  *\charformat  </w:instrText>
          </w:r>
          <w:r>
            <w:fldChar w:fldCharType="separate"/>
          </w:r>
          <w:r w:rsidR="00DD1BBF">
            <w:t>R13</w:t>
          </w:r>
          <w:r>
            <w:fldChar w:fldCharType="end"/>
          </w:r>
          <w:r>
            <w:br/>
          </w:r>
          <w:r>
            <w:fldChar w:fldCharType="begin"/>
          </w:r>
          <w:r>
            <w:instrText xml:space="preserve"> DOCPROPERTY "RepubDt"  *\charformat  </w:instrText>
          </w:r>
          <w:r>
            <w:fldChar w:fldCharType="separate"/>
          </w:r>
          <w:r w:rsidR="00DD1BBF">
            <w:t>11/09/21</w:t>
          </w:r>
          <w:r>
            <w:fldChar w:fldCharType="end"/>
          </w:r>
        </w:p>
      </w:tc>
    </w:tr>
  </w:tbl>
  <w:p w14:paraId="24655B48" w14:textId="5FB11D79"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750B" w14:textId="77777777" w:rsidR="00ED68FC" w:rsidRDefault="00ED68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68FC" w14:paraId="1B6E6373" w14:textId="77777777">
      <w:tc>
        <w:tcPr>
          <w:tcW w:w="1061" w:type="pct"/>
        </w:tcPr>
        <w:p w14:paraId="05DDEA83" w14:textId="62E6EAA6" w:rsidR="00ED68FC" w:rsidRDefault="00ED68FC">
          <w:pPr>
            <w:pStyle w:val="Footer"/>
          </w:pPr>
          <w:r>
            <w:fldChar w:fldCharType="begin"/>
          </w:r>
          <w:r>
            <w:instrText xml:space="preserve"> DOCPROPERTY "Category"  *\charformat  </w:instrText>
          </w:r>
          <w:r>
            <w:fldChar w:fldCharType="separate"/>
          </w:r>
          <w:r w:rsidR="00DD1BBF">
            <w:t>R13</w:t>
          </w:r>
          <w:r>
            <w:fldChar w:fldCharType="end"/>
          </w:r>
          <w:r>
            <w:br/>
          </w:r>
          <w:r>
            <w:fldChar w:fldCharType="begin"/>
          </w:r>
          <w:r>
            <w:instrText xml:space="preserve"> DOCPROPERTY "RepubDt"  *\charformat  </w:instrText>
          </w:r>
          <w:r>
            <w:fldChar w:fldCharType="separate"/>
          </w:r>
          <w:r w:rsidR="00DD1BBF">
            <w:t>11/09/21</w:t>
          </w:r>
          <w:r>
            <w:fldChar w:fldCharType="end"/>
          </w:r>
        </w:p>
      </w:tc>
      <w:tc>
        <w:tcPr>
          <w:tcW w:w="3092" w:type="pct"/>
        </w:tcPr>
        <w:p w14:paraId="2D7A49F4" w14:textId="7AEAE972" w:rsidR="00ED68FC" w:rsidRDefault="00ED68FC">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4773EF7B" w14:textId="2CDE1C23" w:rsidR="00ED68FC" w:rsidRDefault="00ED68FC">
          <w:pPr>
            <w:pStyle w:val="FooterInfoCentre"/>
          </w:pPr>
          <w:r>
            <w:fldChar w:fldCharType="begin"/>
          </w:r>
          <w:r>
            <w:instrText xml:space="preserve"> DOCPROPERTY "Eff"  *\charformat </w:instrText>
          </w:r>
          <w:r>
            <w:fldChar w:fldCharType="separate"/>
          </w:r>
          <w:r w:rsidR="00DD1BBF">
            <w:t xml:space="preserve">Effective:  </w:t>
          </w:r>
          <w:r>
            <w:fldChar w:fldCharType="end"/>
          </w:r>
          <w:r>
            <w:fldChar w:fldCharType="begin"/>
          </w:r>
          <w:r>
            <w:instrText xml:space="preserve"> DOCPROPERTY "StartDt"  *\charformat </w:instrText>
          </w:r>
          <w:r>
            <w:fldChar w:fldCharType="separate"/>
          </w:r>
          <w:r w:rsidR="00DD1BBF">
            <w:t>11/09/21</w:t>
          </w:r>
          <w:r>
            <w:fldChar w:fldCharType="end"/>
          </w:r>
          <w:r>
            <w:fldChar w:fldCharType="begin"/>
          </w:r>
          <w:r>
            <w:instrText xml:space="preserve"> DOCPROPERTY "EndDt"  *\charformat </w:instrText>
          </w:r>
          <w:r>
            <w:fldChar w:fldCharType="separate"/>
          </w:r>
          <w:r w:rsidR="00DD1BBF">
            <w:t>-01/06/25</w:t>
          </w:r>
          <w:r>
            <w:fldChar w:fldCharType="end"/>
          </w:r>
        </w:p>
      </w:tc>
      <w:tc>
        <w:tcPr>
          <w:tcW w:w="847" w:type="pct"/>
        </w:tcPr>
        <w:p w14:paraId="45B7135B" w14:textId="77777777" w:rsidR="00ED68FC" w:rsidRDefault="00ED68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4EA0100" w14:textId="293B36C6"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3A9A" w14:textId="77777777" w:rsidR="00DD1BBF" w:rsidRDefault="00DD1BB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1BBF" w14:paraId="3036F796" w14:textId="77777777">
      <w:tc>
        <w:tcPr>
          <w:tcW w:w="847" w:type="pct"/>
        </w:tcPr>
        <w:p w14:paraId="3AC1EB08" w14:textId="77777777" w:rsidR="00DD1BBF" w:rsidRDefault="00DD1BB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C625784" w14:textId="1DF60A51" w:rsidR="00DD1BBF" w:rsidRDefault="00DD1BBF">
          <w:pPr>
            <w:pStyle w:val="Footer"/>
            <w:jc w:val="center"/>
          </w:pPr>
          <w:r>
            <w:fldChar w:fldCharType="begin"/>
          </w:r>
          <w:r>
            <w:instrText xml:space="preserve"> REF Citation *\charformat </w:instrText>
          </w:r>
          <w:r>
            <w:fldChar w:fldCharType="separate"/>
          </w:r>
          <w:r>
            <w:t>Gene Technology Regulation 2004</w:t>
          </w:r>
          <w:r>
            <w:fldChar w:fldCharType="end"/>
          </w:r>
        </w:p>
        <w:p w14:paraId="23C432FB" w14:textId="36341673" w:rsidR="00DD1BBF" w:rsidRDefault="00DD1BB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11/09/21</w:t>
          </w:r>
          <w:r>
            <w:fldChar w:fldCharType="end"/>
          </w:r>
          <w:r>
            <w:fldChar w:fldCharType="begin"/>
          </w:r>
          <w:r>
            <w:instrText xml:space="preserve"> DOCPROPERTY "EndDt"  *\charformat </w:instrText>
          </w:r>
          <w:r>
            <w:fldChar w:fldCharType="separate"/>
          </w:r>
          <w:r>
            <w:t>-01/06/25</w:t>
          </w:r>
          <w:r>
            <w:fldChar w:fldCharType="end"/>
          </w:r>
        </w:p>
      </w:tc>
      <w:tc>
        <w:tcPr>
          <w:tcW w:w="1061" w:type="pct"/>
        </w:tcPr>
        <w:p w14:paraId="38E47A5C" w14:textId="3A58395F" w:rsidR="00DD1BBF" w:rsidRDefault="00DD1BBF">
          <w:pPr>
            <w:pStyle w:val="Footer"/>
            <w:jc w:val="right"/>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11/09/21</w:t>
          </w:r>
          <w:r>
            <w:fldChar w:fldCharType="end"/>
          </w:r>
        </w:p>
      </w:tc>
    </w:tr>
  </w:tbl>
  <w:p w14:paraId="47C4F901" w14:textId="193254BD" w:rsidR="00DD1BBF" w:rsidRPr="00B54341" w:rsidRDefault="00DD1BBF"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1431" w14:textId="77777777" w:rsidR="00DD1BBF" w:rsidRDefault="00DD1BB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1BBF" w14:paraId="625CC92F" w14:textId="77777777">
      <w:tc>
        <w:tcPr>
          <w:tcW w:w="1061" w:type="pct"/>
        </w:tcPr>
        <w:p w14:paraId="793A93D5" w14:textId="0DC7494A" w:rsidR="00DD1BBF" w:rsidRDefault="00DD1BBF">
          <w:pPr>
            <w:pStyle w:val="Footer"/>
          </w:pPr>
          <w:r>
            <w:fldChar w:fldCharType="begin"/>
          </w:r>
          <w:r>
            <w:instrText xml:space="preserve"> DOCPROPERTY "Category"  *\charformat  </w:instrText>
          </w:r>
          <w:r>
            <w:fldChar w:fldCharType="separate"/>
          </w:r>
          <w:r>
            <w:t>R13</w:t>
          </w:r>
          <w:r>
            <w:fldChar w:fldCharType="end"/>
          </w:r>
          <w:r>
            <w:br/>
          </w:r>
          <w:r>
            <w:fldChar w:fldCharType="begin"/>
          </w:r>
          <w:r>
            <w:instrText xml:space="preserve"> DOCPROPERTY "RepubDt"  *\charformat  </w:instrText>
          </w:r>
          <w:r>
            <w:fldChar w:fldCharType="separate"/>
          </w:r>
          <w:r>
            <w:t>11/09/21</w:t>
          </w:r>
          <w:r>
            <w:fldChar w:fldCharType="end"/>
          </w:r>
        </w:p>
      </w:tc>
      <w:tc>
        <w:tcPr>
          <w:tcW w:w="3092" w:type="pct"/>
        </w:tcPr>
        <w:p w14:paraId="57465221" w14:textId="43D5A2BD" w:rsidR="00DD1BBF" w:rsidRDefault="00DD1BBF">
          <w:pPr>
            <w:pStyle w:val="Footer"/>
            <w:jc w:val="center"/>
          </w:pPr>
          <w:r>
            <w:fldChar w:fldCharType="begin"/>
          </w:r>
          <w:r>
            <w:instrText xml:space="preserve"> REF Citation *\charformat </w:instrText>
          </w:r>
          <w:r>
            <w:fldChar w:fldCharType="separate"/>
          </w:r>
          <w:r>
            <w:t>Gene Technology Regulation 2004</w:t>
          </w:r>
          <w:r>
            <w:fldChar w:fldCharType="end"/>
          </w:r>
        </w:p>
        <w:p w14:paraId="3FC9B0A7" w14:textId="3B3B2AF0" w:rsidR="00DD1BBF" w:rsidRDefault="00DD1BBF">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11/09/21</w:t>
          </w:r>
          <w:r>
            <w:fldChar w:fldCharType="end"/>
          </w:r>
          <w:r>
            <w:fldChar w:fldCharType="begin"/>
          </w:r>
          <w:r>
            <w:instrText xml:space="preserve"> DOCPROPERTY "EndDt"  *\charformat </w:instrText>
          </w:r>
          <w:r>
            <w:fldChar w:fldCharType="separate"/>
          </w:r>
          <w:r>
            <w:t>-01/06/25</w:t>
          </w:r>
          <w:r>
            <w:fldChar w:fldCharType="end"/>
          </w:r>
        </w:p>
      </w:tc>
      <w:tc>
        <w:tcPr>
          <w:tcW w:w="847" w:type="pct"/>
        </w:tcPr>
        <w:p w14:paraId="378AC964" w14:textId="77777777" w:rsidR="00DD1BBF" w:rsidRDefault="00DD1BB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C9EF155" w14:textId="28C4991A" w:rsidR="00DD1BBF" w:rsidRPr="00B54341" w:rsidRDefault="00DD1BBF"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8297" w14:textId="08CCBC45" w:rsidR="00DD1BBF" w:rsidRPr="00B54341" w:rsidRDefault="00B54341" w:rsidP="00B54341">
    <w:pPr>
      <w:pStyle w:val="Footer"/>
      <w:jc w:val="center"/>
      <w:rPr>
        <w:rFonts w:cs="Arial"/>
        <w:sz w:val="14"/>
      </w:rPr>
    </w:pPr>
    <w:r w:rsidRPr="00B5434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9AE4" w14:textId="4404D784" w:rsidR="00DD1BBF" w:rsidRPr="00B54341" w:rsidRDefault="00DD1BBF" w:rsidP="00B54341">
    <w:pPr>
      <w:pStyle w:val="Footer"/>
      <w:jc w:val="center"/>
      <w:rPr>
        <w:rFonts w:cs="Arial"/>
        <w:sz w:val="14"/>
      </w:rPr>
    </w:pPr>
    <w:r w:rsidRPr="00B54341">
      <w:rPr>
        <w:rFonts w:cs="Arial"/>
        <w:sz w:val="14"/>
      </w:rPr>
      <w:fldChar w:fldCharType="begin"/>
    </w:r>
    <w:r w:rsidRPr="00B54341">
      <w:rPr>
        <w:rFonts w:cs="Arial"/>
        <w:sz w:val="14"/>
      </w:rPr>
      <w:instrText xml:space="preserve"> COMMENTS  \* MERGEFORMAT </w:instrText>
    </w:r>
    <w:r w:rsidRPr="00B54341">
      <w:rPr>
        <w:rFonts w:cs="Arial"/>
        <w:sz w:val="14"/>
      </w:rPr>
      <w:fldChar w:fldCharType="end"/>
    </w:r>
    <w:r w:rsidR="00B54341" w:rsidRPr="00B5434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AC43" w14:textId="3AE9856B" w:rsidR="00DD1BBF" w:rsidRPr="00B54341" w:rsidRDefault="00B54341" w:rsidP="00B54341">
    <w:pPr>
      <w:pStyle w:val="Footer"/>
      <w:jc w:val="center"/>
      <w:rPr>
        <w:rFonts w:cs="Arial"/>
        <w:sz w:val="14"/>
      </w:rPr>
    </w:pPr>
    <w:r w:rsidRPr="00B5434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EAD2" w14:textId="77777777" w:rsidR="00D91C68" w:rsidRDefault="00D91C68">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D91C68" w14:paraId="06CFC790" w14:textId="77777777">
      <w:tc>
        <w:tcPr>
          <w:tcW w:w="846" w:type="pct"/>
        </w:tcPr>
        <w:p w14:paraId="683C5699" w14:textId="77777777" w:rsidR="00D91C68" w:rsidRDefault="00D91C6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DD32364" w14:textId="04B0FCDD" w:rsidR="00D91C68" w:rsidRDefault="00B54341">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58019E2D" w14:textId="424B5039" w:rsidR="00D91C68" w:rsidRDefault="00B54341">
          <w:pPr>
            <w:pStyle w:val="FooterInfoCentre"/>
          </w:pPr>
          <w:r>
            <w:fldChar w:fldCharType="begin"/>
          </w:r>
          <w:r>
            <w:instrText xml:space="preserve"> DOCPROPERTY "Eff"  </w:instrText>
          </w:r>
          <w:r>
            <w:fldChar w:fldCharType="separate"/>
          </w:r>
          <w:r w:rsidR="00DD1BBF">
            <w:t xml:space="preserve">Effective:  </w:t>
          </w:r>
          <w:r>
            <w:fldChar w:fldCharType="end"/>
          </w:r>
          <w:r>
            <w:fldChar w:fldCharType="begin"/>
          </w:r>
          <w:r>
            <w:instrText xml:space="preserve"> DOCPROPERTY "StartDt"   </w:instrText>
          </w:r>
          <w:r>
            <w:fldChar w:fldCharType="separate"/>
          </w:r>
          <w:r w:rsidR="00DD1BBF">
            <w:t>11/09/21</w:t>
          </w:r>
          <w:r>
            <w:fldChar w:fldCharType="end"/>
          </w:r>
          <w:r>
            <w:fldChar w:fldCharType="begin"/>
          </w:r>
          <w:r>
            <w:instrText xml:space="preserve"> DOCPROPERTY "EndDt"  </w:instrText>
          </w:r>
          <w:r>
            <w:fldChar w:fldCharType="separate"/>
          </w:r>
          <w:r w:rsidR="00DD1BBF">
            <w:t>-01/06/25</w:t>
          </w:r>
          <w:r>
            <w:fldChar w:fldCharType="end"/>
          </w:r>
        </w:p>
      </w:tc>
      <w:tc>
        <w:tcPr>
          <w:tcW w:w="1061" w:type="pct"/>
        </w:tcPr>
        <w:p w14:paraId="511DFF16" w14:textId="5E4CA8D7" w:rsidR="00D91C68" w:rsidRDefault="00B54341">
          <w:pPr>
            <w:pStyle w:val="Footer"/>
            <w:jc w:val="right"/>
          </w:pPr>
          <w:r>
            <w:fldChar w:fldCharType="begin"/>
          </w:r>
          <w:r>
            <w:instrText xml:space="preserve"> DOCPROPERTY "Category"  </w:instrText>
          </w:r>
          <w:r>
            <w:fldChar w:fldCharType="separate"/>
          </w:r>
          <w:r w:rsidR="00DD1BBF">
            <w:t>R13</w:t>
          </w:r>
          <w:r>
            <w:fldChar w:fldCharType="end"/>
          </w:r>
          <w:r w:rsidR="00D91C68">
            <w:br/>
          </w:r>
          <w:r>
            <w:fldChar w:fldCharType="begin"/>
          </w:r>
          <w:r>
            <w:instrText xml:space="preserve"> DOCPROPERTY "RepubDt"  </w:instrText>
          </w:r>
          <w:r>
            <w:fldChar w:fldCharType="separate"/>
          </w:r>
          <w:r w:rsidR="00DD1BBF">
            <w:t>11/09/21</w:t>
          </w:r>
          <w:r>
            <w:fldChar w:fldCharType="end"/>
          </w:r>
        </w:p>
      </w:tc>
    </w:tr>
  </w:tbl>
  <w:p w14:paraId="6C27873F" w14:textId="7DE65224" w:rsidR="00D91C68" w:rsidRPr="00B54341" w:rsidRDefault="00B54341"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Pr="00B54341">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98C1" w14:textId="3A944239" w:rsidR="00D91C68" w:rsidRPr="00B54341" w:rsidRDefault="00D91C68" w:rsidP="00B54341">
    <w:pPr>
      <w:pStyle w:val="Footer"/>
      <w:jc w:val="center"/>
      <w:rPr>
        <w:rFonts w:cs="Arial"/>
        <w:sz w:val="14"/>
      </w:rPr>
    </w:pPr>
    <w:r w:rsidRPr="00B54341">
      <w:rPr>
        <w:rFonts w:cs="Arial"/>
        <w:sz w:val="14"/>
      </w:rPr>
      <w:fldChar w:fldCharType="begin"/>
    </w:r>
    <w:r w:rsidRPr="00B54341">
      <w:rPr>
        <w:rFonts w:cs="Arial"/>
        <w:sz w:val="14"/>
      </w:rPr>
      <w:instrText xml:space="preserve"> DOCPROPERTY "Status" </w:instrText>
    </w:r>
    <w:r w:rsidRPr="00B54341">
      <w:rPr>
        <w:rFonts w:cs="Arial"/>
        <w:sz w:val="14"/>
      </w:rPr>
      <w:fldChar w:fldCharType="separate"/>
    </w:r>
    <w:r w:rsidR="00DD1BBF" w:rsidRPr="00B54341">
      <w:rPr>
        <w:rFonts w:cs="Arial"/>
        <w:sz w:val="14"/>
      </w:rPr>
      <w:t xml:space="preserve"> </w:t>
    </w:r>
    <w:r w:rsidRPr="00B54341">
      <w:rPr>
        <w:rFonts w:cs="Arial"/>
        <w:sz w:val="14"/>
      </w:rPr>
      <w:fldChar w:fldCharType="end"/>
    </w:r>
    <w:r w:rsidRPr="00B54341">
      <w:rPr>
        <w:rFonts w:cs="Arial"/>
        <w:sz w:val="14"/>
      </w:rPr>
      <w:fldChar w:fldCharType="begin"/>
    </w:r>
    <w:r w:rsidRPr="00B54341">
      <w:rPr>
        <w:rFonts w:cs="Arial"/>
        <w:sz w:val="14"/>
      </w:rPr>
      <w:instrText xml:space="preserve"> COMMENTS  \* MERGEFORMAT </w:instrText>
    </w:r>
    <w:r w:rsidRPr="00B54341">
      <w:rPr>
        <w:rFonts w:cs="Arial"/>
        <w:sz w:val="14"/>
      </w:rPr>
      <w:fldChar w:fldCharType="end"/>
    </w:r>
    <w:r w:rsidR="00B54341" w:rsidRPr="00B5434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3C51" w14:textId="77777777" w:rsidR="00D91C68" w:rsidRDefault="00D91C68">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D91C68" w14:paraId="070D87D2" w14:textId="77777777">
      <w:tc>
        <w:tcPr>
          <w:tcW w:w="1061" w:type="pct"/>
        </w:tcPr>
        <w:p w14:paraId="5636AA52" w14:textId="1FB6F122" w:rsidR="00D91C68" w:rsidRDefault="00B54341">
          <w:pPr>
            <w:pStyle w:val="Footer"/>
          </w:pPr>
          <w:r>
            <w:fldChar w:fldCharType="begin"/>
          </w:r>
          <w:r>
            <w:instrText xml:space="preserve"> DOCPROPERTY "Category"  </w:instrText>
          </w:r>
          <w:r>
            <w:fldChar w:fldCharType="separate"/>
          </w:r>
          <w:r w:rsidR="00DD1BBF">
            <w:t>R13</w:t>
          </w:r>
          <w:r>
            <w:fldChar w:fldCharType="end"/>
          </w:r>
          <w:r w:rsidR="00D91C68">
            <w:br/>
          </w:r>
          <w:r>
            <w:fldChar w:fldCharType="begin"/>
          </w:r>
          <w:r>
            <w:instrText xml:space="preserve"> DOCPROPERTY "RepubDt"  </w:instrText>
          </w:r>
          <w:r>
            <w:fldChar w:fldCharType="separate"/>
          </w:r>
          <w:r w:rsidR="00DD1BBF">
            <w:t>11/09/21</w:t>
          </w:r>
          <w:r>
            <w:fldChar w:fldCharType="end"/>
          </w:r>
        </w:p>
      </w:tc>
      <w:tc>
        <w:tcPr>
          <w:tcW w:w="3093" w:type="pct"/>
        </w:tcPr>
        <w:p w14:paraId="0A30DCCA" w14:textId="523AB699" w:rsidR="00D91C68" w:rsidRDefault="00B54341">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0F92F26D" w14:textId="672C9975" w:rsidR="00D91C68" w:rsidRDefault="00B54341">
          <w:pPr>
            <w:pStyle w:val="FooterInfoCentre"/>
          </w:pPr>
          <w:r>
            <w:fldChar w:fldCharType="begin"/>
          </w:r>
          <w:r>
            <w:instrText xml:space="preserve"> DOCPROPERTY "Eff"  </w:instrText>
          </w:r>
          <w:r>
            <w:fldChar w:fldCharType="separate"/>
          </w:r>
          <w:r w:rsidR="00DD1BBF">
            <w:t xml:space="preserve">Effective:  </w:t>
          </w:r>
          <w:r>
            <w:fldChar w:fldCharType="end"/>
          </w:r>
          <w:r>
            <w:fldChar w:fldCharType="begin"/>
          </w:r>
          <w:r>
            <w:instrText xml:space="preserve"> DOCPROPERTY "StartDt"  </w:instrText>
          </w:r>
          <w:r>
            <w:fldChar w:fldCharType="separate"/>
          </w:r>
          <w:r w:rsidR="00DD1BBF">
            <w:t>11/09/21</w:t>
          </w:r>
          <w:r>
            <w:fldChar w:fldCharType="end"/>
          </w:r>
          <w:r>
            <w:fldChar w:fldCharType="begin"/>
          </w:r>
          <w:r>
            <w:instrText xml:space="preserve"> DOCPROPERTY "EndDt"  </w:instrText>
          </w:r>
          <w:r>
            <w:fldChar w:fldCharType="separate"/>
          </w:r>
          <w:r w:rsidR="00DD1BBF">
            <w:t>-01/06/25</w:t>
          </w:r>
          <w:r>
            <w:fldChar w:fldCharType="end"/>
          </w:r>
        </w:p>
      </w:tc>
      <w:tc>
        <w:tcPr>
          <w:tcW w:w="846" w:type="pct"/>
        </w:tcPr>
        <w:p w14:paraId="136AE630" w14:textId="77777777" w:rsidR="00D91C68" w:rsidRDefault="00D91C6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2D204899" w14:textId="347EC207" w:rsidR="00D91C68" w:rsidRPr="00B54341" w:rsidRDefault="00B54341"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Pr="00B54341">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B2BE" w14:textId="77777777" w:rsidR="00D91C68" w:rsidRDefault="00D91C68">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D91C68" w14:paraId="0D0DEB30" w14:textId="77777777">
      <w:tc>
        <w:tcPr>
          <w:tcW w:w="1061" w:type="pct"/>
        </w:tcPr>
        <w:p w14:paraId="4715FDB0" w14:textId="656D3C4F" w:rsidR="00D91C68" w:rsidRDefault="00B54341">
          <w:pPr>
            <w:pStyle w:val="Footer"/>
          </w:pPr>
          <w:r>
            <w:fldChar w:fldCharType="begin"/>
          </w:r>
          <w:r>
            <w:instrText xml:space="preserve"> DOCPROPERTY "Category"  </w:instrText>
          </w:r>
          <w:r>
            <w:fldChar w:fldCharType="separate"/>
          </w:r>
          <w:r w:rsidR="00DD1BBF">
            <w:t>R13</w:t>
          </w:r>
          <w:r>
            <w:fldChar w:fldCharType="end"/>
          </w:r>
          <w:r w:rsidR="00D91C68">
            <w:br/>
          </w:r>
          <w:r>
            <w:fldChar w:fldCharType="begin"/>
          </w:r>
          <w:r>
            <w:instrText xml:space="preserve"> DOCPROPERTY "RepubDt"  </w:instrText>
          </w:r>
          <w:r>
            <w:fldChar w:fldCharType="separate"/>
          </w:r>
          <w:r w:rsidR="00DD1BBF">
            <w:t>11/09/21</w:t>
          </w:r>
          <w:r>
            <w:fldChar w:fldCharType="end"/>
          </w:r>
        </w:p>
      </w:tc>
      <w:tc>
        <w:tcPr>
          <w:tcW w:w="3093" w:type="pct"/>
        </w:tcPr>
        <w:p w14:paraId="31B21A89" w14:textId="3215C5BF" w:rsidR="00D91C68" w:rsidRDefault="00B54341">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18B0CC32" w14:textId="5F6A2E56" w:rsidR="00D91C68" w:rsidRDefault="00B54341">
          <w:pPr>
            <w:pStyle w:val="FooterInfoCentre"/>
          </w:pPr>
          <w:r>
            <w:fldChar w:fldCharType="begin"/>
          </w:r>
          <w:r>
            <w:instrText xml:space="preserve"> DOCPROPERTY "Eff"  </w:instrText>
          </w:r>
          <w:r>
            <w:fldChar w:fldCharType="separate"/>
          </w:r>
          <w:r w:rsidR="00DD1BBF">
            <w:t xml:space="preserve">Effective:  </w:t>
          </w:r>
          <w:r>
            <w:fldChar w:fldCharType="end"/>
          </w:r>
          <w:r>
            <w:fldChar w:fldCharType="begin"/>
          </w:r>
          <w:r>
            <w:instrText xml:space="preserve"> DOCPROPERTY "StartDt"   </w:instrText>
          </w:r>
          <w:r>
            <w:fldChar w:fldCharType="separate"/>
          </w:r>
          <w:r w:rsidR="00DD1BBF">
            <w:t>11/09/21</w:t>
          </w:r>
          <w:r>
            <w:fldChar w:fldCharType="end"/>
          </w:r>
          <w:r>
            <w:fldChar w:fldCharType="begin"/>
          </w:r>
          <w:r>
            <w:instrText xml:space="preserve"> DOCPROPERTY "EndDt"  </w:instrText>
          </w:r>
          <w:r>
            <w:fldChar w:fldCharType="separate"/>
          </w:r>
          <w:r w:rsidR="00DD1BBF">
            <w:t>-01/06/25</w:t>
          </w:r>
          <w:r>
            <w:fldChar w:fldCharType="end"/>
          </w:r>
        </w:p>
      </w:tc>
      <w:tc>
        <w:tcPr>
          <w:tcW w:w="846" w:type="pct"/>
        </w:tcPr>
        <w:p w14:paraId="51964625" w14:textId="77777777" w:rsidR="00D91C68" w:rsidRDefault="00D91C6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6A043992" w14:textId="315F6A53" w:rsidR="00D91C68" w:rsidRPr="00B54341" w:rsidRDefault="00B54341"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Pr="00B54341">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6B74" w14:textId="2DCA07A6" w:rsidR="00B54341" w:rsidRPr="00B54341" w:rsidRDefault="00B54341" w:rsidP="00B54341">
    <w:pPr>
      <w:pStyle w:val="Footer"/>
      <w:jc w:val="center"/>
      <w:rPr>
        <w:rFonts w:cs="Arial"/>
        <w:sz w:val="14"/>
      </w:rPr>
    </w:pPr>
    <w:r w:rsidRPr="00B5434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499" w14:textId="77777777" w:rsidR="0058551D" w:rsidRDefault="0058551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8551D" w14:paraId="29B33FF0" w14:textId="77777777">
      <w:tc>
        <w:tcPr>
          <w:tcW w:w="846" w:type="pct"/>
        </w:tcPr>
        <w:p w14:paraId="070D11FA" w14:textId="77777777" w:rsidR="0058551D" w:rsidRDefault="0058551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B7768FB" w14:textId="72D5285C" w:rsidR="0058551D" w:rsidRDefault="0058551D">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4F0331C2" w14:textId="295D9D0A" w:rsidR="0058551D" w:rsidRDefault="0058551D">
          <w:pPr>
            <w:pStyle w:val="FooterInfoCentre"/>
          </w:pPr>
          <w:r>
            <w:fldChar w:fldCharType="begin"/>
          </w:r>
          <w:r>
            <w:instrText xml:space="preserve"> DOCPROPERTY "Eff"  </w:instrText>
          </w:r>
          <w:r>
            <w:fldChar w:fldCharType="separate"/>
          </w:r>
          <w:r w:rsidR="00DD1BBF">
            <w:t xml:space="preserve">Effective:  </w:t>
          </w:r>
          <w:r>
            <w:fldChar w:fldCharType="end"/>
          </w:r>
          <w:r>
            <w:fldChar w:fldCharType="begin"/>
          </w:r>
          <w:r>
            <w:instrText xml:space="preserve"> DOCPROPERTY "StartDt"   </w:instrText>
          </w:r>
          <w:r>
            <w:fldChar w:fldCharType="separate"/>
          </w:r>
          <w:r w:rsidR="00DD1BBF">
            <w:t>11/09/21</w:t>
          </w:r>
          <w:r>
            <w:fldChar w:fldCharType="end"/>
          </w:r>
          <w:r>
            <w:fldChar w:fldCharType="begin"/>
          </w:r>
          <w:r>
            <w:instrText xml:space="preserve"> DOCPROPERTY "EndDt"  </w:instrText>
          </w:r>
          <w:r>
            <w:fldChar w:fldCharType="separate"/>
          </w:r>
          <w:r w:rsidR="00DD1BBF">
            <w:t>-01/06/25</w:t>
          </w:r>
          <w:r>
            <w:fldChar w:fldCharType="end"/>
          </w:r>
        </w:p>
      </w:tc>
      <w:tc>
        <w:tcPr>
          <w:tcW w:w="1061" w:type="pct"/>
        </w:tcPr>
        <w:p w14:paraId="4898D1BE" w14:textId="1A6AF188" w:rsidR="0058551D" w:rsidRDefault="0058551D">
          <w:pPr>
            <w:pStyle w:val="Footer"/>
            <w:jc w:val="right"/>
          </w:pPr>
          <w:r>
            <w:fldChar w:fldCharType="begin"/>
          </w:r>
          <w:r>
            <w:instrText xml:space="preserve"> DOCPROPERTY "Category"  </w:instrText>
          </w:r>
          <w:r>
            <w:fldChar w:fldCharType="separate"/>
          </w:r>
          <w:r w:rsidR="00DD1BBF">
            <w:t>R13</w:t>
          </w:r>
          <w:r>
            <w:fldChar w:fldCharType="end"/>
          </w:r>
          <w:r>
            <w:br/>
          </w:r>
          <w:r>
            <w:fldChar w:fldCharType="begin"/>
          </w:r>
          <w:r>
            <w:instrText xml:space="preserve"> DOCPROPERTY "RepubDt"  </w:instrText>
          </w:r>
          <w:r>
            <w:fldChar w:fldCharType="separate"/>
          </w:r>
          <w:r w:rsidR="00DD1BBF">
            <w:t>11/09/21</w:t>
          </w:r>
          <w:r>
            <w:fldChar w:fldCharType="end"/>
          </w:r>
        </w:p>
      </w:tc>
    </w:tr>
  </w:tbl>
  <w:p w14:paraId="5CA8B2D4" w14:textId="47D1D584" w:rsidR="0058551D" w:rsidRPr="00B54341" w:rsidRDefault="0058551D"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731F" w14:textId="77777777" w:rsidR="0058551D" w:rsidRDefault="005855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8551D" w14:paraId="6320B619" w14:textId="77777777">
      <w:tc>
        <w:tcPr>
          <w:tcW w:w="1061" w:type="pct"/>
        </w:tcPr>
        <w:p w14:paraId="731E347D" w14:textId="26BD4E64" w:rsidR="0058551D" w:rsidRDefault="0058551D">
          <w:pPr>
            <w:pStyle w:val="Footer"/>
          </w:pPr>
          <w:r>
            <w:fldChar w:fldCharType="begin"/>
          </w:r>
          <w:r>
            <w:instrText xml:space="preserve"> DOCPROPERTY "Category"  </w:instrText>
          </w:r>
          <w:r>
            <w:fldChar w:fldCharType="separate"/>
          </w:r>
          <w:r w:rsidR="00DD1BBF">
            <w:t>R13</w:t>
          </w:r>
          <w:r>
            <w:fldChar w:fldCharType="end"/>
          </w:r>
          <w:r>
            <w:br/>
          </w:r>
          <w:r>
            <w:fldChar w:fldCharType="begin"/>
          </w:r>
          <w:r>
            <w:instrText xml:space="preserve"> DOCPROPERTY "RepubDt"  </w:instrText>
          </w:r>
          <w:r>
            <w:fldChar w:fldCharType="separate"/>
          </w:r>
          <w:r w:rsidR="00DD1BBF">
            <w:t>11/09/21</w:t>
          </w:r>
          <w:r>
            <w:fldChar w:fldCharType="end"/>
          </w:r>
        </w:p>
      </w:tc>
      <w:tc>
        <w:tcPr>
          <w:tcW w:w="3093" w:type="pct"/>
        </w:tcPr>
        <w:p w14:paraId="68D0A382" w14:textId="419D7AF3" w:rsidR="0058551D" w:rsidRDefault="0058551D">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271D950F" w14:textId="64CF601C" w:rsidR="0058551D" w:rsidRDefault="0058551D">
          <w:pPr>
            <w:pStyle w:val="FooterInfoCentre"/>
          </w:pPr>
          <w:r>
            <w:fldChar w:fldCharType="begin"/>
          </w:r>
          <w:r>
            <w:instrText xml:space="preserve"> DOCPROPERTY "Eff"  </w:instrText>
          </w:r>
          <w:r>
            <w:fldChar w:fldCharType="separate"/>
          </w:r>
          <w:r w:rsidR="00DD1BBF">
            <w:t xml:space="preserve">Effective:  </w:t>
          </w:r>
          <w:r>
            <w:fldChar w:fldCharType="end"/>
          </w:r>
          <w:r>
            <w:fldChar w:fldCharType="begin"/>
          </w:r>
          <w:r>
            <w:instrText xml:space="preserve"> DOCPROPERTY "StartDt"  </w:instrText>
          </w:r>
          <w:r>
            <w:fldChar w:fldCharType="separate"/>
          </w:r>
          <w:r w:rsidR="00DD1BBF">
            <w:t>11/09/21</w:t>
          </w:r>
          <w:r>
            <w:fldChar w:fldCharType="end"/>
          </w:r>
          <w:r>
            <w:fldChar w:fldCharType="begin"/>
          </w:r>
          <w:r>
            <w:instrText xml:space="preserve"> DOCPROPERTY "EndDt"  </w:instrText>
          </w:r>
          <w:r>
            <w:fldChar w:fldCharType="separate"/>
          </w:r>
          <w:r w:rsidR="00DD1BBF">
            <w:t>-01/06/25</w:t>
          </w:r>
          <w:r>
            <w:fldChar w:fldCharType="end"/>
          </w:r>
        </w:p>
      </w:tc>
      <w:tc>
        <w:tcPr>
          <w:tcW w:w="846" w:type="pct"/>
        </w:tcPr>
        <w:p w14:paraId="34EC2A54" w14:textId="77777777" w:rsidR="0058551D" w:rsidRDefault="005855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F6D843" w14:textId="09F6456B" w:rsidR="0058551D" w:rsidRPr="00B54341" w:rsidRDefault="0058551D"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97" w14:textId="77777777" w:rsidR="0058551D" w:rsidRDefault="0058551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8551D" w14:paraId="70B7F8C6" w14:textId="77777777">
      <w:tc>
        <w:tcPr>
          <w:tcW w:w="1061" w:type="pct"/>
        </w:tcPr>
        <w:p w14:paraId="02157851" w14:textId="1F0260A9" w:rsidR="0058551D" w:rsidRDefault="0058551D">
          <w:pPr>
            <w:pStyle w:val="Footer"/>
          </w:pPr>
          <w:r>
            <w:fldChar w:fldCharType="begin"/>
          </w:r>
          <w:r>
            <w:instrText xml:space="preserve"> DOCPROPERTY "Category"  </w:instrText>
          </w:r>
          <w:r>
            <w:fldChar w:fldCharType="separate"/>
          </w:r>
          <w:r w:rsidR="00DD1BBF">
            <w:t>R13</w:t>
          </w:r>
          <w:r>
            <w:fldChar w:fldCharType="end"/>
          </w:r>
          <w:r>
            <w:br/>
          </w:r>
          <w:r>
            <w:fldChar w:fldCharType="begin"/>
          </w:r>
          <w:r>
            <w:instrText xml:space="preserve"> DOCPROPERTY "RepubDt"  </w:instrText>
          </w:r>
          <w:r>
            <w:fldChar w:fldCharType="separate"/>
          </w:r>
          <w:r w:rsidR="00DD1BBF">
            <w:t>11/09/21</w:t>
          </w:r>
          <w:r>
            <w:fldChar w:fldCharType="end"/>
          </w:r>
        </w:p>
      </w:tc>
      <w:tc>
        <w:tcPr>
          <w:tcW w:w="3093" w:type="pct"/>
        </w:tcPr>
        <w:p w14:paraId="0CB56278" w14:textId="2D4CA0ED" w:rsidR="0058551D" w:rsidRDefault="0058551D">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258F3B10" w14:textId="3B3002FF" w:rsidR="0058551D" w:rsidRDefault="0058551D">
          <w:pPr>
            <w:pStyle w:val="FooterInfoCentre"/>
          </w:pPr>
          <w:r>
            <w:fldChar w:fldCharType="begin"/>
          </w:r>
          <w:r>
            <w:instrText xml:space="preserve"> DOCPROPERTY "Eff"  </w:instrText>
          </w:r>
          <w:r>
            <w:fldChar w:fldCharType="separate"/>
          </w:r>
          <w:r w:rsidR="00DD1BBF">
            <w:t xml:space="preserve">Effective:  </w:t>
          </w:r>
          <w:r>
            <w:fldChar w:fldCharType="end"/>
          </w:r>
          <w:r>
            <w:fldChar w:fldCharType="begin"/>
          </w:r>
          <w:r>
            <w:instrText xml:space="preserve"> DOCPROPERTY "StartDt"   </w:instrText>
          </w:r>
          <w:r>
            <w:fldChar w:fldCharType="separate"/>
          </w:r>
          <w:r w:rsidR="00DD1BBF">
            <w:t>11/09/21</w:t>
          </w:r>
          <w:r>
            <w:fldChar w:fldCharType="end"/>
          </w:r>
          <w:r>
            <w:fldChar w:fldCharType="begin"/>
          </w:r>
          <w:r>
            <w:instrText xml:space="preserve"> DOCPROPERTY "EndDt"  </w:instrText>
          </w:r>
          <w:r>
            <w:fldChar w:fldCharType="separate"/>
          </w:r>
          <w:r w:rsidR="00DD1BBF">
            <w:t>-01/06/25</w:t>
          </w:r>
          <w:r>
            <w:fldChar w:fldCharType="end"/>
          </w:r>
        </w:p>
      </w:tc>
      <w:tc>
        <w:tcPr>
          <w:tcW w:w="846" w:type="pct"/>
        </w:tcPr>
        <w:p w14:paraId="02D99864" w14:textId="77777777" w:rsidR="0058551D" w:rsidRDefault="0058551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CFAE37" w14:textId="4E2C0630" w:rsidR="0058551D" w:rsidRPr="00B54341" w:rsidRDefault="0058551D"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A47C" w14:textId="77777777" w:rsidR="00ED68FC" w:rsidRDefault="00ED68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68FC" w14:paraId="73BF0245" w14:textId="77777777">
      <w:tc>
        <w:tcPr>
          <w:tcW w:w="847" w:type="pct"/>
        </w:tcPr>
        <w:p w14:paraId="5FADF34D" w14:textId="77777777" w:rsidR="00ED68FC" w:rsidRDefault="00ED68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F5BAB0A" w14:textId="56DC459A" w:rsidR="00ED68FC" w:rsidRDefault="00ED68FC">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6ABD5ED8" w14:textId="59A39CBE" w:rsidR="00ED68FC" w:rsidRDefault="00ED68FC">
          <w:pPr>
            <w:pStyle w:val="FooterInfoCentre"/>
          </w:pPr>
          <w:r>
            <w:fldChar w:fldCharType="begin"/>
          </w:r>
          <w:r>
            <w:instrText xml:space="preserve"> DOCPROPERTY "Eff"  *\charformat </w:instrText>
          </w:r>
          <w:r>
            <w:fldChar w:fldCharType="separate"/>
          </w:r>
          <w:r w:rsidR="00DD1BBF">
            <w:t xml:space="preserve">Effective:  </w:t>
          </w:r>
          <w:r>
            <w:fldChar w:fldCharType="end"/>
          </w:r>
          <w:r>
            <w:fldChar w:fldCharType="begin"/>
          </w:r>
          <w:r>
            <w:instrText xml:space="preserve"> DOCPROPERTY "StartDt"  *\charformat </w:instrText>
          </w:r>
          <w:r>
            <w:fldChar w:fldCharType="separate"/>
          </w:r>
          <w:r w:rsidR="00DD1BBF">
            <w:t>11/09/21</w:t>
          </w:r>
          <w:r>
            <w:fldChar w:fldCharType="end"/>
          </w:r>
          <w:r>
            <w:fldChar w:fldCharType="begin"/>
          </w:r>
          <w:r>
            <w:instrText xml:space="preserve"> DOCPROPERTY "EndDt"  *\charformat </w:instrText>
          </w:r>
          <w:r>
            <w:fldChar w:fldCharType="separate"/>
          </w:r>
          <w:r w:rsidR="00DD1BBF">
            <w:t>-01/06/25</w:t>
          </w:r>
          <w:r>
            <w:fldChar w:fldCharType="end"/>
          </w:r>
        </w:p>
      </w:tc>
      <w:tc>
        <w:tcPr>
          <w:tcW w:w="1061" w:type="pct"/>
        </w:tcPr>
        <w:p w14:paraId="7DEC77DB" w14:textId="46135D5D" w:rsidR="00ED68FC" w:rsidRDefault="00ED68FC">
          <w:pPr>
            <w:pStyle w:val="Footer"/>
            <w:jc w:val="right"/>
          </w:pPr>
          <w:r>
            <w:fldChar w:fldCharType="begin"/>
          </w:r>
          <w:r>
            <w:instrText xml:space="preserve"> DOCPROPERTY "Category"  *\charformat  </w:instrText>
          </w:r>
          <w:r>
            <w:fldChar w:fldCharType="separate"/>
          </w:r>
          <w:r w:rsidR="00DD1BBF">
            <w:t>R13</w:t>
          </w:r>
          <w:r>
            <w:fldChar w:fldCharType="end"/>
          </w:r>
          <w:r>
            <w:br/>
          </w:r>
          <w:r>
            <w:fldChar w:fldCharType="begin"/>
          </w:r>
          <w:r>
            <w:instrText xml:space="preserve"> DOCPROPERTY "RepubDt"  *\charformat  </w:instrText>
          </w:r>
          <w:r>
            <w:fldChar w:fldCharType="separate"/>
          </w:r>
          <w:r w:rsidR="00DD1BBF">
            <w:t>11/09/21</w:t>
          </w:r>
          <w:r>
            <w:fldChar w:fldCharType="end"/>
          </w:r>
        </w:p>
      </w:tc>
    </w:tr>
  </w:tbl>
  <w:p w14:paraId="01C6F8B2" w14:textId="798CEC70"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40CA" w14:textId="77777777" w:rsidR="00ED68FC" w:rsidRDefault="00ED68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68FC" w14:paraId="5F001A8A" w14:textId="77777777">
      <w:tc>
        <w:tcPr>
          <w:tcW w:w="1061" w:type="pct"/>
        </w:tcPr>
        <w:p w14:paraId="10ED3856" w14:textId="276FB68F" w:rsidR="00ED68FC" w:rsidRDefault="00ED68FC">
          <w:pPr>
            <w:pStyle w:val="Footer"/>
          </w:pPr>
          <w:r>
            <w:fldChar w:fldCharType="begin"/>
          </w:r>
          <w:r>
            <w:instrText xml:space="preserve"> DOCPROPERTY "Category"  *\charformat  </w:instrText>
          </w:r>
          <w:r>
            <w:fldChar w:fldCharType="separate"/>
          </w:r>
          <w:r w:rsidR="00DD1BBF">
            <w:t>R13</w:t>
          </w:r>
          <w:r>
            <w:fldChar w:fldCharType="end"/>
          </w:r>
          <w:r>
            <w:br/>
          </w:r>
          <w:r>
            <w:fldChar w:fldCharType="begin"/>
          </w:r>
          <w:r>
            <w:instrText xml:space="preserve"> DOCPROPERTY "RepubDt"  *\charformat  </w:instrText>
          </w:r>
          <w:r>
            <w:fldChar w:fldCharType="separate"/>
          </w:r>
          <w:r w:rsidR="00DD1BBF">
            <w:t>11/09/21</w:t>
          </w:r>
          <w:r>
            <w:fldChar w:fldCharType="end"/>
          </w:r>
        </w:p>
      </w:tc>
      <w:tc>
        <w:tcPr>
          <w:tcW w:w="3092" w:type="pct"/>
        </w:tcPr>
        <w:p w14:paraId="7797027F" w14:textId="2CC4D165" w:rsidR="00ED68FC" w:rsidRDefault="00ED68FC">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7747B85F" w14:textId="4AFA20E3" w:rsidR="00ED68FC" w:rsidRDefault="00ED68FC">
          <w:pPr>
            <w:pStyle w:val="FooterInfoCentre"/>
          </w:pPr>
          <w:r>
            <w:fldChar w:fldCharType="begin"/>
          </w:r>
          <w:r>
            <w:instrText xml:space="preserve"> DOCPROPERTY "Eff"  *\charformat </w:instrText>
          </w:r>
          <w:r>
            <w:fldChar w:fldCharType="separate"/>
          </w:r>
          <w:r w:rsidR="00DD1BBF">
            <w:t xml:space="preserve">Effective:  </w:t>
          </w:r>
          <w:r>
            <w:fldChar w:fldCharType="end"/>
          </w:r>
          <w:r>
            <w:fldChar w:fldCharType="begin"/>
          </w:r>
          <w:r>
            <w:instrText xml:space="preserve"> DOCPROPERTY "StartDt"  *\charformat </w:instrText>
          </w:r>
          <w:r>
            <w:fldChar w:fldCharType="separate"/>
          </w:r>
          <w:r w:rsidR="00DD1BBF">
            <w:t>11/09/21</w:t>
          </w:r>
          <w:r>
            <w:fldChar w:fldCharType="end"/>
          </w:r>
          <w:r>
            <w:fldChar w:fldCharType="begin"/>
          </w:r>
          <w:r>
            <w:instrText xml:space="preserve"> DOCPROPERTY "EndDt"  *\charformat </w:instrText>
          </w:r>
          <w:r>
            <w:fldChar w:fldCharType="separate"/>
          </w:r>
          <w:r w:rsidR="00DD1BBF">
            <w:t>-01/06/25</w:t>
          </w:r>
          <w:r>
            <w:fldChar w:fldCharType="end"/>
          </w:r>
        </w:p>
      </w:tc>
      <w:tc>
        <w:tcPr>
          <w:tcW w:w="847" w:type="pct"/>
        </w:tcPr>
        <w:p w14:paraId="157906A1" w14:textId="77777777" w:rsidR="00ED68FC" w:rsidRDefault="00ED68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20707FC" w14:textId="048B92D7"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FFEF" w14:textId="77777777" w:rsidR="00ED68FC" w:rsidRDefault="00ED68F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D68FC" w14:paraId="721E04B3" w14:textId="77777777">
      <w:tc>
        <w:tcPr>
          <w:tcW w:w="1061" w:type="pct"/>
        </w:tcPr>
        <w:p w14:paraId="10943B63" w14:textId="602E399A" w:rsidR="00ED68FC" w:rsidRDefault="00ED68FC">
          <w:pPr>
            <w:pStyle w:val="Footer"/>
          </w:pPr>
          <w:r>
            <w:fldChar w:fldCharType="begin"/>
          </w:r>
          <w:r>
            <w:instrText xml:space="preserve"> DOCPROPERTY "Category"  *\charformat  </w:instrText>
          </w:r>
          <w:r>
            <w:fldChar w:fldCharType="separate"/>
          </w:r>
          <w:r w:rsidR="00DD1BBF">
            <w:t>R13</w:t>
          </w:r>
          <w:r>
            <w:fldChar w:fldCharType="end"/>
          </w:r>
          <w:r>
            <w:br/>
          </w:r>
          <w:r>
            <w:fldChar w:fldCharType="begin"/>
          </w:r>
          <w:r>
            <w:instrText xml:space="preserve"> DOCPROPERTY "RepubDt"  *\charformat  </w:instrText>
          </w:r>
          <w:r>
            <w:fldChar w:fldCharType="separate"/>
          </w:r>
          <w:r w:rsidR="00DD1BBF">
            <w:t>11/09/21</w:t>
          </w:r>
          <w:r>
            <w:fldChar w:fldCharType="end"/>
          </w:r>
        </w:p>
      </w:tc>
      <w:tc>
        <w:tcPr>
          <w:tcW w:w="3092" w:type="pct"/>
        </w:tcPr>
        <w:p w14:paraId="21B6FAFE" w14:textId="1E20C844" w:rsidR="00ED68FC" w:rsidRDefault="00ED68FC">
          <w:pPr>
            <w:pStyle w:val="Footer"/>
            <w:jc w:val="center"/>
          </w:pPr>
          <w:r>
            <w:fldChar w:fldCharType="begin"/>
          </w:r>
          <w:r>
            <w:instrText xml:space="preserve"> REF Citation *\charformat </w:instrText>
          </w:r>
          <w:r>
            <w:fldChar w:fldCharType="separate"/>
          </w:r>
          <w:r w:rsidR="00DD1BBF">
            <w:t>Gene Technology Regulation 2004</w:t>
          </w:r>
          <w:r>
            <w:fldChar w:fldCharType="end"/>
          </w:r>
        </w:p>
        <w:p w14:paraId="03C79454" w14:textId="389202AE" w:rsidR="00ED68FC" w:rsidRDefault="00ED68FC">
          <w:pPr>
            <w:pStyle w:val="FooterInfoCentre"/>
          </w:pPr>
          <w:r>
            <w:fldChar w:fldCharType="begin"/>
          </w:r>
          <w:r>
            <w:instrText xml:space="preserve"> DOCPROPERTY "Eff"  *\charformat </w:instrText>
          </w:r>
          <w:r>
            <w:fldChar w:fldCharType="separate"/>
          </w:r>
          <w:r w:rsidR="00DD1BBF">
            <w:t xml:space="preserve">Effective:  </w:t>
          </w:r>
          <w:r>
            <w:fldChar w:fldCharType="end"/>
          </w:r>
          <w:r>
            <w:fldChar w:fldCharType="begin"/>
          </w:r>
          <w:r>
            <w:instrText xml:space="preserve"> DOCPROPERTY "StartDt"  *\charformat </w:instrText>
          </w:r>
          <w:r>
            <w:fldChar w:fldCharType="separate"/>
          </w:r>
          <w:r w:rsidR="00DD1BBF">
            <w:t>11/09/21</w:t>
          </w:r>
          <w:r>
            <w:fldChar w:fldCharType="end"/>
          </w:r>
          <w:r>
            <w:fldChar w:fldCharType="begin"/>
          </w:r>
          <w:r>
            <w:instrText xml:space="preserve"> DOCPROPERTY "EndDt"  *\charformat </w:instrText>
          </w:r>
          <w:r>
            <w:fldChar w:fldCharType="separate"/>
          </w:r>
          <w:r w:rsidR="00DD1BBF">
            <w:t>-01/06/25</w:t>
          </w:r>
          <w:r>
            <w:fldChar w:fldCharType="end"/>
          </w:r>
        </w:p>
      </w:tc>
      <w:tc>
        <w:tcPr>
          <w:tcW w:w="847" w:type="pct"/>
        </w:tcPr>
        <w:p w14:paraId="1A921AE2" w14:textId="77777777" w:rsidR="00ED68FC" w:rsidRDefault="00ED68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A73480" w14:textId="57F8F2E8" w:rsidR="00ED68FC" w:rsidRPr="00B54341" w:rsidRDefault="00ED68FC" w:rsidP="00B54341">
    <w:pPr>
      <w:pStyle w:val="Status"/>
      <w:rPr>
        <w:rFonts w:cs="Arial"/>
      </w:rPr>
    </w:pPr>
    <w:r w:rsidRPr="00B54341">
      <w:rPr>
        <w:rFonts w:cs="Arial"/>
      </w:rPr>
      <w:fldChar w:fldCharType="begin"/>
    </w:r>
    <w:r w:rsidRPr="00B54341">
      <w:rPr>
        <w:rFonts w:cs="Arial"/>
      </w:rPr>
      <w:instrText xml:space="preserve"> DOCPROPERTY "Status" </w:instrText>
    </w:r>
    <w:r w:rsidRPr="00B54341">
      <w:rPr>
        <w:rFonts w:cs="Arial"/>
      </w:rPr>
      <w:fldChar w:fldCharType="separate"/>
    </w:r>
    <w:r w:rsidR="00DD1BBF" w:rsidRPr="00B54341">
      <w:rPr>
        <w:rFonts w:cs="Arial"/>
      </w:rPr>
      <w:t xml:space="preserve"> </w:t>
    </w:r>
    <w:r w:rsidRPr="00B54341">
      <w:rPr>
        <w:rFonts w:cs="Arial"/>
      </w:rPr>
      <w:fldChar w:fldCharType="end"/>
    </w:r>
    <w:r w:rsidR="00B54341" w:rsidRPr="00B5434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DDD5" w14:textId="77777777" w:rsidR="00D91C68" w:rsidRDefault="00D91C68">
      <w:r>
        <w:separator/>
      </w:r>
    </w:p>
  </w:footnote>
  <w:footnote w:type="continuationSeparator" w:id="0">
    <w:p w14:paraId="338D1C50" w14:textId="77777777" w:rsidR="00D91C68" w:rsidRDefault="00D9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A64C" w14:textId="77777777" w:rsidR="00B54341" w:rsidRDefault="00B543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D68FC" w14:paraId="58CC75B9" w14:textId="77777777">
      <w:trPr>
        <w:jc w:val="center"/>
      </w:trPr>
      <w:tc>
        <w:tcPr>
          <w:tcW w:w="1340" w:type="dxa"/>
        </w:tcPr>
        <w:p w14:paraId="1EA54CD2" w14:textId="77777777" w:rsidR="00ED68FC" w:rsidRDefault="00ED68FC">
          <w:pPr>
            <w:pStyle w:val="HeaderEven"/>
          </w:pPr>
        </w:p>
      </w:tc>
      <w:tc>
        <w:tcPr>
          <w:tcW w:w="6583" w:type="dxa"/>
        </w:tcPr>
        <w:p w14:paraId="4680DDDE" w14:textId="77777777" w:rsidR="00ED68FC" w:rsidRDefault="00ED68FC">
          <w:pPr>
            <w:pStyle w:val="HeaderEven"/>
          </w:pPr>
        </w:p>
      </w:tc>
    </w:tr>
    <w:tr w:rsidR="00ED68FC" w14:paraId="763EAE3E" w14:textId="77777777">
      <w:trPr>
        <w:jc w:val="center"/>
      </w:trPr>
      <w:tc>
        <w:tcPr>
          <w:tcW w:w="7923" w:type="dxa"/>
          <w:gridSpan w:val="2"/>
          <w:tcBorders>
            <w:bottom w:val="single" w:sz="4" w:space="0" w:color="auto"/>
          </w:tcBorders>
        </w:tcPr>
        <w:p w14:paraId="36CD1F83" w14:textId="77777777" w:rsidR="00ED68FC" w:rsidRDefault="00ED68FC">
          <w:pPr>
            <w:pStyle w:val="HeaderEven6"/>
          </w:pPr>
          <w:r>
            <w:t>Dictionary</w:t>
          </w:r>
        </w:p>
      </w:tc>
    </w:tr>
  </w:tbl>
  <w:p w14:paraId="5DAF6F91" w14:textId="77777777" w:rsidR="00ED68FC" w:rsidRDefault="00ED68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D68FC" w14:paraId="365F3588" w14:textId="77777777">
      <w:trPr>
        <w:jc w:val="center"/>
      </w:trPr>
      <w:tc>
        <w:tcPr>
          <w:tcW w:w="6583" w:type="dxa"/>
        </w:tcPr>
        <w:p w14:paraId="7E78F7B0" w14:textId="77777777" w:rsidR="00ED68FC" w:rsidRDefault="00ED68FC">
          <w:pPr>
            <w:pStyle w:val="HeaderOdd"/>
          </w:pPr>
        </w:p>
      </w:tc>
      <w:tc>
        <w:tcPr>
          <w:tcW w:w="1340" w:type="dxa"/>
        </w:tcPr>
        <w:p w14:paraId="01C32496" w14:textId="77777777" w:rsidR="00ED68FC" w:rsidRDefault="00ED68FC">
          <w:pPr>
            <w:pStyle w:val="HeaderOdd"/>
          </w:pPr>
        </w:p>
      </w:tc>
    </w:tr>
    <w:tr w:rsidR="00ED68FC" w14:paraId="68B2DDBE" w14:textId="77777777">
      <w:trPr>
        <w:jc w:val="center"/>
      </w:trPr>
      <w:tc>
        <w:tcPr>
          <w:tcW w:w="7923" w:type="dxa"/>
          <w:gridSpan w:val="2"/>
          <w:tcBorders>
            <w:bottom w:val="single" w:sz="4" w:space="0" w:color="auto"/>
          </w:tcBorders>
        </w:tcPr>
        <w:p w14:paraId="7D956E3C" w14:textId="77777777" w:rsidR="00ED68FC" w:rsidRDefault="00ED68FC">
          <w:pPr>
            <w:pStyle w:val="HeaderOdd6"/>
          </w:pPr>
          <w:r>
            <w:t>Dictionary</w:t>
          </w:r>
        </w:p>
      </w:tc>
    </w:tr>
  </w:tbl>
  <w:p w14:paraId="30F1BC3C" w14:textId="77777777" w:rsidR="00ED68FC" w:rsidRDefault="00ED68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D1BBF" w14:paraId="5D231682" w14:textId="77777777">
      <w:trPr>
        <w:jc w:val="center"/>
      </w:trPr>
      <w:tc>
        <w:tcPr>
          <w:tcW w:w="1234" w:type="dxa"/>
          <w:gridSpan w:val="2"/>
        </w:tcPr>
        <w:p w14:paraId="0E73B3A6" w14:textId="77777777" w:rsidR="00DD1BBF" w:rsidRDefault="00DD1BBF">
          <w:pPr>
            <w:pStyle w:val="HeaderEven"/>
            <w:rPr>
              <w:b/>
            </w:rPr>
          </w:pPr>
          <w:r>
            <w:rPr>
              <w:b/>
            </w:rPr>
            <w:t>Endnotes</w:t>
          </w:r>
        </w:p>
      </w:tc>
      <w:tc>
        <w:tcPr>
          <w:tcW w:w="6062" w:type="dxa"/>
        </w:tcPr>
        <w:p w14:paraId="07BF9E28" w14:textId="77777777" w:rsidR="00DD1BBF" w:rsidRDefault="00DD1BBF">
          <w:pPr>
            <w:pStyle w:val="HeaderEven"/>
          </w:pPr>
        </w:p>
      </w:tc>
    </w:tr>
    <w:tr w:rsidR="00DD1BBF" w14:paraId="35199AA2" w14:textId="77777777">
      <w:trPr>
        <w:cantSplit/>
        <w:jc w:val="center"/>
      </w:trPr>
      <w:tc>
        <w:tcPr>
          <w:tcW w:w="7296" w:type="dxa"/>
          <w:gridSpan w:val="3"/>
        </w:tcPr>
        <w:p w14:paraId="262358FD" w14:textId="77777777" w:rsidR="00DD1BBF" w:rsidRDefault="00DD1BBF">
          <w:pPr>
            <w:pStyle w:val="HeaderEven"/>
          </w:pPr>
        </w:p>
      </w:tc>
    </w:tr>
    <w:tr w:rsidR="00DD1BBF" w14:paraId="07D96CBB" w14:textId="77777777">
      <w:trPr>
        <w:cantSplit/>
        <w:jc w:val="center"/>
      </w:trPr>
      <w:tc>
        <w:tcPr>
          <w:tcW w:w="700" w:type="dxa"/>
          <w:tcBorders>
            <w:bottom w:val="single" w:sz="4" w:space="0" w:color="auto"/>
          </w:tcBorders>
        </w:tcPr>
        <w:p w14:paraId="324DFF96" w14:textId="4FD540E6" w:rsidR="00DD1BBF" w:rsidRDefault="00DD1BBF">
          <w:pPr>
            <w:pStyle w:val="HeaderEven6"/>
          </w:pPr>
          <w:r>
            <w:rPr>
              <w:noProof/>
            </w:rPr>
            <w:fldChar w:fldCharType="begin"/>
          </w:r>
          <w:r>
            <w:rPr>
              <w:noProof/>
            </w:rPr>
            <w:instrText xml:space="preserve"> STYLEREF charTableNo \*charformat </w:instrText>
          </w:r>
          <w:r>
            <w:rPr>
              <w:noProof/>
            </w:rPr>
            <w:fldChar w:fldCharType="separate"/>
          </w:r>
          <w:r w:rsidR="00B54341">
            <w:rPr>
              <w:noProof/>
            </w:rPr>
            <w:t>6</w:t>
          </w:r>
          <w:r>
            <w:rPr>
              <w:noProof/>
            </w:rPr>
            <w:fldChar w:fldCharType="end"/>
          </w:r>
        </w:p>
      </w:tc>
      <w:tc>
        <w:tcPr>
          <w:tcW w:w="6600" w:type="dxa"/>
          <w:gridSpan w:val="2"/>
          <w:tcBorders>
            <w:bottom w:val="single" w:sz="4" w:space="0" w:color="auto"/>
          </w:tcBorders>
        </w:tcPr>
        <w:p w14:paraId="7552E2F3" w14:textId="5EE22E4B" w:rsidR="00DD1BBF" w:rsidRDefault="00DD1BBF">
          <w:pPr>
            <w:pStyle w:val="HeaderEven6"/>
          </w:pPr>
          <w:r>
            <w:rPr>
              <w:noProof/>
            </w:rPr>
            <w:fldChar w:fldCharType="begin"/>
          </w:r>
          <w:r>
            <w:rPr>
              <w:noProof/>
            </w:rPr>
            <w:instrText xml:space="preserve"> STYLEREF charTableText \*charformat </w:instrText>
          </w:r>
          <w:r>
            <w:rPr>
              <w:noProof/>
            </w:rPr>
            <w:fldChar w:fldCharType="separate"/>
          </w:r>
          <w:r w:rsidR="00B54341">
            <w:rPr>
              <w:noProof/>
            </w:rPr>
            <w:t>Expired transitional or validating provisions</w:t>
          </w:r>
          <w:r>
            <w:rPr>
              <w:noProof/>
            </w:rPr>
            <w:fldChar w:fldCharType="end"/>
          </w:r>
        </w:p>
      </w:tc>
    </w:tr>
  </w:tbl>
  <w:p w14:paraId="3B2CFD81" w14:textId="77777777" w:rsidR="00DD1BBF" w:rsidRDefault="00DD1BB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D1BBF" w14:paraId="0C40C447" w14:textId="77777777">
      <w:trPr>
        <w:jc w:val="center"/>
      </w:trPr>
      <w:tc>
        <w:tcPr>
          <w:tcW w:w="5741" w:type="dxa"/>
        </w:tcPr>
        <w:p w14:paraId="295B6D82" w14:textId="77777777" w:rsidR="00DD1BBF" w:rsidRDefault="00DD1BBF">
          <w:pPr>
            <w:pStyle w:val="HeaderEven"/>
            <w:jc w:val="right"/>
          </w:pPr>
        </w:p>
      </w:tc>
      <w:tc>
        <w:tcPr>
          <w:tcW w:w="1560" w:type="dxa"/>
          <w:gridSpan w:val="2"/>
        </w:tcPr>
        <w:p w14:paraId="3384E48D" w14:textId="77777777" w:rsidR="00DD1BBF" w:rsidRDefault="00DD1BBF">
          <w:pPr>
            <w:pStyle w:val="HeaderEven"/>
            <w:jc w:val="right"/>
            <w:rPr>
              <w:b/>
            </w:rPr>
          </w:pPr>
          <w:r>
            <w:rPr>
              <w:b/>
            </w:rPr>
            <w:t>Endnotes</w:t>
          </w:r>
        </w:p>
      </w:tc>
    </w:tr>
    <w:tr w:rsidR="00DD1BBF" w14:paraId="12EA602F" w14:textId="77777777">
      <w:trPr>
        <w:jc w:val="center"/>
      </w:trPr>
      <w:tc>
        <w:tcPr>
          <w:tcW w:w="7301" w:type="dxa"/>
          <w:gridSpan w:val="3"/>
        </w:tcPr>
        <w:p w14:paraId="2BB67D1C" w14:textId="77777777" w:rsidR="00DD1BBF" w:rsidRDefault="00DD1BBF">
          <w:pPr>
            <w:pStyle w:val="HeaderEven"/>
            <w:jc w:val="right"/>
            <w:rPr>
              <w:b/>
            </w:rPr>
          </w:pPr>
        </w:p>
      </w:tc>
    </w:tr>
    <w:tr w:rsidR="00DD1BBF" w14:paraId="60C5C44A" w14:textId="77777777">
      <w:trPr>
        <w:jc w:val="center"/>
      </w:trPr>
      <w:tc>
        <w:tcPr>
          <w:tcW w:w="6600" w:type="dxa"/>
          <w:gridSpan w:val="2"/>
          <w:tcBorders>
            <w:bottom w:val="single" w:sz="4" w:space="0" w:color="auto"/>
          </w:tcBorders>
        </w:tcPr>
        <w:p w14:paraId="4478A9B7" w14:textId="6AA20BF5" w:rsidR="00DD1BBF" w:rsidRDefault="00DD1BBF">
          <w:pPr>
            <w:pStyle w:val="HeaderOdd6"/>
          </w:pPr>
          <w:r>
            <w:rPr>
              <w:noProof/>
            </w:rPr>
            <w:fldChar w:fldCharType="begin"/>
          </w:r>
          <w:r>
            <w:rPr>
              <w:noProof/>
            </w:rPr>
            <w:instrText xml:space="preserve"> STYLEREF charTableText \*charformat </w:instrText>
          </w:r>
          <w:r>
            <w:rPr>
              <w:noProof/>
            </w:rPr>
            <w:fldChar w:fldCharType="separate"/>
          </w:r>
          <w:r w:rsidR="00B54341">
            <w:rPr>
              <w:noProof/>
            </w:rPr>
            <w:t>Earlier republications</w:t>
          </w:r>
          <w:r>
            <w:rPr>
              <w:noProof/>
            </w:rPr>
            <w:fldChar w:fldCharType="end"/>
          </w:r>
        </w:p>
      </w:tc>
      <w:tc>
        <w:tcPr>
          <w:tcW w:w="700" w:type="dxa"/>
          <w:tcBorders>
            <w:bottom w:val="single" w:sz="4" w:space="0" w:color="auto"/>
          </w:tcBorders>
        </w:tcPr>
        <w:p w14:paraId="6413A5A0" w14:textId="698BD042" w:rsidR="00DD1BBF" w:rsidRDefault="00DD1BBF">
          <w:pPr>
            <w:pStyle w:val="HeaderOdd6"/>
          </w:pPr>
          <w:r>
            <w:rPr>
              <w:noProof/>
            </w:rPr>
            <w:fldChar w:fldCharType="begin"/>
          </w:r>
          <w:r>
            <w:rPr>
              <w:noProof/>
            </w:rPr>
            <w:instrText xml:space="preserve"> STYLEREF charTableNo \*charformat </w:instrText>
          </w:r>
          <w:r>
            <w:rPr>
              <w:noProof/>
            </w:rPr>
            <w:fldChar w:fldCharType="separate"/>
          </w:r>
          <w:r w:rsidR="00B54341">
            <w:rPr>
              <w:noProof/>
            </w:rPr>
            <w:t>5</w:t>
          </w:r>
          <w:r>
            <w:rPr>
              <w:noProof/>
            </w:rPr>
            <w:fldChar w:fldCharType="end"/>
          </w:r>
        </w:p>
      </w:tc>
    </w:tr>
  </w:tbl>
  <w:p w14:paraId="1E082A92" w14:textId="77777777" w:rsidR="00DD1BBF" w:rsidRDefault="00DD1B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3F58" w14:textId="77777777" w:rsidR="00DD1BBF" w:rsidRDefault="00DD1BB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07F3" w14:textId="77777777" w:rsidR="00DD1BBF" w:rsidRDefault="00DD1B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60EB" w14:textId="77777777" w:rsidR="00DD1BBF" w:rsidRDefault="00DD1BB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D91C68" w14:paraId="56DD105D" w14:textId="77777777">
      <w:tc>
        <w:tcPr>
          <w:tcW w:w="900" w:type="pct"/>
        </w:tcPr>
        <w:p w14:paraId="2CFCECD9" w14:textId="77777777" w:rsidR="00D91C68" w:rsidRDefault="00D91C68">
          <w:pPr>
            <w:pStyle w:val="HeaderEven"/>
          </w:pPr>
        </w:p>
      </w:tc>
      <w:tc>
        <w:tcPr>
          <w:tcW w:w="4100" w:type="pct"/>
        </w:tcPr>
        <w:p w14:paraId="7E171712" w14:textId="77777777" w:rsidR="00D91C68" w:rsidRDefault="00D91C68">
          <w:pPr>
            <w:pStyle w:val="HeaderEven"/>
          </w:pPr>
        </w:p>
      </w:tc>
    </w:tr>
    <w:tr w:rsidR="00D91C68" w14:paraId="46F1D6F8" w14:textId="77777777">
      <w:tc>
        <w:tcPr>
          <w:tcW w:w="4100" w:type="pct"/>
          <w:gridSpan w:val="2"/>
          <w:tcBorders>
            <w:bottom w:val="single" w:sz="4" w:space="0" w:color="auto"/>
          </w:tcBorders>
        </w:tcPr>
        <w:p w14:paraId="79C99F51" w14:textId="07953C97" w:rsidR="00D91C68" w:rsidRDefault="00D91C68">
          <w:pPr>
            <w:pStyle w:val="HeaderEven6"/>
          </w:pPr>
          <w:r>
            <w:fldChar w:fldCharType="begin"/>
          </w:r>
          <w:r>
            <w:instrText xml:space="preserve"> STYLEREF charContents \* MERGEFORMAT </w:instrText>
          </w:r>
          <w:r>
            <w:fldChar w:fldCharType="end"/>
          </w:r>
        </w:p>
      </w:tc>
    </w:tr>
  </w:tbl>
  <w:p w14:paraId="46D0BB57" w14:textId="1B2FAAEF" w:rsidR="00D91C68" w:rsidRDefault="00D91C68">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D91C68" w14:paraId="44DFC35A" w14:textId="77777777">
      <w:tc>
        <w:tcPr>
          <w:tcW w:w="4100" w:type="pct"/>
        </w:tcPr>
        <w:p w14:paraId="0306DE27" w14:textId="77777777" w:rsidR="00D91C68" w:rsidRDefault="00D91C68">
          <w:pPr>
            <w:pStyle w:val="HeaderOdd"/>
          </w:pPr>
        </w:p>
      </w:tc>
      <w:tc>
        <w:tcPr>
          <w:tcW w:w="900" w:type="pct"/>
        </w:tcPr>
        <w:p w14:paraId="39852B6D" w14:textId="77777777" w:rsidR="00D91C68" w:rsidRDefault="00D91C68">
          <w:pPr>
            <w:pStyle w:val="HeaderOdd"/>
          </w:pPr>
        </w:p>
      </w:tc>
    </w:tr>
    <w:tr w:rsidR="00D91C68" w14:paraId="1D43934B" w14:textId="77777777">
      <w:tc>
        <w:tcPr>
          <w:tcW w:w="900" w:type="pct"/>
          <w:gridSpan w:val="2"/>
          <w:tcBorders>
            <w:bottom w:val="single" w:sz="4" w:space="0" w:color="auto"/>
          </w:tcBorders>
        </w:tcPr>
        <w:p w14:paraId="57561A80" w14:textId="7761EB5A" w:rsidR="00D91C68" w:rsidRDefault="00D91C68">
          <w:pPr>
            <w:pStyle w:val="HeaderOdd6"/>
          </w:pPr>
          <w:r>
            <w:fldChar w:fldCharType="begin"/>
          </w:r>
          <w:r>
            <w:instrText xml:space="preserve"> STYLEREF charContents \* MERGEFORMAT </w:instrText>
          </w:r>
          <w:r>
            <w:fldChar w:fldCharType="end"/>
          </w:r>
        </w:p>
      </w:tc>
    </w:tr>
  </w:tbl>
  <w:p w14:paraId="44766236" w14:textId="3C6905F5" w:rsidR="00D91C68" w:rsidRDefault="00D91C68">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98DD" w14:textId="77777777" w:rsidR="00B54341" w:rsidRDefault="00B54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B962" w14:textId="77777777" w:rsidR="00B54341" w:rsidRDefault="00B54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8551D" w14:paraId="579E5976" w14:textId="77777777">
      <w:tc>
        <w:tcPr>
          <w:tcW w:w="900" w:type="pct"/>
        </w:tcPr>
        <w:p w14:paraId="7EB71E98" w14:textId="77777777" w:rsidR="0058551D" w:rsidRDefault="0058551D">
          <w:pPr>
            <w:pStyle w:val="HeaderEven"/>
          </w:pPr>
        </w:p>
      </w:tc>
      <w:tc>
        <w:tcPr>
          <w:tcW w:w="4100" w:type="pct"/>
        </w:tcPr>
        <w:p w14:paraId="521DADB8" w14:textId="77777777" w:rsidR="0058551D" w:rsidRDefault="0058551D">
          <w:pPr>
            <w:pStyle w:val="HeaderEven"/>
          </w:pPr>
        </w:p>
      </w:tc>
    </w:tr>
    <w:tr w:rsidR="0058551D" w14:paraId="1BB9A96A" w14:textId="77777777">
      <w:tc>
        <w:tcPr>
          <w:tcW w:w="4100" w:type="pct"/>
          <w:gridSpan w:val="2"/>
          <w:tcBorders>
            <w:bottom w:val="single" w:sz="4" w:space="0" w:color="auto"/>
          </w:tcBorders>
        </w:tcPr>
        <w:p w14:paraId="70DAFA1A" w14:textId="16A0A788" w:rsidR="0058551D" w:rsidRDefault="00BB7624">
          <w:pPr>
            <w:pStyle w:val="HeaderEven6"/>
          </w:pPr>
          <w:fldSimple w:instr=" STYLEREF charContents \* MERGEFORMAT ">
            <w:r w:rsidR="00B54341">
              <w:rPr>
                <w:noProof/>
              </w:rPr>
              <w:t>Contents</w:t>
            </w:r>
          </w:fldSimple>
        </w:p>
      </w:tc>
    </w:tr>
  </w:tbl>
  <w:p w14:paraId="3CA505A0" w14:textId="57D84FED" w:rsidR="0058551D" w:rsidRDefault="0058551D">
    <w:pPr>
      <w:pStyle w:val="N-9pt"/>
    </w:pPr>
    <w:r>
      <w:tab/>
    </w:r>
    <w:fldSimple w:instr=" STYLEREF charPage \* MERGEFORMAT ">
      <w:r w:rsidR="00B5434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8551D" w14:paraId="2EB810D5" w14:textId="77777777">
      <w:tc>
        <w:tcPr>
          <w:tcW w:w="4100" w:type="pct"/>
        </w:tcPr>
        <w:p w14:paraId="19BC6536" w14:textId="77777777" w:rsidR="0058551D" w:rsidRDefault="0058551D">
          <w:pPr>
            <w:pStyle w:val="HeaderOdd"/>
          </w:pPr>
        </w:p>
      </w:tc>
      <w:tc>
        <w:tcPr>
          <w:tcW w:w="900" w:type="pct"/>
        </w:tcPr>
        <w:p w14:paraId="6B837F50" w14:textId="77777777" w:rsidR="0058551D" w:rsidRDefault="0058551D">
          <w:pPr>
            <w:pStyle w:val="HeaderOdd"/>
          </w:pPr>
        </w:p>
      </w:tc>
    </w:tr>
    <w:tr w:rsidR="0058551D" w14:paraId="1E4DC0A9" w14:textId="77777777">
      <w:tc>
        <w:tcPr>
          <w:tcW w:w="900" w:type="pct"/>
          <w:gridSpan w:val="2"/>
          <w:tcBorders>
            <w:bottom w:val="single" w:sz="4" w:space="0" w:color="auto"/>
          </w:tcBorders>
        </w:tcPr>
        <w:p w14:paraId="666A7D17" w14:textId="36628541" w:rsidR="0058551D" w:rsidRDefault="00BB7624">
          <w:pPr>
            <w:pStyle w:val="HeaderOdd6"/>
          </w:pPr>
          <w:fldSimple w:instr=" STYLEREF charContents \* MERGEFORMAT ">
            <w:r w:rsidR="00B54341">
              <w:rPr>
                <w:noProof/>
              </w:rPr>
              <w:t>Contents</w:t>
            </w:r>
          </w:fldSimple>
        </w:p>
      </w:tc>
    </w:tr>
  </w:tbl>
  <w:p w14:paraId="27E4DD0D" w14:textId="762EC87C" w:rsidR="0058551D" w:rsidRDefault="0058551D">
    <w:pPr>
      <w:pStyle w:val="N-9pt"/>
    </w:pPr>
    <w:r>
      <w:tab/>
    </w:r>
    <w:fldSimple w:instr=" STYLEREF charPage \* MERGEFORMAT ">
      <w:r w:rsidR="00B5434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D68FC" w14:paraId="460F7366" w14:textId="77777777" w:rsidTr="00D86897">
      <w:tc>
        <w:tcPr>
          <w:tcW w:w="1701" w:type="dxa"/>
        </w:tcPr>
        <w:p w14:paraId="61043ED8" w14:textId="2F47B212" w:rsidR="00ED68FC" w:rsidRDefault="00ED68FC">
          <w:pPr>
            <w:pStyle w:val="HeaderEven"/>
            <w:rPr>
              <w:b/>
            </w:rPr>
          </w:pPr>
          <w:r>
            <w:rPr>
              <w:b/>
            </w:rPr>
            <w:fldChar w:fldCharType="begin"/>
          </w:r>
          <w:r>
            <w:rPr>
              <w:b/>
            </w:rPr>
            <w:instrText xml:space="preserve"> STYLEREF CharPartNo \*charformat </w:instrText>
          </w:r>
          <w:r>
            <w:rPr>
              <w:b/>
            </w:rPr>
            <w:fldChar w:fldCharType="separate"/>
          </w:r>
          <w:r w:rsidR="00B54341">
            <w:rPr>
              <w:b/>
              <w:noProof/>
            </w:rPr>
            <w:t>Part 1</w:t>
          </w:r>
          <w:r>
            <w:rPr>
              <w:b/>
            </w:rPr>
            <w:fldChar w:fldCharType="end"/>
          </w:r>
        </w:p>
      </w:tc>
      <w:tc>
        <w:tcPr>
          <w:tcW w:w="6320" w:type="dxa"/>
        </w:tcPr>
        <w:p w14:paraId="7AEBE079" w14:textId="192A0554" w:rsidR="00ED68FC" w:rsidRDefault="00ED68FC">
          <w:pPr>
            <w:pStyle w:val="HeaderEven"/>
          </w:pPr>
          <w:r>
            <w:rPr>
              <w:noProof/>
            </w:rPr>
            <w:fldChar w:fldCharType="begin"/>
          </w:r>
          <w:r>
            <w:rPr>
              <w:noProof/>
            </w:rPr>
            <w:instrText xml:space="preserve"> STYLEREF CharPartText \*charformat </w:instrText>
          </w:r>
          <w:r>
            <w:rPr>
              <w:noProof/>
            </w:rPr>
            <w:fldChar w:fldCharType="separate"/>
          </w:r>
          <w:r w:rsidR="00B54341">
            <w:rPr>
              <w:noProof/>
            </w:rPr>
            <w:t>Preliminary</w:t>
          </w:r>
          <w:r>
            <w:rPr>
              <w:noProof/>
            </w:rPr>
            <w:fldChar w:fldCharType="end"/>
          </w:r>
        </w:p>
      </w:tc>
    </w:tr>
    <w:tr w:rsidR="00ED68FC" w14:paraId="58C8EA3C" w14:textId="77777777" w:rsidTr="00D86897">
      <w:tc>
        <w:tcPr>
          <w:tcW w:w="1701" w:type="dxa"/>
        </w:tcPr>
        <w:p w14:paraId="59CAEA31" w14:textId="38A7BFC5" w:rsidR="00ED68FC" w:rsidRDefault="00ED68F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874758" w14:textId="19ABD1F0" w:rsidR="00ED68FC" w:rsidRDefault="00ED68FC">
          <w:pPr>
            <w:pStyle w:val="HeaderEven"/>
          </w:pPr>
          <w:r>
            <w:fldChar w:fldCharType="begin"/>
          </w:r>
          <w:r>
            <w:instrText xml:space="preserve"> STYLEREF CharDivText \*charformat </w:instrText>
          </w:r>
          <w:r>
            <w:fldChar w:fldCharType="end"/>
          </w:r>
        </w:p>
      </w:tc>
    </w:tr>
    <w:tr w:rsidR="00ED68FC" w14:paraId="54BBC321" w14:textId="77777777" w:rsidTr="00D86897">
      <w:trPr>
        <w:cantSplit/>
      </w:trPr>
      <w:tc>
        <w:tcPr>
          <w:tcW w:w="1701" w:type="dxa"/>
          <w:gridSpan w:val="2"/>
          <w:tcBorders>
            <w:bottom w:val="single" w:sz="4" w:space="0" w:color="auto"/>
          </w:tcBorders>
        </w:tcPr>
        <w:p w14:paraId="2ECEF5E3" w14:textId="25D3DFF7" w:rsidR="00ED68FC" w:rsidRDefault="00DD1BBF">
          <w:pPr>
            <w:pStyle w:val="HeaderEven6"/>
          </w:pPr>
          <w:fldSimple w:instr=" DOCPROPERTY &quot;Company&quot;  \* MERGEFORMAT ">
            <w:r>
              <w:t>Section</w:t>
            </w:r>
          </w:fldSimple>
          <w:r w:rsidR="00ED68FC">
            <w:t xml:space="preserve"> </w:t>
          </w:r>
          <w:r w:rsidR="00ED68FC">
            <w:rPr>
              <w:noProof/>
            </w:rPr>
            <w:fldChar w:fldCharType="begin"/>
          </w:r>
          <w:r w:rsidR="00ED68FC">
            <w:rPr>
              <w:noProof/>
            </w:rPr>
            <w:instrText xml:space="preserve"> STYLEREF CharSectNo \*charformat </w:instrText>
          </w:r>
          <w:r w:rsidR="00ED68FC">
            <w:rPr>
              <w:noProof/>
            </w:rPr>
            <w:fldChar w:fldCharType="separate"/>
          </w:r>
          <w:r w:rsidR="00B54341">
            <w:rPr>
              <w:noProof/>
            </w:rPr>
            <w:t>1</w:t>
          </w:r>
          <w:r w:rsidR="00ED68FC">
            <w:rPr>
              <w:noProof/>
            </w:rPr>
            <w:fldChar w:fldCharType="end"/>
          </w:r>
        </w:p>
      </w:tc>
    </w:tr>
  </w:tbl>
  <w:p w14:paraId="4239B5A2" w14:textId="77777777" w:rsidR="00ED68FC" w:rsidRDefault="00ED68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D68FC" w14:paraId="0618B366" w14:textId="77777777" w:rsidTr="00D86897">
      <w:tc>
        <w:tcPr>
          <w:tcW w:w="6320" w:type="dxa"/>
        </w:tcPr>
        <w:p w14:paraId="2181BBE3" w14:textId="60D7AC0F" w:rsidR="00ED68FC" w:rsidRDefault="00ED68FC">
          <w:pPr>
            <w:pStyle w:val="HeaderEven"/>
            <w:jc w:val="right"/>
          </w:pPr>
          <w:r>
            <w:rPr>
              <w:noProof/>
            </w:rPr>
            <w:fldChar w:fldCharType="begin"/>
          </w:r>
          <w:r>
            <w:rPr>
              <w:noProof/>
            </w:rPr>
            <w:instrText xml:space="preserve"> STYLEREF CharPartText \*charformat </w:instrText>
          </w:r>
          <w:r>
            <w:rPr>
              <w:noProof/>
            </w:rPr>
            <w:fldChar w:fldCharType="separate"/>
          </w:r>
          <w:r w:rsidR="00B54341">
            <w:rPr>
              <w:noProof/>
            </w:rPr>
            <w:t>Preliminary</w:t>
          </w:r>
          <w:r>
            <w:rPr>
              <w:noProof/>
            </w:rPr>
            <w:fldChar w:fldCharType="end"/>
          </w:r>
        </w:p>
      </w:tc>
      <w:tc>
        <w:tcPr>
          <w:tcW w:w="1701" w:type="dxa"/>
        </w:tcPr>
        <w:p w14:paraId="0911ACA4" w14:textId="44DB46B6" w:rsidR="00ED68FC" w:rsidRDefault="00ED68FC">
          <w:pPr>
            <w:pStyle w:val="HeaderEven"/>
            <w:jc w:val="right"/>
            <w:rPr>
              <w:b/>
            </w:rPr>
          </w:pPr>
          <w:r>
            <w:rPr>
              <w:b/>
            </w:rPr>
            <w:fldChar w:fldCharType="begin"/>
          </w:r>
          <w:r>
            <w:rPr>
              <w:b/>
            </w:rPr>
            <w:instrText xml:space="preserve"> STYLEREF CharPartNo \*charformat </w:instrText>
          </w:r>
          <w:r>
            <w:rPr>
              <w:b/>
            </w:rPr>
            <w:fldChar w:fldCharType="separate"/>
          </w:r>
          <w:r w:rsidR="00B54341">
            <w:rPr>
              <w:b/>
              <w:noProof/>
            </w:rPr>
            <w:t>Part 1</w:t>
          </w:r>
          <w:r>
            <w:rPr>
              <w:b/>
            </w:rPr>
            <w:fldChar w:fldCharType="end"/>
          </w:r>
        </w:p>
      </w:tc>
    </w:tr>
    <w:tr w:rsidR="00ED68FC" w14:paraId="08488080" w14:textId="77777777" w:rsidTr="00D86897">
      <w:tc>
        <w:tcPr>
          <w:tcW w:w="6320" w:type="dxa"/>
        </w:tcPr>
        <w:p w14:paraId="7CA6FCC9" w14:textId="180EDA82" w:rsidR="00ED68FC" w:rsidRDefault="00ED68FC">
          <w:pPr>
            <w:pStyle w:val="HeaderEven"/>
            <w:jc w:val="right"/>
          </w:pPr>
          <w:r>
            <w:fldChar w:fldCharType="begin"/>
          </w:r>
          <w:r>
            <w:instrText xml:space="preserve"> STYLEREF CharDivText \*charformat </w:instrText>
          </w:r>
          <w:r>
            <w:fldChar w:fldCharType="end"/>
          </w:r>
        </w:p>
      </w:tc>
      <w:tc>
        <w:tcPr>
          <w:tcW w:w="1701" w:type="dxa"/>
        </w:tcPr>
        <w:p w14:paraId="2D3C95B8" w14:textId="40CE4274" w:rsidR="00ED68FC" w:rsidRDefault="00ED68FC">
          <w:pPr>
            <w:pStyle w:val="HeaderEven"/>
            <w:jc w:val="right"/>
            <w:rPr>
              <w:b/>
            </w:rPr>
          </w:pPr>
          <w:r>
            <w:rPr>
              <w:b/>
            </w:rPr>
            <w:fldChar w:fldCharType="begin"/>
          </w:r>
          <w:r>
            <w:rPr>
              <w:b/>
            </w:rPr>
            <w:instrText xml:space="preserve"> STYLEREF CharDivNo \*charformat </w:instrText>
          </w:r>
          <w:r>
            <w:rPr>
              <w:b/>
            </w:rPr>
            <w:fldChar w:fldCharType="end"/>
          </w:r>
        </w:p>
      </w:tc>
    </w:tr>
    <w:tr w:rsidR="00ED68FC" w14:paraId="378E3185" w14:textId="77777777" w:rsidTr="00D86897">
      <w:trPr>
        <w:cantSplit/>
      </w:trPr>
      <w:tc>
        <w:tcPr>
          <w:tcW w:w="1701" w:type="dxa"/>
          <w:gridSpan w:val="2"/>
          <w:tcBorders>
            <w:bottom w:val="single" w:sz="4" w:space="0" w:color="auto"/>
          </w:tcBorders>
        </w:tcPr>
        <w:p w14:paraId="60765B01" w14:textId="5A171EC8" w:rsidR="00ED68FC" w:rsidRDefault="00DD1BBF">
          <w:pPr>
            <w:pStyle w:val="HeaderOdd6"/>
          </w:pPr>
          <w:fldSimple w:instr=" DOCPROPERTY &quot;Company&quot;  \* MERGEFORMAT ">
            <w:r>
              <w:t>Section</w:t>
            </w:r>
          </w:fldSimple>
          <w:r w:rsidR="00ED68FC">
            <w:t xml:space="preserve"> </w:t>
          </w:r>
          <w:r w:rsidR="00ED68FC">
            <w:rPr>
              <w:noProof/>
            </w:rPr>
            <w:fldChar w:fldCharType="begin"/>
          </w:r>
          <w:r w:rsidR="00ED68FC">
            <w:rPr>
              <w:noProof/>
            </w:rPr>
            <w:instrText xml:space="preserve"> STYLEREF CharSectNo \*charformat </w:instrText>
          </w:r>
          <w:r w:rsidR="00ED68FC">
            <w:rPr>
              <w:noProof/>
            </w:rPr>
            <w:fldChar w:fldCharType="separate"/>
          </w:r>
          <w:r w:rsidR="00B54341">
            <w:rPr>
              <w:noProof/>
            </w:rPr>
            <w:t>3B</w:t>
          </w:r>
          <w:r w:rsidR="00ED68FC">
            <w:rPr>
              <w:noProof/>
            </w:rPr>
            <w:fldChar w:fldCharType="end"/>
          </w:r>
        </w:p>
      </w:tc>
    </w:tr>
  </w:tbl>
  <w:p w14:paraId="650E9454" w14:textId="77777777" w:rsidR="00ED68FC" w:rsidRDefault="00ED68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D68FC" w:rsidRPr="00CB3D59" w14:paraId="3DC325B3" w14:textId="77777777">
      <w:trPr>
        <w:jc w:val="center"/>
      </w:trPr>
      <w:tc>
        <w:tcPr>
          <w:tcW w:w="1560" w:type="dxa"/>
        </w:tcPr>
        <w:p w14:paraId="18337D8C" w14:textId="3F4C94BF" w:rsidR="00ED68FC" w:rsidRPr="00F02A14" w:rsidRDefault="00ED68F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54341">
            <w:rPr>
              <w:rFonts w:cs="Arial"/>
              <w:b/>
              <w:noProof/>
              <w:szCs w:val="18"/>
            </w:rPr>
            <w:t>Schedule 3</w:t>
          </w:r>
          <w:r w:rsidRPr="00F02A14">
            <w:rPr>
              <w:rFonts w:cs="Arial"/>
              <w:b/>
              <w:szCs w:val="18"/>
            </w:rPr>
            <w:fldChar w:fldCharType="end"/>
          </w:r>
        </w:p>
      </w:tc>
      <w:tc>
        <w:tcPr>
          <w:tcW w:w="5741" w:type="dxa"/>
        </w:tcPr>
        <w:p w14:paraId="0A641D42" w14:textId="477E22E4" w:rsidR="00ED68FC" w:rsidRPr="00F02A14" w:rsidRDefault="00ED68F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54341">
            <w:rPr>
              <w:rFonts w:cs="Arial"/>
              <w:noProof/>
              <w:szCs w:val="18"/>
            </w:rPr>
            <w:t>Notifiable low risk dealings in relation to a GMO</w:t>
          </w:r>
          <w:r w:rsidRPr="00F02A14">
            <w:rPr>
              <w:rFonts w:cs="Arial"/>
              <w:szCs w:val="18"/>
            </w:rPr>
            <w:fldChar w:fldCharType="end"/>
          </w:r>
        </w:p>
      </w:tc>
    </w:tr>
    <w:tr w:rsidR="00ED68FC" w:rsidRPr="00CB3D59" w14:paraId="12D16C11" w14:textId="77777777">
      <w:trPr>
        <w:jc w:val="center"/>
      </w:trPr>
      <w:tc>
        <w:tcPr>
          <w:tcW w:w="1560" w:type="dxa"/>
        </w:tcPr>
        <w:p w14:paraId="028A0AC4" w14:textId="16378950" w:rsidR="00ED68FC" w:rsidRPr="00F02A14" w:rsidRDefault="00ED68F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00B54341">
            <w:rPr>
              <w:rFonts w:cs="Arial"/>
              <w:b/>
              <w:szCs w:val="18"/>
            </w:rPr>
            <w:fldChar w:fldCharType="separate"/>
          </w:r>
          <w:r w:rsidR="00B54341">
            <w:rPr>
              <w:rFonts w:cs="Arial"/>
              <w:b/>
              <w:noProof/>
              <w:szCs w:val="18"/>
            </w:rPr>
            <w:t>Part 3.3</w:t>
          </w:r>
          <w:r w:rsidRPr="00F02A14">
            <w:rPr>
              <w:rFonts w:cs="Arial"/>
              <w:b/>
              <w:szCs w:val="18"/>
            </w:rPr>
            <w:fldChar w:fldCharType="end"/>
          </w:r>
        </w:p>
      </w:tc>
      <w:tc>
        <w:tcPr>
          <w:tcW w:w="5741" w:type="dxa"/>
        </w:tcPr>
        <w:p w14:paraId="04CBA04D" w14:textId="45B9C3A6" w:rsidR="00ED68FC" w:rsidRPr="00F02A14" w:rsidRDefault="00ED68F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00B54341">
            <w:rPr>
              <w:rFonts w:cs="Arial"/>
              <w:szCs w:val="18"/>
            </w:rPr>
            <w:fldChar w:fldCharType="separate"/>
          </w:r>
          <w:r w:rsidR="00B54341">
            <w:rPr>
              <w:rFonts w:cs="Arial"/>
              <w:noProof/>
              <w:szCs w:val="18"/>
            </w:rPr>
            <w:t>Dealings that are not notifiable low risk dealings</w:t>
          </w:r>
          <w:r w:rsidRPr="00F02A14">
            <w:rPr>
              <w:rFonts w:cs="Arial"/>
              <w:szCs w:val="18"/>
            </w:rPr>
            <w:fldChar w:fldCharType="end"/>
          </w:r>
        </w:p>
      </w:tc>
    </w:tr>
    <w:tr w:rsidR="00ED68FC" w:rsidRPr="00CB3D59" w14:paraId="2916982C" w14:textId="77777777">
      <w:trPr>
        <w:jc w:val="center"/>
      </w:trPr>
      <w:tc>
        <w:tcPr>
          <w:tcW w:w="7296" w:type="dxa"/>
          <w:gridSpan w:val="2"/>
          <w:tcBorders>
            <w:bottom w:val="single" w:sz="4" w:space="0" w:color="auto"/>
          </w:tcBorders>
        </w:tcPr>
        <w:p w14:paraId="072B743A" w14:textId="77777777" w:rsidR="00ED68FC" w:rsidRPr="00783A18" w:rsidRDefault="00ED68FC" w:rsidP="00783A18">
          <w:pPr>
            <w:pStyle w:val="HeaderEven6"/>
            <w:spacing w:before="0" w:after="0"/>
            <w:rPr>
              <w:rFonts w:ascii="Times New Roman" w:hAnsi="Times New Roman"/>
              <w:sz w:val="24"/>
              <w:szCs w:val="24"/>
            </w:rPr>
          </w:pPr>
        </w:p>
      </w:tc>
    </w:tr>
  </w:tbl>
  <w:p w14:paraId="62D88991" w14:textId="77777777" w:rsidR="00ED68FC" w:rsidRDefault="00ED68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D68FC" w:rsidRPr="00CB3D59" w14:paraId="0ECD77AA" w14:textId="77777777">
      <w:trPr>
        <w:jc w:val="center"/>
      </w:trPr>
      <w:tc>
        <w:tcPr>
          <w:tcW w:w="5741" w:type="dxa"/>
        </w:tcPr>
        <w:p w14:paraId="49569893" w14:textId="66098B78" w:rsidR="00ED68FC" w:rsidRPr="00F02A14" w:rsidRDefault="00ED68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54341">
            <w:rPr>
              <w:rFonts w:cs="Arial"/>
              <w:noProof/>
              <w:szCs w:val="18"/>
            </w:rPr>
            <w:t>Notifiable low risk dealings in relation to a GMO</w:t>
          </w:r>
          <w:r w:rsidRPr="00F02A14">
            <w:rPr>
              <w:rFonts w:cs="Arial"/>
              <w:szCs w:val="18"/>
            </w:rPr>
            <w:fldChar w:fldCharType="end"/>
          </w:r>
        </w:p>
      </w:tc>
      <w:tc>
        <w:tcPr>
          <w:tcW w:w="1560" w:type="dxa"/>
        </w:tcPr>
        <w:p w14:paraId="1A28157F" w14:textId="682E4AEF" w:rsidR="00ED68FC" w:rsidRPr="00F02A14" w:rsidRDefault="00ED68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54341">
            <w:rPr>
              <w:rFonts w:cs="Arial"/>
              <w:b/>
              <w:noProof/>
              <w:szCs w:val="18"/>
            </w:rPr>
            <w:t>Schedule 3</w:t>
          </w:r>
          <w:r w:rsidRPr="00F02A14">
            <w:rPr>
              <w:rFonts w:cs="Arial"/>
              <w:b/>
              <w:szCs w:val="18"/>
            </w:rPr>
            <w:fldChar w:fldCharType="end"/>
          </w:r>
        </w:p>
      </w:tc>
    </w:tr>
    <w:tr w:rsidR="00ED68FC" w:rsidRPr="00CB3D59" w14:paraId="688ECC03" w14:textId="77777777">
      <w:trPr>
        <w:jc w:val="center"/>
      </w:trPr>
      <w:tc>
        <w:tcPr>
          <w:tcW w:w="5741" w:type="dxa"/>
        </w:tcPr>
        <w:p w14:paraId="7B747604" w14:textId="64D63E3F" w:rsidR="00ED68FC" w:rsidRPr="00F02A14" w:rsidRDefault="00ED68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00B54341">
            <w:rPr>
              <w:rFonts w:cs="Arial"/>
              <w:szCs w:val="18"/>
            </w:rPr>
            <w:fldChar w:fldCharType="separate"/>
          </w:r>
          <w:r w:rsidR="00B54341">
            <w:rPr>
              <w:rFonts w:cs="Arial"/>
              <w:noProof/>
              <w:szCs w:val="18"/>
            </w:rPr>
            <w:t>Dealings that are not notifiable low risk dealings</w:t>
          </w:r>
          <w:r w:rsidRPr="00F02A14">
            <w:rPr>
              <w:rFonts w:cs="Arial"/>
              <w:szCs w:val="18"/>
            </w:rPr>
            <w:fldChar w:fldCharType="end"/>
          </w:r>
        </w:p>
      </w:tc>
      <w:tc>
        <w:tcPr>
          <w:tcW w:w="1560" w:type="dxa"/>
        </w:tcPr>
        <w:p w14:paraId="3DE07FAC" w14:textId="5D4E0951" w:rsidR="00ED68FC" w:rsidRPr="00F02A14" w:rsidRDefault="00ED68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00B54341">
            <w:rPr>
              <w:rFonts w:cs="Arial"/>
              <w:b/>
              <w:szCs w:val="18"/>
            </w:rPr>
            <w:fldChar w:fldCharType="separate"/>
          </w:r>
          <w:r w:rsidR="00B54341">
            <w:rPr>
              <w:rFonts w:cs="Arial"/>
              <w:b/>
              <w:noProof/>
              <w:szCs w:val="18"/>
            </w:rPr>
            <w:t>Part 3.3</w:t>
          </w:r>
          <w:r w:rsidRPr="00F02A14">
            <w:rPr>
              <w:rFonts w:cs="Arial"/>
              <w:b/>
              <w:szCs w:val="18"/>
            </w:rPr>
            <w:fldChar w:fldCharType="end"/>
          </w:r>
        </w:p>
      </w:tc>
    </w:tr>
    <w:tr w:rsidR="00ED68FC" w:rsidRPr="00CB3D59" w14:paraId="25F52B5C" w14:textId="77777777">
      <w:trPr>
        <w:jc w:val="center"/>
      </w:trPr>
      <w:tc>
        <w:tcPr>
          <w:tcW w:w="7296" w:type="dxa"/>
          <w:gridSpan w:val="2"/>
          <w:tcBorders>
            <w:bottom w:val="single" w:sz="4" w:space="0" w:color="auto"/>
          </w:tcBorders>
        </w:tcPr>
        <w:p w14:paraId="493589D2" w14:textId="77777777" w:rsidR="00ED68FC" w:rsidRPr="00783A18" w:rsidRDefault="00ED68FC" w:rsidP="00783A18">
          <w:pPr>
            <w:pStyle w:val="HeaderOdd6"/>
            <w:spacing w:before="0" w:after="0"/>
            <w:jc w:val="left"/>
            <w:rPr>
              <w:rFonts w:ascii="Times New Roman" w:hAnsi="Times New Roman"/>
              <w:sz w:val="24"/>
              <w:szCs w:val="24"/>
            </w:rPr>
          </w:pPr>
        </w:p>
      </w:tc>
    </w:tr>
  </w:tbl>
  <w:p w14:paraId="498D3BBE" w14:textId="77777777" w:rsidR="00ED68FC" w:rsidRDefault="00ED6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9088B"/>
    <w:multiLevelType w:val="singleLevel"/>
    <w:tmpl w:val="5DE45A64"/>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E4C00BC"/>
    <w:multiLevelType w:val="hybridMultilevel"/>
    <w:tmpl w:val="FBFCC014"/>
    <w:lvl w:ilvl="0" w:tplc="448E4D7E">
      <w:start w:val="1"/>
      <w:numFmt w:val="bullet"/>
      <w:pStyle w:val="AH3sec"/>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448E4D7E">
      <w:start w:val="1"/>
      <w:numFmt w:val="bullet"/>
      <w:pStyle w:val="aNoteBulletparann"/>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5546EEEC">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800811"/>
    <w:multiLevelType w:val="singleLevel"/>
    <w:tmpl w:val="F8BC1078"/>
    <w:lvl w:ilvl="0">
      <w:start w:val="1"/>
      <w:numFmt w:val="decimal"/>
      <w:lvlText w:val="%1"/>
      <w:lvlJc w:val="left"/>
      <w:pPr>
        <w:tabs>
          <w:tab w:val="num" w:pos="360"/>
        </w:tabs>
        <w:ind w:left="0" w:firstLine="0"/>
      </w:pPr>
      <w:rPr>
        <w:b/>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2937132">
    <w:abstractNumId w:val="11"/>
  </w:num>
  <w:num w:numId="2" w16cid:durableId="387218498">
    <w:abstractNumId w:val="11"/>
  </w:num>
  <w:num w:numId="3" w16cid:durableId="1020395566">
    <w:abstractNumId w:val="11"/>
  </w:num>
  <w:num w:numId="4" w16cid:durableId="1933277422">
    <w:abstractNumId w:val="11"/>
  </w:num>
  <w:num w:numId="5" w16cid:durableId="645016934">
    <w:abstractNumId w:val="15"/>
  </w:num>
  <w:num w:numId="6" w16cid:durableId="1403790755">
    <w:abstractNumId w:val="14"/>
  </w:num>
  <w:num w:numId="7" w16cid:durableId="240913266">
    <w:abstractNumId w:val="16"/>
  </w:num>
  <w:num w:numId="8" w16cid:durableId="628316521">
    <w:abstractNumId w:val="13"/>
  </w:num>
  <w:num w:numId="9" w16cid:durableId="654457016">
    <w:abstractNumId w:val="12"/>
  </w:num>
  <w:num w:numId="10" w16cid:durableId="1421175294">
    <w:abstractNumId w:val="10"/>
  </w:num>
  <w:num w:numId="11" w16cid:durableId="1602180728">
    <w:abstractNumId w:val="17"/>
  </w:num>
  <w:num w:numId="12" w16cid:durableId="1378091735">
    <w:abstractNumId w:val="19"/>
  </w:num>
  <w:num w:numId="13" w16cid:durableId="344945215">
    <w:abstractNumId w:val="9"/>
  </w:num>
  <w:num w:numId="14" w16cid:durableId="1316180401">
    <w:abstractNumId w:val="7"/>
  </w:num>
  <w:num w:numId="15" w16cid:durableId="1279530932">
    <w:abstractNumId w:val="6"/>
  </w:num>
  <w:num w:numId="16" w16cid:durableId="444468562">
    <w:abstractNumId w:val="5"/>
  </w:num>
  <w:num w:numId="17" w16cid:durableId="1612665376">
    <w:abstractNumId w:val="4"/>
  </w:num>
  <w:num w:numId="18" w16cid:durableId="1315060177">
    <w:abstractNumId w:val="8"/>
  </w:num>
  <w:num w:numId="19" w16cid:durableId="1747916894">
    <w:abstractNumId w:val="3"/>
  </w:num>
  <w:num w:numId="20" w16cid:durableId="1611931466">
    <w:abstractNumId w:val="2"/>
  </w:num>
  <w:num w:numId="21" w16cid:durableId="1341159578">
    <w:abstractNumId w:val="1"/>
  </w:num>
  <w:num w:numId="22" w16cid:durableId="1779523120">
    <w:abstractNumId w:val="0"/>
  </w:num>
  <w:num w:numId="23" w16cid:durableId="20548814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3D"/>
    <w:rsid w:val="00002551"/>
    <w:rsid w:val="00013117"/>
    <w:rsid w:val="000172BF"/>
    <w:rsid w:val="000174B4"/>
    <w:rsid w:val="00022AEA"/>
    <w:rsid w:val="000349C5"/>
    <w:rsid w:val="00036A48"/>
    <w:rsid w:val="00036C58"/>
    <w:rsid w:val="00036EE1"/>
    <w:rsid w:val="0003771E"/>
    <w:rsid w:val="00041C14"/>
    <w:rsid w:val="00042A8D"/>
    <w:rsid w:val="00042EA5"/>
    <w:rsid w:val="000454A2"/>
    <w:rsid w:val="00050DA6"/>
    <w:rsid w:val="00052341"/>
    <w:rsid w:val="000616C9"/>
    <w:rsid w:val="00062861"/>
    <w:rsid w:val="00065AC8"/>
    <w:rsid w:val="00077B41"/>
    <w:rsid w:val="000804FC"/>
    <w:rsid w:val="00083506"/>
    <w:rsid w:val="000861EA"/>
    <w:rsid w:val="00092DCF"/>
    <w:rsid w:val="000958DF"/>
    <w:rsid w:val="00096FC0"/>
    <w:rsid w:val="0009774F"/>
    <w:rsid w:val="000B07A5"/>
    <w:rsid w:val="000C3ED7"/>
    <w:rsid w:val="000C54E0"/>
    <w:rsid w:val="000C572B"/>
    <w:rsid w:val="000D13D8"/>
    <w:rsid w:val="000D42A2"/>
    <w:rsid w:val="000D4A9A"/>
    <w:rsid w:val="000E176F"/>
    <w:rsid w:val="000E2AA9"/>
    <w:rsid w:val="000F21C8"/>
    <w:rsid w:val="000F5BF7"/>
    <w:rsid w:val="001146B9"/>
    <w:rsid w:val="00120B1E"/>
    <w:rsid w:val="00122393"/>
    <w:rsid w:val="00124B7F"/>
    <w:rsid w:val="0012535F"/>
    <w:rsid w:val="00126805"/>
    <w:rsid w:val="00126D01"/>
    <w:rsid w:val="00131242"/>
    <w:rsid w:val="00135082"/>
    <w:rsid w:val="00140C55"/>
    <w:rsid w:val="0014125D"/>
    <w:rsid w:val="00146166"/>
    <w:rsid w:val="0015571B"/>
    <w:rsid w:val="0016209C"/>
    <w:rsid w:val="00177969"/>
    <w:rsid w:val="00185D30"/>
    <w:rsid w:val="00190060"/>
    <w:rsid w:val="00193DDD"/>
    <w:rsid w:val="0019691A"/>
    <w:rsid w:val="001A0DAC"/>
    <w:rsid w:val="001A2BB6"/>
    <w:rsid w:val="001A2E3F"/>
    <w:rsid w:val="001A64CD"/>
    <w:rsid w:val="001A7BCE"/>
    <w:rsid w:val="001B06D1"/>
    <w:rsid w:val="001B2144"/>
    <w:rsid w:val="001C27AD"/>
    <w:rsid w:val="001C63C7"/>
    <w:rsid w:val="001C7EFC"/>
    <w:rsid w:val="001D629E"/>
    <w:rsid w:val="001D690E"/>
    <w:rsid w:val="001E0754"/>
    <w:rsid w:val="001E100E"/>
    <w:rsid w:val="001E256C"/>
    <w:rsid w:val="001F3FE1"/>
    <w:rsid w:val="001F420C"/>
    <w:rsid w:val="001F6422"/>
    <w:rsid w:val="00200CE8"/>
    <w:rsid w:val="00204173"/>
    <w:rsid w:val="002045A3"/>
    <w:rsid w:val="00215A23"/>
    <w:rsid w:val="00216057"/>
    <w:rsid w:val="002212DD"/>
    <w:rsid w:val="0022268E"/>
    <w:rsid w:val="00222D4F"/>
    <w:rsid w:val="00235998"/>
    <w:rsid w:val="0024443A"/>
    <w:rsid w:val="00245887"/>
    <w:rsid w:val="00245A7E"/>
    <w:rsid w:val="0025124C"/>
    <w:rsid w:val="0025383D"/>
    <w:rsid w:val="00257569"/>
    <w:rsid w:val="0026155C"/>
    <w:rsid w:val="002615D4"/>
    <w:rsid w:val="00262735"/>
    <w:rsid w:val="00265A42"/>
    <w:rsid w:val="00265F08"/>
    <w:rsid w:val="0027168E"/>
    <w:rsid w:val="00271CEE"/>
    <w:rsid w:val="00275D90"/>
    <w:rsid w:val="00280BA6"/>
    <w:rsid w:val="002879D6"/>
    <w:rsid w:val="002908A3"/>
    <w:rsid w:val="0029476F"/>
    <w:rsid w:val="002A0F9F"/>
    <w:rsid w:val="002B3241"/>
    <w:rsid w:val="002B44FA"/>
    <w:rsid w:val="002C1E4F"/>
    <w:rsid w:val="002C50C8"/>
    <w:rsid w:val="002D12FD"/>
    <w:rsid w:val="002D7039"/>
    <w:rsid w:val="002D7464"/>
    <w:rsid w:val="002E34AC"/>
    <w:rsid w:val="002E3644"/>
    <w:rsid w:val="002E7731"/>
    <w:rsid w:val="002E780C"/>
    <w:rsid w:val="002E7C77"/>
    <w:rsid w:val="002F1767"/>
    <w:rsid w:val="002F6BBE"/>
    <w:rsid w:val="003000FF"/>
    <w:rsid w:val="00300183"/>
    <w:rsid w:val="00300D7D"/>
    <w:rsid w:val="00302B74"/>
    <w:rsid w:val="003124A6"/>
    <w:rsid w:val="003125B9"/>
    <w:rsid w:val="003135A8"/>
    <w:rsid w:val="003145D8"/>
    <w:rsid w:val="00323D60"/>
    <w:rsid w:val="003341E0"/>
    <w:rsid w:val="00334B10"/>
    <w:rsid w:val="00341246"/>
    <w:rsid w:val="00353D16"/>
    <w:rsid w:val="00360E9A"/>
    <w:rsid w:val="00364237"/>
    <w:rsid w:val="00376F24"/>
    <w:rsid w:val="00383003"/>
    <w:rsid w:val="00387F16"/>
    <w:rsid w:val="003A18B6"/>
    <w:rsid w:val="003A68DA"/>
    <w:rsid w:val="003C35B0"/>
    <w:rsid w:val="003D010F"/>
    <w:rsid w:val="003D51A9"/>
    <w:rsid w:val="003E3AC7"/>
    <w:rsid w:val="003E48D7"/>
    <w:rsid w:val="003E4F5E"/>
    <w:rsid w:val="003E5CFB"/>
    <w:rsid w:val="003E763A"/>
    <w:rsid w:val="003F03B1"/>
    <w:rsid w:val="003F11CF"/>
    <w:rsid w:val="003F1B43"/>
    <w:rsid w:val="003F4B3B"/>
    <w:rsid w:val="00405402"/>
    <w:rsid w:val="00407AA8"/>
    <w:rsid w:val="00416A74"/>
    <w:rsid w:val="00421CB3"/>
    <w:rsid w:val="00422294"/>
    <w:rsid w:val="004277CF"/>
    <w:rsid w:val="00440363"/>
    <w:rsid w:val="00447AFE"/>
    <w:rsid w:val="0045091B"/>
    <w:rsid w:val="0045245F"/>
    <w:rsid w:val="004552B4"/>
    <w:rsid w:val="004556DC"/>
    <w:rsid w:val="00455CDE"/>
    <w:rsid w:val="00456624"/>
    <w:rsid w:val="00464333"/>
    <w:rsid w:val="00475F40"/>
    <w:rsid w:val="00477FE1"/>
    <w:rsid w:val="00480BFE"/>
    <w:rsid w:val="0048308D"/>
    <w:rsid w:val="004910D0"/>
    <w:rsid w:val="004922E1"/>
    <w:rsid w:val="00495B2F"/>
    <w:rsid w:val="00496713"/>
    <w:rsid w:val="00496D92"/>
    <w:rsid w:val="004A2395"/>
    <w:rsid w:val="004A2CA5"/>
    <w:rsid w:val="004B0B18"/>
    <w:rsid w:val="004B1353"/>
    <w:rsid w:val="004B2291"/>
    <w:rsid w:val="004B30B4"/>
    <w:rsid w:val="004B5A57"/>
    <w:rsid w:val="004B6261"/>
    <w:rsid w:val="004B77D9"/>
    <w:rsid w:val="004C006C"/>
    <w:rsid w:val="004D0072"/>
    <w:rsid w:val="004D6B4A"/>
    <w:rsid w:val="004E0133"/>
    <w:rsid w:val="004E2EED"/>
    <w:rsid w:val="004F10F3"/>
    <w:rsid w:val="004F16E2"/>
    <w:rsid w:val="00507893"/>
    <w:rsid w:val="00515326"/>
    <w:rsid w:val="005234DC"/>
    <w:rsid w:val="00523FEB"/>
    <w:rsid w:val="00525818"/>
    <w:rsid w:val="005268A5"/>
    <w:rsid w:val="00530178"/>
    <w:rsid w:val="00532E38"/>
    <w:rsid w:val="00535D69"/>
    <w:rsid w:val="00540D29"/>
    <w:rsid w:val="00544642"/>
    <w:rsid w:val="0054507B"/>
    <w:rsid w:val="005450B4"/>
    <w:rsid w:val="0054521A"/>
    <w:rsid w:val="00545589"/>
    <w:rsid w:val="00546649"/>
    <w:rsid w:val="005479EC"/>
    <w:rsid w:val="00557CFE"/>
    <w:rsid w:val="00561B1C"/>
    <w:rsid w:val="005673FF"/>
    <w:rsid w:val="00574A10"/>
    <w:rsid w:val="00574DE8"/>
    <w:rsid w:val="0057673C"/>
    <w:rsid w:val="00584A87"/>
    <w:rsid w:val="0058551D"/>
    <w:rsid w:val="00587655"/>
    <w:rsid w:val="005A062C"/>
    <w:rsid w:val="005A2342"/>
    <w:rsid w:val="005A2ABC"/>
    <w:rsid w:val="005A37ED"/>
    <w:rsid w:val="005A48C8"/>
    <w:rsid w:val="005A74C6"/>
    <w:rsid w:val="005B4EB1"/>
    <w:rsid w:val="005B50B3"/>
    <w:rsid w:val="005C0D04"/>
    <w:rsid w:val="005C48C7"/>
    <w:rsid w:val="005C52E6"/>
    <w:rsid w:val="005E4382"/>
    <w:rsid w:val="005E64CC"/>
    <w:rsid w:val="005F2D0A"/>
    <w:rsid w:val="005F3165"/>
    <w:rsid w:val="005F6308"/>
    <w:rsid w:val="00621B96"/>
    <w:rsid w:val="006235F3"/>
    <w:rsid w:val="006244F5"/>
    <w:rsid w:val="0062560E"/>
    <w:rsid w:val="00627629"/>
    <w:rsid w:val="006338D7"/>
    <w:rsid w:val="006340AE"/>
    <w:rsid w:val="0064073F"/>
    <w:rsid w:val="006520AD"/>
    <w:rsid w:val="006530F9"/>
    <w:rsid w:val="0065484F"/>
    <w:rsid w:val="0066555E"/>
    <w:rsid w:val="00681571"/>
    <w:rsid w:val="006843C0"/>
    <w:rsid w:val="00690FF1"/>
    <w:rsid w:val="00691845"/>
    <w:rsid w:val="006931F5"/>
    <w:rsid w:val="00694ABD"/>
    <w:rsid w:val="006A6899"/>
    <w:rsid w:val="006B3C0C"/>
    <w:rsid w:val="006B59B7"/>
    <w:rsid w:val="006C1E76"/>
    <w:rsid w:val="006C2B4C"/>
    <w:rsid w:val="006D175A"/>
    <w:rsid w:val="006D33F4"/>
    <w:rsid w:val="006E1BCD"/>
    <w:rsid w:val="006E501F"/>
    <w:rsid w:val="006F4D26"/>
    <w:rsid w:val="0070513D"/>
    <w:rsid w:val="007060EA"/>
    <w:rsid w:val="007065BF"/>
    <w:rsid w:val="007133D1"/>
    <w:rsid w:val="007209A6"/>
    <w:rsid w:val="00723784"/>
    <w:rsid w:val="00724A36"/>
    <w:rsid w:val="00735677"/>
    <w:rsid w:val="00736036"/>
    <w:rsid w:val="0074278C"/>
    <w:rsid w:val="00744731"/>
    <w:rsid w:val="0074486C"/>
    <w:rsid w:val="00745EF0"/>
    <w:rsid w:val="0074777F"/>
    <w:rsid w:val="00756B31"/>
    <w:rsid w:val="00757171"/>
    <w:rsid w:val="007603D0"/>
    <w:rsid w:val="00764DDE"/>
    <w:rsid w:val="00766CF8"/>
    <w:rsid w:val="007712AE"/>
    <w:rsid w:val="00773534"/>
    <w:rsid w:val="0077549E"/>
    <w:rsid w:val="00776C0F"/>
    <w:rsid w:val="00787978"/>
    <w:rsid w:val="007904FC"/>
    <w:rsid w:val="0079166E"/>
    <w:rsid w:val="00795F61"/>
    <w:rsid w:val="007970E4"/>
    <w:rsid w:val="007A0050"/>
    <w:rsid w:val="007A272A"/>
    <w:rsid w:val="007A62DA"/>
    <w:rsid w:val="007A76F4"/>
    <w:rsid w:val="007B7441"/>
    <w:rsid w:val="007C16C3"/>
    <w:rsid w:val="007C722A"/>
    <w:rsid w:val="007D310D"/>
    <w:rsid w:val="007D4D91"/>
    <w:rsid w:val="007E1CE7"/>
    <w:rsid w:val="007F4D17"/>
    <w:rsid w:val="007F780C"/>
    <w:rsid w:val="008001A5"/>
    <w:rsid w:val="008009CB"/>
    <w:rsid w:val="008067F7"/>
    <w:rsid w:val="00811BEC"/>
    <w:rsid w:val="008165EB"/>
    <w:rsid w:val="00831DE0"/>
    <w:rsid w:val="00832566"/>
    <w:rsid w:val="00833DD0"/>
    <w:rsid w:val="0083782A"/>
    <w:rsid w:val="0084346B"/>
    <w:rsid w:val="00845142"/>
    <w:rsid w:val="00855A59"/>
    <w:rsid w:val="0086328F"/>
    <w:rsid w:val="00863A11"/>
    <w:rsid w:val="00866078"/>
    <w:rsid w:val="0087011F"/>
    <w:rsid w:val="0087218B"/>
    <w:rsid w:val="00873F45"/>
    <w:rsid w:val="00884976"/>
    <w:rsid w:val="00887B12"/>
    <w:rsid w:val="008A32A5"/>
    <w:rsid w:val="008A48CC"/>
    <w:rsid w:val="008A6645"/>
    <w:rsid w:val="008B0484"/>
    <w:rsid w:val="008B2E70"/>
    <w:rsid w:val="008B45C5"/>
    <w:rsid w:val="008C03D8"/>
    <w:rsid w:val="008C404A"/>
    <w:rsid w:val="008D5C7A"/>
    <w:rsid w:val="008E4ADC"/>
    <w:rsid w:val="008E629C"/>
    <w:rsid w:val="008F104E"/>
    <w:rsid w:val="008F2A6B"/>
    <w:rsid w:val="008F32DB"/>
    <w:rsid w:val="008F7EFC"/>
    <w:rsid w:val="00902531"/>
    <w:rsid w:val="009140EE"/>
    <w:rsid w:val="00914D31"/>
    <w:rsid w:val="0091632B"/>
    <w:rsid w:val="00926C21"/>
    <w:rsid w:val="00934B50"/>
    <w:rsid w:val="0093527E"/>
    <w:rsid w:val="0093538A"/>
    <w:rsid w:val="009431F9"/>
    <w:rsid w:val="009517BD"/>
    <w:rsid w:val="00951EBF"/>
    <w:rsid w:val="00954B1A"/>
    <w:rsid w:val="00964756"/>
    <w:rsid w:val="00976928"/>
    <w:rsid w:val="009815AE"/>
    <w:rsid w:val="00982192"/>
    <w:rsid w:val="009848B1"/>
    <w:rsid w:val="009969FC"/>
    <w:rsid w:val="00996A66"/>
    <w:rsid w:val="00997662"/>
    <w:rsid w:val="009A514E"/>
    <w:rsid w:val="009A7EB8"/>
    <w:rsid w:val="009B1944"/>
    <w:rsid w:val="009B66B7"/>
    <w:rsid w:val="009C2189"/>
    <w:rsid w:val="009C6C17"/>
    <w:rsid w:val="009C6F65"/>
    <w:rsid w:val="009D753C"/>
    <w:rsid w:val="009D7CAA"/>
    <w:rsid w:val="009E2C8C"/>
    <w:rsid w:val="009E3384"/>
    <w:rsid w:val="009E52A8"/>
    <w:rsid w:val="009E5F71"/>
    <w:rsid w:val="009F0526"/>
    <w:rsid w:val="009F4848"/>
    <w:rsid w:val="009F6ADB"/>
    <w:rsid w:val="009F7AD7"/>
    <w:rsid w:val="00A10A14"/>
    <w:rsid w:val="00A169CF"/>
    <w:rsid w:val="00A21251"/>
    <w:rsid w:val="00A26C70"/>
    <w:rsid w:val="00A27328"/>
    <w:rsid w:val="00A3267F"/>
    <w:rsid w:val="00A35B61"/>
    <w:rsid w:val="00A35BA2"/>
    <w:rsid w:val="00A36AE3"/>
    <w:rsid w:val="00A4349A"/>
    <w:rsid w:val="00A44570"/>
    <w:rsid w:val="00A45C84"/>
    <w:rsid w:val="00A538F2"/>
    <w:rsid w:val="00A545F6"/>
    <w:rsid w:val="00A56327"/>
    <w:rsid w:val="00A65CD6"/>
    <w:rsid w:val="00A66143"/>
    <w:rsid w:val="00A774EC"/>
    <w:rsid w:val="00A8295F"/>
    <w:rsid w:val="00A834D3"/>
    <w:rsid w:val="00A869BD"/>
    <w:rsid w:val="00A9097B"/>
    <w:rsid w:val="00A91442"/>
    <w:rsid w:val="00A93996"/>
    <w:rsid w:val="00AA1266"/>
    <w:rsid w:val="00AB774A"/>
    <w:rsid w:val="00AC0D5A"/>
    <w:rsid w:val="00AC1E5E"/>
    <w:rsid w:val="00AC46D0"/>
    <w:rsid w:val="00AC58CF"/>
    <w:rsid w:val="00AD68F6"/>
    <w:rsid w:val="00AD7B20"/>
    <w:rsid w:val="00AD7FBC"/>
    <w:rsid w:val="00AF5E71"/>
    <w:rsid w:val="00AF7365"/>
    <w:rsid w:val="00AF7DE9"/>
    <w:rsid w:val="00B02839"/>
    <w:rsid w:val="00B03D28"/>
    <w:rsid w:val="00B05A95"/>
    <w:rsid w:val="00B10227"/>
    <w:rsid w:val="00B10FB1"/>
    <w:rsid w:val="00B122CD"/>
    <w:rsid w:val="00B16A1F"/>
    <w:rsid w:val="00B326B1"/>
    <w:rsid w:val="00B326F6"/>
    <w:rsid w:val="00B34E71"/>
    <w:rsid w:val="00B35CF0"/>
    <w:rsid w:val="00B42310"/>
    <w:rsid w:val="00B450F2"/>
    <w:rsid w:val="00B536D2"/>
    <w:rsid w:val="00B54341"/>
    <w:rsid w:val="00B6019B"/>
    <w:rsid w:val="00B61A31"/>
    <w:rsid w:val="00B62D60"/>
    <w:rsid w:val="00B75DFE"/>
    <w:rsid w:val="00B7609E"/>
    <w:rsid w:val="00B8403B"/>
    <w:rsid w:val="00B84D29"/>
    <w:rsid w:val="00B9775F"/>
    <w:rsid w:val="00BA0E24"/>
    <w:rsid w:val="00BA737F"/>
    <w:rsid w:val="00BB0207"/>
    <w:rsid w:val="00BB1EBF"/>
    <w:rsid w:val="00BB3A8A"/>
    <w:rsid w:val="00BB6F39"/>
    <w:rsid w:val="00BB7624"/>
    <w:rsid w:val="00BC1E57"/>
    <w:rsid w:val="00BD0251"/>
    <w:rsid w:val="00BD7E8D"/>
    <w:rsid w:val="00BE372E"/>
    <w:rsid w:val="00BE3962"/>
    <w:rsid w:val="00BE6D8D"/>
    <w:rsid w:val="00BF459D"/>
    <w:rsid w:val="00C02C07"/>
    <w:rsid w:val="00C0727D"/>
    <w:rsid w:val="00C12A64"/>
    <w:rsid w:val="00C17794"/>
    <w:rsid w:val="00C22443"/>
    <w:rsid w:val="00C2344A"/>
    <w:rsid w:val="00C23C57"/>
    <w:rsid w:val="00C30538"/>
    <w:rsid w:val="00C31070"/>
    <w:rsid w:val="00C314E4"/>
    <w:rsid w:val="00C35139"/>
    <w:rsid w:val="00C37DF4"/>
    <w:rsid w:val="00C47876"/>
    <w:rsid w:val="00C50E8A"/>
    <w:rsid w:val="00C54706"/>
    <w:rsid w:val="00C65139"/>
    <w:rsid w:val="00C7042E"/>
    <w:rsid w:val="00C71221"/>
    <w:rsid w:val="00C7274D"/>
    <w:rsid w:val="00C72A7A"/>
    <w:rsid w:val="00C72C41"/>
    <w:rsid w:val="00C81C7B"/>
    <w:rsid w:val="00C84B9C"/>
    <w:rsid w:val="00C85F9A"/>
    <w:rsid w:val="00C87624"/>
    <w:rsid w:val="00C921BE"/>
    <w:rsid w:val="00CA1388"/>
    <w:rsid w:val="00CB0AB4"/>
    <w:rsid w:val="00CB1AB7"/>
    <w:rsid w:val="00CC274B"/>
    <w:rsid w:val="00CC3D5D"/>
    <w:rsid w:val="00CC6C66"/>
    <w:rsid w:val="00CD5D69"/>
    <w:rsid w:val="00CE7AB4"/>
    <w:rsid w:val="00CF3C62"/>
    <w:rsid w:val="00CF5C3F"/>
    <w:rsid w:val="00CF69DB"/>
    <w:rsid w:val="00D01F1B"/>
    <w:rsid w:val="00D024DF"/>
    <w:rsid w:val="00D04C03"/>
    <w:rsid w:val="00D06089"/>
    <w:rsid w:val="00D0684C"/>
    <w:rsid w:val="00D143B6"/>
    <w:rsid w:val="00D22C7B"/>
    <w:rsid w:val="00D23964"/>
    <w:rsid w:val="00D2628D"/>
    <w:rsid w:val="00D27262"/>
    <w:rsid w:val="00D331C7"/>
    <w:rsid w:val="00D33F51"/>
    <w:rsid w:val="00D3489A"/>
    <w:rsid w:val="00D35F52"/>
    <w:rsid w:val="00D746EE"/>
    <w:rsid w:val="00D77841"/>
    <w:rsid w:val="00D80001"/>
    <w:rsid w:val="00D814EE"/>
    <w:rsid w:val="00D91C68"/>
    <w:rsid w:val="00D93A7B"/>
    <w:rsid w:val="00D9715C"/>
    <w:rsid w:val="00DA0BBF"/>
    <w:rsid w:val="00DA5DD0"/>
    <w:rsid w:val="00DA798A"/>
    <w:rsid w:val="00DB2112"/>
    <w:rsid w:val="00DB4CD7"/>
    <w:rsid w:val="00DC1B64"/>
    <w:rsid w:val="00DC2D6D"/>
    <w:rsid w:val="00DC3C21"/>
    <w:rsid w:val="00DD1BBF"/>
    <w:rsid w:val="00DE34A2"/>
    <w:rsid w:val="00DF3C8F"/>
    <w:rsid w:val="00E00DAB"/>
    <w:rsid w:val="00E04EF8"/>
    <w:rsid w:val="00E05B60"/>
    <w:rsid w:val="00E06105"/>
    <w:rsid w:val="00E075F9"/>
    <w:rsid w:val="00E11603"/>
    <w:rsid w:val="00E11B2E"/>
    <w:rsid w:val="00E16B4D"/>
    <w:rsid w:val="00E24D25"/>
    <w:rsid w:val="00E2782C"/>
    <w:rsid w:val="00E30060"/>
    <w:rsid w:val="00E337DD"/>
    <w:rsid w:val="00E374CE"/>
    <w:rsid w:val="00E4068A"/>
    <w:rsid w:val="00E462BB"/>
    <w:rsid w:val="00E64A24"/>
    <w:rsid w:val="00E659C4"/>
    <w:rsid w:val="00E7391D"/>
    <w:rsid w:val="00E912BB"/>
    <w:rsid w:val="00E91958"/>
    <w:rsid w:val="00E9582B"/>
    <w:rsid w:val="00EA1738"/>
    <w:rsid w:val="00EA6336"/>
    <w:rsid w:val="00EA6C71"/>
    <w:rsid w:val="00EA733D"/>
    <w:rsid w:val="00EB51E0"/>
    <w:rsid w:val="00EB78A2"/>
    <w:rsid w:val="00EC0C19"/>
    <w:rsid w:val="00EC0FC7"/>
    <w:rsid w:val="00EC6043"/>
    <w:rsid w:val="00EC7D04"/>
    <w:rsid w:val="00ED3B8D"/>
    <w:rsid w:val="00ED68FC"/>
    <w:rsid w:val="00ED77DE"/>
    <w:rsid w:val="00EE0869"/>
    <w:rsid w:val="00EE4F2A"/>
    <w:rsid w:val="00EE601D"/>
    <w:rsid w:val="00EF16BE"/>
    <w:rsid w:val="00EF3763"/>
    <w:rsid w:val="00EF407B"/>
    <w:rsid w:val="00F042E9"/>
    <w:rsid w:val="00F15B2A"/>
    <w:rsid w:val="00F23A8E"/>
    <w:rsid w:val="00F26861"/>
    <w:rsid w:val="00F300B9"/>
    <w:rsid w:val="00F31FE3"/>
    <w:rsid w:val="00F33749"/>
    <w:rsid w:val="00F445FB"/>
    <w:rsid w:val="00F44B95"/>
    <w:rsid w:val="00F579F2"/>
    <w:rsid w:val="00F7243D"/>
    <w:rsid w:val="00F86FCC"/>
    <w:rsid w:val="00F932DC"/>
    <w:rsid w:val="00F9586B"/>
    <w:rsid w:val="00F95CEC"/>
    <w:rsid w:val="00F97467"/>
    <w:rsid w:val="00FA6B51"/>
    <w:rsid w:val="00FC2AD0"/>
    <w:rsid w:val="00FD2D65"/>
    <w:rsid w:val="00FD448A"/>
    <w:rsid w:val="00FE302D"/>
    <w:rsid w:val="00FE63B4"/>
    <w:rsid w:val="00FF5B4F"/>
    <w:rsid w:val="00FF7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ECDD1"/>
  <w15:docId w15:val="{726EE443-793C-494D-8EFF-BB4CD1E3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D7"/>
    <w:pPr>
      <w:tabs>
        <w:tab w:val="left" w:pos="0"/>
      </w:tabs>
    </w:pPr>
    <w:rPr>
      <w:sz w:val="24"/>
      <w:lang w:eastAsia="en-US"/>
    </w:rPr>
  </w:style>
  <w:style w:type="paragraph" w:styleId="Heading1">
    <w:name w:val="heading 1"/>
    <w:aliases w:val="h1"/>
    <w:basedOn w:val="Normal"/>
    <w:next w:val="Normal"/>
    <w:qFormat/>
    <w:rsid w:val="00DB4CD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p,H2"/>
    <w:basedOn w:val="Normal"/>
    <w:next w:val="Normal"/>
    <w:qFormat/>
    <w:rsid w:val="00DB4CD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B4CD7"/>
    <w:pPr>
      <w:keepNext/>
      <w:spacing w:before="140"/>
      <w:outlineLvl w:val="2"/>
    </w:pPr>
    <w:rPr>
      <w:b/>
    </w:rPr>
  </w:style>
  <w:style w:type="paragraph" w:styleId="Heading4">
    <w:name w:val="heading 4"/>
    <w:aliases w:val="h4"/>
    <w:basedOn w:val="Normal"/>
    <w:next w:val="Normal"/>
    <w:qFormat/>
    <w:rsid w:val="00DB4CD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5F6308"/>
    <w:pPr>
      <w:numPr>
        <w:ilvl w:val="4"/>
      </w:numPr>
      <w:spacing w:before="240" w:after="60"/>
      <w:outlineLvl w:val="4"/>
    </w:pPr>
    <w:rPr>
      <w:sz w:val="22"/>
    </w:rPr>
  </w:style>
  <w:style w:type="paragraph" w:styleId="Heading6">
    <w:name w:val="heading 6"/>
    <w:basedOn w:val="Normal"/>
    <w:next w:val="Normal"/>
    <w:link w:val="Heading6Char"/>
    <w:qFormat/>
    <w:rsid w:val="005F6308"/>
    <w:pPr>
      <w:numPr>
        <w:ilvl w:val="5"/>
      </w:numPr>
      <w:spacing w:before="240" w:after="60"/>
      <w:outlineLvl w:val="5"/>
    </w:pPr>
    <w:rPr>
      <w:i/>
      <w:sz w:val="22"/>
    </w:rPr>
  </w:style>
  <w:style w:type="paragraph" w:styleId="Heading7">
    <w:name w:val="heading 7"/>
    <w:basedOn w:val="Normal"/>
    <w:next w:val="Normal"/>
    <w:link w:val="Heading7Char"/>
    <w:qFormat/>
    <w:rsid w:val="005F6308"/>
    <w:pPr>
      <w:numPr>
        <w:ilvl w:val="6"/>
      </w:numPr>
      <w:spacing w:before="240" w:after="60"/>
      <w:outlineLvl w:val="6"/>
    </w:pPr>
    <w:rPr>
      <w:rFonts w:ascii="Arial" w:hAnsi="Arial"/>
      <w:sz w:val="20"/>
    </w:rPr>
  </w:style>
  <w:style w:type="paragraph" w:styleId="Heading8">
    <w:name w:val="heading 8"/>
    <w:basedOn w:val="Normal"/>
    <w:next w:val="Normal"/>
    <w:link w:val="Heading8Char"/>
    <w:qFormat/>
    <w:rsid w:val="005F6308"/>
    <w:pPr>
      <w:numPr>
        <w:ilvl w:val="7"/>
      </w:numPr>
      <w:spacing w:before="240" w:after="60"/>
      <w:outlineLvl w:val="7"/>
    </w:pPr>
    <w:rPr>
      <w:rFonts w:ascii="Arial" w:hAnsi="Arial"/>
      <w:i/>
      <w:sz w:val="20"/>
    </w:rPr>
  </w:style>
  <w:style w:type="paragraph" w:styleId="Heading9">
    <w:name w:val="heading 9"/>
    <w:basedOn w:val="Normal"/>
    <w:next w:val="Normal"/>
    <w:link w:val="Heading9Char"/>
    <w:qFormat/>
    <w:rsid w:val="005F6308"/>
    <w:pPr>
      <w:numPr>
        <w:ilvl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DB4CD7"/>
  </w:style>
  <w:style w:type="paragraph" w:customStyle="1" w:styleId="00SigningPage">
    <w:name w:val="00SigningPage"/>
    <w:basedOn w:val="Normal"/>
    <w:rsid w:val="00DB4CD7"/>
  </w:style>
  <w:style w:type="paragraph" w:styleId="TOC1">
    <w:name w:val="toc 1"/>
    <w:basedOn w:val="Normal"/>
    <w:next w:val="Normal"/>
    <w:autoRedefine/>
    <w:uiPriority w:val="39"/>
    <w:rsid w:val="00DB4CD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B4CD7"/>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DB4CD7"/>
  </w:style>
  <w:style w:type="paragraph" w:customStyle="1" w:styleId="01Contents">
    <w:name w:val="01Contents"/>
    <w:basedOn w:val="Normal"/>
    <w:rsid w:val="00DB4CD7"/>
  </w:style>
  <w:style w:type="paragraph" w:customStyle="1" w:styleId="02TextLandscape">
    <w:name w:val="02TextLandscape"/>
    <w:basedOn w:val="Normal"/>
    <w:rsid w:val="00DB4CD7"/>
  </w:style>
  <w:style w:type="paragraph" w:customStyle="1" w:styleId="03Schedule">
    <w:name w:val="03Schedule"/>
    <w:basedOn w:val="Normal"/>
    <w:rsid w:val="00DB4CD7"/>
  </w:style>
  <w:style w:type="paragraph" w:customStyle="1" w:styleId="03ScheduleLandscape">
    <w:name w:val="03ScheduleLandscape"/>
    <w:basedOn w:val="Normal"/>
    <w:rsid w:val="00DB4CD7"/>
  </w:style>
  <w:style w:type="paragraph" w:customStyle="1" w:styleId="04Dictionary">
    <w:name w:val="04Dictionary"/>
    <w:basedOn w:val="Normal"/>
    <w:rsid w:val="00DB4CD7"/>
  </w:style>
  <w:style w:type="paragraph" w:customStyle="1" w:styleId="05Endnote">
    <w:name w:val="05Endnote"/>
    <w:basedOn w:val="Normal"/>
    <w:rsid w:val="00DB4CD7"/>
  </w:style>
  <w:style w:type="paragraph" w:customStyle="1" w:styleId="06Copyright">
    <w:name w:val="06Copyright"/>
    <w:basedOn w:val="Normal"/>
    <w:rsid w:val="00DB4CD7"/>
  </w:style>
  <w:style w:type="paragraph" w:customStyle="1" w:styleId="BillBasic">
    <w:name w:val="BillBasic"/>
    <w:rsid w:val="00DB4CD7"/>
    <w:pPr>
      <w:spacing w:before="140"/>
      <w:jc w:val="both"/>
    </w:pPr>
    <w:rPr>
      <w:sz w:val="24"/>
      <w:lang w:eastAsia="en-US"/>
    </w:rPr>
  </w:style>
  <w:style w:type="paragraph" w:customStyle="1" w:styleId="BillBasicHeading">
    <w:name w:val="BillBasicHeading"/>
    <w:basedOn w:val="BillBasic"/>
    <w:rsid w:val="00DB4CD7"/>
    <w:pPr>
      <w:keepNext/>
      <w:tabs>
        <w:tab w:val="left" w:pos="2600"/>
      </w:tabs>
      <w:jc w:val="left"/>
    </w:pPr>
    <w:rPr>
      <w:rFonts w:ascii="Arial" w:hAnsi="Arial"/>
      <w:b/>
    </w:rPr>
  </w:style>
  <w:style w:type="paragraph" w:customStyle="1" w:styleId="Amain">
    <w:name w:val="A main"/>
    <w:basedOn w:val="BillBasic"/>
    <w:rsid w:val="00DB4CD7"/>
    <w:pPr>
      <w:tabs>
        <w:tab w:val="right" w:pos="900"/>
        <w:tab w:val="left" w:pos="1100"/>
      </w:tabs>
      <w:ind w:left="1100" w:hanging="1100"/>
      <w:outlineLvl w:val="5"/>
    </w:pPr>
  </w:style>
  <w:style w:type="paragraph" w:customStyle="1" w:styleId="AH5Sec">
    <w:name w:val="A H5 Sec"/>
    <w:basedOn w:val="BillBasicHeading"/>
    <w:next w:val="Amain"/>
    <w:rsid w:val="00DB4CD7"/>
    <w:pPr>
      <w:tabs>
        <w:tab w:val="clear" w:pos="2600"/>
        <w:tab w:val="left" w:pos="1100"/>
      </w:tabs>
      <w:spacing w:before="240"/>
      <w:ind w:left="1100" w:hanging="1100"/>
      <w:outlineLvl w:val="4"/>
    </w:pPr>
  </w:style>
  <w:style w:type="paragraph" w:customStyle="1" w:styleId="N-9pt">
    <w:name w:val="N-9pt"/>
    <w:basedOn w:val="BillBasic"/>
    <w:next w:val="BillBasic"/>
    <w:rsid w:val="00DB4CD7"/>
    <w:pPr>
      <w:keepNext/>
      <w:tabs>
        <w:tab w:val="right" w:pos="7707"/>
      </w:tabs>
      <w:spacing w:before="120"/>
    </w:pPr>
    <w:rPr>
      <w:rFonts w:ascii="Arial" w:hAnsi="Arial"/>
      <w:sz w:val="18"/>
    </w:rPr>
  </w:style>
  <w:style w:type="paragraph" w:customStyle="1" w:styleId="AH4SubDiv">
    <w:name w:val="A H4 SubDiv"/>
    <w:basedOn w:val="BillBasicHeading"/>
    <w:next w:val="AH5Sec"/>
    <w:rsid w:val="00DB4CD7"/>
    <w:pPr>
      <w:spacing w:before="240"/>
      <w:ind w:left="2600" w:hanging="2600"/>
      <w:outlineLvl w:val="3"/>
    </w:pPr>
    <w:rPr>
      <w:sz w:val="26"/>
    </w:rPr>
  </w:style>
  <w:style w:type="paragraph" w:customStyle="1" w:styleId="Billname">
    <w:name w:val="Billname"/>
    <w:basedOn w:val="Normal"/>
    <w:rsid w:val="00DB4CD7"/>
    <w:pPr>
      <w:spacing w:before="1220"/>
    </w:pPr>
    <w:rPr>
      <w:rFonts w:ascii="Arial" w:hAnsi="Arial"/>
      <w:b/>
      <w:sz w:val="40"/>
    </w:rPr>
  </w:style>
  <w:style w:type="paragraph" w:customStyle="1" w:styleId="RepubNo">
    <w:name w:val="RepubNo"/>
    <w:basedOn w:val="BillBasicHeading"/>
    <w:rsid w:val="00DB4CD7"/>
    <w:pPr>
      <w:keepNext w:val="0"/>
      <w:spacing w:before="600"/>
      <w:jc w:val="both"/>
    </w:pPr>
    <w:rPr>
      <w:sz w:val="26"/>
    </w:rPr>
  </w:style>
  <w:style w:type="paragraph" w:customStyle="1" w:styleId="EffectiveDate">
    <w:name w:val="EffectiveDate"/>
    <w:basedOn w:val="Normal"/>
    <w:rsid w:val="00DB4CD7"/>
    <w:pPr>
      <w:spacing w:before="120"/>
    </w:pPr>
    <w:rPr>
      <w:rFonts w:ascii="Arial" w:hAnsi="Arial"/>
      <w:b/>
      <w:sz w:val="26"/>
    </w:rPr>
  </w:style>
  <w:style w:type="paragraph" w:customStyle="1" w:styleId="AH3Div">
    <w:name w:val="A H3 Div"/>
    <w:basedOn w:val="BillBasicHeading"/>
    <w:next w:val="AH5Sec"/>
    <w:rsid w:val="00DB4CD7"/>
    <w:pPr>
      <w:spacing w:before="240"/>
      <w:ind w:left="2600" w:hanging="2600"/>
      <w:outlineLvl w:val="2"/>
    </w:pPr>
    <w:rPr>
      <w:sz w:val="28"/>
    </w:rPr>
  </w:style>
  <w:style w:type="paragraph" w:customStyle="1" w:styleId="CoverInForce">
    <w:name w:val="CoverInForce"/>
    <w:basedOn w:val="BillBasicHeading"/>
    <w:rsid w:val="00DB4CD7"/>
    <w:pPr>
      <w:keepNext w:val="0"/>
      <w:spacing w:before="400"/>
    </w:pPr>
    <w:rPr>
      <w:b w:val="0"/>
    </w:rPr>
  </w:style>
  <w:style w:type="paragraph" w:customStyle="1" w:styleId="CoverHeading">
    <w:name w:val="CoverHeading"/>
    <w:basedOn w:val="Normal"/>
    <w:rsid w:val="00DB4CD7"/>
    <w:rPr>
      <w:rFonts w:ascii="Arial" w:hAnsi="Arial"/>
      <w:b/>
    </w:rPr>
  </w:style>
  <w:style w:type="paragraph" w:customStyle="1" w:styleId="CoverSubHdg">
    <w:name w:val="CoverSubHdg"/>
    <w:basedOn w:val="CoverHeading"/>
    <w:rsid w:val="00DB4CD7"/>
    <w:pPr>
      <w:spacing w:before="120"/>
    </w:pPr>
    <w:rPr>
      <w:sz w:val="20"/>
    </w:rPr>
  </w:style>
  <w:style w:type="paragraph" w:customStyle="1" w:styleId="CoverActName">
    <w:name w:val="CoverActName"/>
    <w:basedOn w:val="BillBasicHeading"/>
    <w:rsid w:val="00DB4CD7"/>
    <w:pPr>
      <w:keepNext w:val="0"/>
      <w:spacing w:before="260"/>
    </w:pPr>
  </w:style>
  <w:style w:type="paragraph" w:customStyle="1" w:styleId="CoverText">
    <w:name w:val="CoverText"/>
    <w:basedOn w:val="Normal"/>
    <w:uiPriority w:val="99"/>
    <w:rsid w:val="00DB4CD7"/>
    <w:pPr>
      <w:spacing w:before="100"/>
      <w:jc w:val="both"/>
    </w:pPr>
    <w:rPr>
      <w:sz w:val="20"/>
    </w:rPr>
  </w:style>
  <w:style w:type="paragraph" w:customStyle="1" w:styleId="CoverTextPara">
    <w:name w:val="CoverTextPara"/>
    <w:basedOn w:val="CoverText"/>
    <w:rsid w:val="00DB4CD7"/>
    <w:pPr>
      <w:tabs>
        <w:tab w:val="right" w:pos="600"/>
        <w:tab w:val="left" w:pos="840"/>
      </w:tabs>
      <w:ind w:left="840" w:hanging="840"/>
    </w:pPr>
  </w:style>
  <w:style w:type="paragraph" w:customStyle="1" w:styleId="AH2Part">
    <w:name w:val="A H2 Part"/>
    <w:basedOn w:val="BillBasicHeading"/>
    <w:next w:val="AH3Div"/>
    <w:rsid w:val="00DB4CD7"/>
    <w:pPr>
      <w:spacing w:before="380"/>
      <w:ind w:left="2600" w:hanging="2600"/>
      <w:outlineLvl w:val="1"/>
    </w:pPr>
    <w:rPr>
      <w:sz w:val="32"/>
    </w:rPr>
  </w:style>
  <w:style w:type="paragraph" w:customStyle="1" w:styleId="AH1Chapter">
    <w:name w:val="A H1 Chapter"/>
    <w:basedOn w:val="BillBasicHeading"/>
    <w:next w:val="AH2Part"/>
    <w:rsid w:val="00DB4CD7"/>
    <w:pPr>
      <w:spacing w:before="320"/>
      <w:ind w:left="2600" w:hanging="2600"/>
      <w:outlineLvl w:val="0"/>
    </w:pPr>
    <w:rPr>
      <w:sz w:val="34"/>
    </w:rPr>
  </w:style>
  <w:style w:type="paragraph" w:customStyle="1" w:styleId="AH1ChapterSymb">
    <w:name w:val="A H1 Chapter Symb"/>
    <w:basedOn w:val="AH1Chapter"/>
    <w:next w:val="AH2Part"/>
    <w:rsid w:val="00DB4CD7"/>
    <w:pPr>
      <w:tabs>
        <w:tab w:val="clear" w:pos="2600"/>
        <w:tab w:val="left" w:pos="0"/>
      </w:tabs>
      <w:ind w:left="2480" w:hanging="2960"/>
    </w:pPr>
  </w:style>
  <w:style w:type="paragraph" w:customStyle="1" w:styleId="ActNo">
    <w:name w:val="ActNo"/>
    <w:basedOn w:val="BillBasicHeading"/>
    <w:rsid w:val="00DB4CD7"/>
    <w:pPr>
      <w:keepNext w:val="0"/>
      <w:tabs>
        <w:tab w:val="clear" w:pos="2600"/>
      </w:tabs>
      <w:spacing w:before="220"/>
    </w:pPr>
  </w:style>
  <w:style w:type="paragraph" w:customStyle="1" w:styleId="Placeholder">
    <w:name w:val="Placeholder"/>
    <w:basedOn w:val="Normal"/>
    <w:rsid w:val="00DB4CD7"/>
    <w:rPr>
      <w:sz w:val="10"/>
    </w:rPr>
  </w:style>
  <w:style w:type="paragraph" w:customStyle="1" w:styleId="N-TOCheading">
    <w:name w:val="N-TOCheading"/>
    <w:basedOn w:val="BillBasicHeading"/>
    <w:next w:val="N-9pt"/>
    <w:rsid w:val="00DB4CD7"/>
    <w:pPr>
      <w:pBdr>
        <w:bottom w:val="single" w:sz="4" w:space="1" w:color="auto"/>
      </w:pBdr>
      <w:spacing w:before="800"/>
    </w:pPr>
    <w:rPr>
      <w:sz w:val="32"/>
    </w:rPr>
  </w:style>
  <w:style w:type="paragraph" w:customStyle="1" w:styleId="N-line3">
    <w:name w:val="N-line3"/>
    <w:basedOn w:val="BillBasic"/>
    <w:next w:val="BillBasic"/>
    <w:rsid w:val="00DB4CD7"/>
    <w:pPr>
      <w:pBdr>
        <w:bottom w:val="single" w:sz="12" w:space="1" w:color="auto"/>
      </w:pBdr>
      <w:spacing w:before="60"/>
    </w:pPr>
  </w:style>
  <w:style w:type="paragraph" w:customStyle="1" w:styleId="AH2PartSymb">
    <w:name w:val="A H2 Part Symb"/>
    <w:basedOn w:val="AH2Part"/>
    <w:next w:val="AH3Div"/>
    <w:rsid w:val="00DB4CD7"/>
    <w:pPr>
      <w:tabs>
        <w:tab w:val="clear" w:pos="2600"/>
        <w:tab w:val="left" w:pos="0"/>
      </w:tabs>
      <w:ind w:left="2480" w:hanging="2960"/>
    </w:pPr>
  </w:style>
  <w:style w:type="paragraph" w:customStyle="1" w:styleId="AH3DivSymb">
    <w:name w:val="A H3 Div Symb"/>
    <w:basedOn w:val="AH3Div"/>
    <w:next w:val="AH5Sec"/>
    <w:rsid w:val="00DB4CD7"/>
    <w:pPr>
      <w:tabs>
        <w:tab w:val="clear" w:pos="2600"/>
        <w:tab w:val="left" w:pos="0"/>
      </w:tabs>
      <w:ind w:left="2480" w:hanging="2960"/>
    </w:pPr>
  </w:style>
  <w:style w:type="paragraph" w:customStyle="1" w:styleId="AH4SubDivSymb">
    <w:name w:val="A H4 SubDiv Symb"/>
    <w:basedOn w:val="AH4SubDiv"/>
    <w:next w:val="AH5Sec"/>
    <w:rsid w:val="00DB4CD7"/>
    <w:pPr>
      <w:tabs>
        <w:tab w:val="clear" w:pos="2600"/>
        <w:tab w:val="left" w:pos="0"/>
      </w:tabs>
      <w:ind w:left="2480" w:hanging="2960"/>
    </w:pPr>
  </w:style>
  <w:style w:type="paragraph" w:customStyle="1" w:styleId="AH5SecSymb">
    <w:name w:val="A H5 Sec Symb"/>
    <w:basedOn w:val="AH5Sec"/>
    <w:next w:val="Amain"/>
    <w:rsid w:val="00DB4CD7"/>
    <w:pPr>
      <w:tabs>
        <w:tab w:val="clear" w:pos="1100"/>
        <w:tab w:val="left" w:pos="0"/>
      </w:tabs>
      <w:ind w:hanging="1580"/>
    </w:pPr>
  </w:style>
  <w:style w:type="paragraph" w:customStyle="1" w:styleId="Amainbullet">
    <w:name w:val="A main bullet"/>
    <w:basedOn w:val="BillBasic"/>
    <w:rsid w:val="00DB4CD7"/>
    <w:pPr>
      <w:spacing w:before="60"/>
      <w:ind w:left="1500" w:hanging="400"/>
    </w:pPr>
  </w:style>
  <w:style w:type="paragraph" w:customStyle="1" w:styleId="Amainreturn">
    <w:name w:val="A main return"/>
    <w:basedOn w:val="BillBasic"/>
    <w:rsid w:val="00DB4CD7"/>
    <w:pPr>
      <w:ind w:left="1100"/>
    </w:pPr>
  </w:style>
  <w:style w:type="paragraph" w:customStyle="1" w:styleId="AmainSymb">
    <w:name w:val="A main Symb"/>
    <w:basedOn w:val="Amain"/>
    <w:rsid w:val="00DB4CD7"/>
    <w:pPr>
      <w:tabs>
        <w:tab w:val="left" w:pos="0"/>
      </w:tabs>
      <w:ind w:left="1120" w:hanging="1600"/>
    </w:pPr>
  </w:style>
  <w:style w:type="paragraph" w:customStyle="1" w:styleId="Apara">
    <w:name w:val="A para"/>
    <w:basedOn w:val="BillBasic"/>
    <w:rsid w:val="00DB4CD7"/>
    <w:pPr>
      <w:tabs>
        <w:tab w:val="right" w:pos="1400"/>
        <w:tab w:val="left" w:pos="1600"/>
      </w:tabs>
      <w:ind w:left="1600" w:hanging="1600"/>
      <w:outlineLvl w:val="6"/>
    </w:pPr>
  </w:style>
  <w:style w:type="paragraph" w:customStyle="1" w:styleId="Aparabullet">
    <w:name w:val="A para bullet"/>
    <w:basedOn w:val="BillBasic"/>
    <w:rsid w:val="00DB4CD7"/>
    <w:pPr>
      <w:spacing w:before="60"/>
      <w:ind w:left="2000" w:hanging="400"/>
    </w:pPr>
  </w:style>
  <w:style w:type="paragraph" w:customStyle="1" w:styleId="Aparareturn">
    <w:name w:val="A para return"/>
    <w:basedOn w:val="BillBasic"/>
    <w:rsid w:val="00DB4CD7"/>
    <w:pPr>
      <w:ind w:left="1600"/>
    </w:pPr>
  </w:style>
  <w:style w:type="paragraph" w:customStyle="1" w:styleId="AparaSymb">
    <w:name w:val="A para Symb"/>
    <w:basedOn w:val="Apara"/>
    <w:rsid w:val="00DB4CD7"/>
    <w:pPr>
      <w:tabs>
        <w:tab w:val="right" w:pos="0"/>
      </w:tabs>
      <w:ind w:hanging="2080"/>
    </w:pPr>
  </w:style>
  <w:style w:type="paragraph" w:customStyle="1" w:styleId="Assectheading">
    <w:name w:val="A ssect heading"/>
    <w:basedOn w:val="Amain"/>
    <w:rsid w:val="00DB4CD7"/>
    <w:pPr>
      <w:keepNext/>
      <w:tabs>
        <w:tab w:val="clear" w:pos="900"/>
        <w:tab w:val="clear" w:pos="1100"/>
      </w:tabs>
      <w:spacing w:before="300"/>
      <w:ind w:left="0" w:firstLine="0"/>
      <w:outlineLvl w:val="9"/>
    </w:pPr>
    <w:rPr>
      <w:i/>
    </w:rPr>
  </w:style>
  <w:style w:type="paragraph" w:customStyle="1" w:styleId="Asubpara">
    <w:name w:val="A subpara"/>
    <w:basedOn w:val="BillBasic"/>
    <w:rsid w:val="00DB4CD7"/>
    <w:pPr>
      <w:tabs>
        <w:tab w:val="right" w:pos="1900"/>
        <w:tab w:val="left" w:pos="2100"/>
      </w:tabs>
      <w:ind w:left="2100" w:hanging="2100"/>
      <w:outlineLvl w:val="7"/>
    </w:pPr>
  </w:style>
  <w:style w:type="paragraph" w:customStyle="1" w:styleId="Asubparabullet">
    <w:name w:val="A subpara bullet"/>
    <w:basedOn w:val="BillBasic"/>
    <w:rsid w:val="00DB4CD7"/>
    <w:pPr>
      <w:spacing w:before="60"/>
      <w:ind w:left="2540" w:hanging="400"/>
    </w:pPr>
  </w:style>
  <w:style w:type="paragraph" w:customStyle="1" w:styleId="Asubparareturn">
    <w:name w:val="A subpara return"/>
    <w:basedOn w:val="BillBasic"/>
    <w:rsid w:val="00DB4CD7"/>
    <w:pPr>
      <w:ind w:left="2100"/>
    </w:pPr>
  </w:style>
  <w:style w:type="paragraph" w:customStyle="1" w:styleId="AsubparaSymb">
    <w:name w:val="A subpara Symb"/>
    <w:basedOn w:val="Asubpara"/>
    <w:rsid w:val="00DB4CD7"/>
    <w:pPr>
      <w:tabs>
        <w:tab w:val="left" w:pos="0"/>
      </w:tabs>
      <w:ind w:left="2098" w:hanging="2580"/>
    </w:pPr>
  </w:style>
  <w:style w:type="paragraph" w:customStyle="1" w:styleId="Asubsubpara">
    <w:name w:val="A subsubpara"/>
    <w:basedOn w:val="BillBasic"/>
    <w:rsid w:val="00DB4CD7"/>
    <w:pPr>
      <w:tabs>
        <w:tab w:val="right" w:pos="2400"/>
        <w:tab w:val="left" w:pos="2600"/>
      </w:tabs>
      <w:ind w:left="2600" w:hanging="2600"/>
      <w:outlineLvl w:val="8"/>
    </w:pPr>
  </w:style>
  <w:style w:type="paragraph" w:customStyle="1" w:styleId="Actdetails">
    <w:name w:val="Act details"/>
    <w:basedOn w:val="Normal"/>
    <w:rsid w:val="00DB4CD7"/>
    <w:pPr>
      <w:spacing w:before="20"/>
      <w:ind w:left="1400"/>
    </w:pPr>
    <w:rPr>
      <w:rFonts w:ascii="Arial" w:hAnsi="Arial"/>
      <w:sz w:val="20"/>
    </w:rPr>
  </w:style>
  <w:style w:type="paragraph" w:customStyle="1" w:styleId="aDef">
    <w:name w:val="aDef"/>
    <w:basedOn w:val="BillBasic"/>
    <w:rsid w:val="00DB4CD7"/>
    <w:pPr>
      <w:ind w:left="1100"/>
    </w:pPr>
  </w:style>
  <w:style w:type="paragraph" w:customStyle="1" w:styleId="aDefpara">
    <w:name w:val="aDef para"/>
    <w:basedOn w:val="Apara"/>
    <w:rsid w:val="00DB4CD7"/>
  </w:style>
  <w:style w:type="paragraph" w:customStyle="1" w:styleId="aDefsubpara">
    <w:name w:val="aDef subpara"/>
    <w:basedOn w:val="Asubpara"/>
    <w:rsid w:val="00DB4CD7"/>
  </w:style>
  <w:style w:type="paragraph" w:customStyle="1" w:styleId="AmdtsEntriesDefL2">
    <w:name w:val="AmdtsEntriesDefL2"/>
    <w:basedOn w:val="Normal"/>
    <w:rsid w:val="00DB4CD7"/>
    <w:pPr>
      <w:tabs>
        <w:tab w:val="left" w:pos="3000"/>
      </w:tabs>
      <w:ind w:left="3100" w:hanging="2000"/>
    </w:pPr>
    <w:rPr>
      <w:rFonts w:ascii="Arial" w:hAnsi="Arial"/>
      <w:sz w:val="18"/>
    </w:rPr>
  </w:style>
  <w:style w:type="paragraph" w:customStyle="1" w:styleId="AmdtsEntries">
    <w:name w:val="AmdtsEntries"/>
    <w:basedOn w:val="BillBasicHeading"/>
    <w:rsid w:val="00DB4CD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B4CD7"/>
    <w:pPr>
      <w:tabs>
        <w:tab w:val="clear" w:pos="2600"/>
      </w:tabs>
      <w:spacing w:before="120"/>
      <w:ind w:left="1100"/>
    </w:pPr>
    <w:rPr>
      <w:sz w:val="18"/>
    </w:rPr>
  </w:style>
  <w:style w:type="paragraph" w:customStyle="1" w:styleId="aNote">
    <w:name w:val="aNote"/>
    <w:basedOn w:val="BillBasic"/>
    <w:link w:val="aNoteChar"/>
    <w:rsid w:val="00DB4CD7"/>
    <w:pPr>
      <w:ind w:left="1900" w:hanging="800"/>
    </w:pPr>
    <w:rPr>
      <w:sz w:val="20"/>
    </w:rPr>
  </w:style>
  <w:style w:type="paragraph" w:customStyle="1" w:styleId="aExam">
    <w:name w:val="aExam"/>
    <w:basedOn w:val="aNoteSymb"/>
    <w:rsid w:val="00DB4CD7"/>
    <w:pPr>
      <w:spacing w:before="60"/>
      <w:ind w:left="1100" w:firstLine="0"/>
    </w:pPr>
  </w:style>
  <w:style w:type="paragraph" w:customStyle="1" w:styleId="aExamHead">
    <w:name w:val="aExam Head"/>
    <w:basedOn w:val="BillBasicHeading"/>
    <w:next w:val="aExam"/>
    <w:rsid w:val="00DB4CD7"/>
    <w:pPr>
      <w:tabs>
        <w:tab w:val="clear" w:pos="2600"/>
      </w:tabs>
      <w:ind w:left="1100"/>
    </w:pPr>
    <w:rPr>
      <w:sz w:val="18"/>
    </w:rPr>
  </w:style>
  <w:style w:type="paragraph" w:customStyle="1" w:styleId="aExamBullet">
    <w:name w:val="aExamBullet"/>
    <w:basedOn w:val="aExam"/>
    <w:rsid w:val="00DB4CD7"/>
    <w:pPr>
      <w:tabs>
        <w:tab w:val="left" w:pos="1500"/>
        <w:tab w:val="left" w:pos="2300"/>
      </w:tabs>
      <w:ind w:left="1900" w:hanging="800"/>
    </w:pPr>
  </w:style>
  <w:style w:type="paragraph" w:customStyle="1" w:styleId="aExamNum">
    <w:name w:val="aExamNum"/>
    <w:basedOn w:val="aExam"/>
    <w:rsid w:val="00DB4CD7"/>
    <w:pPr>
      <w:ind w:left="1500" w:hanging="400"/>
    </w:pPr>
  </w:style>
  <w:style w:type="paragraph" w:customStyle="1" w:styleId="aExamNumText">
    <w:name w:val="aExamNumText"/>
    <w:basedOn w:val="aExam"/>
    <w:rsid w:val="00DB4CD7"/>
    <w:pPr>
      <w:ind w:left="1500"/>
    </w:pPr>
  </w:style>
  <w:style w:type="paragraph" w:customStyle="1" w:styleId="aExamPara">
    <w:name w:val="aExamPara"/>
    <w:basedOn w:val="aExam"/>
    <w:rsid w:val="00DB4CD7"/>
    <w:pPr>
      <w:tabs>
        <w:tab w:val="right" w:pos="1720"/>
        <w:tab w:val="left" w:pos="2000"/>
        <w:tab w:val="left" w:pos="2300"/>
      </w:tabs>
      <w:ind w:left="2400" w:hanging="1300"/>
    </w:pPr>
  </w:style>
  <w:style w:type="paragraph" w:customStyle="1" w:styleId="aNoteBullet">
    <w:name w:val="aNoteBullet"/>
    <w:basedOn w:val="aNoteSymb"/>
    <w:rsid w:val="00DB4CD7"/>
    <w:pPr>
      <w:tabs>
        <w:tab w:val="left" w:pos="2200"/>
      </w:tabs>
      <w:spacing w:before="60"/>
      <w:ind w:left="2600" w:hanging="700"/>
    </w:pPr>
  </w:style>
  <w:style w:type="paragraph" w:customStyle="1" w:styleId="aNotePara">
    <w:name w:val="aNotePara"/>
    <w:basedOn w:val="aNote"/>
    <w:rsid w:val="00DB4CD7"/>
    <w:pPr>
      <w:tabs>
        <w:tab w:val="right" w:pos="2140"/>
        <w:tab w:val="left" w:pos="2400"/>
      </w:tabs>
      <w:spacing w:before="60"/>
      <w:ind w:left="2400" w:hanging="1300"/>
    </w:pPr>
  </w:style>
  <w:style w:type="paragraph" w:customStyle="1" w:styleId="aNoteText">
    <w:name w:val="aNoteText"/>
    <w:basedOn w:val="aNoteSymb"/>
    <w:rsid w:val="00DB4CD7"/>
    <w:pPr>
      <w:spacing w:before="60"/>
      <w:ind w:firstLine="0"/>
    </w:pPr>
  </w:style>
  <w:style w:type="paragraph" w:customStyle="1" w:styleId="aParaNote">
    <w:name w:val="aParaNote"/>
    <w:basedOn w:val="BillBasic"/>
    <w:rsid w:val="00DB4CD7"/>
    <w:pPr>
      <w:ind w:left="2840" w:hanging="1240"/>
    </w:pPr>
    <w:rPr>
      <w:sz w:val="20"/>
    </w:rPr>
  </w:style>
  <w:style w:type="paragraph" w:customStyle="1" w:styleId="aParaNoteBullet">
    <w:name w:val="aParaNoteBullet"/>
    <w:basedOn w:val="aParaNote"/>
    <w:rsid w:val="00DB4CD7"/>
    <w:pPr>
      <w:tabs>
        <w:tab w:val="left" w:pos="2700"/>
      </w:tabs>
      <w:spacing w:before="60"/>
      <w:ind w:left="3100" w:hanging="700"/>
    </w:pPr>
  </w:style>
  <w:style w:type="paragraph" w:customStyle="1" w:styleId="aParaNotePara">
    <w:name w:val="aParaNotePara"/>
    <w:basedOn w:val="aNoteParaSymb"/>
    <w:rsid w:val="00DB4CD7"/>
    <w:pPr>
      <w:tabs>
        <w:tab w:val="clear" w:pos="2140"/>
        <w:tab w:val="clear" w:pos="2400"/>
        <w:tab w:val="right" w:pos="2644"/>
      </w:tabs>
      <w:ind w:left="3320" w:hanging="1720"/>
    </w:pPr>
  </w:style>
  <w:style w:type="paragraph" w:customStyle="1" w:styleId="Asamby">
    <w:name w:val="As am by"/>
    <w:basedOn w:val="Normal"/>
    <w:next w:val="Normal"/>
    <w:rsid w:val="00DB4CD7"/>
    <w:pPr>
      <w:spacing w:before="240"/>
      <w:ind w:left="1100"/>
    </w:pPr>
    <w:rPr>
      <w:rFonts w:ascii="Arial" w:hAnsi="Arial"/>
      <w:sz w:val="20"/>
    </w:rPr>
  </w:style>
  <w:style w:type="paragraph" w:customStyle="1" w:styleId="BillBasicItalics">
    <w:name w:val="BillBasicItalics"/>
    <w:basedOn w:val="BillBasic"/>
    <w:rsid w:val="00DB4CD7"/>
    <w:rPr>
      <w:i/>
    </w:rPr>
  </w:style>
  <w:style w:type="paragraph" w:customStyle="1" w:styleId="BillFor">
    <w:name w:val="BillFor"/>
    <w:basedOn w:val="BillBasicHeading"/>
    <w:rsid w:val="00DB4CD7"/>
    <w:pPr>
      <w:keepNext w:val="0"/>
      <w:spacing w:before="320"/>
      <w:jc w:val="both"/>
    </w:pPr>
    <w:rPr>
      <w:sz w:val="28"/>
    </w:rPr>
  </w:style>
  <w:style w:type="paragraph" w:customStyle="1" w:styleId="BillNo">
    <w:name w:val="BillNo"/>
    <w:basedOn w:val="BillBasicHeading"/>
    <w:rsid w:val="00DB4CD7"/>
    <w:pPr>
      <w:keepNext w:val="0"/>
      <w:spacing w:before="240"/>
      <w:jc w:val="both"/>
    </w:pPr>
  </w:style>
  <w:style w:type="character" w:customStyle="1" w:styleId="charBold">
    <w:name w:val="charBold"/>
    <w:basedOn w:val="DefaultParagraphFont"/>
    <w:rsid w:val="00DB4CD7"/>
    <w:rPr>
      <w:b/>
    </w:rPr>
  </w:style>
  <w:style w:type="character" w:customStyle="1" w:styleId="charBoldItals">
    <w:name w:val="charBoldItals"/>
    <w:basedOn w:val="DefaultParagraphFont"/>
    <w:rsid w:val="00DB4CD7"/>
    <w:rPr>
      <w:b/>
      <w:i/>
    </w:rPr>
  </w:style>
  <w:style w:type="character" w:customStyle="1" w:styleId="CharChapNo">
    <w:name w:val="CharChapNo"/>
    <w:basedOn w:val="DefaultParagraphFont"/>
    <w:rsid w:val="00DB4CD7"/>
  </w:style>
  <w:style w:type="character" w:customStyle="1" w:styleId="CharChapText">
    <w:name w:val="CharChapText"/>
    <w:basedOn w:val="DefaultParagraphFont"/>
    <w:rsid w:val="00DB4CD7"/>
  </w:style>
  <w:style w:type="character" w:customStyle="1" w:styleId="charContents">
    <w:name w:val="charContents"/>
    <w:basedOn w:val="DefaultParagraphFont"/>
    <w:rsid w:val="00DB4CD7"/>
  </w:style>
  <w:style w:type="character" w:customStyle="1" w:styleId="CharDivNo">
    <w:name w:val="CharDivNo"/>
    <w:basedOn w:val="DefaultParagraphFont"/>
    <w:rsid w:val="00DB4CD7"/>
  </w:style>
  <w:style w:type="character" w:customStyle="1" w:styleId="CharDivText">
    <w:name w:val="CharDivText"/>
    <w:basedOn w:val="DefaultParagraphFont"/>
    <w:rsid w:val="00DB4CD7"/>
  </w:style>
  <w:style w:type="character" w:customStyle="1" w:styleId="charItals">
    <w:name w:val="charItals"/>
    <w:basedOn w:val="DefaultParagraphFont"/>
    <w:rsid w:val="00DB4CD7"/>
    <w:rPr>
      <w:i/>
    </w:rPr>
  </w:style>
  <w:style w:type="character" w:customStyle="1" w:styleId="charPage">
    <w:name w:val="charPage"/>
    <w:basedOn w:val="DefaultParagraphFont"/>
    <w:rsid w:val="00DB4CD7"/>
  </w:style>
  <w:style w:type="character" w:customStyle="1" w:styleId="CharPartNo">
    <w:name w:val="CharPartNo"/>
    <w:basedOn w:val="DefaultParagraphFont"/>
    <w:rsid w:val="00DB4CD7"/>
  </w:style>
  <w:style w:type="character" w:customStyle="1" w:styleId="CharPartText">
    <w:name w:val="CharPartText"/>
    <w:basedOn w:val="DefaultParagraphFont"/>
    <w:rsid w:val="00DB4CD7"/>
  </w:style>
  <w:style w:type="character" w:customStyle="1" w:styleId="CharSectNo">
    <w:name w:val="CharSectNo"/>
    <w:basedOn w:val="DefaultParagraphFont"/>
    <w:rsid w:val="00DB4CD7"/>
  </w:style>
  <w:style w:type="character" w:customStyle="1" w:styleId="charSymb">
    <w:name w:val="charSymb"/>
    <w:basedOn w:val="DefaultParagraphFont"/>
    <w:rsid w:val="00DB4CD7"/>
    <w:rPr>
      <w:rFonts w:ascii="Arial" w:hAnsi="Arial"/>
      <w:sz w:val="24"/>
      <w:bdr w:val="single" w:sz="4" w:space="0" w:color="auto"/>
    </w:rPr>
  </w:style>
  <w:style w:type="character" w:customStyle="1" w:styleId="charTableNo">
    <w:name w:val="charTableNo"/>
    <w:basedOn w:val="DefaultParagraphFont"/>
    <w:rsid w:val="00DB4CD7"/>
  </w:style>
  <w:style w:type="character" w:customStyle="1" w:styleId="charTableText">
    <w:name w:val="charTableText"/>
    <w:basedOn w:val="DefaultParagraphFont"/>
    <w:rsid w:val="00DB4CD7"/>
  </w:style>
  <w:style w:type="character" w:customStyle="1" w:styleId="charUnderline">
    <w:name w:val="charUnderline"/>
    <w:basedOn w:val="DefaultParagraphFont"/>
    <w:rsid w:val="00DB4CD7"/>
    <w:rPr>
      <w:u w:val="single"/>
    </w:rPr>
  </w:style>
  <w:style w:type="paragraph" w:customStyle="1" w:styleId="Comment">
    <w:name w:val="Comment"/>
    <w:basedOn w:val="BillBasic"/>
    <w:rsid w:val="00DB4CD7"/>
    <w:pPr>
      <w:tabs>
        <w:tab w:val="left" w:pos="1800"/>
      </w:tabs>
      <w:ind w:left="1300"/>
      <w:jc w:val="left"/>
    </w:pPr>
    <w:rPr>
      <w:b/>
      <w:sz w:val="18"/>
    </w:rPr>
  </w:style>
  <w:style w:type="paragraph" w:customStyle="1" w:styleId="CommentNum">
    <w:name w:val="CommentNum"/>
    <w:basedOn w:val="Comment"/>
    <w:rsid w:val="00DB4CD7"/>
    <w:pPr>
      <w:ind w:left="1800" w:hanging="1800"/>
    </w:pPr>
  </w:style>
  <w:style w:type="paragraph" w:customStyle="1" w:styleId="DateLine">
    <w:name w:val="DateLine"/>
    <w:basedOn w:val="BillBasic"/>
    <w:rsid w:val="00DB4CD7"/>
    <w:pPr>
      <w:tabs>
        <w:tab w:val="left" w:pos="4320"/>
      </w:tabs>
    </w:pPr>
  </w:style>
  <w:style w:type="paragraph" w:customStyle="1" w:styleId="Dict-Heading">
    <w:name w:val="Dict-Heading"/>
    <w:basedOn w:val="BillBasicHeading"/>
    <w:next w:val="Normal"/>
    <w:rsid w:val="00DB4CD7"/>
    <w:pPr>
      <w:spacing w:before="320"/>
      <w:ind w:left="2600" w:hanging="2600"/>
      <w:jc w:val="both"/>
      <w:outlineLvl w:val="0"/>
    </w:pPr>
    <w:rPr>
      <w:sz w:val="34"/>
    </w:rPr>
  </w:style>
  <w:style w:type="paragraph" w:customStyle="1" w:styleId="Dict-HeadingSymb">
    <w:name w:val="Dict-Heading Symb"/>
    <w:basedOn w:val="Dict-Heading"/>
    <w:rsid w:val="00DB4CD7"/>
    <w:pPr>
      <w:tabs>
        <w:tab w:val="left" w:pos="0"/>
      </w:tabs>
      <w:ind w:left="2480" w:hanging="2960"/>
    </w:pPr>
  </w:style>
  <w:style w:type="paragraph" w:customStyle="1" w:styleId="direction">
    <w:name w:val="direction"/>
    <w:basedOn w:val="BillBasic"/>
    <w:next w:val="AmainreturnSymb"/>
    <w:rsid w:val="00DB4CD7"/>
    <w:pPr>
      <w:ind w:left="1100"/>
    </w:pPr>
    <w:rPr>
      <w:i/>
    </w:rPr>
  </w:style>
  <w:style w:type="paragraph" w:customStyle="1" w:styleId="draft">
    <w:name w:val="draft"/>
    <w:basedOn w:val="Normal"/>
    <w:rsid w:val="00DB4CD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DB4CD7"/>
    <w:pPr>
      <w:spacing w:before="60" w:after="60"/>
    </w:pPr>
    <w:rPr>
      <w:rFonts w:ascii="Arial" w:hAnsi="Arial"/>
      <w:sz w:val="18"/>
    </w:rPr>
  </w:style>
  <w:style w:type="paragraph" w:customStyle="1" w:styleId="EarlierRepubHdg">
    <w:name w:val="EarlierRepubHdg"/>
    <w:basedOn w:val="Normal"/>
    <w:rsid w:val="00DB4CD7"/>
    <w:pPr>
      <w:keepNext/>
    </w:pPr>
    <w:rPr>
      <w:rFonts w:ascii="Arial" w:hAnsi="Arial"/>
      <w:b/>
      <w:sz w:val="20"/>
    </w:rPr>
  </w:style>
  <w:style w:type="paragraph" w:customStyle="1" w:styleId="EnactingWords">
    <w:name w:val="EnactingWords"/>
    <w:basedOn w:val="BillBasic"/>
    <w:rsid w:val="00DB4CD7"/>
    <w:pPr>
      <w:spacing w:before="120"/>
    </w:pPr>
  </w:style>
  <w:style w:type="paragraph" w:customStyle="1" w:styleId="EnactingWordsRules">
    <w:name w:val="EnactingWordsRules"/>
    <w:basedOn w:val="EnactingWords"/>
    <w:rsid w:val="00DB4CD7"/>
    <w:pPr>
      <w:spacing w:before="240"/>
    </w:pPr>
  </w:style>
  <w:style w:type="paragraph" w:customStyle="1" w:styleId="EndNote">
    <w:name w:val="EndNote"/>
    <w:basedOn w:val="BillBasicHeading"/>
    <w:rsid w:val="00DB4CD7"/>
    <w:pPr>
      <w:keepNext w:val="0"/>
      <w:tabs>
        <w:tab w:val="clear" w:pos="2600"/>
        <w:tab w:val="left" w:pos="1100"/>
      </w:tabs>
      <w:spacing w:before="160"/>
      <w:ind w:left="1100" w:hanging="1100"/>
      <w:jc w:val="both"/>
    </w:pPr>
  </w:style>
  <w:style w:type="paragraph" w:customStyle="1" w:styleId="Endnote1">
    <w:name w:val="Endnote1"/>
    <w:basedOn w:val="BillBasic"/>
    <w:next w:val="Normal"/>
    <w:rsid w:val="00DB4CD7"/>
    <w:pPr>
      <w:keepNext/>
      <w:tabs>
        <w:tab w:val="left" w:pos="400"/>
      </w:tabs>
      <w:spacing w:before="0"/>
      <w:jc w:val="left"/>
    </w:pPr>
    <w:rPr>
      <w:rFonts w:ascii="Arial" w:hAnsi="Arial"/>
      <w:b/>
      <w:sz w:val="28"/>
    </w:rPr>
  </w:style>
  <w:style w:type="paragraph" w:customStyle="1" w:styleId="Endnote2">
    <w:name w:val="Endnote2"/>
    <w:basedOn w:val="Normal"/>
    <w:rsid w:val="00DB4CD7"/>
    <w:pPr>
      <w:keepNext/>
      <w:tabs>
        <w:tab w:val="left" w:pos="1100"/>
      </w:tabs>
      <w:spacing w:before="360"/>
    </w:pPr>
    <w:rPr>
      <w:rFonts w:ascii="Arial" w:hAnsi="Arial"/>
      <w:b/>
    </w:rPr>
  </w:style>
  <w:style w:type="paragraph" w:customStyle="1" w:styleId="Endnote3">
    <w:name w:val="Endnote3"/>
    <w:basedOn w:val="Normal"/>
    <w:rsid w:val="00DB4CD7"/>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DB4CD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B4CD7"/>
    <w:pPr>
      <w:spacing w:before="60"/>
      <w:ind w:left="1100"/>
      <w:jc w:val="both"/>
    </w:pPr>
    <w:rPr>
      <w:sz w:val="20"/>
    </w:rPr>
  </w:style>
  <w:style w:type="paragraph" w:customStyle="1" w:styleId="EndNoteParas">
    <w:name w:val="EndNoteParas"/>
    <w:basedOn w:val="EndNoteTextEPS"/>
    <w:rsid w:val="00DB4CD7"/>
    <w:pPr>
      <w:tabs>
        <w:tab w:val="right" w:pos="1432"/>
      </w:tabs>
      <w:ind w:left="1840" w:hanging="1840"/>
    </w:pPr>
  </w:style>
  <w:style w:type="paragraph" w:customStyle="1" w:styleId="EndnotesAbbrev">
    <w:name w:val="EndnotesAbbrev"/>
    <w:basedOn w:val="Normal"/>
    <w:rsid w:val="00DB4CD7"/>
    <w:pPr>
      <w:spacing w:before="20"/>
    </w:pPr>
    <w:rPr>
      <w:rFonts w:ascii="Arial" w:hAnsi="Arial"/>
      <w:color w:val="000000"/>
      <w:sz w:val="16"/>
    </w:rPr>
  </w:style>
  <w:style w:type="paragraph" w:customStyle="1" w:styleId="EndNoteText">
    <w:name w:val="EndNoteText"/>
    <w:basedOn w:val="BillBasic"/>
    <w:rsid w:val="00DB4CD7"/>
    <w:pPr>
      <w:tabs>
        <w:tab w:val="left" w:pos="700"/>
        <w:tab w:val="right" w:pos="6160"/>
      </w:tabs>
      <w:spacing w:before="80"/>
      <w:ind w:left="700" w:hanging="700"/>
    </w:pPr>
    <w:rPr>
      <w:sz w:val="20"/>
    </w:rPr>
  </w:style>
  <w:style w:type="paragraph" w:customStyle="1" w:styleId="EPSCoverTop">
    <w:name w:val="EPSCoverTop"/>
    <w:basedOn w:val="Normal"/>
    <w:rsid w:val="00DB4CD7"/>
    <w:pPr>
      <w:jc w:val="right"/>
    </w:pPr>
    <w:rPr>
      <w:rFonts w:ascii="Arial" w:hAnsi="Arial"/>
      <w:sz w:val="20"/>
    </w:rPr>
  </w:style>
  <w:style w:type="paragraph" w:styleId="Footer">
    <w:name w:val="footer"/>
    <w:basedOn w:val="Normal"/>
    <w:link w:val="FooterChar"/>
    <w:rsid w:val="00DB4CD7"/>
    <w:pPr>
      <w:spacing w:before="120" w:line="240" w:lineRule="exact"/>
    </w:pPr>
    <w:rPr>
      <w:rFonts w:ascii="Arial" w:hAnsi="Arial"/>
      <w:sz w:val="18"/>
    </w:rPr>
  </w:style>
  <w:style w:type="paragraph" w:customStyle="1" w:styleId="FooterInfo">
    <w:name w:val="FooterInfo"/>
    <w:basedOn w:val="Normal"/>
    <w:rsid w:val="00DB4CD7"/>
    <w:pPr>
      <w:tabs>
        <w:tab w:val="right" w:pos="7707"/>
      </w:tabs>
    </w:pPr>
    <w:rPr>
      <w:rFonts w:ascii="Arial" w:hAnsi="Arial"/>
      <w:sz w:val="18"/>
    </w:rPr>
  </w:style>
  <w:style w:type="paragraph" w:customStyle="1" w:styleId="FooterInfoCentre">
    <w:name w:val="FooterInfoCentre"/>
    <w:basedOn w:val="FooterInfo"/>
    <w:rsid w:val="00DB4CD7"/>
    <w:pPr>
      <w:spacing w:before="60"/>
      <w:jc w:val="center"/>
    </w:pPr>
  </w:style>
  <w:style w:type="paragraph" w:customStyle="1" w:styleId="Formula">
    <w:name w:val="Formula"/>
    <w:basedOn w:val="BillBasic"/>
    <w:rsid w:val="00DB4CD7"/>
    <w:pPr>
      <w:spacing w:line="260" w:lineRule="atLeast"/>
      <w:jc w:val="center"/>
    </w:pPr>
  </w:style>
  <w:style w:type="paragraph" w:styleId="Header">
    <w:name w:val="header"/>
    <w:basedOn w:val="Normal"/>
    <w:link w:val="HeaderChar"/>
    <w:rsid w:val="00DB4CD7"/>
    <w:pPr>
      <w:tabs>
        <w:tab w:val="center" w:pos="4153"/>
        <w:tab w:val="right" w:pos="8306"/>
      </w:tabs>
    </w:pPr>
  </w:style>
  <w:style w:type="paragraph" w:customStyle="1" w:styleId="HeaderEven">
    <w:name w:val="HeaderEven"/>
    <w:basedOn w:val="Normal"/>
    <w:rsid w:val="00DB4CD7"/>
    <w:rPr>
      <w:rFonts w:ascii="Arial" w:hAnsi="Arial"/>
      <w:sz w:val="18"/>
    </w:rPr>
  </w:style>
  <w:style w:type="paragraph" w:customStyle="1" w:styleId="HeaderEven6">
    <w:name w:val="HeaderEven6"/>
    <w:basedOn w:val="HeaderEven"/>
    <w:rsid w:val="00DB4CD7"/>
    <w:pPr>
      <w:spacing w:before="120" w:after="60"/>
    </w:pPr>
  </w:style>
  <w:style w:type="paragraph" w:customStyle="1" w:styleId="HeaderOdd">
    <w:name w:val="HeaderOdd"/>
    <w:basedOn w:val="HeaderEven"/>
    <w:rsid w:val="00DB4CD7"/>
    <w:pPr>
      <w:jc w:val="right"/>
    </w:pPr>
  </w:style>
  <w:style w:type="paragraph" w:customStyle="1" w:styleId="HeaderOdd6">
    <w:name w:val="HeaderOdd6"/>
    <w:basedOn w:val="HeaderEven6"/>
    <w:rsid w:val="00DB4CD7"/>
    <w:pPr>
      <w:jc w:val="right"/>
    </w:pPr>
  </w:style>
  <w:style w:type="paragraph" w:customStyle="1" w:styleId="Ipara">
    <w:name w:val="I para"/>
    <w:basedOn w:val="Apara"/>
    <w:rsid w:val="00DB4CD7"/>
    <w:pPr>
      <w:outlineLvl w:val="9"/>
    </w:pPr>
  </w:style>
  <w:style w:type="paragraph" w:customStyle="1" w:styleId="Idefpara">
    <w:name w:val="I def para"/>
    <w:basedOn w:val="Ipara"/>
    <w:rsid w:val="00DB4CD7"/>
  </w:style>
  <w:style w:type="paragraph" w:customStyle="1" w:styleId="Isubpara">
    <w:name w:val="I subpara"/>
    <w:basedOn w:val="Asubpara"/>
    <w:rsid w:val="00DB4CD7"/>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DB4CD7"/>
  </w:style>
  <w:style w:type="paragraph" w:customStyle="1" w:styleId="IDict-Heading">
    <w:name w:val="I Dict-Heading"/>
    <w:basedOn w:val="BillBasicHeading"/>
    <w:rsid w:val="00DB4CD7"/>
    <w:pPr>
      <w:spacing w:before="320"/>
      <w:ind w:left="2600" w:hanging="2600"/>
      <w:jc w:val="both"/>
    </w:pPr>
    <w:rPr>
      <w:sz w:val="34"/>
    </w:rPr>
  </w:style>
  <w:style w:type="paragraph" w:customStyle="1" w:styleId="IH1Chap">
    <w:name w:val="I H1 Chap"/>
    <w:basedOn w:val="BillBasicHeading"/>
    <w:next w:val="Normal"/>
    <w:rsid w:val="00DB4CD7"/>
    <w:pPr>
      <w:spacing w:before="320"/>
      <w:ind w:left="2600" w:hanging="2600"/>
    </w:pPr>
    <w:rPr>
      <w:sz w:val="34"/>
    </w:rPr>
  </w:style>
  <w:style w:type="paragraph" w:customStyle="1" w:styleId="IH2Part">
    <w:name w:val="I H2 Part"/>
    <w:basedOn w:val="BillBasicHeading"/>
    <w:next w:val="Normal"/>
    <w:rsid w:val="00DB4CD7"/>
    <w:pPr>
      <w:spacing w:before="380"/>
      <w:ind w:left="2600" w:hanging="2600"/>
    </w:pPr>
    <w:rPr>
      <w:sz w:val="32"/>
    </w:rPr>
  </w:style>
  <w:style w:type="paragraph" w:customStyle="1" w:styleId="IH3Div">
    <w:name w:val="I H3 Div"/>
    <w:basedOn w:val="BillBasicHeading"/>
    <w:next w:val="Normal"/>
    <w:rsid w:val="00DB4CD7"/>
    <w:pPr>
      <w:spacing w:before="240"/>
      <w:ind w:left="2600" w:hanging="2600"/>
    </w:pPr>
    <w:rPr>
      <w:sz w:val="28"/>
    </w:rPr>
  </w:style>
  <w:style w:type="paragraph" w:customStyle="1" w:styleId="IH4SubDiv">
    <w:name w:val="I H4 SubDiv"/>
    <w:basedOn w:val="BillBasicHeading"/>
    <w:next w:val="Normal"/>
    <w:rsid w:val="00DB4CD7"/>
    <w:pPr>
      <w:spacing w:before="240"/>
      <w:ind w:left="2600" w:hanging="2600"/>
      <w:jc w:val="both"/>
    </w:pPr>
    <w:rPr>
      <w:sz w:val="26"/>
    </w:rPr>
  </w:style>
  <w:style w:type="paragraph" w:customStyle="1" w:styleId="IH5Sec">
    <w:name w:val="I H5 Sec"/>
    <w:basedOn w:val="BillBasicHeading"/>
    <w:next w:val="Normal"/>
    <w:rsid w:val="00DB4CD7"/>
    <w:pPr>
      <w:tabs>
        <w:tab w:val="clear" w:pos="2600"/>
        <w:tab w:val="left" w:pos="1100"/>
      </w:tabs>
      <w:spacing w:before="240"/>
      <w:ind w:left="1100" w:hanging="1100"/>
    </w:pPr>
  </w:style>
  <w:style w:type="paragraph" w:customStyle="1" w:styleId="IMain">
    <w:name w:val="I Main"/>
    <w:basedOn w:val="Amain"/>
    <w:rsid w:val="00DB4CD7"/>
  </w:style>
  <w:style w:type="paragraph" w:customStyle="1" w:styleId="ISchclauseheading">
    <w:name w:val="I Sch clause heading"/>
    <w:basedOn w:val="BillBasic"/>
    <w:rsid w:val="00DB4CD7"/>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DB4CD7"/>
    <w:pPr>
      <w:tabs>
        <w:tab w:val="right" w:pos="7200"/>
      </w:tabs>
      <w:spacing w:before="240"/>
      <w:ind w:left="2600" w:hanging="2600"/>
    </w:pPr>
    <w:rPr>
      <w:sz w:val="28"/>
    </w:rPr>
  </w:style>
  <w:style w:type="paragraph" w:customStyle="1" w:styleId="ISched-heading">
    <w:name w:val="I Sched-heading"/>
    <w:basedOn w:val="BillBasicHeading"/>
    <w:next w:val="Normal"/>
    <w:rsid w:val="00DB4CD7"/>
    <w:pPr>
      <w:spacing w:before="320"/>
      <w:ind w:left="2600" w:hanging="2600"/>
    </w:pPr>
    <w:rPr>
      <w:sz w:val="34"/>
    </w:rPr>
  </w:style>
  <w:style w:type="paragraph" w:customStyle="1" w:styleId="ISched-Part">
    <w:name w:val="I Sched-Part"/>
    <w:basedOn w:val="BillBasicHeading"/>
    <w:rsid w:val="00DB4CD7"/>
    <w:pPr>
      <w:spacing w:before="380"/>
      <w:ind w:left="2600" w:hanging="2600"/>
    </w:pPr>
    <w:rPr>
      <w:sz w:val="32"/>
    </w:rPr>
  </w:style>
  <w:style w:type="paragraph" w:customStyle="1" w:styleId="IshadedH5Sec">
    <w:name w:val="I shaded H5 Sec"/>
    <w:basedOn w:val="AH5Sec"/>
    <w:rsid w:val="00DB4CD7"/>
    <w:pPr>
      <w:shd w:val="pct25" w:color="auto" w:fill="auto"/>
      <w:outlineLvl w:val="9"/>
    </w:pPr>
  </w:style>
  <w:style w:type="paragraph" w:customStyle="1" w:styleId="Schclauseheading">
    <w:name w:val="Sch clause heading"/>
    <w:basedOn w:val="BillBasic"/>
    <w:next w:val="SchAmainSymb"/>
    <w:rsid w:val="00DB4CD7"/>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DB4CD7"/>
    <w:pPr>
      <w:shd w:val="pct25" w:color="auto" w:fill="auto"/>
      <w:outlineLvl w:val="3"/>
    </w:pPr>
  </w:style>
  <w:style w:type="paragraph" w:customStyle="1" w:styleId="IshadedSchClause">
    <w:name w:val="I shaded Sch Clause"/>
    <w:basedOn w:val="IshadedH5Sec"/>
    <w:rsid w:val="00DB4CD7"/>
  </w:style>
  <w:style w:type="paragraph" w:customStyle="1" w:styleId="Isubsubpara">
    <w:name w:val="I subsubpara"/>
    <w:basedOn w:val="Asubsubpara"/>
    <w:rsid w:val="00DB4CD7"/>
    <w:pPr>
      <w:tabs>
        <w:tab w:val="clear" w:pos="2400"/>
        <w:tab w:val="clear" w:pos="2600"/>
        <w:tab w:val="right" w:pos="2460"/>
        <w:tab w:val="left" w:pos="2660"/>
      </w:tabs>
      <w:ind w:left="2660" w:hanging="2660"/>
    </w:pPr>
  </w:style>
  <w:style w:type="paragraph" w:customStyle="1" w:styleId="Minister">
    <w:name w:val="Minister"/>
    <w:basedOn w:val="BillBasic"/>
    <w:rsid w:val="00DB4CD7"/>
    <w:pPr>
      <w:spacing w:before="640"/>
      <w:jc w:val="right"/>
    </w:pPr>
    <w:rPr>
      <w:caps/>
    </w:rPr>
  </w:style>
  <w:style w:type="paragraph" w:customStyle="1" w:styleId="Judges">
    <w:name w:val="Judges"/>
    <w:basedOn w:val="Minister"/>
    <w:rsid w:val="00DB4CD7"/>
    <w:pPr>
      <w:spacing w:before="180"/>
    </w:pPr>
  </w:style>
  <w:style w:type="paragraph" w:customStyle="1" w:styleId="LegHistNote">
    <w:name w:val="LegHistNote"/>
    <w:basedOn w:val="Actdetails"/>
    <w:rsid w:val="00DB4CD7"/>
    <w:pPr>
      <w:spacing w:before="60"/>
      <w:ind w:left="2700" w:right="-60" w:hanging="1300"/>
    </w:pPr>
    <w:rPr>
      <w:sz w:val="18"/>
    </w:rPr>
  </w:style>
  <w:style w:type="character" w:styleId="LineNumber">
    <w:name w:val="line number"/>
    <w:basedOn w:val="DefaultParagraphFont"/>
    <w:rsid w:val="00DB4CD7"/>
    <w:rPr>
      <w:rFonts w:ascii="Arial" w:hAnsi="Arial"/>
      <w:sz w:val="16"/>
    </w:rPr>
  </w:style>
  <w:style w:type="paragraph" w:customStyle="1" w:styleId="LongTitle">
    <w:name w:val="LongTitle"/>
    <w:basedOn w:val="BillBasic"/>
    <w:rsid w:val="00DB4CD7"/>
    <w:pPr>
      <w:spacing w:before="300"/>
    </w:pPr>
  </w:style>
  <w:style w:type="paragraph" w:customStyle="1" w:styleId="LongTitleSymb">
    <w:name w:val="LongTitleSymb"/>
    <w:basedOn w:val="LongTitle"/>
    <w:rsid w:val="00DB4CD7"/>
    <w:pPr>
      <w:ind w:hanging="480"/>
    </w:pPr>
  </w:style>
  <w:style w:type="paragraph" w:styleId="MacroText">
    <w:name w:val="macro"/>
    <w:semiHidden/>
    <w:rsid w:val="00DB4C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DB4CD7"/>
    <w:pPr>
      <w:spacing w:before="240"/>
    </w:pPr>
  </w:style>
  <w:style w:type="paragraph" w:customStyle="1" w:styleId="MinisterWord">
    <w:name w:val="MinisterWord"/>
    <w:basedOn w:val="Normal"/>
    <w:rsid w:val="00DB4CD7"/>
    <w:pPr>
      <w:spacing w:before="60"/>
      <w:jc w:val="right"/>
    </w:pPr>
  </w:style>
  <w:style w:type="paragraph" w:customStyle="1" w:styleId="ModaNote">
    <w:name w:val="Mod aNote"/>
    <w:basedOn w:val="aNoteSymb"/>
    <w:rsid w:val="00DB4CD7"/>
    <w:pPr>
      <w:tabs>
        <w:tab w:val="left" w:pos="2600"/>
      </w:tabs>
      <w:ind w:left="2600"/>
    </w:pPr>
  </w:style>
  <w:style w:type="paragraph" w:customStyle="1" w:styleId="ModH1Chapter">
    <w:name w:val="Mod H1 Chapter"/>
    <w:basedOn w:val="IH1ChapSymb"/>
    <w:rsid w:val="00DB4CD7"/>
    <w:pPr>
      <w:tabs>
        <w:tab w:val="clear" w:pos="2600"/>
        <w:tab w:val="left" w:pos="3300"/>
      </w:tabs>
      <w:ind w:left="3300"/>
    </w:pPr>
  </w:style>
  <w:style w:type="paragraph" w:customStyle="1" w:styleId="ModH2Part">
    <w:name w:val="Mod H2 Part"/>
    <w:basedOn w:val="IH2PartSymb"/>
    <w:rsid w:val="00DB4CD7"/>
    <w:pPr>
      <w:tabs>
        <w:tab w:val="clear" w:pos="2600"/>
        <w:tab w:val="left" w:pos="3300"/>
      </w:tabs>
      <w:ind w:left="3300"/>
    </w:pPr>
  </w:style>
  <w:style w:type="paragraph" w:customStyle="1" w:styleId="ModH3Div">
    <w:name w:val="Mod H3 Div"/>
    <w:basedOn w:val="IH3DivSymb"/>
    <w:rsid w:val="00DB4CD7"/>
    <w:pPr>
      <w:tabs>
        <w:tab w:val="clear" w:pos="2600"/>
        <w:tab w:val="left" w:pos="3300"/>
      </w:tabs>
      <w:ind w:left="3300"/>
    </w:pPr>
  </w:style>
  <w:style w:type="paragraph" w:customStyle="1" w:styleId="ModH4SubDiv">
    <w:name w:val="Mod H4 SubDiv"/>
    <w:basedOn w:val="IH4SubDivSymb"/>
    <w:rsid w:val="00DB4CD7"/>
    <w:pPr>
      <w:tabs>
        <w:tab w:val="clear" w:pos="2600"/>
        <w:tab w:val="left" w:pos="3300"/>
      </w:tabs>
      <w:ind w:left="3300"/>
    </w:pPr>
  </w:style>
  <w:style w:type="paragraph" w:customStyle="1" w:styleId="ModH5Sec">
    <w:name w:val="Mod H5 Sec"/>
    <w:basedOn w:val="IH5SecSymb"/>
    <w:rsid w:val="00DB4CD7"/>
    <w:pPr>
      <w:tabs>
        <w:tab w:val="clear" w:pos="1100"/>
        <w:tab w:val="left" w:pos="1800"/>
      </w:tabs>
      <w:ind w:left="2200"/>
    </w:pPr>
  </w:style>
  <w:style w:type="paragraph" w:customStyle="1" w:styleId="Modmain">
    <w:name w:val="Mod main"/>
    <w:basedOn w:val="Amain"/>
    <w:rsid w:val="00DB4CD7"/>
    <w:pPr>
      <w:tabs>
        <w:tab w:val="clear" w:pos="900"/>
        <w:tab w:val="clear" w:pos="1100"/>
        <w:tab w:val="right" w:pos="1600"/>
        <w:tab w:val="left" w:pos="1800"/>
      </w:tabs>
      <w:ind w:left="2200"/>
    </w:pPr>
  </w:style>
  <w:style w:type="paragraph" w:customStyle="1" w:styleId="Modmainreturn">
    <w:name w:val="Mod main return"/>
    <w:basedOn w:val="AmainreturnSymb"/>
    <w:rsid w:val="00DB4CD7"/>
    <w:pPr>
      <w:ind w:left="1800"/>
    </w:pPr>
  </w:style>
  <w:style w:type="paragraph" w:customStyle="1" w:styleId="ModNote">
    <w:name w:val="Mod Note"/>
    <w:basedOn w:val="aNoteSymb"/>
    <w:rsid w:val="00DB4CD7"/>
    <w:pPr>
      <w:tabs>
        <w:tab w:val="left" w:pos="2600"/>
      </w:tabs>
      <w:ind w:left="2600"/>
    </w:pPr>
  </w:style>
  <w:style w:type="paragraph" w:customStyle="1" w:styleId="Modpara">
    <w:name w:val="Mod para"/>
    <w:basedOn w:val="BillBasic"/>
    <w:rsid w:val="00DB4CD7"/>
    <w:pPr>
      <w:tabs>
        <w:tab w:val="right" w:pos="2100"/>
        <w:tab w:val="left" w:pos="2300"/>
      </w:tabs>
      <w:ind w:left="2700" w:hanging="1600"/>
      <w:outlineLvl w:val="6"/>
    </w:pPr>
  </w:style>
  <w:style w:type="paragraph" w:customStyle="1" w:styleId="Modparareturn">
    <w:name w:val="Mod para return"/>
    <w:basedOn w:val="AparareturnSymb"/>
    <w:rsid w:val="00DB4CD7"/>
    <w:pPr>
      <w:ind w:left="2300"/>
    </w:pPr>
  </w:style>
  <w:style w:type="paragraph" w:customStyle="1" w:styleId="ref">
    <w:name w:val="ref"/>
    <w:basedOn w:val="BillBasic"/>
    <w:next w:val="Normal"/>
    <w:rsid w:val="00DB4CD7"/>
    <w:pPr>
      <w:spacing w:before="60"/>
    </w:pPr>
    <w:rPr>
      <w:sz w:val="18"/>
    </w:rPr>
  </w:style>
  <w:style w:type="paragraph" w:customStyle="1" w:styleId="Modref">
    <w:name w:val="Mod ref"/>
    <w:basedOn w:val="refSymb"/>
    <w:rsid w:val="00DB4CD7"/>
    <w:pPr>
      <w:ind w:left="1100"/>
    </w:pPr>
  </w:style>
  <w:style w:type="paragraph" w:customStyle="1" w:styleId="Modsubpara">
    <w:name w:val="Mod subpara"/>
    <w:basedOn w:val="Asubpara"/>
    <w:rsid w:val="00DB4CD7"/>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B4CD7"/>
    <w:pPr>
      <w:ind w:left="3040"/>
    </w:pPr>
  </w:style>
  <w:style w:type="paragraph" w:customStyle="1" w:styleId="Modsubsubpara">
    <w:name w:val="Mod subsubpara"/>
    <w:basedOn w:val="AsubsubparaSymb"/>
    <w:rsid w:val="00DB4CD7"/>
    <w:pPr>
      <w:tabs>
        <w:tab w:val="clear" w:pos="2400"/>
        <w:tab w:val="clear" w:pos="2600"/>
        <w:tab w:val="right" w:pos="3160"/>
        <w:tab w:val="left" w:pos="3360"/>
      </w:tabs>
      <w:ind w:left="3760" w:hanging="2660"/>
    </w:pPr>
  </w:style>
  <w:style w:type="paragraph" w:customStyle="1" w:styleId="N-14pt">
    <w:name w:val="N-14pt"/>
    <w:basedOn w:val="BillBasic"/>
    <w:rsid w:val="00DB4CD7"/>
    <w:pPr>
      <w:spacing w:before="0"/>
    </w:pPr>
    <w:rPr>
      <w:b/>
      <w:sz w:val="28"/>
    </w:rPr>
  </w:style>
  <w:style w:type="paragraph" w:customStyle="1" w:styleId="N-16pt">
    <w:name w:val="N-16pt"/>
    <w:basedOn w:val="BillBasic"/>
    <w:rsid w:val="00DB4CD7"/>
    <w:pPr>
      <w:spacing w:before="800"/>
    </w:pPr>
    <w:rPr>
      <w:b/>
      <w:sz w:val="32"/>
    </w:rPr>
  </w:style>
  <w:style w:type="paragraph" w:customStyle="1" w:styleId="NewAct">
    <w:name w:val="New Act"/>
    <w:basedOn w:val="Normal"/>
    <w:next w:val="Actdetails"/>
    <w:link w:val="NewActChar"/>
    <w:rsid w:val="00DB4CD7"/>
    <w:pPr>
      <w:keepNext/>
      <w:spacing w:before="180"/>
      <w:ind w:left="1100"/>
    </w:pPr>
    <w:rPr>
      <w:rFonts w:ascii="Arial" w:hAnsi="Arial"/>
      <w:b/>
      <w:sz w:val="20"/>
    </w:rPr>
  </w:style>
  <w:style w:type="paragraph" w:customStyle="1" w:styleId="NewReg">
    <w:name w:val="New Reg"/>
    <w:basedOn w:val="NewAct"/>
    <w:next w:val="Actdetails"/>
    <w:rsid w:val="00DB4CD7"/>
  </w:style>
  <w:style w:type="paragraph" w:customStyle="1" w:styleId="N-line1">
    <w:name w:val="N-line1"/>
    <w:basedOn w:val="BillBasic"/>
    <w:rsid w:val="00DB4CD7"/>
    <w:pPr>
      <w:pBdr>
        <w:bottom w:val="single" w:sz="4" w:space="0" w:color="auto"/>
      </w:pBdr>
      <w:spacing w:before="100"/>
      <w:ind w:left="2980" w:right="3020"/>
      <w:jc w:val="center"/>
    </w:pPr>
  </w:style>
  <w:style w:type="paragraph" w:customStyle="1" w:styleId="N-line2">
    <w:name w:val="N-line2"/>
    <w:basedOn w:val="Normal"/>
    <w:rsid w:val="00DB4CD7"/>
    <w:pPr>
      <w:pBdr>
        <w:bottom w:val="single" w:sz="8" w:space="0" w:color="auto"/>
      </w:pBdr>
    </w:pPr>
  </w:style>
  <w:style w:type="paragraph" w:customStyle="1" w:styleId="Norm-5pt">
    <w:name w:val="Norm-5pt"/>
    <w:basedOn w:val="Normal"/>
    <w:rsid w:val="00DB4CD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DB4CD7"/>
    <w:pPr>
      <w:spacing w:before="360"/>
      <w:jc w:val="right"/>
    </w:pPr>
    <w:rPr>
      <w:i/>
    </w:rPr>
  </w:style>
  <w:style w:type="character" w:styleId="PageNumber">
    <w:name w:val="page number"/>
    <w:basedOn w:val="DefaultParagraphFont"/>
    <w:rsid w:val="00DB4CD7"/>
  </w:style>
  <w:style w:type="paragraph" w:customStyle="1" w:styleId="PageBreak">
    <w:name w:val="PageBreak"/>
    <w:aliases w:val="pb"/>
    <w:basedOn w:val="Normal"/>
    <w:rsid w:val="00DB4CD7"/>
    <w:rPr>
      <w:sz w:val="4"/>
    </w:rPr>
  </w:style>
  <w:style w:type="paragraph" w:customStyle="1" w:styleId="Penalty">
    <w:name w:val="Penalty"/>
    <w:basedOn w:val="Amainreturn"/>
    <w:rsid w:val="00DB4CD7"/>
  </w:style>
  <w:style w:type="paragraph" w:customStyle="1" w:styleId="PenaltyHeading">
    <w:name w:val="PenaltyHeading"/>
    <w:basedOn w:val="Normal"/>
    <w:rsid w:val="00DB4CD7"/>
    <w:pPr>
      <w:tabs>
        <w:tab w:val="left" w:pos="1100"/>
      </w:tabs>
      <w:spacing w:before="120"/>
      <w:ind w:left="1100" w:hanging="1100"/>
    </w:pPr>
    <w:rPr>
      <w:rFonts w:ascii="Arial" w:hAnsi="Arial"/>
      <w:b/>
      <w:sz w:val="20"/>
    </w:rPr>
  </w:style>
  <w:style w:type="paragraph" w:customStyle="1" w:styleId="PenaltyPara">
    <w:name w:val="PenaltyPara"/>
    <w:basedOn w:val="Normal"/>
    <w:rsid w:val="00DB4CD7"/>
    <w:pPr>
      <w:tabs>
        <w:tab w:val="right" w:pos="1360"/>
      </w:tabs>
      <w:spacing w:before="60"/>
      <w:ind w:left="1600" w:hanging="1600"/>
      <w:jc w:val="both"/>
    </w:pPr>
  </w:style>
  <w:style w:type="paragraph" w:styleId="PlainText">
    <w:name w:val="Plain Text"/>
    <w:basedOn w:val="Normal"/>
    <w:rsid w:val="00DB4CD7"/>
    <w:rPr>
      <w:rFonts w:ascii="Courier New" w:hAnsi="Courier New"/>
      <w:sz w:val="20"/>
    </w:rPr>
  </w:style>
  <w:style w:type="paragraph" w:customStyle="1" w:styleId="RenumProvEntries">
    <w:name w:val="RenumProvEntries"/>
    <w:basedOn w:val="Normal"/>
    <w:rsid w:val="00DB4CD7"/>
    <w:pPr>
      <w:spacing w:before="60"/>
    </w:pPr>
    <w:rPr>
      <w:rFonts w:ascii="Arial" w:hAnsi="Arial"/>
      <w:sz w:val="20"/>
    </w:rPr>
  </w:style>
  <w:style w:type="paragraph" w:customStyle="1" w:styleId="RenumProvHdg">
    <w:name w:val="RenumProvHdg"/>
    <w:basedOn w:val="Normal"/>
    <w:rsid w:val="00DB4CD7"/>
    <w:rPr>
      <w:rFonts w:ascii="Arial" w:hAnsi="Arial"/>
      <w:b/>
      <w:sz w:val="22"/>
    </w:rPr>
  </w:style>
  <w:style w:type="paragraph" w:customStyle="1" w:styleId="RenumProvHeader">
    <w:name w:val="RenumProvHeader"/>
    <w:basedOn w:val="Normal"/>
    <w:rsid w:val="00DB4CD7"/>
    <w:rPr>
      <w:rFonts w:ascii="Arial" w:hAnsi="Arial"/>
      <w:b/>
      <w:sz w:val="22"/>
    </w:rPr>
  </w:style>
  <w:style w:type="paragraph" w:customStyle="1" w:styleId="RenumProvSubsectEntries">
    <w:name w:val="RenumProvSubsectEntries"/>
    <w:basedOn w:val="RenumProvEntries"/>
    <w:rsid w:val="00DB4CD7"/>
    <w:pPr>
      <w:ind w:left="252"/>
    </w:pPr>
  </w:style>
  <w:style w:type="paragraph" w:customStyle="1" w:styleId="RenumTableHdg">
    <w:name w:val="RenumTableHdg"/>
    <w:basedOn w:val="Normal"/>
    <w:rsid w:val="00DB4CD7"/>
    <w:pPr>
      <w:spacing w:before="120"/>
    </w:pPr>
    <w:rPr>
      <w:rFonts w:ascii="Arial" w:hAnsi="Arial"/>
      <w:b/>
      <w:sz w:val="20"/>
    </w:rPr>
  </w:style>
  <w:style w:type="paragraph" w:customStyle="1" w:styleId="SchclauseheadingSymb">
    <w:name w:val="Sch clause heading Symb"/>
    <w:basedOn w:val="Schclauseheading"/>
    <w:rsid w:val="00DB4CD7"/>
    <w:pPr>
      <w:tabs>
        <w:tab w:val="left" w:pos="0"/>
      </w:tabs>
      <w:ind w:left="980" w:hanging="1460"/>
    </w:pPr>
  </w:style>
  <w:style w:type="paragraph" w:customStyle="1" w:styleId="SchSubClause">
    <w:name w:val="Sch SubClause"/>
    <w:basedOn w:val="Schclauseheading"/>
    <w:rsid w:val="00DB4CD7"/>
    <w:rPr>
      <w:b w:val="0"/>
    </w:rPr>
  </w:style>
  <w:style w:type="paragraph" w:customStyle="1" w:styleId="Sched-Form">
    <w:name w:val="Sched-Form"/>
    <w:basedOn w:val="BillBasicHeading"/>
    <w:next w:val="Schclauseheading"/>
    <w:rsid w:val="00DB4CD7"/>
    <w:pPr>
      <w:tabs>
        <w:tab w:val="right" w:pos="7200"/>
      </w:tabs>
      <w:spacing w:before="240"/>
      <w:ind w:left="2600" w:hanging="2600"/>
      <w:outlineLvl w:val="2"/>
    </w:pPr>
    <w:rPr>
      <w:sz w:val="28"/>
    </w:rPr>
  </w:style>
  <w:style w:type="paragraph" w:customStyle="1" w:styleId="Sched-FormSymb">
    <w:name w:val="Sched-Form Symb"/>
    <w:basedOn w:val="Sched-Form"/>
    <w:rsid w:val="00DB4CD7"/>
    <w:pPr>
      <w:tabs>
        <w:tab w:val="left" w:pos="0"/>
      </w:tabs>
      <w:ind w:left="2480" w:hanging="2960"/>
    </w:pPr>
  </w:style>
  <w:style w:type="paragraph" w:customStyle="1" w:styleId="Sched-Form-18Space">
    <w:name w:val="Sched-Form-18Space"/>
    <w:basedOn w:val="Normal"/>
    <w:rsid w:val="00DB4CD7"/>
    <w:pPr>
      <w:spacing w:before="360" w:after="60"/>
    </w:pPr>
    <w:rPr>
      <w:sz w:val="22"/>
    </w:rPr>
  </w:style>
  <w:style w:type="paragraph" w:customStyle="1" w:styleId="Sched-heading">
    <w:name w:val="Sched-heading"/>
    <w:basedOn w:val="BillBasicHeading"/>
    <w:next w:val="refSymb"/>
    <w:rsid w:val="00DB4CD7"/>
    <w:pPr>
      <w:spacing w:before="380"/>
      <w:ind w:left="2600" w:hanging="2600"/>
      <w:outlineLvl w:val="0"/>
    </w:pPr>
    <w:rPr>
      <w:sz w:val="34"/>
    </w:rPr>
  </w:style>
  <w:style w:type="paragraph" w:customStyle="1" w:styleId="Sched-headingSymb">
    <w:name w:val="Sched-heading Symb"/>
    <w:basedOn w:val="Sched-heading"/>
    <w:rsid w:val="00DB4CD7"/>
    <w:pPr>
      <w:tabs>
        <w:tab w:val="left" w:pos="0"/>
      </w:tabs>
      <w:ind w:left="2480" w:hanging="2960"/>
    </w:pPr>
  </w:style>
  <w:style w:type="paragraph" w:customStyle="1" w:styleId="Sched-Part">
    <w:name w:val="Sched-Part"/>
    <w:basedOn w:val="BillBasicHeading"/>
    <w:next w:val="Sched-Form"/>
    <w:rsid w:val="00DB4CD7"/>
    <w:pPr>
      <w:spacing w:before="380"/>
      <w:ind w:left="2600" w:hanging="2600"/>
      <w:outlineLvl w:val="1"/>
    </w:pPr>
    <w:rPr>
      <w:sz w:val="32"/>
    </w:rPr>
  </w:style>
  <w:style w:type="paragraph" w:customStyle="1" w:styleId="Sched-PartSymb">
    <w:name w:val="Sched-Part Symb"/>
    <w:basedOn w:val="Sched-Part"/>
    <w:rsid w:val="00DB4CD7"/>
    <w:pPr>
      <w:tabs>
        <w:tab w:val="left" w:pos="0"/>
      </w:tabs>
      <w:ind w:left="2480" w:hanging="2960"/>
    </w:pPr>
  </w:style>
  <w:style w:type="paragraph" w:styleId="Signature">
    <w:name w:val="Signature"/>
    <w:basedOn w:val="Normal"/>
    <w:rsid w:val="00DB4CD7"/>
    <w:pPr>
      <w:ind w:left="4252"/>
    </w:pPr>
  </w:style>
  <w:style w:type="paragraph" w:customStyle="1" w:styleId="Status">
    <w:name w:val="Status"/>
    <w:basedOn w:val="Normal"/>
    <w:rsid w:val="00DB4CD7"/>
    <w:pPr>
      <w:spacing w:before="280"/>
      <w:jc w:val="center"/>
    </w:pPr>
    <w:rPr>
      <w:rFonts w:ascii="Arial" w:hAnsi="Arial"/>
      <w:sz w:val="14"/>
    </w:rPr>
  </w:style>
  <w:style w:type="paragraph" w:styleId="Subtitle">
    <w:name w:val="Subtitle"/>
    <w:basedOn w:val="Normal"/>
    <w:qFormat/>
    <w:rsid w:val="00DB4CD7"/>
    <w:pPr>
      <w:spacing w:after="60"/>
      <w:jc w:val="center"/>
      <w:outlineLvl w:val="1"/>
    </w:pPr>
    <w:rPr>
      <w:rFonts w:ascii="Arial" w:hAnsi="Arial"/>
    </w:rPr>
  </w:style>
  <w:style w:type="paragraph" w:customStyle="1" w:styleId="tablepara">
    <w:name w:val="table para"/>
    <w:basedOn w:val="Normal"/>
    <w:rsid w:val="00DB4CD7"/>
    <w:pPr>
      <w:tabs>
        <w:tab w:val="right" w:pos="800"/>
        <w:tab w:val="left" w:pos="1100"/>
      </w:tabs>
      <w:spacing w:before="80" w:after="60"/>
      <w:ind w:left="1100" w:hanging="1100"/>
    </w:pPr>
  </w:style>
  <w:style w:type="paragraph" w:customStyle="1" w:styleId="tablesubpara">
    <w:name w:val="table subpara"/>
    <w:basedOn w:val="Normal"/>
    <w:rsid w:val="00DB4CD7"/>
    <w:pPr>
      <w:tabs>
        <w:tab w:val="right" w:pos="1500"/>
        <w:tab w:val="left" w:pos="1800"/>
      </w:tabs>
      <w:spacing w:before="80" w:after="60"/>
      <w:ind w:left="1800" w:hanging="1800"/>
    </w:pPr>
  </w:style>
  <w:style w:type="paragraph" w:customStyle="1" w:styleId="TableColHd">
    <w:name w:val="TableColHd"/>
    <w:basedOn w:val="Normal"/>
    <w:rsid w:val="00DB4CD7"/>
    <w:pPr>
      <w:keepNext/>
      <w:spacing w:after="60"/>
    </w:pPr>
    <w:rPr>
      <w:rFonts w:ascii="Arial" w:hAnsi="Arial"/>
      <w:b/>
      <w:sz w:val="18"/>
    </w:rPr>
  </w:style>
  <w:style w:type="paragraph" w:customStyle="1" w:styleId="TableHd">
    <w:name w:val="TableHd"/>
    <w:basedOn w:val="Normal"/>
    <w:rsid w:val="00DB4CD7"/>
    <w:pPr>
      <w:keepNext/>
      <w:spacing w:before="300"/>
      <w:ind w:left="1200" w:hanging="1200"/>
    </w:pPr>
    <w:rPr>
      <w:rFonts w:ascii="Arial" w:hAnsi="Arial"/>
      <w:b/>
      <w:sz w:val="20"/>
    </w:rPr>
  </w:style>
  <w:style w:type="paragraph" w:customStyle="1" w:styleId="TableText">
    <w:name w:val="TableText"/>
    <w:basedOn w:val="Normal"/>
    <w:rsid w:val="00DB4CD7"/>
    <w:pPr>
      <w:spacing w:before="60" w:after="60"/>
    </w:pPr>
  </w:style>
  <w:style w:type="paragraph" w:customStyle="1" w:styleId="TLegEntries">
    <w:name w:val="TLegEntries"/>
    <w:basedOn w:val="Normal"/>
    <w:rsid w:val="00DB4CD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B4CD7"/>
    <w:pPr>
      <w:ind w:firstLine="0"/>
    </w:pPr>
    <w:rPr>
      <w:b/>
    </w:rPr>
  </w:style>
  <w:style w:type="paragraph" w:styleId="TOC3">
    <w:name w:val="toc 3"/>
    <w:basedOn w:val="Normal"/>
    <w:next w:val="Normal"/>
    <w:autoRedefine/>
    <w:uiPriority w:val="39"/>
    <w:rsid w:val="00DB4CD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B4CD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B4CD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B4CD7"/>
  </w:style>
  <w:style w:type="paragraph" w:styleId="TOC7">
    <w:name w:val="toc 7"/>
    <w:basedOn w:val="TOC2"/>
    <w:next w:val="Normal"/>
    <w:autoRedefine/>
    <w:uiPriority w:val="39"/>
    <w:rsid w:val="002D7039"/>
    <w:pPr>
      <w:spacing w:before="480"/>
    </w:pPr>
    <w:rPr>
      <w:sz w:val="20"/>
    </w:rPr>
  </w:style>
  <w:style w:type="paragraph" w:styleId="TOC8">
    <w:name w:val="toc 8"/>
    <w:basedOn w:val="TOC3"/>
    <w:next w:val="Normal"/>
    <w:autoRedefine/>
    <w:uiPriority w:val="39"/>
    <w:rsid w:val="00DB4CD7"/>
    <w:pPr>
      <w:keepNext w:val="0"/>
      <w:spacing w:before="120"/>
    </w:pPr>
  </w:style>
  <w:style w:type="paragraph" w:styleId="TOC9">
    <w:name w:val="toc 9"/>
    <w:basedOn w:val="Normal"/>
    <w:next w:val="Normal"/>
    <w:autoRedefine/>
    <w:uiPriority w:val="39"/>
    <w:rsid w:val="00DB4CD7"/>
    <w:pPr>
      <w:ind w:left="1920" w:right="600"/>
    </w:pPr>
  </w:style>
  <w:style w:type="paragraph" w:customStyle="1" w:styleId="EndNoteTextPub">
    <w:name w:val="EndNoteTextPub"/>
    <w:basedOn w:val="Normal"/>
    <w:rsid w:val="00DB4CD7"/>
    <w:pPr>
      <w:spacing w:before="60"/>
      <w:ind w:left="1100"/>
      <w:jc w:val="both"/>
    </w:pPr>
    <w:rPr>
      <w:sz w:val="20"/>
    </w:rPr>
  </w:style>
  <w:style w:type="paragraph" w:customStyle="1" w:styleId="aExamHdgss">
    <w:name w:val="aExamHdgss"/>
    <w:basedOn w:val="BillBasicHeading"/>
    <w:next w:val="Normal"/>
    <w:rsid w:val="00DB4CD7"/>
    <w:pPr>
      <w:tabs>
        <w:tab w:val="clear" w:pos="2600"/>
      </w:tabs>
      <w:ind w:left="1100"/>
    </w:pPr>
    <w:rPr>
      <w:sz w:val="18"/>
    </w:rPr>
  </w:style>
  <w:style w:type="paragraph" w:customStyle="1" w:styleId="aExamss">
    <w:name w:val="aExamss"/>
    <w:basedOn w:val="aNoteSymb"/>
    <w:rsid w:val="00DB4CD7"/>
    <w:pPr>
      <w:spacing w:before="60"/>
      <w:ind w:left="1100" w:firstLine="0"/>
    </w:pPr>
  </w:style>
  <w:style w:type="paragraph" w:customStyle="1" w:styleId="aExamINumss">
    <w:name w:val="aExamINumss"/>
    <w:basedOn w:val="aExamss"/>
    <w:rsid w:val="00DB4CD7"/>
    <w:pPr>
      <w:tabs>
        <w:tab w:val="left" w:pos="1500"/>
      </w:tabs>
      <w:ind w:left="1500" w:hanging="400"/>
    </w:pPr>
  </w:style>
  <w:style w:type="paragraph" w:customStyle="1" w:styleId="aExamNumTextss">
    <w:name w:val="aExamNumTextss"/>
    <w:basedOn w:val="aExamss"/>
    <w:rsid w:val="00DB4CD7"/>
    <w:pPr>
      <w:ind w:left="1500"/>
    </w:pPr>
  </w:style>
  <w:style w:type="paragraph" w:customStyle="1" w:styleId="AExamIPara">
    <w:name w:val="AExamIPara"/>
    <w:basedOn w:val="aExam"/>
    <w:rsid w:val="00DB4CD7"/>
    <w:pPr>
      <w:tabs>
        <w:tab w:val="right" w:pos="1720"/>
        <w:tab w:val="left" w:pos="2000"/>
      </w:tabs>
      <w:ind w:left="2000" w:hanging="900"/>
    </w:pPr>
  </w:style>
  <w:style w:type="paragraph" w:customStyle="1" w:styleId="aNoteTextss">
    <w:name w:val="aNoteTextss"/>
    <w:basedOn w:val="Normal"/>
    <w:rsid w:val="00DB4CD7"/>
    <w:pPr>
      <w:spacing w:before="60"/>
      <w:ind w:left="1900"/>
      <w:jc w:val="both"/>
    </w:pPr>
    <w:rPr>
      <w:sz w:val="20"/>
    </w:rPr>
  </w:style>
  <w:style w:type="paragraph" w:customStyle="1" w:styleId="aNoteParass">
    <w:name w:val="aNoteParass"/>
    <w:basedOn w:val="Normal"/>
    <w:rsid w:val="00DB4CD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B4CD7"/>
    <w:pPr>
      <w:ind w:left="1600"/>
    </w:pPr>
  </w:style>
  <w:style w:type="paragraph" w:customStyle="1" w:styleId="aExampar">
    <w:name w:val="aExampar"/>
    <w:basedOn w:val="aExamss"/>
    <w:rsid w:val="00DB4CD7"/>
    <w:pPr>
      <w:ind w:left="1600"/>
    </w:pPr>
  </w:style>
  <w:style w:type="paragraph" w:customStyle="1" w:styleId="aNotepar">
    <w:name w:val="aNotepar"/>
    <w:basedOn w:val="BillBasic"/>
    <w:next w:val="Normal"/>
    <w:rsid w:val="00DB4CD7"/>
    <w:pPr>
      <w:ind w:left="2400" w:hanging="800"/>
    </w:pPr>
    <w:rPr>
      <w:sz w:val="20"/>
    </w:rPr>
  </w:style>
  <w:style w:type="paragraph" w:customStyle="1" w:styleId="aNoteTextpar">
    <w:name w:val="aNoteTextpar"/>
    <w:basedOn w:val="aNotepar"/>
    <w:rsid w:val="00DB4CD7"/>
    <w:pPr>
      <w:spacing w:before="60"/>
      <w:ind w:firstLine="0"/>
    </w:pPr>
  </w:style>
  <w:style w:type="paragraph" w:customStyle="1" w:styleId="aNoteParapar">
    <w:name w:val="aNoteParapar"/>
    <w:basedOn w:val="aNotepar"/>
    <w:rsid w:val="00DB4CD7"/>
    <w:pPr>
      <w:tabs>
        <w:tab w:val="right" w:pos="2640"/>
      </w:tabs>
      <w:spacing w:before="60"/>
      <w:ind w:left="2920" w:hanging="1320"/>
    </w:pPr>
  </w:style>
  <w:style w:type="paragraph" w:customStyle="1" w:styleId="aExamHdgsubpar">
    <w:name w:val="aExamHdgsubpar"/>
    <w:basedOn w:val="aExamHdgss"/>
    <w:next w:val="Normal"/>
    <w:rsid w:val="00DB4CD7"/>
    <w:pPr>
      <w:ind w:left="2140"/>
    </w:pPr>
  </w:style>
  <w:style w:type="paragraph" w:customStyle="1" w:styleId="aExamsubpar">
    <w:name w:val="aExamsubpar"/>
    <w:basedOn w:val="aExamss"/>
    <w:rsid w:val="00DB4CD7"/>
    <w:pPr>
      <w:ind w:left="2140"/>
    </w:pPr>
  </w:style>
  <w:style w:type="paragraph" w:customStyle="1" w:styleId="aNotesubpar">
    <w:name w:val="aNotesubpar"/>
    <w:basedOn w:val="BillBasic"/>
    <w:next w:val="Normal"/>
    <w:rsid w:val="00DB4CD7"/>
    <w:pPr>
      <w:ind w:left="2940" w:hanging="800"/>
    </w:pPr>
    <w:rPr>
      <w:sz w:val="20"/>
    </w:rPr>
  </w:style>
  <w:style w:type="paragraph" w:customStyle="1" w:styleId="aNoteTextsubpar">
    <w:name w:val="aNoteTextsubpar"/>
    <w:basedOn w:val="aNotesubpar"/>
    <w:rsid w:val="00DB4CD7"/>
    <w:pPr>
      <w:spacing w:before="60"/>
      <w:ind w:firstLine="0"/>
    </w:pPr>
  </w:style>
  <w:style w:type="paragraph" w:customStyle="1" w:styleId="aExamBulletss">
    <w:name w:val="aExamBulletss"/>
    <w:basedOn w:val="aExamss"/>
    <w:rsid w:val="00DB4CD7"/>
    <w:pPr>
      <w:ind w:left="1500" w:hanging="400"/>
    </w:pPr>
  </w:style>
  <w:style w:type="paragraph" w:customStyle="1" w:styleId="aNoteBulletss">
    <w:name w:val="aNoteBulletss"/>
    <w:basedOn w:val="Normal"/>
    <w:rsid w:val="00DB4CD7"/>
    <w:pPr>
      <w:spacing w:before="60"/>
      <w:ind w:left="2300" w:hanging="400"/>
      <w:jc w:val="both"/>
    </w:pPr>
    <w:rPr>
      <w:sz w:val="20"/>
    </w:rPr>
  </w:style>
  <w:style w:type="paragraph" w:customStyle="1" w:styleId="aExamBulletpar">
    <w:name w:val="aExamBulletpar"/>
    <w:basedOn w:val="aExampar"/>
    <w:rsid w:val="00DB4CD7"/>
    <w:pPr>
      <w:ind w:left="2000" w:hanging="400"/>
    </w:pPr>
  </w:style>
  <w:style w:type="paragraph" w:customStyle="1" w:styleId="aNoteBulletpar">
    <w:name w:val="aNoteBulletpar"/>
    <w:basedOn w:val="aNotepar"/>
    <w:rsid w:val="00DB4CD7"/>
    <w:pPr>
      <w:spacing w:before="60"/>
      <w:ind w:left="2800" w:hanging="400"/>
    </w:pPr>
  </w:style>
  <w:style w:type="paragraph" w:customStyle="1" w:styleId="aExplanHeading">
    <w:name w:val="aExplanHeading"/>
    <w:basedOn w:val="BillBasicHeading"/>
    <w:next w:val="Normal"/>
    <w:rsid w:val="00DB4CD7"/>
    <w:rPr>
      <w:rFonts w:ascii="Arial (W1)" w:hAnsi="Arial (W1)"/>
      <w:sz w:val="18"/>
    </w:rPr>
  </w:style>
  <w:style w:type="paragraph" w:customStyle="1" w:styleId="EndNoteHeading">
    <w:name w:val="EndNoteHeading"/>
    <w:basedOn w:val="BillBasicHeading"/>
    <w:rsid w:val="00DB4CD7"/>
    <w:pPr>
      <w:tabs>
        <w:tab w:val="left" w:pos="700"/>
      </w:tabs>
      <w:spacing w:before="160"/>
      <w:ind w:left="700" w:hanging="700"/>
    </w:pPr>
    <w:rPr>
      <w:rFonts w:ascii="Arial (W1)" w:hAnsi="Arial (W1)"/>
    </w:rPr>
  </w:style>
  <w:style w:type="paragraph" w:customStyle="1" w:styleId="aExplanBullet">
    <w:name w:val="aExplanBullet"/>
    <w:basedOn w:val="Normal"/>
    <w:rsid w:val="00DB4CD7"/>
    <w:pPr>
      <w:spacing w:before="140"/>
      <w:ind w:left="400" w:hanging="400"/>
      <w:jc w:val="both"/>
    </w:pPr>
    <w:rPr>
      <w:snapToGrid w:val="0"/>
      <w:sz w:val="20"/>
    </w:rPr>
  </w:style>
  <w:style w:type="paragraph" w:customStyle="1" w:styleId="SchAmain">
    <w:name w:val="Sch A main"/>
    <w:basedOn w:val="Amain"/>
    <w:rsid w:val="00DB4CD7"/>
  </w:style>
  <w:style w:type="paragraph" w:customStyle="1" w:styleId="SchApara">
    <w:name w:val="Sch A para"/>
    <w:basedOn w:val="Apara"/>
    <w:rsid w:val="00DB4CD7"/>
  </w:style>
  <w:style w:type="paragraph" w:customStyle="1" w:styleId="SchAsubpara">
    <w:name w:val="Sch A subpara"/>
    <w:basedOn w:val="Asubpara"/>
    <w:rsid w:val="00DB4CD7"/>
  </w:style>
  <w:style w:type="paragraph" w:customStyle="1" w:styleId="SchAsubsubpara">
    <w:name w:val="Sch A subsubpara"/>
    <w:basedOn w:val="Asubsubpara"/>
    <w:rsid w:val="00DB4CD7"/>
  </w:style>
  <w:style w:type="paragraph" w:customStyle="1" w:styleId="TOCOL1">
    <w:name w:val="TOCOL 1"/>
    <w:basedOn w:val="TOC1"/>
    <w:rsid w:val="00DB4CD7"/>
  </w:style>
  <w:style w:type="paragraph" w:customStyle="1" w:styleId="TOCOL2">
    <w:name w:val="TOCOL 2"/>
    <w:basedOn w:val="TOC2"/>
    <w:rsid w:val="00DB4CD7"/>
    <w:pPr>
      <w:keepNext w:val="0"/>
    </w:pPr>
  </w:style>
  <w:style w:type="paragraph" w:customStyle="1" w:styleId="TOCOL3">
    <w:name w:val="TOCOL 3"/>
    <w:basedOn w:val="TOC3"/>
    <w:rsid w:val="00DB4CD7"/>
    <w:pPr>
      <w:keepNext w:val="0"/>
    </w:pPr>
  </w:style>
  <w:style w:type="paragraph" w:customStyle="1" w:styleId="TOCOL4">
    <w:name w:val="TOCOL 4"/>
    <w:basedOn w:val="TOC4"/>
    <w:rsid w:val="00DB4CD7"/>
    <w:pPr>
      <w:keepNext w:val="0"/>
    </w:pPr>
  </w:style>
  <w:style w:type="paragraph" w:customStyle="1" w:styleId="TOCOL5">
    <w:name w:val="TOCOL 5"/>
    <w:basedOn w:val="TOC5"/>
    <w:rsid w:val="00DB4CD7"/>
    <w:pPr>
      <w:tabs>
        <w:tab w:val="left" w:pos="400"/>
      </w:tabs>
    </w:pPr>
  </w:style>
  <w:style w:type="paragraph" w:customStyle="1" w:styleId="TOCOL6">
    <w:name w:val="TOCOL 6"/>
    <w:basedOn w:val="TOC6"/>
    <w:rsid w:val="00DB4CD7"/>
    <w:pPr>
      <w:keepNext w:val="0"/>
    </w:pPr>
  </w:style>
  <w:style w:type="paragraph" w:customStyle="1" w:styleId="TOCOL7">
    <w:name w:val="TOCOL 7"/>
    <w:basedOn w:val="TOC7"/>
    <w:rsid w:val="00DB4CD7"/>
  </w:style>
  <w:style w:type="paragraph" w:customStyle="1" w:styleId="TOCOL8">
    <w:name w:val="TOCOL 8"/>
    <w:basedOn w:val="TOC8"/>
    <w:rsid w:val="00DB4CD7"/>
  </w:style>
  <w:style w:type="paragraph" w:customStyle="1" w:styleId="TOCOL9">
    <w:name w:val="TOCOL 9"/>
    <w:basedOn w:val="TOC9"/>
    <w:rsid w:val="00DB4CD7"/>
    <w:pPr>
      <w:ind w:right="0"/>
    </w:pPr>
  </w:style>
  <w:style w:type="paragraph" w:customStyle="1" w:styleId="TOC10">
    <w:name w:val="TOC 10"/>
    <w:basedOn w:val="TOC5"/>
    <w:rsid w:val="00DB4CD7"/>
    <w:rPr>
      <w:szCs w:val="24"/>
    </w:rPr>
  </w:style>
  <w:style w:type="character" w:customStyle="1" w:styleId="charNotBold">
    <w:name w:val="charNotBold"/>
    <w:basedOn w:val="DefaultParagraphFont"/>
    <w:rsid w:val="00DB4CD7"/>
    <w:rPr>
      <w:rFonts w:ascii="Arial" w:hAnsi="Arial"/>
      <w:sz w:val="20"/>
    </w:rPr>
  </w:style>
  <w:style w:type="paragraph" w:customStyle="1" w:styleId="Billname1">
    <w:name w:val="Billname1"/>
    <w:basedOn w:val="Normal"/>
    <w:rsid w:val="00DB4CD7"/>
    <w:pPr>
      <w:tabs>
        <w:tab w:val="left" w:pos="2400"/>
      </w:tabs>
      <w:spacing w:before="1220"/>
    </w:pPr>
    <w:rPr>
      <w:rFonts w:ascii="Arial" w:hAnsi="Arial"/>
      <w:b/>
      <w:sz w:val="40"/>
    </w:rPr>
  </w:style>
  <w:style w:type="paragraph" w:customStyle="1" w:styleId="TablePara10">
    <w:name w:val="TablePara10"/>
    <w:basedOn w:val="tablepara"/>
    <w:rsid w:val="00DB4CD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B4CD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B4CD7"/>
    <w:rPr>
      <w:sz w:val="20"/>
    </w:rPr>
  </w:style>
  <w:style w:type="paragraph" w:customStyle="1" w:styleId="aExamINumpar">
    <w:name w:val="aExamINumpar"/>
    <w:basedOn w:val="aExampar"/>
    <w:rsid w:val="00DB4CD7"/>
    <w:pPr>
      <w:tabs>
        <w:tab w:val="left" w:pos="2000"/>
      </w:tabs>
      <w:ind w:left="2000" w:hanging="400"/>
    </w:pPr>
  </w:style>
  <w:style w:type="character" w:customStyle="1" w:styleId="FooterChar">
    <w:name w:val="Footer Char"/>
    <w:basedOn w:val="DefaultParagraphFont"/>
    <w:link w:val="Footer"/>
    <w:rsid w:val="00DB4CD7"/>
    <w:rPr>
      <w:rFonts w:ascii="Arial" w:hAnsi="Arial"/>
      <w:sz w:val="18"/>
      <w:lang w:eastAsia="en-US"/>
    </w:rPr>
  </w:style>
  <w:style w:type="paragraph" w:customStyle="1" w:styleId="ShadedSchClauseSymb">
    <w:name w:val="Shaded Sch Clause Symb"/>
    <w:basedOn w:val="ShadedSchClause"/>
    <w:rsid w:val="00DB4CD7"/>
    <w:pPr>
      <w:tabs>
        <w:tab w:val="left" w:pos="0"/>
      </w:tabs>
      <w:ind w:left="975" w:hanging="1457"/>
    </w:pPr>
  </w:style>
  <w:style w:type="paragraph" w:styleId="BalloonText">
    <w:name w:val="Balloon Text"/>
    <w:basedOn w:val="Normal"/>
    <w:link w:val="BalloonTextChar"/>
    <w:uiPriority w:val="99"/>
    <w:unhideWhenUsed/>
    <w:rsid w:val="00DB4CD7"/>
    <w:rPr>
      <w:rFonts w:ascii="Tahoma" w:hAnsi="Tahoma" w:cs="Tahoma"/>
      <w:sz w:val="16"/>
      <w:szCs w:val="16"/>
    </w:rPr>
  </w:style>
  <w:style w:type="character" w:customStyle="1" w:styleId="BalloonTextChar">
    <w:name w:val="Balloon Text Char"/>
    <w:basedOn w:val="DefaultParagraphFont"/>
    <w:link w:val="BalloonText"/>
    <w:uiPriority w:val="99"/>
    <w:rsid w:val="00DB4CD7"/>
    <w:rPr>
      <w:rFonts w:ascii="Tahoma" w:hAnsi="Tahoma" w:cs="Tahoma"/>
      <w:sz w:val="16"/>
      <w:szCs w:val="16"/>
      <w:lang w:eastAsia="en-US"/>
    </w:rPr>
  </w:style>
  <w:style w:type="character" w:customStyle="1" w:styleId="Heading3Char">
    <w:name w:val="Heading 3 Char"/>
    <w:aliases w:val="h3 Char,sec Char"/>
    <w:basedOn w:val="DefaultParagraphFont"/>
    <w:link w:val="Heading3"/>
    <w:rsid w:val="00DB4CD7"/>
    <w:rPr>
      <w:b/>
      <w:sz w:val="24"/>
      <w:lang w:eastAsia="en-US"/>
    </w:rPr>
  </w:style>
  <w:style w:type="character" w:customStyle="1" w:styleId="Heading5Char">
    <w:name w:val="Heading 5 Char"/>
    <w:basedOn w:val="DefaultParagraphFont"/>
    <w:link w:val="Heading5"/>
    <w:rsid w:val="005F6308"/>
    <w:rPr>
      <w:sz w:val="22"/>
      <w:lang w:eastAsia="en-US"/>
    </w:rPr>
  </w:style>
  <w:style w:type="character" w:customStyle="1" w:styleId="Heading6Char">
    <w:name w:val="Heading 6 Char"/>
    <w:basedOn w:val="DefaultParagraphFont"/>
    <w:link w:val="Heading6"/>
    <w:rsid w:val="005F6308"/>
    <w:rPr>
      <w:i/>
      <w:sz w:val="22"/>
      <w:lang w:eastAsia="en-US"/>
    </w:rPr>
  </w:style>
  <w:style w:type="character" w:customStyle="1" w:styleId="Heading7Char">
    <w:name w:val="Heading 7 Char"/>
    <w:basedOn w:val="DefaultParagraphFont"/>
    <w:link w:val="Heading7"/>
    <w:rsid w:val="005F6308"/>
    <w:rPr>
      <w:rFonts w:ascii="Arial" w:hAnsi="Arial"/>
      <w:lang w:eastAsia="en-US"/>
    </w:rPr>
  </w:style>
  <w:style w:type="character" w:customStyle="1" w:styleId="Heading8Char">
    <w:name w:val="Heading 8 Char"/>
    <w:basedOn w:val="DefaultParagraphFont"/>
    <w:link w:val="Heading8"/>
    <w:rsid w:val="005F6308"/>
    <w:rPr>
      <w:rFonts w:ascii="Arial" w:hAnsi="Arial"/>
      <w:i/>
      <w:lang w:eastAsia="en-US"/>
    </w:rPr>
  </w:style>
  <w:style w:type="character" w:customStyle="1" w:styleId="Heading9Char">
    <w:name w:val="Heading 9 Char"/>
    <w:basedOn w:val="DefaultParagraphFont"/>
    <w:link w:val="Heading9"/>
    <w:rsid w:val="005F6308"/>
    <w:rPr>
      <w:rFonts w:ascii="Arial" w:hAnsi="Arial"/>
      <w:b/>
      <w:i/>
      <w:sz w:val="18"/>
      <w:lang w:eastAsia="en-US"/>
    </w:rPr>
  </w:style>
  <w:style w:type="paragraph" w:customStyle="1" w:styleId="02Text">
    <w:name w:val="02Text"/>
    <w:basedOn w:val="Normal"/>
    <w:rsid w:val="00DB4CD7"/>
  </w:style>
  <w:style w:type="paragraph" w:customStyle="1" w:styleId="BillCrest">
    <w:name w:val="Bill Crest"/>
    <w:basedOn w:val="Normal"/>
    <w:next w:val="Normal"/>
    <w:rsid w:val="00DB4CD7"/>
    <w:pPr>
      <w:tabs>
        <w:tab w:val="center" w:pos="3160"/>
      </w:tabs>
      <w:spacing w:after="60"/>
    </w:pPr>
    <w:rPr>
      <w:sz w:val="216"/>
    </w:rPr>
  </w:style>
  <w:style w:type="paragraph" w:customStyle="1" w:styleId="EndNote20">
    <w:name w:val="EndNote2"/>
    <w:basedOn w:val="BillBasic"/>
    <w:rsid w:val="005F6308"/>
    <w:pPr>
      <w:keepNext/>
      <w:tabs>
        <w:tab w:val="left" w:pos="240"/>
      </w:tabs>
      <w:spacing w:before="160" w:after="80"/>
      <w:jc w:val="left"/>
    </w:pPr>
    <w:rPr>
      <w:b/>
      <w:sz w:val="18"/>
    </w:rPr>
  </w:style>
  <w:style w:type="paragraph" w:customStyle="1" w:styleId="05EndNote0">
    <w:name w:val="05EndNote"/>
    <w:basedOn w:val="Normal"/>
    <w:rsid w:val="00DB4CD7"/>
  </w:style>
  <w:style w:type="paragraph" w:styleId="Title">
    <w:name w:val="Title"/>
    <w:basedOn w:val="Normal"/>
    <w:link w:val="TitleChar"/>
    <w:qFormat/>
    <w:rsid w:val="005F6308"/>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5F6308"/>
    <w:rPr>
      <w:rFonts w:ascii="Arial" w:hAnsi="Arial"/>
      <w:b/>
      <w:kern w:val="28"/>
      <w:sz w:val="32"/>
      <w:lang w:eastAsia="en-US"/>
    </w:rPr>
  </w:style>
  <w:style w:type="paragraph" w:customStyle="1" w:styleId="EndNoteSubHeading">
    <w:name w:val="EndNoteSubHeading"/>
    <w:basedOn w:val="Normal"/>
    <w:next w:val="EndNoteText"/>
    <w:rsid w:val="005F6308"/>
    <w:pPr>
      <w:keepNext/>
      <w:tabs>
        <w:tab w:val="left" w:pos="700"/>
      </w:tabs>
      <w:spacing w:before="120"/>
      <w:ind w:left="700" w:hanging="700"/>
    </w:pPr>
    <w:rPr>
      <w:rFonts w:ascii="Arial" w:hAnsi="Arial"/>
      <w:b/>
      <w:sz w:val="20"/>
    </w:rPr>
  </w:style>
  <w:style w:type="paragraph" w:styleId="Salutation">
    <w:name w:val="Salutation"/>
    <w:basedOn w:val="Normal"/>
    <w:next w:val="Normal"/>
    <w:link w:val="SalutationChar"/>
    <w:semiHidden/>
    <w:rsid w:val="005F6308"/>
  </w:style>
  <w:style w:type="character" w:customStyle="1" w:styleId="SalutationChar">
    <w:name w:val="Salutation Char"/>
    <w:basedOn w:val="DefaultParagraphFont"/>
    <w:link w:val="Salutation"/>
    <w:semiHidden/>
    <w:rsid w:val="005F6308"/>
    <w:rPr>
      <w:sz w:val="24"/>
      <w:lang w:eastAsia="en-US"/>
    </w:rPr>
  </w:style>
  <w:style w:type="paragraph" w:customStyle="1" w:styleId="aNotess">
    <w:name w:val="aNotess"/>
    <w:basedOn w:val="BillBasic"/>
    <w:rsid w:val="005F6308"/>
    <w:pPr>
      <w:ind w:left="1900" w:hanging="800"/>
    </w:pPr>
    <w:rPr>
      <w:sz w:val="20"/>
    </w:rPr>
  </w:style>
  <w:style w:type="paragraph" w:customStyle="1" w:styleId="aExplanText">
    <w:name w:val="aExplanText"/>
    <w:basedOn w:val="BillBasic"/>
    <w:rsid w:val="00DB4CD7"/>
    <w:rPr>
      <w:sz w:val="20"/>
    </w:rPr>
  </w:style>
  <w:style w:type="paragraph" w:customStyle="1" w:styleId="aExamINum">
    <w:name w:val="aExamINum"/>
    <w:basedOn w:val="aExam"/>
    <w:rsid w:val="005F6308"/>
    <w:pPr>
      <w:tabs>
        <w:tab w:val="left" w:pos="1500"/>
      </w:tabs>
      <w:ind w:left="1500" w:hanging="400"/>
    </w:pPr>
  </w:style>
  <w:style w:type="paragraph" w:customStyle="1" w:styleId="AH3sec">
    <w:name w:val="A H3 sec"/>
    <w:basedOn w:val="Normal"/>
    <w:next w:val="Amain"/>
    <w:rsid w:val="005F6308"/>
    <w:pPr>
      <w:keepNext/>
      <w:keepLines/>
      <w:numPr>
        <w:numId w:val="2"/>
      </w:numPr>
      <w:pBdr>
        <w:top w:val="single" w:sz="4" w:space="1" w:color="auto"/>
      </w:pBdr>
      <w:spacing w:before="180" w:after="60"/>
    </w:pPr>
    <w:rPr>
      <w:rFonts w:ascii="Arial" w:hAnsi="Arial"/>
      <w:b/>
      <w:sz w:val="22"/>
    </w:rPr>
  </w:style>
  <w:style w:type="paragraph" w:customStyle="1" w:styleId="aExamNumTextpar">
    <w:name w:val="aExamNumTextpar"/>
    <w:basedOn w:val="aExampar"/>
    <w:rsid w:val="005F6308"/>
    <w:pPr>
      <w:ind w:left="2000"/>
    </w:pPr>
  </w:style>
  <w:style w:type="paragraph" w:customStyle="1" w:styleId="aExamNumsubpar">
    <w:name w:val="aExamNumsubpar"/>
    <w:basedOn w:val="aExamsubpar"/>
    <w:rsid w:val="005F6308"/>
    <w:pPr>
      <w:tabs>
        <w:tab w:val="left" w:pos="2540"/>
      </w:tabs>
      <w:ind w:left="2540" w:hanging="400"/>
    </w:pPr>
  </w:style>
  <w:style w:type="paragraph" w:customStyle="1" w:styleId="aExamNumTextsubpar">
    <w:name w:val="aExamNumTextsubpar"/>
    <w:basedOn w:val="aExampar"/>
    <w:rsid w:val="005F6308"/>
    <w:pPr>
      <w:ind w:left="2540"/>
    </w:pPr>
  </w:style>
  <w:style w:type="paragraph" w:customStyle="1" w:styleId="aExamBulletsubpar">
    <w:name w:val="aExamBulletsubpar"/>
    <w:basedOn w:val="aExamsubpar"/>
    <w:rsid w:val="005F6308"/>
    <w:pPr>
      <w:tabs>
        <w:tab w:val="num" w:pos="2540"/>
      </w:tabs>
      <w:ind w:left="2540" w:hanging="400"/>
    </w:pPr>
  </w:style>
  <w:style w:type="paragraph" w:customStyle="1" w:styleId="aNoteParasubpar">
    <w:name w:val="aNoteParasubpar"/>
    <w:basedOn w:val="aNotesubpar"/>
    <w:rsid w:val="005F6308"/>
    <w:pPr>
      <w:tabs>
        <w:tab w:val="right" w:pos="3180"/>
      </w:tabs>
      <w:spacing w:before="0"/>
      <w:ind w:left="3460" w:hanging="1320"/>
    </w:pPr>
  </w:style>
  <w:style w:type="paragraph" w:customStyle="1" w:styleId="aNoteBulletann">
    <w:name w:val="aNoteBulletann"/>
    <w:basedOn w:val="aNotess"/>
    <w:rsid w:val="005F6308"/>
    <w:pPr>
      <w:tabs>
        <w:tab w:val="left" w:pos="2200"/>
      </w:tabs>
      <w:spacing w:before="0"/>
      <w:ind w:left="0" w:firstLine="0"/>
    </w:pPr>
  </w:style>
  <w:style w:type="paragraph" w:customStyle="1" w:styleId="aNoteBulletparann">
    <w:name w:val="aNoteBulletparann"/>
    <w:basedOn w:val="aNotepar"/>
    <w:rsid w:val="005F6308"/>
    <w:pPr>
      <w:numPr>
        <w:numId w:val="9"/>
      </w:numPr>
      <w:tabs>
        <w:tab w:val="clear" w:pos="3300"/>
        <w:tab w:val="left" w:pos="2700"/>
      </w:tabs>
      <w:spacing w:before="0"/>
      <w:ind w:left="0" w:firstLine="0"/>
    </w:pPr>
    <w:rPr>
      <w:rFonts w:ascii="Times New (W1)" w:hAnsi="Times New (W1)"/>
    </w:rPr>
  </w:style>
  <w:style w:type="paragraph" w:customStyle="1" w:styleId="aNoteBulletsubpar">
    <w:name w:val="aNoteBulletsubpar"/>
    <w:basedOn w:val="aNotesubpar"/>
    <w:rsid w:val="005F6308"/>
    <w:pPr>
      <w:tabs>
        <w:tab w:val="num" w:pos="2540"/>
        <w:tab w:val="left" w:pos="3240"/>
      </w:tabs>
      <w:spacing w:before="0"/>
      <w:ind w:left="2540" w:hanging="400"/>
    </w:pPr>
  </w:style>
  <w:style w:type="paragraph" w:customStyle="1" w:styleId="AuthLaw">
    <w:name w:val="AuthLaw"/>
    <w:basedOn w:val="BillBasic"/>
    <w:rsid w:val="005F6308"/>
    <w:rPr>
      <w:rFonts w:ascii="Arial" w:hAnsi="Arial"/>
      <w:b/>
      <w:sz w:val="20"/>
    </w:rPr>
  </w:style>
  <w:style w:type="character" w:customStyle="1" w:styleId="CharSectno0">
    <w:name w:val="CharSectno"/>
    <w:basedOn w:val="DefaultParagraphFont"/>
    <w:qFormat/>
    <w:rsid w:val="005F6308"/>
    <w:rPr>
      <w:rFonts w:ascii="Arial" w:hAnsi="Arial"/>
    </w:rPr>
  </w:style>
  <w:style w:type="character" w:customStyle="1" w:styleId="CharAmSchText">
    <w:name w:val="CharAmSchText"/>
    <w:basedOn w:val="DefaultParagraphFont"/>
    <w:rsid w:val="005F6308"/>
    <w:rPr>
      <w:rFonts w:ascii="Arial" w:hAnsi="Arial"/>
    </w:rPr>
  </w:style>
  <w:style w:type="paragraph" w:customStyle="1" w:styleId="Letterhead">
    <w:name w:val="Letterhead"/>
    <w:rsid w:val="005F6308"/>
    <w:pPr>
      <w:widowControl w:val="0"/>
      <w:spacing w:after="180"/>
      <w:jc w:val="right"/>
    </w:pPr>
    <w:rPr>
      <w:rFonts w:ascii="Arial" w:hAnsi="Arial"/>
      <w:sz w:val="32"/>
      <w:lang w:eastAsia="en-US"/>
    </w:rPr>
  </w:style>
  <w:style w:type="paragraph" w:customStyle="1" w:styleId="TableP1a">
    <w:name w:val="TableP1(a)"/>
    <w:basedOn w:val="Normal"/>
    <w:rsid w:val="005F6308"/>
    <w:pPr>
      <w:tabs>
        <w:tab w:val="right" w:pos="408"/>
      </w:tabs>
      <w:spacing w:before="60" w:line="240" w:lineRule="exact"/>
      <w:ind w:left="533" w:hanging="533"/>
    </w:pPr>
    <w:rPr>
      <w:sz w:val="22"/>
      <w:lang w:val="en-US"/>
    </w:rPr>
  </w:style>
  <w:style w:type="paragraph" w:customStyle="1" w:styleId="TableColHead">
    <w:name w:val="TableColHead"/>
    <w:basedOn w:val="Normal"/>
    <w:rsid w:val="005F6308"/>
    <w:pPr>
      <w:keepNext/>
      <w:spacing w:before="120" w:after="60" w:line="200" w:lineRule="exact"/>
    </w:pPr>
    <w:rPr>
      <w:rFonts w:ascii="Arial" w:hAnsi="Arial"/>
      <w:b/>
      <w:sz w:val="18"/>
      <w:lang w:val="en-US"/>
    </w:rPr>
  </w:style>
  <w:style w:type="paragraph" w:customStyle="1" w:styleId="notebullet">
    <w:name w:val="note(bullet)"/>
    <w:basedOn w:val="Normal"/>
    <w:rsid w:val="005F6308"/>
    <w:pPr>
      <w:tabs>
        <w:tab w:val="num" w:pos="2118"/>
      </w:tabs>
      <w:ind w:left="360" w:firstLine="1398"/>
    </w:pPr>
    <w:rPr>
      <w:lang w:val="en-US"/>
    </w:rPr>
  </w:style>
  <w:style w:type="paragraph" w:customStyle="1" w:styleId="ExampleList">
    <w:name w:val="Example List"/>
    <w:basedOn w:val="Normal"/>
    <w:rsid w:val="005F6308"/>
    <w:pPr>
      <w:tabs>
        <w:tab w:val="left" w:pos="1247"/>
        <w:tab w:val="num" w:pos="1352"/>
      </w:tabs>
      <w:spacing w:before="60" w:line="220" w:lineRule="exact"/>
      <w:ind w:left="340" w:firstLine="652"/>
      <w:jc w:val="both"/>
    </w:pPr>
    <w:rPr>
      <w:sz w:val="20"/>
      <w:lang w:val="en-US"/>
    </w:rPr>
  </w:style>
  <w:style w:type="paragraph" w:customStyle="1" w:styleId="bulletedlist">
    <w:name w:val="bulleted list"/>
    <w:basedOn w:val="Normal"/>
    <w:rsid w:val="005F6308"/>
    <w:pPr>
      <w:tabs>
        <w:tab w:val="num" w:pos="1418"/>
      </w:tabs>
      <w:spacing w:before="60" w:line="260" w:lineRule="exact"/>
      <w:ind w:left="1418" w:hanging="454"/>
      <w:jc w:val="both"/>
    </w:pPr>
    <w:rPr>
      <w:lang w:val="en-US"/>
    </w:rPr>
  </w:style>
  <w:style w:type="paragraph" w:customStyle="1" w:styleId="ZRcN">
    <w:name w:val="ZRcN"/>
    <w:basedOn w:val="Rc"/>
    <w:rsid w:val="005F6308"/>
    <w:pPr>
      <w:keepNext/>
    </w:pPr>
  </w:style>
  <w:style w:type="paragraph" w:customStyle="1" w:styleId="Rc">
    <w:name w:val="Rc"/>
    <w:aliases w:val="Rn continued"/>
    <w:basedOn w:val="Normal"/>
    <w:next w:val="R1"/>
    <w:rsid w:val="005F6308"/>
    <w:pPr>
      <w:spacing w:before="60" w:line="260" w:lineRule="exact"/>
      <w:ind w:left="964"/>
      <w:jc w:val="both"/>
    </w:pPr>
    <w:rPr>
      <w:lang w:val="en-US"/>
    </w:rPr>
  </w:style>
  <w:style w:type="paragraph" w:customStyle="1" w:styleId="R1">
    <w:name w:val="R1"/>
    <w:aliases w:val="1. or 1.(1)"/>
    <w:basedOn w:val="Normal"/>
    <w:next w:val="R2"/>
    <w:rsid w:val="005F6308"/>
    <w:pPr>
      <w:tabs>
        <w:tab w:val="right" w:pos="794"/>
        <w:tab w:val="left" w:pos="964"/>
      </w:tabs>
      <w:spacing w:before="120" w:line="260" w:lineRule="exact"/>
      <w:ind w:left="964" w:hanging="964"/>
      <w:jc w:val="both"/>
    </w:pPr>
    <w:rPr>
      <w:lang w:val="en-US"/>
    </w:rPr>
  </w:style>
  <w:style w:type="paragraph" w:customStyle="1" w:styleId="R2">
    <w:name w:val="R2"/>
    <w:aliases w:val="(2)"/>
    <w:basedOn w:val="Normal"/>
    <w:rsid w:val="005F6308"/>
    <w:pPr>
      <w:tabs>
        <w:tab w:val="right" w:pos="794"/>
        <w:tab w:val="left" w:pos="964"/>
      </w:tabs>
      <w:spacing w:before="180" w:line="260" w:lineRule="exact"/>
      <w:ind w:left="964" w:hanging="964"/>
      <w:jc w:val="both"/>
    </w:pPr>
    <w:rPr>
      <w:lang w:val="en-US"/>
    </w:rPr>
  </w:style>
  <w:style w:type="paragraph" w:customStyle="1" w:styleId="AmdtEntries">
    <w:name w:val="AmdtEntries"/>
    <w:basedOn w:val="BillBasicHeading"/>
    <w:rsid w:val="00DB4CD7"/>
    <w:pPr>
      <w:keepNext w:val="0"/>
      <w:tabs>
        <w:tab w:val="clear" w:pos="2600"/>
      </w:tabs>
      <w:spacing w:before="0"/>
      <w:ind w:left="3200" w:hanging="2100"/>
    </w:pPr>
    <w:rPr>
      <w:sz w:val="18"/>
    </w:rPr>
  </w:style>
  <w:style w:type="paragraph" w:customStyle="1" w:styleId="AmdtEntriesDefL2">
    <w:name w:val="AmdtEntriesDefL2"/>
    <w:basedOn w:val="AmdtEntries"/>
    <w:rsid w:val="00DB4CD7"/>
    <w:pPr>
      <w:tabs>
        <w:tab w:val="left" w:pos="3000"/>
      </w:tabs>
      <w:ind w:left="3600" w:hanging="2500"/>
    </w:pPr>
  </w:style>
  <w:style w:type="paragraph" w:customStyle="1" w:styleId="Actbullet">
    <w:name w:val="Act bullet"/>
    <w:basedOn w:val="Normal"/>
    <w:uiPriority w:val="99"/>
    <w:rsid w:val="00DB4CD7"/>
    <w:pPr>
      <w:numPr>
        <w:numId w:val="23"/>
      </w:numPr>
      <w:tabs>
        <w:tab w:val="left" w:pos="900"/>
      </w:tabs>
      <w:spacing w:before="20"/>
      <w:ind w:right="-60"/>
    </w:pPr>
    <w:rPr>
      <w:rFonts w:ascii="Arial" w:hAnsi="Arial"/>
      <w:sz w:val="18"/>
    </w:rPr>
  </w:style>
  <w:style w:type="paragraph" w:customStyle="1" w:styleId="Actdetailsshaded">
    <w:name w:val="Act details shaded"/>
    <w:basedOn w:val="Normal"/>
    <w:rsid w:val="005F6308"/>
    <w:pPr>
      <w:shd w:val="pct15" w:color="auto" w:fill="FFFFFF"/>
      <w:ind w:left="900" w:right="-60"/>
    </w:pPr>
    <w:rPr>
      <w:rFonts w:ascii="Arial" w:hAnsi="Arial"/>
      <w:sz w:val="18"/>
      <w:lang w:val="en-US"/>
    </w:rPr>
  </w:style>
  <w:style w:type="paragraph" w:customStyle="1" w:styleId="Actbulletshaded">
    <w:name w:val="Act bullet shaded"/>
    <w:basedOn w:val="Actbullet"/>
    <w:rsid w:val="005F6308"/>
    <w:pPr>
      <w:shd w:val="pct15" w:color="auto" w:fill="FFFFFF"/>
    </w:pPr>
  </w:style>
  <w:style w:type="paragraph" w:customStyle="1" w:styleId="Normal-Schedule">
    <w:name w:val="Normal - Schedule"/>
    <w:rsid w:val="005F630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CharSchPTText">
    <w:name w:val="CharSchPTText"/>
    <w:basedOn w:val="DefaultParagraphFont"/>
    <w:rsid w:val="005F6308"/>
  </w:style>
  <w:style w:type="character" w:customStyle="1" w:styleId="NewActChar">
    <w:name w:val="New Act Char"/>
    <w:basedOn w:val="DefaultParagraphFont"/>
    <w:link w:val="NewAct"/>
    <w:rsid w:val="00DE34A2"/>
    <w:rPr>
      <w:rFonts w:ascii="Arial" w:hAnsi="Arial"/>
      <w:b/>
      <w:lang w:eastAsia="en-US"/>
    </w:rPr>
  </w:style>
  <w:style w:type="character" w:styleId="Hyperlink">
    <w:name w:val="Hyperlink"/>
    <w:basedOn w:val="DefaultParagraphFont"/>
    <w:uiPriority w:val="99"/>
    <w:unhideWhenUsed/>
    <w:rsid w:val="00DB4CD7"/>
    <w:rPr>
      <w:color w:val="0000FF" w:themeColor="hyperlink"/>
      <w:u w:val="single"/>
    </w:rPr>
  </w:style>
  <w:style w:type="character" w:customStyle="1" w:styleId="aNoteChar">
    <w:name w:val="aNote Char"/>
    <w:basedOn w:val="DefaultParagraphFont"/>
    <w:link w:val="aNote"/>
    <w:locked/>
    <w:rsid w:val="00532E38"/>
    <w:rPr>
      <w:lang w:eastAsia="en-US"/>
    </w:rPr>
  </w:style>
  <w:style w:type="character" w:customStyle="1" w:styleId="CharSchPTNo">
    <w:name w:val="CharSchPTNo"/>
    <w:basedOn w:val="DefaultParagraphFont"/>
    <w:rsid w:val="00245887"/>
  </w:style>
  <w:style w:type="paragraph" w:customStyle="1" w:styleId="Schedulepart">
    <w:name w:val="Schedule part"/>
    <w:basedOn w:val="Normal"/>
    <w:rsid w:val="00245887"/>
    <w:pPr>
      <w:keepNext/>
      <w:keepLines/>
      <w:spacing w:before="360"/>
      <w:ind w:left="1559" w:hanging="1559"/>
    </w:pPr>
    <w:rPr>
      <w:rFonts w:ascii="Arial" w:hAnsi="Arial"/>
      <w:b/>
      <w:sz w:val="28"/>
      <w:szCs w:val="24"/>
    </w:rPr>
  </w:style>
  <w:style w:type="character" w:customStyle="1" w:styleId="CharSchText">
    <w:name w:val="CharSchText"/>
    <w:basedOn w:val="DefaultParagraphFont"/>
    <w:rsid w:val="000D42A2"/>
  </w:style>
  <w:style w:type="paragraph" w:customStyle="1" w:styleId="CoverTextBullet">
    <w:name w:val="CoverTextBullet"/>
    <w:basedOn w:val="CoverText"/>
    <w:qFormat/>
    <w:rsid w:val="00DB4CD7"/>
    <w:pPr>
      <w:numPr>
        <w:numId w:val="5"/>
      </w:numPr>
    </w:pPr>
    <w:rPr>
      <w:color w:val="000000"/>
    </w:rPr>
  </w:style>
  <w:style w:type="paragraph" w:customStyle="1" w:styleId="01aPreamble">
    <w:name w:val="01aPreamble"/>
    <w:basedOn w:val="Normal"/>
    <w:qFormat/>
    <w:rsid w:val="00DB4CD7"/>
  </w:style>
  <w:style w:type="paragraph" w:customStyle="1" w:styleId="TableBullet">
    <w:name w:val="TableBullet"/>
    <w:basedOn w:val="TableText10"/>
    <w:qFormat/>
    <w:rsid w:val="00DB4CD7"/>
    <w:pPr>
      <w:numPr>
        <w:numId w:val="11"/>
      </w:numPr>
    </w:pPr>
  </w:style>
  <w:style w:type="paragraph" w:customStyle="1" w:styleId="TableNumbered">
    <w:name w:val="TableNumbered"/>
    <w:basedOn w:val="TableText10"/>
    <w:qFormat/>
    <w:rsid w:val="00DB4CD7"/>
    <w:pPr>
      <w:numPr>
        <w:numId w:val="12"/>
      </w:numPr>
    </w:pPr>
  </w:style>
  <w:style w:type="character" w:customStyle="1" w:styleId="charCitHyperlinkItal">
    <w:name w:val="charCitHyperlinkItal"/>
    <w:basedOn w:val="Hyperlink"/>
    <w:uiPriority w:val="1"/>
    <w:rsid w:val="00DB4CD7"/>
    <w:rPr>
      <w:i/>
      <w:color w:val="0000FF" w:themeColor="hyperlink"/>
      <w:u w:val="none"/>
    </w:rPr>
  </w:style>
  <w:style w:type="character" w:customStyle="1" w:styleId="charCitHyperlinkAbbrev">
    <w:name w:val="charCitHyperlinkAbbrev"/>
    <w:basedOn w:val="Hyperlink"/>
    <w:uiPriority w:val="1"/>
    <w:rsid w:val="00DB4CD7"/>
    <w:rPr>
      <w:color w:val="0000FF" w:themeColor="hyperlink"/>
      <w:u w:val="none"/>
    </w:rPr>
  </w:style>
  <w:style w:type="paragraph" w:customStyle="1" w:styleId="FormRule">
    <w:name w:val="FormRule"/>
    <w:basedOn w:val="Normal"/>
    <w:rsid w:val="00DB4CD7"/>
    <w:pPr>
      <w:pBdr>
        <w:top w:val="single" w:sz="4" w:space="1" w:color="auto"/>
      </w:pBdr>
      <w:spacing w:before="160" w:after="40"/>
      <w:ind w:left="3220" w:right="3260"/>
    </w:pPr>
    <w:rPr>
      <w:sz w:val="8"/>
    </w:rPr>
  </w:style>
  <w:style w:type="paragraph" w:customStyle="1" w:styleId="OldAmdtsEntries">
    <w:name w:val="OldAmdtsEntries"/>
    <w:basedOn w:val="BillBasicHeading"/>
    <w:rsid w:val="00DB4CD7"/>
    <w:pPr>
      <w:tabs>
        <w:tab w:val="clear" w:pos="2600"/>
        <w:tab w:val="left" w:leader="dot" w:pos="2700"/>
      </w:tabs>
      <w:ind w:left="2700" w:hanging="2000"/>
    </w:pPr>
    <w:rPr>
      <w:sz w:val="18"/>
    </w:rPr>
  </w:style>
  <w:style w:type="paragraph" w:customStyle="1" w:styleId="OldAmdt2ndLine">
    <w:name w:val="OldAmdt2ndLine"/>
    <w:basedOn w:val="OldAmdtsEntries"/>
    <w:rsid w:val="00DB4CD7"/>
    <w:pPr>
      <w:tabs>
        <w:tab w:val="left" w:pos="2700"/>
      </w:tabs>
      <w:spacing w:before="0"/>
    </w:pPr>
  </w:style>
  <w:style w:type="paragraph" w:customStyle="1" w:styleId="parainpara">
    <w:name w:val="para in para"/>
    <w:rsid w:val="00DB4CD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B4CD7"/>
    <w:pPr>
      <w:spacing w:after="60"/>
      <w:ind w:left="2800"/>
    </w:pPr>
    <w:rPr>
      <w:rFonts w:ascii="ACTCrest" w:hAnsi="ACTCrest"/>
      <w:sz w:val="216"/>
    </w:rPr>
  </w:style>
  <w:style w:type="paragraph" w:customStyle="1" w:styleId="AuthorisedBlock">
    <w:name w:val="AuthorisedBlock"/>
    <w:basedOn w:val="Normal"/>
    <w:rsid w:val="00DB4CD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B4CD7"/>
    <w:rPr>
      <w:b w:val="0"/>
      <w:sz w:val="32"/>
    </w:rPr>
  </w:style>
  <w:style w:type="paragraph" w:customStyle="1" w:styleId="MH1Chapter">
    <w:name w:val="M H1 Chapter"/>
    <w:basedOn w:val="AH1Chapter"/>
    <w:rsid w:val="00DB4CD7"/>
    <w:pPr>
      <w:tabs>
        <w:tab w:val="clear" w:pos="2600"/>
        <w:tab w:val="left" w:pos="2720"/>
      </w:tabs>
      <w:ind w:left="4000" w:hanging="3300"/>
    </w:pPr>
  </w:style>
  <w:style w:type="paragraph" w:customStyle="1" w:styleId="ApprFormHd">
    <w:name w:val="ApprFormHd"/>
    <w:basedOn w:val="Sched-heading"/>
    <w:rsid w:val="00DB4CD7"/>
    <w:pPr>
      <w:ind w:left="0" w:firstLine="0"/>
    </w:pPr>
  </w:style>
  <w:style w:type="paragraph" w:customStyle="1" w:styleId="Actdetailsnote">
    <w:name w:val="Act details note"/>
    <w:basedOn w:val="Actdetails"/>
    <w:uiPriority w:val="99"/>
    <w:rsid w:val="00DB4CD7"/>
    <w:pPr>
      <w:ind w:left="1620" w:right="-60" w:hanging="720"/>
    </w:pPr>
    <w:rPr>
      <w:sz w:val="18"/>
    </w:rPr>
  </w:style>
  <w:style w:type="paragraph" w:customStyle="1" w:styleId="DetailsNo">
    <w:name w:val="Details No"/>
    <w:basedOn w:val="Actdetails"/>
    <w:uiPriority w:val="99"/>
    <w:rsid w:val="00DB4CD7"/>
    <w:pPr>
      <w:ind w:left="0"/>
    </w:pPr>
    <w:rPr>
      <w:sz w:val="18"/>
    </w:rPr>
  </w:style>
  <w:style w:type="paragraph" w:customStyle="1" w:styleId="ISchMain">
    <w:name w:val="I Sch Main"/>
    <w:basedOn w:val="BillBasic"/>
    <w:rsid w:val="00DB4CD7"/>
    <w:pPr>
      <w:tabs>
        <w:tab w:val="right" w:pos="900"/>
        <w:tab w:val="left" w:pos="1100"/>
      </w:tabs>
      <w:ind w:left="1100" w:hanging="1100"/>
    </w:pPr>
  </w:style>
  <w:style w:type="paragraph" w:customStyle="1" w:styleId="ISchpara">
    <w:name w:val="I Sch para"/>
    <w:basedOn w:val="BillBasic"/>
    <w:rsid w:val="00DB4CD7"/>
    <w:pPr>
      <w:tabs>
        <w:tab w:val="right" w:pos="1400"/>
        <w:tab w:val="left" w:pos="1600"/>
      </w:tabs>
      <w:ind w:left="1600" w:hanging="1600"/>
    </w:pPr>
  </w:style>
  <w:style w:type="paragraph" w:customStyle="1" w:styleId="ISchsubpara">
    <w:name w:val="I Sch subpara"/>
    <w:basedOn w:val="BillBasic"/>
    <w:rsid w:val="00DB4CD7"/>
    <w:pPr>
      <w:tabs>
        <w:tab w:val="right" w:pos="1940"/>
        <w:tab w:val="left" w:pos="2140"/>
      </w:tabs>
      <w:ind w:left="2140" w:hanging="2140"/>
    </w:pPr>
  </w:style>
  <w:style w:type="paragraph" w:customStyle="1" w:styleId="ISchsubsubpara">
    <w:name w:val="I Sch subsubpara"/>
    <w:basedOn w:val="BillBasic"/>
    <w:rsid w:val="00DB4CD7"/>
    <w:pPr>
      <w:tabs>
        <w:tab w:val="right" w:pos="2460"/>
        <w:tab w:val="left" w:pos="2660"/>
      </w:tabs>
      <w:ind w:left="2660" w:hanging="2660"/>
    </w:pPr>
  </w:style>
  <w:style w:type="paragraph" w:customStyle="1" w:styleId="AssectheadingSymb">
    <w:name w:val="A ssect heading Symb"/>
    <w:basedOn w:val="Amain"/>
    <w:rsid w:val="00DB4CD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B4CD7"/>
    <w:pPr>
      <w:tabs>
        <w:tab w:val="left" w:pos="0"/>
        <w:tab w:val="right" w:pos="2400"/>
        <w:tab w:val="left" w:pos="2600"/>
      </w:tabs>
      <w:ind w:left="2602" w:hanging="3084"/>
      <w:outlineLvl w:val="8"/>
    </w:pPr>
  </w:style>
  <w:style w:type="paragraph" w:customStyle="1" w:styleId="AmainreturnSymb">
    <w:name w:val="A main return Symb"/>
    <w:basedOn w:val="BillBasic"/>
    <w:rsid w:val="00DB4CD7"/>
    <w:pPr>
      <w:tabs>
        <w:tab w:val="left" w:pos="1582"/>
      </w:tabs>
      <w:ind w:left="1100" w:hanging="1582"/>
    </w:pPr>
  </w:style>
  <w:style w:type="paragraph" w:customStyle="1" w:styleId="AparareturnSymb">
    <w:name w:val="A para return Symb"/>
    <w:basedOn w:val="BillBasic"/>
    <w:rsid w:val="00DB4CD7"/>
    <w:pPr>
      <w:tabs>
        <w:tab w:val="left" w:pos="2081"/>
      </w:tabs>
      <w:ind w:left="1599" w:hanging="2081"/>
    </w:pPr>
  </w:style>
  <w:style w:type="paragraph" w:customStyle="1" w:styleId="AsubparareturnSymb">
    <w:name w:val="A subpara return Symb"/>
    <w:basedOn w:val="BillBasic"/>
    <w:rsid w:val="00DB4CD7"/>
    <w:pPr>
      <w:tabs>
        <w:tab w:val="left" w:pos="2580"/>
      </w:tabs>
      <w:ind w:left="2098" w:hanging="2580"/>
    </w:pPr>
  </w:style>
  <w:style w:type="paragraph" w:customStyle="1" w:styleId="aDefSymb">
    <w:name w:val="aDef Symb"/>
    <w:basedOn w:val="BillBasic"/>
    <w:rsid w:val="00DB4CD7"/>
    <w:pPr>
      <w:tabs>
        <w:tab w:val="left" w:pos="1582"/>
      </w:tabs>
      <w:ind w:left="1100" w:hanging="1582"/>
    </w:pPr>
  </w:style>
  <w:style w:type="paragraph" w:customStyle="1" w:styleId="aDefparaSymb">
    <w:name w:val="aDef para Symb"/>
    <w:basedOn w:val="Apara"/>
    <w:rsid w:val="00DB4CD7"/>
    <w:pPr>
      <w:tabs>
        <w:tab w:val="clear" w:pos="1600"/>
        <w:tab w:val="left" w:pos="0"/>
        <w:tab w:val="left" w:pos="1599"/>
      </w:tabs>
      <w:ind w:left="1599" w:hanging="2081"/>
    </w:pPr>
  </w:style>
  <w:style w:type="paragraph" w:customStyle="1" w:styleId="aDefsubparaSymb">
    <w:name w:val="aDef subpara Symb"/>
    <w:basedOn w:val="Asubpara"/>
    <w:rsid w:val="00DB4CD7"/>
    <w:pPr>
      <w:tabs>
        <w:tab w:val="left" w:pos="0"/>
      </w:tabs>
      <w:ind w:left="2098" w:hanging="2580"/>
    </w:pPr>
  </w:style>
  <w:style w:type="paragraph" w:customStyle="1" w:styleId="SchAmainSymb">
    <w:name w:val="Sch A main Symb"/>
    <w:basedOn w:val="Amain"/>
    <w:rsid w:val="00DB4CD7"/>
    <w:pPr>
      <w:tabs>
        <w:tab w:val="left" w:pos="0"/>
      </w:tabs>
      <w:ind w:hanging="1580"/>
    </w:pPr>
  </w:style>
  <w:style w:type="paragraph" w:customStyle="1" w:styleId="SchAparaSymb">
    <w:name w:val="Sch A para Symb"/>
    <w:basedOn w:val="Apara"/>
    <w:rsid w:val="00DB4CD7"/>
    <w:pPr>
      <w:tabs>
        <w:tab w:val="left" w:pos="0"/>
      </w:tabs>
      <w:ind w:hanging="2080"/>
    </w:pPr>
  </w:style>
  <w:style w:type="paragraph" w:customStyle="1" w:styleId="SchAsubparaSymb">
    <w:name w:val="Sch A subpara Symb"/>
    <w:basedOn w:val="Asubpara"/>
    <w:rsid w:val="00DB4CD7"/>
    <w:pPr>
      <w:tabs>
        <w:tab w:val="left" w:pos="0"/>
      </w:tabs>
      <w:ind w:hanging="2580"/>
    </w:pPr>
  </w:style>
  <w:style w:type="paragraph" w:customStyle="1" w:styleId="SchAsubsubparaSymb">
    <w:name w:val="Sch A subsubpara Symb"/>
    <w:basedOn w:val="AsubsubparaSymb"/>
    <w:rsid w:val="00DB4CD7"/>
  </w:style>
  <w:style w:type="paragraph" w:customStyle="1" w:styleId="refSymb">
    <w:name w:val="ref Symb"/>
    <w:basedOn w:val="BillBasic"/>
    <w:next w:val="Normal"/>
    <w:rsid w:val="00DB4CD7"/>
    <w:pPr>
      <w:tabs>
        <w:tab w:val="left" w:pos="-480"/>
      </w:tabs>
      <w:spacing w:before="60"/>
      <w:ind w:hanging="480"/>
    </w:pPr>
    <w:rPr>
      <w:sz w:val="18"/>
    </w:rPr>
  </w:style>
  <w:style w:type="paragraph" w:customStyle="1" w:styleId="IshadedH5SecSymb">
    <w:name w:val="I shaded H5 Sec Symb"/>
    <w:basedOn w:val="AH5Sec"/>
    <w:rsid w:val="00DB4CD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B4CD7"/>
    <w:pPr>
      <w:tabs>
        <w:tab w:val="clear" w:pos="-1580"/>
      </w:tabs>
      <w:ind w:left="975" w:hanging="1457"/>
    </w:pPr>
  </w:style>
  <w:style w:type="paragraph" w:customStyle="1" w:styleId="IH1ChapSymb">
    <w:name w:val="I H1 Chap Symb"/>
    <w:basedOn w:val="BillBasicHeading"/>
    <w:next w:val="Normal"/>
    <w:rsid w:val="00DB4CD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B4CD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B4CD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B4CD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B4CD7"/>
    <w:pPr>
      <w:tabs>
        <w:tab w:val="clear" w:pos="2600"/>
        <w:tab w:val="left" w:pos="-1580"/>
        <w:tab w:val="left" w:pos="0"/>
        <w:tab w:val="left" w:pos="1100"/>
      </w:tabs>
      <w:spacing w:before="240"/>
      <w:ind w:left="1100" w:hanging="1580"/>
    </w:pPr>
  </w:style>
  <w:style w:type="paragraph" w:customStyle="1" w:styleId="IMainSymb">
    <w:name w:val="I Main Symb"/>
    <w:basedOn w:val="Amain"/>
    <w:rsid w:val="00DB4CD7"/>
    <w:pPr>
      <w:tabs>
        <w:tab w:val="left" w:pos="0"/>
      </w:tabs>
      <w:ind w:hanging="1580"/>
    </w:pPr>
  </w:style>
  <w:style w:type="paragraph" w:customStyle="1" w:styleId="IparaSymb">
    <w:name w:val="I para Symb"/>
    <w:basedOn w:val="Apara"/>
    <w:rsid w:val="00DB4CD7"/>
    <w:pPr>
      <w:tabs>
        <w:tab w:val="left" w:pos="0"/>
      </w:tabs>
      <w:ind w:hanging="2080"/>
      <w:outlineLvl w:val="9"/>
    </w:pPr>
  </w:style>
  <w:style w:type="paragraph" w:customStyle="1" w:styleId="IsubparaSymb">
    <w:name w:val="I subpara Symb"/>
    <w:basedOn w:val="Asubpara"/>
    <w:rsid w:val="00DB4CD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B4CD7"/>
    <w:pPr>
      <w:tabs>
        <w:tab w:val="clear" w:pos="2400"/>
        <w:tab w:val="clear" w:pos="2600"/>
        <w:tab w:val="right" w:pos="2460"/>
        <w:tab w:val="left" w:pos="2660"/>
      </w:tabs>
      <w:ind w:left="2660" w:hanging="3140"/>
    </w:pPr>
  </w:style>
  <w:style w:type="paragraph" w:customStyle="1" w:styleId="IdefparaSymb">
    <w:name w:val="I def para Symb"/>
    <w:basedOn w:val="IparaSymb"/>
    <w:rsid w:val="00DB4CD7"/>
    <w:pPr>
      <w:ind w:left="1599" w:hanging="2081"/>
    </w:pPr>
  </w:style>
  <w:style w:type="paragraph" w:customStyle="1" w:styleId="IdefsubparaSymb">
    <w:name w:val="I def subpara Symb"/>
    <w:basedOn w:val="IsubparaSymb"/>
    <w:rsid w:val="00DB4CD7"/>
    <w:pPr>
      <w:ind w:left="2138"/>
    </w:pPr>
  </w:style>
  <w:style w:type="paragraph" w:customStyle="1" w:styleId="ISched-headingSymb">
    <w:name w:val="I Sched-heading Symb"/>
    <w:basedOn w:val="BillBasicHeading"/>
    <w:next w:val="Normal"/>
    <w:rsid w:val="00DB4CD7"/>
    <w:pPr>
      <w:tabs>
        <w:tab w:val="left" w:pos="-3080"/>
        <w:tab w:val="left" w:pos="0"/>
      </w:tabs>
      <w:spacing w:before="320"/>
      <w:ind w:left="2600" w:hanging="3080"/>
    </w:pPr>
    <w:rPr>
      <w:sz w:val="34"/>
    </w:rPr>
  </w:style>
  <w:style w:type="paragraph" w:customStyle="1" w:styleId="ISched-PartSymb">
    <w:name w:val="I Sched-Part Symb"/>
    <w:basedOn w:val="BillBasicHeading"/>
    <w:rsid w:val="00DB4CD7"/>
    <w:pPr>
      <w:tabs>
        <w:tab w:val="left" w:pos="-3080"/>
        <w:tab w:val="left" w:pos="0"/>
      </w:tabs>
      <w:spacing w:before="380"/>
      <w:ind w:left="2600" w:hanging="3080"/>
    </w:pPr>
    <w:rPr>
      <w:sz w:val="32"/>
    </w:rPr>
  </w:style>
  <w:style w:type="paragraph" w:customStyle="1" w:styleId="ISched-formSymb">
    <w:name w:val="I Sched-form Symb"/>
    <w:basedOn w:val="BillBasicHeading"/>
    <w:rsid w:val="00DB4CD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B4CD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B4CD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B4CD7"/>
    <w:pPr>
      <w:tabs>
        <w:tab w:val="left" w:pos="1100"/>
      </w:tabs>
      <w:spacing w:before="60"/>
      <w:ind w:left="1500" w:hanging="1986"/>
    </w:pPr>
  </w:style>
  <w:style w:type="paragraph" w:customStyle="1" w:styleId="aExamHdgssSymb">
    <w:name w:val="aExamHdgss Symb"/>
    <w:basedOn w:val="BillBasicHeading"/>
    <w:next w:val="Normal"/>
    <w:rsid w:val="00DB4CD7"/>
    <w:pPr>
      <w:tabs>
        <w:tab w:val="clear" w:pos="2600"/>
        <w:tab w:val="left" w:pos="1582"/>
      </w:tabs>
      <w:ind w:left="1100" w:hanging="1582"/>
    </w:pPr>
    <w:rPr>
      <w:sz w:val="18"/>
    </w:rPr>
  </w:style>
  <w:style w:type="paragraph" w:customStyle="1" w:styleId="aExamssSymb">
    <w:name w:val="aExamss Symb"/>
    <w:basedOn w:val="aNote"/>
    <w:rsid w:val="00DB4CD7"/>
    <w:pPr>
      <w:tabs>
        <w:tab w:val="left" w:pos="1582"/>
      </w:tabs>
      <w:spacing w:before="60"/>
      <w:ind w:left="1100" w:hanging="1582"/>
    </w:pPr>
  </w:style>
  <w:style w:type="paragraph" w:customStyle="1" w:styleId="aExamINumssSymb">
    <w:name w:val="aExamINumss Symb"/>
    <w:basedOn w:val="aExamssSymb"/>
    <w:rsid w:val="00DB4CD7"/>
    <w:pPr>
      <w:tabs>
        <w:tab w:val="left" w:pos="1100"/>
      </w:tabs>
      <w:ind w:left="1500" w:hanging="1986"/>
    </w:pPr>
  </w:style>
  <w:style w:type="paragraph" w:customStyle="1" w:styleId="aExamNumTextssSymb">
    <w:name w:val="aExamNumTextss Symb"/>
    <w:basedOn w:val="aExamssSymb"/>
    <w:rsid w:val="00DB4CD7"/>
    <w:pPr>
      <w:tabs>
        <w:tab w:val="clear" w:pos="1582"/>
        <w:tab w:val="left" w:pos="1985"/>
      </w:tabs>
      <w:ind w:left="1503" w:hanging="1985"/>
    </w:pPr>
  </w:style>
  <w:style w:type="paragraph" w:customStyle="1" w:styleId="AExamIParaSymb">
    <w:name w:val="AExamIPara Symb"/>
    <w:basedOn w:val="aExam"/>
    <w:rsid w:val="00DB4CD7"/>
    <w:pPr>
      <w:tabs>
        <w:tab w:val="right" w:pos="1718"/>
      </w:tabs>
      <w:ind w:left="1984" w:hanging="2466"/>
    </w:pPr>
  </w:style>
  <w:style w:type="paragraph" w:customStyle="1" w:styleId="aExamBulletssSymb">
    <w:name w:val="aExamBulletss Symb"/>
    <w:basedOn w:val="aExamssSymb"/>
    <w:rsid w:val="00DB4CD7"/>
    <w:pPr>
      <w:tabs>
        <w:tab w:val="left" w:pos="1100"/>
      </w:tabs>
      <w:ind w:left="1500" w:hanging="1986"/>
    </w:pPr>
  </w:style>
  <w:style w:type="paragraph" w:customStyle="1" w:styleId="aNoteSymb">
    <w:name w:val="aNote Symb"/>
    <w:basedOn w:val="BillBasic"/>
    <w:rsid w:val="00DB4CD7"/>
    <w:pPr>
      <w:tabs>
        <w:tab w:val="left" w:pos="1100"/>
        <w:tab w:val="left" w:pos="2381"/>
      </w:tabs>
      <w:ind w:left="1899" w:hanging="2381"/>
    </w:pPr>
    <w:rPr>
      <w:sz w:val="20"/>
    </w:rPr>
  </w:style>
  <w:style w:type="paragraph" w:customStyle="1" w:styleId="aNoteTextssSymb">
    <w:name w:val="aNoteTextss Symb"/>
    <w:basedOn w:val="Normal"/>
    <w:rsid w:val="00DB4CD7"/>
    <w:pPr>
      <w:tabs>
        <w:tab w:val="clear" w:pos="0"/>
        <w:tab w:val="left" w:pos="1418"/>
      </w:tabs>
      <w:spacing w:before="60"/>
      <w:ind w:left="1417" w:hanging="1899"/>
      <w:jc w:val="both"/>
    </w:pPr>
    <w:rPr>
      <w:sz w:val="20"/>
    </w:rPr>
  </w:style>
  <w:style w:type="paragraph" w:customStyle="1" w:styleId="aNoteParaSymb">
    <w:name w:val="aNotePara Symb"/>
    <w:basedOn w:val="aNoteSymb"/>
    <w:rsid w:val="00DB4CD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B4CD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B4CD7"/>
    <w:pPr>
      <w:tabs>
        <w:tab w:val="left" w:pos="1616"/>
        <w:tab w:val="left" w:pos="2495"/>
      </w:tabs>
      <w:spacing w:before="60"/>
      <w:ind w:left="2013" w:hanging="2495"/>
    </w:pPr>
  </w:style>
  <w:style w:type="paragraph" w:customStyle="1" w:styleId="aExamHdgparSymb">
    <w:name w:val="aExamHdgpar Symb"/>
    <w:basedOn w:val="aExamHdgssSymb"/>
    <w:next w:val="Normal"/>
    <w:rsid w:val="00DB4CD7"/>
    <w:pPr>
      <w:tabs>
        <w:tab w:val="clear" w:pos="1582"/>
        <w:tab w:val="left" w:pos="1599"/>
      </w:tabs>
      <w:ind w:left="1599" w:hanging="2081"/>
    </w:pPr>
  </w:style>
  <w:style w:type="paragraph" w:customStyle="1" w:styleId="aExamparSymb">
    <w:name w:val="aExampar Symb"/>
    <w:basedOn w:val="aExamssSymb"/>
    <w:rsid w:val="00DB4CD7"/>
    <w:pPr>
      <w:tabs>
        <w:tab w:val="clear" w:pos="1582"/>
        <w:tab w:val="left" w:pos="1599"/>
      </w:tabs>
      <w:ind w:left="1599" w:hanging="2081"/>
    </w:pPr>
  </w:style>
  <w:style w:type="paragraph" w:customStyle="1" w:styleId="aExamINumparSymb">
    <w:name w:val="aExamINumpar Symb"/>
    <w:basedOn w:val="aExamparSymb"/>
    <w:rsid w:val="00DB4CD7"/>
    <w:pPr>
      <w:tabs>
        <w:tab w:val="left" w:pos="2000"/>
      </w:tabs>
      <w:ind w:left="2041" w:hanging="2495"/>
    </w:pPr>
  </w:style>
  <w:style w:type="paragraph" w:customStyle="1" w:styleId="aExamBulletparSymb">
    <w:name w:val="aExamBulletpar Symb"/>
    <w:basedOn w:val="aExamparSymb"/>
    <w:rsid w:val="00DB4CD7"/>
    <w:pPr>
      <w:tabs>
        <w:tab w:val="clear" w:pos="1599"/>
        <w:tab w:val="left" w:pos="1616"/>
        <w:tab w:val="left" w:pos="2495"/>
      </w:tabs>
      <w:ind w:left="2013" w:hanging="2495"/>
    </w:pPr>
  </w:style>
  <w:style w:type="paragraph" w:customStyle="1" w:styleId="aNoteparSymb">
    <w:name w:val="aNotepar Symb"/>
    <w:basedOn w:val="BillBasic"/>
    <w:next w:val="Normal"/>
    <w:rsid w:val="00DB4CD7"/>
    <w:pPr>
      <w:tabs>
        <w:tab w:val="left" w:pos="1599"/>
        <w:tab w:val="left" w:pos="2398"/>
      </w:tabs>
      <w:ind w:left="2410" w:hanging="2892"/>
    </w:pPr>
    <w:rPr>
      <w:sz w:val="20"/>
    </w:rPr>
  </w:style>
  <w:style w:type="paragraph" w:customStyle="1" w:styleId="aNoteTextparSymb">
    <w:name w:val="aNoteTextpar Symb"/>
    <w:basedOn w:val="aNoteparSymb"/>
    <w:rsid w:val="00DB4CD7"/>
    <w:pPr>
      <w:tabs>
        <w:tab w:val="clear" w:pos="1599"/>
        <w:tab w:val="clear" w:pos="2398"/>
        <w:tab w:val="left" w:pos="2880"/>
      </w:tabs>
      <w:spacing w:before="60"/>
      <w:ind w:left="2398" w:hanging="2880"/>
    </w:pPr>
  </w:style>
  <w:style w:type="paragraph" w:customStyle="1" w:styleId="aNoteParaparSymb">
    <w:name w:val="aNoteParapar Symb"/>
    <w:basedOn w:val="aNoteparSymb"/>
    <w:rsid w:val="00DB4CD7"/>
    <w:pPr>
      <w:tabs>
        <w:tab w:val="right" w:pos="2640"/>
      </w:tabs>
      <w:spacing w:before="60"/>
      <w:ind w:left="2920" w:hanging="3402"/>
    </w:pPr>
  </w:style>
  <w:style w:type="paragraph" w:customStyle="1" w:styleId="aNoteBulletparSymb">
    <w:name w:val="aNoteBulletpar Symb"/>
    <w:basedOn w:val="aNoteparSymb"/>
    <w:rsid w:val="00DB4CD7"/>
    <w:pPr>
      <w:tabs>
        <w:tab w:val="clear" w:pos="1599"/>
        <w:tab w:val="left" w:pos="3289"/>
      </w:tabs>
      <w:spacing w:before="60"/>
      <w:ind w:left="2807" w:hanging="3289"/>
    </w:pPr>
  </w:style>
  <w:style w:type="paragraph" w:customStyle="1" w:styleId="AsubparabulletSymb">
    <w:name w:val="A subpara bullet Symb"/>
    <w:basedOn w:val="BillBasic"/>
    <w:rsid w:val="00DB4CD7"/>
    <w:pPr>
      <w:tabs>
        <w:tab w:val="left" w:pos="2138"/>
        <w:tab w:val="left" w:pos="3005"/>
      </w:tabs>
      <w:spacing w:before="60"/>
      <w:ind w:left="2523" w:hanging="3005"/>
    </w:pPr>
  </w:style>
  <w:style w:type="paragraph" w:customStyle="1" w:styleId="aExamHdgsubparSymb">
    <w:name w:val="aExamHdgsubpar Symb"/>
    <w:basedOn w:val="aExamHdgssSymb"/>
    <w:next w:val="Normal"/>
    <w:rsid w:val="00DB4CD7"/>
    <w:pPr>
      <w:tabs>
        <w:tab w:val="clear" w:pos="1582"/>
        <w:tab w:val="left" w:pos="2620"/>
      </w:tabs>
      <w:ind w:left="2138" w:hanging="2620"/>
    </w:pPr>
  </w:style>
  <w:style w:type="paragraph" w:customStyle="1" w:styleId="aExamsubparSymb">
    <w:name w:val="aExamsubpar Symb"/>
    <w:basedOn w:val="aExamssSymb"/>
    <w:rsid w:val="00DB4CD7"/>
    <w:pPr>
      <w:tabs>
        <w:tab w:val="clear" w:pos="1582"/>
        <w:tab w:val="left" w:pos="2620"/>
      </w:tabs>
      <w:ind w:left="2138" w:hanging="2620"/>
    </w:pPr>
  </w:style>
  <w:style w:type="paragraph" w:customStyle="1" w:styleId="aNotesubparSymb">
    <w:name w:val="aNotesubpar Symb"/>
    <w:basedOn w:val="BillBasic"/>
    <w:next w:val="Normal"/>
    <w:rsid w:val="00DB4CD7"/>
    <w:pPr>
      <w:tabs>
        <w:tab w:val="left" w:pos="2138"/>
        <w:tab w:val="left" w:pos="2937"/>
      </w:tabs>
      <w:ind w:left="2455" w:hanging="2937"/>
    </w:pPr>
    <w:rPr>
      <w:sz w:val="20"/>
    </w:rPr>
  </w:style>
  <w:style w:type="paragraph" w:customStyle="1" w:styleId="aNoteTextsubparSymb">
    <w:name w:val="aNoteTextsubpar Symb"/>
    <w:basedOn w:val="aNotesubparSymb"/>
    <w:rsid w:val="00DB4CD7"/>
    <w:pPr>
      <w:tabs>
        <w:tab w:val="clear" w:pos="2138"/>
        <w:tab w:val="clear" w:pos="2937"/>
        <w:tab w:val="left" w:pos="2943"/>
      </w:tabs>
      <w:spacing w:before="60"/>
      <w:ind w:left="2943" w:hanging="3425"/>
    </w:pPr>
  </w:style>
  <w:style w:type="paragraph" w:customStyle="1" w:styleId="PenaltySymb">
    <w:name w:val="Penalty Symb"/>
    <w:basedOn w:val="AmainreturnSymb"/>
    <w:rsid w:val="00DB4CD7"/>
  </w:style>
  <w:style w:type="paragraph" w:customStyle="1" w:styleId="PenaltyParaSymb">
    <w:name w:val="PenaltyPara Symb"/>
    <w:basedOn w:val="Normal"/>
    <w:rsid w:val="00DB4CD7"/>
    <w:pPr>
      <w:tabs>
        <w:tab w:val="right" w:pos="1360"/>
      </w:tabs>
      <w:spacing w:before="60"/>
      <w:ind w:left="1599" w:hanging="2081"/>
      <w:jc w:val="both"/>
    </w:pPr>
  </w:style>
  <w:style w:type="paragraph" w:customStyle="1" w:styleId="FormulaSymb">
    <w:name w:val="Formula Symb"/>
    <w:basedOn w:val="BillBasic"/>
    <w:rsid w:val="00DB4CD7"/>
    <w:pPr>
      <w:tabs>
        <w:tab w:val="left" w:pos="-480"/>
      </w:tabs>
      <w:spacing w:line="260" w:lineRule="atLeast"/>
      <w:ind w:hanging="480"/>
      <w:jc w:val="center"/>
    </w:pPr>
  </w:style>
  <w:style w:type="paragraph" w:customStyle="1" w:styleId="NormalSymb">
    <w:name w:val="Normal Symb"/>
    <w:basedOn w:val="Normal"/>
    <w:qFormat/>
    <w:rsid w:val="00DB4CD7"/>
    <w:pPr>
      <w:ind w:hanging="482"/>
    </w:pPr>
  </w:style>
  <w:style w:type="character" w:styleId="PlaceholderText">
    <w:name w:val="Placeholder Text"/>
    <w:basedOn w:val="DefaultParagraphFont"/>
    <w:uiPriority w:val="99"/>
    <w:semiHidden/>
    <w:rsid w:val="00DB4CD7"/>
    <w:rPr>
      <w:color w:val="808080"/>
    </w:rPr>
  </w:style>
  <w:style w:type="character" w:styleId="UnresolvedMention">
    <w:name w:val="Unresolved Mention"/>
    <w:basedOn w:val="DefaultParagraphFont"/>
    <w:uiPriority w:val="99"/>
    <w:semiHidden/>
    <w:unhideWhenUsed/>
    <w:rsid w:val="006E1BCD"/>
    <w:rPr>
      <w:color w:val="605E5C"/>
      <w:shd w:val="clear" w:color="auto" w:fill="E1DFDD"/>
    </w:rPr>
  </w:style>
  <w:style w:type="character" w:styleId="FollowedHyperlink">
    <w:name w:val="FollowedHyperlink"/>
    <w:basedOn w:val="DefaultParagraphFont"/>
    <w:uiPriority w:val="99"/>
    <w:semiHidden/>
    <w:unhideWhenUsed/>
    <w:rsid w:val="00BC1E57"/>
    <w:rPr>
      <w:color w:val="800080" w:themeColor="followedHyperlink"/>
      <w:u w:val="single"/>
    </w:rPr>
  </w:style>
  <w:style w:type="paragraph" w:customStyle="1" w:styleId="Tabletext0">
    <w:name w:val="Tabletext"/>
    <w:aliases w:val="tt"/>
    <w:basedOn w:val="Normal"/>
    <w:rsid w:val="009F4848"/>
    <w:pPr>
      <w:tabs>
        <w:tab w:val="clear" w:pos="0"/>
      </w:tabs>
      <w:spacing w:before="60" w:line="240" w:lineRule="atLeast"/>
    </w:pPr>
    <w:rPr>
      <w:sz w:val="20"/>
      <w:lang w:eastAsia="en-AU"/>
    </w:rPr>
  </w:style>
  <w:style w:type="character" w:customStyle="1" w:styleId="HeaderChar">
    <w:name w:val="Header Char"/>
    <w:basedOn w:val="DefaultParagraphFont"/>
    <w:link w:val="Header"/>
    <w:rsid w:val="001F642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08-17" TargetMode="External"/><Relationship Id="rId21" Type="http://schemas.openxmlformats.org/officeDocument/2006/relationships/header" Target="header3.xml"/><Relationship Id="rId63" Type="http://schemas.openxmlformats.org/officeDocument/2006/relationships/hyperlink" Target="https://www.legislation.gov.au/Series/F2001B00162" TargetMode="External"/><Relationship Id="rId159" Type="http://schemas.openxmlformats.org/officeDocument/2006/relationships/hyperlink" Target="http://www.legislation.act.gov.au/sl/2008-17" TargetMode="External"/><Relationship Id="rId170" Type="http://schemas.openxmlformats.org/officeDocument/2006/relationships/hyperlink" Target="http://www.legislation.act.gov.au/sl/2011-26" TargetMode="External"/><Relationship Id="rId226" Type="http://schemas.openxmlformats.org/officeDocument/2006/relationships/hyperlink" Target="http://www.legislation.act.gov.au/sl/2008-17" TargetMode="External"/><Relationship Id="rId107" Type="http://schemas.openxmlformats.org/officeDocument/2006/relationships/hyperlink" Target="http://www.legislation.act.gov.au/a/2003-57/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3-57/default.asp" TargetMode="External"/><Relationship Id="rId53" Type="http://schemas.openxmlformats.org/officeDocument/2006/relationships/hyperlink" Target="http://www.legislation.act.gov.au/a/2003-57/default.asp" TargetMode="External"/><Relationship Id="rId74" Type="http://schemas.openxmlformats.org/officeDocument/2006/relationships/hyperlink" Target="http://www.comlaw.gov.au/Series/C2004A00762" TargetMode="External"/><Relationship Id="rId128" Type="http://schemas.openxmlformats.org/officeDocument/2006/relationships/hyperlink" Target="http://www.legislation.act.gov.au/sl/2020-38/" TargetMode="External"/><Relationship Id="rId149" Type="http://schemas.openxmlformats.org/officeDocument/2006/relationships/hyperlink" Target="http://www.legislation.act.gov.au/sl/2011-26" TargetMode="External"/><Relationship Id="rId5" Type="http://schemas.openxmlformats.org/officeDocument/2006/relationships/webSettings" Target="webSettings.xml"/><Relationship Id="rId95" Type="http://schemas.openxmlformats.org/officeDocument/2006/relationships/header" Target="header9.xml"/><Relationship Id="rId160" Type="http://schemas.openxmlformats.org/officeDocument/2006/relationships/hyperlink" Target="http://www.legislation.act.gov.au/sl/2008-17" TargetMode="External"/><Relationship Id="rId181" Type="http://schemas.openxmlformats.org/officeDocument/2006/relationships/hyperlink" Target="http://www.legislation.act.gov.au/sl/2020-38/" TargetMode="External"/><Relationship Id="rId216" Type="http://schemas.openxmlformats.org/officeDocument/2006/relationships/hyperlink" Target="http://www.legislation.act.gov.au/sl/2008-17" TargetMode="External"/><Relationship Id="rId237" Type="http://schemas.openxmlformats.org/officeDocument/2006/relationships/hyperlink" Target="http://www.legislation.act.gov.au/sl/2011-26" TargetMode="External"/><Relationship Id="rId258" Type="http://schemas.openxmlformats.org/officeDocument/2006/relationships/footer" Target="footer17.xml"/><Relationship Id="rId22" Type="http://schemas.openxmlformats.org/officeDocument/2006/relationships/footer" Target="footer3.xml"/><Relationship Id="rId43" Type="http://schemas.openxmlformats.org/officeDocument/2006/relationships/hyperlink" Target="http://www.legislation.act.gov.au/a/2003-57/default.asp" TargetMode="External"/><Relationship Id="rId64" Type="http://schemas.openxmlformats.org/officeDocument/2006/relationships/hyperlink" Target="https://www.legislation.gov.au/Series/F2001B00162" TargetMode="External"/><Relationship Id="rId118" Type="http://schemas.openxmlformats.org/officeDocument/2006/relationships/hyperlink" Target="http://www.legislation.act.gov.au/a/2008-10" TargetMode="External"/><Relationship Id="rId139" Type="http://schemas.openxmlformats.org/officeDocument/2006/relationships/hyperlink" Target="http://www.legislation.act.gov.au/sl/2008-17" TargetMode="External"/><Relationship Id="rId85" Type="http://schemas.openxmlformats.org/officeDocument/2006/relationships/hyperlink" Target="https://www.legislation.gov.au/Series/F2001B00162" TargetMode="External"/><Relationship Id="rId150" Type="http://schemas.openxmlformats.org/officeDocument/2006/relationships/hyperlink" Target="http://www.legislation.act.gov.au/sl/2020-38/" TargetMode="External"/><Relationship Id="rId171" Type="http://schemas.openxmlformats.org/officeDocument/2006/relationships/hyperlink" Target="http://www.legislation.act.gov.au/sl/2011-26" TargetMode="External"/><Relationship Id="rId192" Type="http://schemas.openxmlformats.org/officeDocument/2006/relationships/hyperlink" Target="http://www.legislation.act.gov.au/sl/2008-17" TargetMode="External"/><Relationship Id="rId206" Type="http://schemas.openxmlformats.org/officeDocument/2006/relationships/hyperlink" Target="http://www.legislation.act.gov.au/sl/2008-17" TargetMode="External"/><Relationship Id="rId227" Type="http://schemas.openxmlformats.org/officeDocument/2006/relationships/hyperlink" Target="http://www.legislation.act.gov.au/sl/2008-17" TargetMode="External"/><Relationship Id="rId248" Type="http://schemas.openxmlformats.org/officeDocument/2006/relationships/hyperlink" Target="http://www.legislation.act.gov.au/sl/2020-38/" TargetMode="Externa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2003-57/" TargetMode="External"/><Relationship Id="rId108" Type="http://schemas.openxmlformats.org/officeDocument/2006/relationships/hyperlink" Target="http://www.legislation.act.gov.au/a/2003-57/default.asp" TargetMode="External"/><Relationship Id="rId129" Type="http://schemas.openxmlformats.org/officeDocument/2006/relationships/hyperlink" Target="http://www.legislation.act.gov.au/sl/2008-17" TargetMode="External"/><Relationship Id="rId54" Type="http://schemas.openxmlformats.org/officeDocument/2006/relationships/hyperlink" Target="http://www.legislation.act.gov.au/a/2003-57/default.asp" TargetMode="External"/><Relationship Id="rId75" Type="http://schemas.openxmlformats.org/officeDocument/2006/relationships/hyperlink" Target="https://www.legislation.gov.au/Series/F2001B00162" TargetMode="External"/><Relationship Id="rId96" Type="http://schemas.openxmlformats.org/officeDocument/2006/relationships/footer" Target="footer10.xml"/><Relationship Id="rId140" Type="http://schemas.openxmlformats.org/officeDocument/2006/relationships/hyperlink" Target="http://www.legislation.act.gov.au/sl/2011-26" TargetMode="External"/><Relationship Id="rId161" Type="http://schemas.openxmlformats.org/officeDocument/2006/relationships/hyperlink" Target="http://www.legislation.act.gov.au/a/2017-15/default.asp" TargetMode="External"/><Relationship Id="rId182" Type="http://schemas.openxmlformats.org/officeDocument/2006/relationships/hyperlink" Target="http://www.legislation.act.gov.au/sl/2020-38/" TargetMode="External"/><Relationship Id="rId217" Type="http://schemas.openxmlformats.org/officeDocument/2006/relationships/hyperlink" Target="http://www.legislation.act.gov.au/sl/2008-17" TargetMode="External"/><Relationship Id="rId6" Type="http://schemas.openxmlformats.org/officeDocument/2006/relationships/footnotes" Target="footnotes.xml"/><Relationship Id="rId238" Type="http://schemas.openxmlformats.org/officeDocument/2006/relationships/hyperlink" Target="http://www.legislation.act.gov.au/sl/2011-26" TargetMode="External"/><Relationship Id="rId259" Type="http://schemas.openxmlformats.org/officeDocument/2006/relationships/header" Target="header16.xml"/><Relationship Id="rId23" Type="http://schemas.openxmlformats.org/officeDocument/2006/relationships/header" Target="header4.xml"/><Relationship Id="rId119" Type="http://schemas.openxmlformats.org/officeDocument/2006/relationships/hyperlink" Target="http://www.legislation.act.gov.au/cn/2008-5/default.asp" TargetMode="External"/><Relationship Id="rId44" Type="http://schemas.openxmlformats.org/officeDocument/2006/relationships/hyperlink" Target="http://www.legislation.act.gov.au/a/2003-57/default.asp" TargetMode="External"/><Relationship Id="rId65" Type="http://schemas.openxmlformats.org/officeDocument/2006/relationships/hyperlink" Target="https://www.legislation.gov.au/Series/F2001B00162" TargetMode="External"/><Relationship Id="rId86" Type="http://schemas.openxmlformats.org/officeDocument/2006/relationships/hyperlink" Target="http://www.legislation.act.gov.au/a/2003-57/default.asp" TargetMode="External"/><Relationship Id="rId130" Type="http://schemas.openxmlformats.org/officeDocument/2006/relationships/hyperlink" Target="http://www.legislation.act.gov.au/sl/2011-26" TargetMode="External"/><Relationship Id="rId151" Type="http://schemas.openxmlformats.org/officeDocument/2006/relationships/hyperlink" Target="http://www.legislation.act.gov.au/sl/2011-26" TargetMode="External"/><Relationship Id="rId172" Type="http://schemas.openxmlformats.org/officeDocument/2006/relationships/hyperlink" Target="http://www.legislation.act.gov.au/sl/2020-38/" TargetMode="External"/><Relationship Id="rId193" Type="http://schemas.openxmlformats.org/officeDocument/2006/relationships/hyperlink" Target="http://www.legislation.act.gov.au/sl/2008-17" TargetMode="External"/><Relationship Id="rId207" Type="http://schemas.openxmlformats.org/officeDocument/2006/relationships/hyperlink" Target="http://www.legislation.act.gov.au/sl/2011-26" TargetMode="External"/><Relationship Id="rId228" Type="http://schemas.openxmlformats.org/officeDocument/2006/relationships/hyperlink" Target="http://www.legislation.act.gov.au/sl/2020-38/" TargetMode="External"/><Relationship Id="rId249" Type="http://schemas.openxmlformats.org/officeDocument/2006/relationships/hyperlink" Target="http://www.legislation.act.gov.au/sl/2020-38/" TargetMode="External"/><Relationship Id="rId13" Type="http://schemas.openxmlformats.org/officeDocument/2006/relationships/hyperlink" Target="http://www.legislation.act.gov.au/a/2001-14" TargetMode="External"/><Relationship Id="rId109" Type="http://schemas.openxmlformats.org/officeDocument/2006/relationships/header" Target="header10.xml"/><Relationship Id="rId260" Type="http://schemas.openxmlformats.org/officeDocument/2006/relationships/footer" Target="footer18.xml"/><Relationship Id="rId34" Type="http://schemas.openxmlformats.org/officeDocument/2006/relationships/hyperlink" Target="https://www.legislation.act.gov.au/a/2003-57/" TargetMode="External"/><Relationship Id="rId55" Type="http://schemas.openxmlformats.org/officeDocument/2006/relationships/hyperlink" Target="http://www.legislation.act.gov.au/a/2003-57/default.asp" TargetMode="External"/><Relationship Id="rId76" Type="http://schemas.openxmlformats.org/officeDocument/2006/relationships/hyperlink" Target="http://www.comlaw.gov.au/Series/C2004A00762" TargetMode="External"/><Relationship Id="rId97" Type="http://schemas.openxmlformats.org/officeDocument/2006/relationships/footer" Target="footer11.xml"/><Relationship Id="rId120" Type="http://schemas.openxmlformats.org/officeDocument/2006/relationships/hyperlink" Target="http://www.legislation.act.gov.au/sl/2011-26" TargetMode="External"/><Relationship Id="rId141" Type="http://schemas.openxmlformats.org/officeDocument/2006/relationships/hyperlink" Target="http://www.legislation.act.gov.au/sl/2011-26" TargetMode="External"/><Relationship Id="rId7" Type="http://schemas.openxmlformats.org/officeDocument/2006/relationships/endnotes" Target="endnotes.xml"/><Relationship Id="rId162" Type="http://schemas.openxmlformats.org/officeDocument/2006/relationships/hyperlink" Target="http://www.legislation.act.gov.au/sl/2008-17" TargetMode="External"/><Relationship Id="rId183" Type="http://schemas.openxmlformats.org/officeDocument/2006/relationships/hyperlink" Target="http://www.legislation.act.gov.au/sl/2008-17" TargetMode="External"/><Relationship Id="rId218" Type="http://schemas.openxmlformats.org/officeDocument/2006/relationships/hyperlink" Target="http://www.legislation.act.gov.au/sl/2008-17" TargetMode="External"/><Relationship Id="rId239" Type="http://schemas.openxmlformats.org/officeDocument/2006/relationships/hyperlink" Target="http://www.legislation.act.gov.au/a/2011-28" TargetMode="External"/><Relationship Id="rId250" Type="http://schemas.openxmlformats.org/officeDocument/2006/relationships/hyperlink" Target="http://www.legislation.act.gov.au/a/2001-14" TargetMode="External"/><Relationship Id="rId24" Type="http://schemas.openxmlformats.org/officeDocument/2006/relationships/header" Target="header5.xml"/><Relationship Id="rId45" Type="http://schemas.openxmlformats.org/officeDocument/2006/relationships/hyperlink" Target="https://www.legislation.gov.au/Series/C2015A00061" TargetMode="External"/><Relationship Id="rId66" Type="http://schemas.openxmlformats.org/officeDocument/2006/relationships/hyperlink" Target="https://www.legislation.gov.au/Series/F2001B00162" TargetMode="External"/><Relationship Id="rId87" Type="http://schemas.openxmlformats.org/officeDocument/2006/relationships/hyperlink" Target="http://www.legislation.act.gov.au/a/2001-14" TargetMode="External"/><Relationship Id="rId110" Type="http://schemas.openxmlformats.org/officeDocument/2006/relationships/header" Target="header11.xml"/><Relationship Id="rId131" Type="http://schemas.openxmlformats.org/officeDocument/2006/relationships/hyperlink" Target="http://www.legislation.act.gov.au/sl/2008-17" TargetMode="External"/><Relationship Id="rId152" Type="http://schemas.openxmlformats.org/officeDocument/2006/relationships/hyperlink" Target="http://www.legislation.act.gov.au/sl/2020-38/" TargetMode="External"/><Relationship Id="rId173" Type="http://schemas.openxmlformats.org/officeDocument/2006/relationships/hyperlink" Target="http://www.legislation.act.gov.au/sl/2020-38/" TargetMode="External"/><Relationship Id="rId194" Type="http://schemas.openxmlformats.org/officeDocument/2006/relationships/hyperlink" Target="http://www.legislation.act.gov.au/sl/2011-26" TargetMode="External"/><Relationship Id="rId208" Type="http://schemas.openxmlformats.org/officeDocument/2006/relationships/hyperlink" Target="http://www.legislation.act.gov.au/sl/2008-17" TargetMode="External"/><Relationship Id="rId229" Type="http://schemas.openxmlformats.org/officeDocument/2006/relationships/hyperlink" Target="http://www.legislation.act.gov.au/sl/2008-17" TargetMode="External"/><Relationship Id="rId240" Type="http://schemas.openxmlformats.org/officeDocument/2006/relationships/hyperlink" Target="http://www.legislation.act.gov.au/a/2011-28" TargetMode="External"/><Relationship Id="rId261" Type="http://schemas.openxmlformats.org/officeDocument/2006/relationships/header" Target="header17.xml"/><Relationship Id="rId14" Type="http://schemas.openxmlformats.org/officeDocument/2006/relationships/hyperlink" Target="http://www.legislation.act.gov.au" TargetMode="External"/><Relationship Id="rId35" Type="http://schemas.openxmlformats.org/officeDocument/2006/relationships/hyperlink" Target="http://www.legislation.act.gov.au/a/2003-57/default.asp" TargetMode="External"/><Relationship Id="rId56" Type="http://schemas.openxmlformats.org/officeDocument/2006/relationships/hyperlink" Target="https://www.legislation.gov.au/Series/F2001B00162" TargetMode="External"/><Relationship Id="rId77" Type="http://schemas.openxmlformats.org/officeDocument/2006/relationships/hyperlink" Target="https://www.legislation.gov.au/Series/F2001B00162" TargetMode="External"/><Relationship Id="rId100" Type="http://schemas.openxmlformats.org/officeDocument/2006/relationships/hyperlink" Target="http://www.legislation.act.gov.au/a/2003-57" TargetMode="Externa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1-28" TargetMode="External"/><Relationship Id="rId142" Type="http://schemas.openxmlformats.org/officeDocument/2006/relationships/hyperlink" Target="http://www.legislation.act.gov.au/sl/2020-38/" TargetMode="External"/><Relationship Id="rId163" Type="http://schemas.openxmlformats.org/officeDocument/2006/relationships/hyperlink" Target="http://www.legislation.act.gov.au/sl/2011-26" TargetMode="External"/><Relationship Id="rId184" Type="http://schemas.openxmlformats.org/officeDocument/2006/relationships/hyperlink" Target="http://www.legislation.act.gov.au/sl/2011-26" TargetMode="External"/><Relationship Id="rId219" Type="http://schemas.openxmlformats.org/officeDocument/2006/relationships/hyperlink" Target="http://www.legislation.act.gov.au/sl/2011-26" TargetMode="External"/><Relationship Id="rId230" Type="http://schemas.openxmlformats.org/officeDocument/2006/relationships/hyperlink" Target="http://www.legislation.act.gov.au/sl/2020-38/" TargetMode="External"/><Relationship Id="rId251" Type="http://schemas.openxmlformats.org/officeDocument/2006/relationships/header" Target="header12.xml"/><Relationship Id="rId25" Type="http://schemas.openxmlformats.org/officeDocument/2006/relationships/footer" Target="footer4.xml"/><Relationship Id="rId46" Type="http://schemas.openxmlformats.org/officeDocument/2006/relationships/hyperlink" Target="https://www.legislation.gov.au/Series/C2004A03939" TargetMode="External"/><Relationship Id="rId67" Type="http://schemas.openxmlformats.org/officeDocument/2006/relationships/hyperlink" Target="https://www.legislation.gov.au/Series/F2001B00162" TargetMode="External"/><Relationship Id="rId88" Type="http://schemas.openxmlformats.org/officeDocument/2006/relationships/header" Target="header6.xml"/><Relationship Id="rId111" Type="http://schemas.openxmlformats.org/officeDocument/2006/relationships/footer" Target="footer12.xml"/><Relationship Id="rId132" Type="http://schemas.openxmlformats.org/officeDocument/2006/relationships/hyperlink" Target="http://www.legislation.act.gov.au/sl/2008-17" TargetMode="External"/><Relationship Id="rId153" Type="http://schemas.openxmlformats.org/officeDocument/2006/relationships/hyperlink" Target="http://www.legislation.act.gov.au/sl/2008-17" TargetMode="External"/><Relationship Id="rId174" Type="http://schemas.openxmlformats.org/officeDocument/2006/relationships/hyperlink" Target="http://www.legislation.act.gov.au/sl/2020-38/" TargetMode="External"/><Relationship Id="rId195" Type="http://schemas.openxmlformats.org/officeDocument/2006/relationships/hyperlink" Target="http://www.legislation.act.gov.au/sl/2020-38/" TargetMode="External"/><Relationship Id="rId209" Type="http://schemas.openxmlformats.org/officeDocument/2006/relationships/hyperlink" Target="http://www.legislation.act.gov.au/sl/2020-38/" TargetMode="External"/><Relationship Id="rId220" Type="http://schemas.openxmlformats.org/officeDocument/2006/relationships/hyperlink" Target="http://www.legislation.act.gov.au/sl/2008-17" TargetMode="External"/><Relationship Id="rId241" Type="http://schemas.openxmlformats.org/officeDocument/2006/relationships/hyperlink" Target="http://www.legislation.act.gov.au/a/2011-28"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57/default.asp" TargetMode="External"/><Relationship Id="rId57" Type="http://schemas.openxmlformats.org/officeDocument/2006/relationships/hyperlink" Target="http://www.legislation.act.gov.au/a/2003-57/default.asp" TargetMode="External"/><Relationship Id="rId262" Type="http://schemas.openxmlformats.org/officeDocument/2006/relationships/header" Target="header18.xml"/><Relationship Id="rId78" Type="http://schemas.openxmlformats.org/officeDocument/2006/relationships/hyperlink" Target="http://www.comlaw.gov.au/Series/C2004A00762"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17-15/default.asp" TargetMode="External"/><Relationship Id="rId143" Type="http://schemas.openxmlformats.org/officeDocument/2006/relationships/hyperlink" Target="http://www.legislation.act.gov.au/sl/2008-17" TargetMode="External"/><Relationship Id="rId164" Type="http://schemas.openxmlformats.org/officeDocument/2006/relationships/hyperlink" Target="http://www.legislation.act.gov.au/a/2017-15/default.asp" TargetMode="External"/><Relationship Id="rId185" Type="http://schemas.openxmlformats.org/officeDocument/2006/relationships/hyperlink" Target="http://www.legislation.act.gov.au/sl/2020-3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20-38/" TargetMode="External"/><Relationship Id="rId26" Type="http://schemas.openxmlformats.org/officeDocument/2006/relationships/footer" Target="footer5.xml"/><Relationship Id="rId231" Type="http://schemas.openxmlformats.org/officeDocument/2006/relationships/hyperlink" Target="http://www.legislation.act.gov.au/a/2001-14" TargetMode="External"/><Relationship Id="rId252" Type="http://schemas.openxmlformats.org/officeDocument/2006/relationships/header" Target="header13.xml"/><Relationship Id="rId47" Type="http://schemas.openxmlformats.org/officeDocument/2006/relationships/hyperlink" Target="http://www.legislation.act.gov.au/a/2003-57/default.asp" TargetMode="External"/><Relationship Id="rId68" Type="http://schemas.openxmlformats.org/officeDocument/2006/relationships/hyperlink" Target="https://www.legislation.gov.au/Series/F2001B00162" TargetMode="External"/><Relationship Id="rId89" Type="http://schemas.openxmlformats.org/officeDocument/2006/relationships/header" Target="header7.xml"/><Relationship Id="rId112" Type="http://schemas.openxmlformats.org/officeDocument/2006/relationships/footer" Target="footer13.xml"/><Relationship Id="rId133" Type="http://schemas.openxmlformats.org/officeDocument/2006/relationships/hyperlink" Target="http://www.legislation.act.gov.au/a/2011-28" TargetMode="External"/><Relationship Id="rId154" Type="http://schemas.openxmlformats.org/officeDocument/2006/relationships/hyperlink" Target="http://www.legislation.act.gov.au/sl/2008-17" TargetMode="External"/><Relationship Id="rId175" Type="http://schemas.openxmlformats.org/officeDocument/2006/relationships/hyperlink" Target="http://www.legislation.act.gov.au/sl/2020-38/" TargetMode="External"/><Relationship Id="rId196" Type="http://schemas.openxmlformats.org/officeDocument/2006/relationships/hyperlink" Target="http://www.legislation.act.gov.au/sl/2008-17" TargetMode="External"/><Relationship Id="rId200" Type="http://schemas.openxmlformats.org/officeDocument/2006/relationships/hyperlink" Target="http://www.legislation.act.gov.au/sl/2008-17"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sl/2008-17" TargetMode="External"/><Relationship Id="rId242" Type="http://schemas.openxmlformats.org/officeDocument/2006/relationships/hyperlink" Target="http://www.legislation.act.gov.au/a/2017-15/default.asp" TargetMode="External"/><Relationship Id="rId263" Type="http://schemas.openxmlformats.org/officeDocument/2006/relationships/footer" Target="footer19.xml"/><Relationship Id="rId37" Type="http://schemas.openxmlformats.org/officeDocument/2006/relationships/hyperlink" Target="http://www.legislation.act.gov.au/a/2003-57/default.asp" TargetMode="External"/><Relationship Id="rId58" Type="http://schemas.openxmlformats.org/officeDocument/2006/relationships/hyperlink" Target="http://www.legislation.act.gov.au/a/2003-57/default.asp" TargetMode="External"/><Relationship Id="rId79" Type="http://schemas.openxmlformats.org/officeDocument/2006/relationships/hyperlink" Target="https://www.legislation.gov.au/Series/F2001B00162" TargetMode="External"/><Relationship Id="rId102" Type="http://schemas.openxmlformats.org/officeDocument/2006/relationships/hyperlink" Target="http://www.legislation.act.gov.au/a/2003-57" TargetMode="External"/><Relationship Id="rId123" Type="http://schemas.openxmlformats.org/officeDocument/2006/relationships/hyperlink" Target="http://www.legislation.act.gov.au/a/2019-42" TargetMode="External"/><Relationship Id="rId144" Type="http://schemas.openxmlformats.org/officeDocument/2006/relationships/hyperlink" Target="http://www.legislation.act.gov.au/sl/2011-26" TargetMode="External"/><Relationship Id="rId90" Type="http://schemas.openxmlformats.org/officeDocument/2006/relationships/footer" Target="footer7.xml"/><Relationship Id="rId165" Type="http://schemas.openxmlformats.org/officeDocument/2006/relationships/hyperlink" Target="http://www.legislation.act.gov.au/sl/2020-38/" TargetMode="External"/><Relationship Id="rId186" Type="http://schemas.openxmlformats.org/officeDocument/2006/relationships/hyperlink" Target="http://www.legislation.act.gov.au/sl/2008-17" TargetMode="External"/><Relationship Id="rId211" Type="http://schemas.openxmlformats.org/officeDocument/2006/relationships/hyperlink" Target="http://www.legislation.act.gov.au/sl/2008-17" TargetMode="External"/><Relationship Id="rId232" Type="http://schemas.openxmlformats.org/officeDocument/2006/relationships/hyperlink" Target="http://www.legislation.act.gov.au/a/2005-20" TargetMode="External"/><Relationship Id="rId253" Type="http://schemas.openxmlformats.org/officeDocument/2006/relationships/footer" Target="footer14.xml"/><Relationship Id="rId27" Type="http://schemas.openxmlformats.org/officeDocument/2006/relationships/footer" Target="footer6.xml"/><Relationship Id="rId48" Type="http://schemas.openxmlformats.org/officeDocument/2006/relationships/hyperlink" Target="http://www.legislation.act.gov.au/a/2003-57/default.asp" TargetMode="External"/><Relationship Id="rId69" Type="http://schemas.openxmlformats.org/officeDocument/2006/relationships/hyperlink" Target="https://www.legislation.gov.au/Series/F2001B00162"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sl/2008-17" TargetMode="External"/><Relationship Id="rId80" Type="http://schemas.openxmlformats.org/officeDocument/2006/relationships/hyperlink" Target="http://www.comlaw.gov.au/Series/C2004A00762" TargetMode="External"/><Relationship Id="rId155" Type="http://schemas.openxmlformats.org/officeDocument/2006/relationships/hyperlink" Target="http://www.legislation.act.gov.au/sl/2008-17" TargetMode="External"/><Relationship Id="rId176" Type="http://schemas.openxmlformats.org/officeDocument/2006/relationships/hyperlink" Target="http://www.legislation.act.gov.au/sl/2020-38/" TargetMode="External"/><Relationship Id="rId197" Type="http://schemas.openxmlformats.org/officeDocument/2006/relationships/hyperlink" Target="http://www.legislation.act.gov.au/sl/2011-26" TargetMode="External"/><Relationship Id="rId201" Type="http://schemas.openxmlformats.org/officeDocument/2006/relationships/hyperlink" Target="http://www.legislation.act.gov.au/sl/2008-17" TargetMode="External"/><Relationship Id="rId222" Type="http://schemas.openxmlformats.org/officeDocument/2006/relationships/hyperlink" Target="http://www.legislation.act.gov.au/sl/2008-17" TargetMode="External"/><Relationship Id="rId243" Type="http://schemas.openxmlformats.org/officeDocument/2006/relationships/hyperlink" Target="http://www.legislation.act.gov.au/a/2017-15/default.asp" TargetMode="External"/><Relationship Id="rId264" Type="http://schemas.openxmlformats.org/officeDocument/2006/relationships/footer" Target="footer20.xml"/><Relationship Id="rId17" Type="http://schemas.openxmlformats.org/officeDocument/2006/relationships/header" Target="header1.xml"/><Relationship Id="rId38" Type="http://schemas.openxmlformats.org/officeDocument/2006/relationships/hyperlink" Target="http://www.legislation.act.gov.au/a/2003-57/default.asp" TargetMode="External"/><Relationship Id="rId59" Type="http://schemas.openxmlformats.org/officeDocument/2006/relationships/hyperlink" Target="http://www.legislation.act.gov.au/a/2003-57/default.asp" TargetMode="External"/><Relationship Id="rId103" Type="http://schemas.openxmlformats.org/officeDocument/2006/relationships/hyperlink" Target="http://www.standards.org.au" TargetMode="External"/><Relationship Id="rId124" Type="http://schemas.openxmlformats.org/officeDocument/2006/relationships/hyperlink" Target="http://www.legislation.act.gov.au/sl/2020-38" TargetMode="External"/><Relationship Id="rId70" Type="http://schemas.openxmlformats.org/officeDocument/2006/relationships/hyperlink" Target="https://www.legislation.gov.au/Series/F2001B00162" TargetMode="External"/><Relationship Id="rId91" Type="http://schemas.openxmlformats.org/officeDocument/2006/relationships/footer" Target="footer8.xml"/><Relationship Id="rId145" Type="http://schemas.openxmlformats.org/officeDocument/2006/relationships/hyperlink" Target="http://www.legislation.act.gov.au/sl/2020-38/" TargetMode="External"/><Relationship Id="rId166" Type="http://schemas.openxmlformats.org/officeDocument/2006/relationships/hyperlink" Target="http://www.legislation.act.gov.au/sl/2008-17" TargetMode="External"/><Relationship Id="rId187" Type="http://schemas.openxmlformats.org/officeDocument/2006/relationships/hyperlink" Target="http://www.legislation.act.gov.au/sl/2011-26" TargetMode="External"/><Relationship Id="rId1" Type="http://schemas.openxmlformats.org/officeDocument/2006/relationships/customXml" Target="../customXml/item1.xml"/><Relationship Id="rId212" Type="http://schemas.openxmlformats.org/officeDocument/2006/relationships/hyperlink" Target="http://www.legislation.act.gov.au/sl/2008-17" TargetMode="External"/><Relationship Id="rId233" Type="http://schemas.openxmlformats.org/officeDocument/2006/relationships/hyperlink" Target="http://www.legislation.act.gov.au/a/2005-20" TargetMode="External"/><Relationship Id="rId254" Type="http://schemas.openxmlformats.org/officeDocument/2006/relationships/footer" Target="footer1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57/default.asp" TargetMode="External"/><Relationship Id="rId114" Type="http://schemas.openxmlformats.org/officeDocument/2006/relationships/hyperlink" Target="http://www.legislation.act.gov.au/sl/2004-17" TargetMode="External"/><Relationship Id="rId60" Type="http://schemas.openxmlformats.org/officeDocument/2006/relationships/hyperlink" Target="https://www.legislation.gov.au/Series/F2001B00162" TargetMode="External"/><Relationship Id="rId81" Type="http://schemas.openxmlformats.org/officeDocument/2006/relationships/hyperlink" Target="http://www.comlaw.gov.au/Series/C2004A00762" TargetMode="External"/><Relationship Id="rId135" Type="http://schemas.openxmlformats.org/officeDocument/2006/relationships/hyperlink" Target="http://www.legislation.act.gov.au/a/2019-42/default.asp" TargetMode="External"/><Relationship Id="rId156" Type="http://schemas.openxmlformats.org/officeDocument/2006/relationships/hyperlink" Target="http://www.legislation.act.gov.au/sl/2008-17" TargetMode="External"/><Relationship Id="rId177" Type="http://schemas.openxmlformats.org/officeDocument/2006/relationships/hyperlink" Target="http://www.legislation.act.gov.au/sl/2020-38/" TargetMode="External"/><Relationship Id="rId198" Type="http://schemas.openxmlformats.org/officeDocument/2006/relationships/hyperlink" Target="http://www.legislation.act.gov.au/sl/2008-17" TargetMode="External"/><Relationship Id="rId202" Type="http://schemas.openxmlformats.org/officeDocument/2006/relationships/hyperlink" Target="http://www.legislation.act.gov.au/sl/2008-17" TargetMode="External"/><Relationship Id="rId223" Type="http://schemas.openxmlformats.org/officeDocument/2006/relationships/hyperlink" Target="http://www.legislation.act.gov.au/sl/2008-17" TargetMode="External"/><Relationship Id="rId244" Type="http://schemas.openxmlformats.org/officeDocument/2006/relationships/hyperlink" Target="http://www.legislation.act.gov.au/a/2019-42/default.asp" TargetMode="External"/><Relationship Id="rId18" Type="http://schemas.openxmlformats.org/officeDocument/2006/relationships/header" Target="header2.xml"/><Relationship Id="rId39" Type="http://schemas.openxmlformats.org/officeDocument/2006/relationships/hyperlink" Target="http://www.legislation.act.gov.au/a/2003-57/default.asp" TargetMode="External"/><Relationship Id="rId265" Type="http://schemas.openxmlformats.org/officeDocument/2006/relationships/footer" Target="footer21.xml"/><Relationship Id="rId50" Type="http://schemas.openxmlformats.org/officeDocument/2006/relationships/hyperlink" Target="http://www.legislation.act.gov.au/a/2003-57/default.asp" TargetMode="External"/><Relationship Id="rId104" Type="http://schemas.openxmlformats.org/officeDocument/2006/relationships/hyperlink" Target="https://www.legislation.gov.au/Series/F2001B00162" TargetMode="External"/><Relationship Id="rId125" Type="http://schemas.openxmlformats.org/officeDocument/2006/relationships/hyperlink" Target="http://www.legislation.act.gov.au/a/2005-20" TargetMode="External"/><Relationship Id="rId146" Type="http://schemas.openxmlformats.org/officeDocument/2006/relationships/hyperlink" Target="http://www.legislation.act.gov.au/sl/2008-17" TargetMode="External"/><Relationship Id="rId167" Type="http://schemas.openxmlformats.org/officeDocument/2006/relationships/hyperlink" Target="http://www.legislation.act.gov.au/sl/2008-17" TargetMode="External"/><Relationship Id="rId188" Type="http://schemas.openxmlformats.org/officeDocument/2006/relationships/hyperlink" Target="http://www.legislation.act.gov.au/sl/2020-38/" TargetMode="External"/><Relationship Id="rId71" Type="http://schemas.openxmlformats.org/officeDocument/2006/relationships/hyperlink" Target="https://www.legislation.gov.au/Series/F2001B00162" TargetMode="External"/><Relationship Id="rId92" Type="http://schemas.openxmlformats.org/officeDocument/2006/relationships/footer" Target="footer9.xml"/><Relationship Id="rId213" Type="http://schemas.openxmlformats.org/officeDocument/2006/relationships/hyperlink" Target="http://www.legislation.act.gov.au/sl/2011-26" TargetMode="External"/><Relationship Id="rId234" Type="http://schemas.openxmlformats.org/officeDocument/2006/relationships/hyperlink" Target="http://www.legislation.act.gov.au/a/2005-2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eader" Target="header14.xml"/><Relationship Id="rId40" Type="http://schemas.openxmlformats.org/officeDocument/2006/relationships/hyperlink" Target="http://www.legislation.act.gov.au/a/2003-57/default.asp"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sl/2020-38/" TargetMode="External"/><Relationship Id="rId157" Type="http://schemas.openxmlformats.org/officeDocument/2006/relationships/hyperlink" Target="http://www.legislation.act.gov.au/sl/2008-17" TargetMode="External"/><Relationship Id="rId178" Type="http://schemas.openxmlformats.org/officeDocument/2006/relationships/hyperlink" Target="http://www.legislation.act.gov.au/sl/2020-38/" TargetMode="External"/><Relationship Id="rId61" Type="http://schemas.openxmlformats.org/officeDocument/2006/relationships/hyperlink" Target="https://www.legislation.gov.au/Series/F2001B00162" TargetMode="External"/><Relationship Id="rId82" Type="http://schemas.openxmlformats.org/officeDocument/2006/relationships/hyperlink" Target="http://www.comlaw.gov.au/Series/C2004A00762" TargetMode="External"/><Relationship Id="rId199" Type="http://schemas.openxmlformats.org/officeDocument/2006/relationships/hyperlink" Target="http://www.legislation.act.gov.au/sl/2020-38/" TargetMode="External"/><Relationship Id="rId203" Type="http://schemas.openxmlformats.org/officeDocument/2006/relationships/hyperlink" Target="http://www.legislation.act.gov.au/sl/2008-17" TargetMode="External"/><Relationship Id="rId19" Type="http://schemas.openxmlformats.org/officeDocument/2006/relationships/footer" Target="footer1.xml"/><Relationship Id="rId224" Type="http://schemas.openxmlformats.org/officeDocument/2006/relationships/hyperlink" Target="http://www.legislation.act.gov.au/sl/2008-17" TargetMode="External"/><Relationship Id="rId245" Type="http://schemas.openxmlformats.org/officeDocument/2006/relationships/hyperlink" Target="http://www.legislation.act.gov.au/a/2019-42/default.asp" TargetMode="External"/><Relationship Id="rId266" Type="http://schemas.openxmlformats.org/officeDocument/2006/relationships/fontTable" Target="fontTable.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3-57/default.asp" TargetMode="External"/><Relationship Id="rId126" Type="http://schemas.openxmlformats.org/officeDocument/2006/relationships/hyperlink" Target="http://www.legislation.act.gov.au/sl/2008-17" TargetMode="External"/><Relationship Id="rId147" Type="http://schemas.openxmlformats.org/officeDocument/2006/relationships/hyperlink" Target="http://www.legislation.act.gov.au/sl/2011-26" TargetMode="External"/><Relationship Id="rId168" Type="http://schemas.openxmlformats.org/officeDocument/2006/relationships/hyperlink" Target="http://www.legislation.act.gov.au/sl/2020-38/" TargetMode="External"/><Relationship Id="rId51" Type="http://schemas.openxmlformats.org/officeDocument/2006/relationships/hyperlink" Target="http://www.comlaw.gov.au/Series/C2004A00762" TargetMode="External"/><Relationship Id="rId72" Type="http://schemas.openxmlformats.org/officeDocument/2006/relationships/hyperlink" Target="https://www.legislation.gov.au/Series/F2001B00162" TargetMode="External"/><Relationship Id="rId93" Type="http://schemas.openxmlformats.org/officeDocument/2006/relationships/hyperlink" Target="https://www.legislation.act.gov.au/a/2003-57/" TargetMode="External"/><Relationship Id="rId189" Type="http://schemas.openxmlformats.org/officeDocument/2006/relationships/hyperlink" Target="http://www.legislation.act.gov.au/sl/2008-17" TargetMode="External"/><Relationship Id="rId3" Type="http://schemas.openxmlformats.org/officeDocument/2006/relationships/styles" Target="styles.xml"/><Relationship Id="rId214" Type="http://schemas.openxmlformats.org/officeDocument/2006/relationships/hyperlink" Target="http://www.legislation.act.gov.au/sl/2008-17" TargetMode="External"/><Relationship Id="rId235" Type="http://schemas.openxmlformats.org/officeDocument/2006/relationships/hyperlink" Target="http://www.legislation.act.gov.au/sl/2008-17" TargetMode="External"/><Relationship Id="rId256" Type="http://schemas.openxmlformats.org/officeDocument/2006/relationships/header" Target="header15.xml"/><Relationship Id="rId116" Type="http://schemas.openxmlformats.org/officeDocument/2006/relationships/hyperlink" Target="http://www.legislation.act.gov.au/a/2005-20" TargetMode="External"/><Relationship Id="rId137" Type="http://schemas.openxmlformats.org/officeDocument/2006/relationships/hyperlink" Target="http://www.legislation.act.gov.au/sl/2008-17" TargetMode="External"/><Relationship Id="rId158" Type="http://schemas.openxmlformats.org/officeDocument/2006/relationships/hyperlink" Target="http://www.legislation.act.gov.au/sl/2008-17" TargetMode="External"/><Relationship Id="rId20" Type="http://schemas.openxmlformats.org/officeDocument/2006/relationships/footer" Target="footer2.xml"/><Relationship Id="rId41" Type="http://schemas.openxmlformats.org/officeDocument/2006/relationships/hyperlink" Target="http://www.legislation.act.gov.au/a/2003-57/default.asp" TargetMode="External"/><Relationship Id="rId62" Type="http://schemas.openxmlformats.org/officeDocument/2006/relationships/hyperlink" Target="https://www.legislation.gov.au/Series/F2001B00162" TargetMode="External"/><Relationship Id="rId83" Type="http://schemas.openxmlformats.org/officeDocument/2006/relationships/hyperlink" Target="https://www.legislation.gov.au/Series/F2001B00162" TargetMode="External"/><Relationship Id="rId179" Type="http://schemas.openxmlformats.org/officeDocument/2006/relationships/hyperlink" Target="http://www.legislation.act.gov.au/sl/2020-38/" TargetMode="External"/><Relationship Id="rId190" Type="http://schemas.openxmlformats.org/officeDocument/2006/relationships/hyperlink" Target="http://www.legislation.act.gov.au/sl/2011-26" TargetMode="External"/><Relationship Id="rId204" Type="http://schemas.openxmlformats.org/officeDocument/2006/relationships/hyperlink" Target="http://www.legislation.act.gov.au/sl/2008-17" TargetMode="External"/><Relationship Id="rId225" Type="http://schemas.openxmlformats.org/officeDocument/2006/relationships/hyperlink" Target="http://www.legislation.act.gov.au/sl/2008-17" TargetMode="External"/><Relationship Id="rId246" Type="http://schemas.openxmlformats.org/officeDocument/2006/relationships/hyperlink" Target="http://www.legislation.act.gov.au/sl/2020-38/" TargetMode="External"/><Relationship Id="rId267" Type="http://schemas.openxmlformats.org/officeDocument/2006/relationships/theme" Target="theme/theme1.xml"/><Relationship Id="rId106" Type="http://schemas.openxmlformats.org/officeDocument/2006/relationships/hyperlink" Target="http://www.legislation.act.gov.au/a/2003-57/default.asp" TargetMode="External"/><Relationship Id="rId127" Type="http://schemas.openxmlformats.org/officeDocument/2006/relationships/hyperlink" Target="http://www.legislation.act.gov.au/sl/2020-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s://www.legislation.gov.au/Series/F2001B00162" TargetMode="External"/><Relationship Id="rId73" Type="http://schemas.openxmlformats.org/officeDocument/2006/relationships/hyperlink" Target="https://www.legislation.gov.au/Series/F2001B00162" TargetMode="External"/><Relationship Id="rId94" Type="http://schemas.openxmlformats.org/officeDocument/2006/relationships/header" Target="header8.xml"/><Relationship Id="rId148" Type="http://schemas.openxmlformats.org/officeDocument/2006/relationships/hyperlink" Target="http://www.legislation.act.gov.au/sl/2020-38/" TargetMode="External"/><Relationship Id="rId169" Type="http://schemas.openxmlformats.org/officeDocument/2006/relationships/hyperlink" Target="http://www.legislation.act.gov.au/sl/2011-26" TargetMode="External"/><Relationship Id="rId4" Type="http://schemas.openxmlformats.org/officeDocument/2006/relationships/settings" Target="settings.xml"/><Relationship Id="rId180" Type="http://schemas.openxmlformats.org/officeDocument/2006/relationships/hyperlink" Target="http://www.legislation.act.gov.au/sl/2008-17" TargetMode="External"/><Relationship Id="rId215" Type="http://schemas.openxmlformats.org/officeDocument/2006/relationships/hyperlink" Target="http://www.legislation.act.gov.au/sl/2008-17" TargetMode="External"/><Relationship Id="rId236" Type="http://schemas.openxmlformats.org/officeDocument/2006/relationships/hyperlink" Target="http://www.legislation.act.gov.au/sl/2008-17" TargetMode="External"/><Relationship Id="rId257" Type="http://schemas.openxmlformats.org/officeDocument/2006/relationships/footer" Target="footer16.xml"/><Relationship Id="rId42" Type="http://schemas.openxmlformats.org/officeDocument/2006/relationships/hyperlink" Target="http://www.legislation.act.gov.au/a/2003-57/default.asp" TargetMode="External"/><Relationship Id="rId84" Type="http://schemas.openxmlformats.org/officeDocument/2006/relationships/hyperlink" Target="https://www.legislation.act.gov.au/a/2003-57/" TargetMode="External"/><Relationship Id="rId138" Type="http://schemas.openxmlformats.org/officeDocument/2006/relationships/hyperlink" Target="http://www.legislation.act.gov.au/sl/2008-17" TargetMode="External"/><Relationship Id="rId191" Type="http://schemas.openxmlformats.org/officeDocument/2006/relationships/hyperlink" Target="http://www.legislation.act.gov.au/sl/2020-38/" TargetMode="External"/><Relationship Id="rId205" Type="http://schemas.openxmlformats.org/officeDocument/2006/relationships/hyperlink" Target="http://www.legislation.act.gov.au/sl/2011-26" TargetMode="External"/><Relationship Id="rId247" Type="http://schemas.openxmlformats.org/officeDocument/2006/relationships/hyperlink" Target="http://www.legislation.act.gov.au/sl/202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DB08-AC93-451C-9867-18A54DC1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12649</Words>
  <Characters>64589</Characters>
  <Application>Microsoft Office Word</Application>
  <DocSecurity>0</DocSecurity>
  <Lines>1942</Lines>
  <Paragraphs>1147</Paragraphs>
  <ScaleCrop>false</ScaleCrop>
  <HeadingPairs>
    <vt:vector size="2" baseType="variant">
      <vt:variant>
        <vt:lpstr>Title</vt:lpstr>
      </vt:variant>
      <vt:variant>
        <vt:i4>1</vt:i4>
      </vt:variant>
    </vt:vector>
  </HeadingPairs>
  <TitlesOfParts>
    <vt:vector size="1" baseType="lpstr">
      <vt:lpstr>Gene Technology Regulation 2004</vt:lpstr>
    </vt:vector>
  </TitlesOfParts>
  <Company>Section</Company>
  <LinksUpToDate>false</LinksUpToDate>
  <CharactersWithSpaces>76492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Regulation 2004</dc:title>
  <dc:creator>Ann Moxon</dc:creator>
  <cp:keywords>R13</cp:keywords>
  <dc:description/>
  <cp:lastModifiedBy>PCODCS</cp:lastModifiedBy>
  <cp:revision>4</cp:revision>
  <cp:lastPrinted>2019-11-07T22:12:00Z</cp:lastPrinted>
  <dcterms:created xsi:type="dcterms:W3CDTF">2025-05-30T04:39:00Z</dcterms:created>
  <dcterms:modified xsi:type="dcterms:W3CDTF">2025-05-30T04:39:00Z</dcterms:modified>
  <cp:category>R13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11/09/21</vt:lpwstr>
  </property>
  <property fmtid="{D5CDD505-2E9C-101B-9397-08002B2CF9AE}" pid="4" name="Eff">
    <vt:lpwstr>Effective:  </vt:lpwstr>
  </property>
  <property fmtid="{D5CDD505-2E9C-101B-9397-08002B2CF9AE}" pid="5" name="StartDt">
    <vt:lpwstr>11/09/21</vt:lpwstr>
  </property>
  <property fmtid="{D5CDD505-2E9C-101B-9397-08002B2CF9AE}" pid="6" name="EndDt">
    <vt:lpwstr>-01/06/25</vt:lpwstr>
  </property>
  <property fmtid="{D5CDD505-2E9C-101B-9397-08002B2CF9AE}" pid="7" name="DMSID">
    <vt:lpwstr>8461402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2025-05-27T06:16:11Z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71479b3a-b960-4d67-b4ea-542536353d1f</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