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9925" w14:textId="77777777" w:rsidR="00A12C50" w:rsidRDefault="00A12C50" w:rsidP="00A12C50">
      <w:pPr>
        <w:jc w:val="center"/>
      </w:pPr>
      <w:bookmarkStart w:id="0" w:name="_Hlk12611842"/>
      <w:r>
        <w:rPr>
          <w:noProof/>
          <w:lang w:eastAsia="en-AU"/>
        </w:rPr>
        <w:drawing>
          <wp:inline distT="0" distB="0" distL="0" distR="0" wp14:anchorId="3C942DD4" wp14:editId="1BAF0545">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66DBA2" w14:textId="77777777" w:rsidR="00A12C50" w:rsidRDefault="00A12C50" w:rsidP="00A12C50">
      <w:pPr>
        <w:jc w:val="center"/>
        <w:rPr>
          <w:rFonts w:ascii="Arial" w:hAnsi="Arial"/>
        </w:rPr>
      </w:pPr>
      <w:r>
        <w:rPr>
          <w:rFonts w:ascii="Arial" w:hAnsi="Arial"/>
        </w:rPr>
        <w:t>Australian Capital Territory</w:t>
      </w:r>
    </w:p>
    <w:p w14:paraId="6F04C2B8" w14:textId="19763EBC" w:rsidR="00A12C50" w:rsidRDefault="005E07BC" w:rsidP="00A12C50">
      <w:pPr>
        <w:pStyle w:val="Billname1"/>
      </w:pPr>
      <w:r>
        <w:fldChar w:fldCharType="begin"/>
      </w:r>
      <w:r>
        <w:instrText xml:space="preserve"> REF Citation \*charformat </w:instrText>
      </w:r>
      <w:r>
        <w:fldChar w:fldCharType="separate"/>
      </w:r>
      <w:r w:rsidR="008602E5">
        <w:t>Gaming Machine Regulation 2004</w:t>
      </w:r>
      <w:r>
        <w:fldChar w:fldCharType="end"/>
      </w:r>
      <w:r w:rsidR="00A12C50">
        <w:t xml:space="preserve">    </w:t>
      </w:r>
    </w:p>
    <w:p w14:paraId="24AF0A33" w14:textId="4C81AD08" w:rsidR="00A12C50" w:rsidRDefault="00751AC6" w:rsidP="00A12C50">
      <w:pPr>
        <w:pStyle w:val="ActNo"/>
      </w:pPr>
      <w:bookmarkStart w:id="1" w:name="LawNo"/>
      <w:r>
        <w:t>SL2004-30</w:t>
      </w:r>
      <w:bookmarkEnd w:id="1"/>
    </w:p>
    <w:p w14:paraId="6A271C05" w14:textId="77777777" w:rsidR="00A12C50" w:rsidRDefault="00A12C50" w:rsidP="00A12C50">
      <w:pPr>
        <w:pStyle w:val="CoverInForce"/>
      </w:pPr>
      <w:r>
        <w:t>made under the</w:t>
      </w:r>
    </w:p>
    <w:p w14:paraId="796ACF51" w14:textId="602999D2" w:rsidR="00A12C50" w:rsidRDefault="005E07BC" w:rsidP="00A12C50">
      <w:pPr>
        <w:pStyle w:val="CoverActName"/>
      </w:pPr>
      <w:r>
        <w:fldChar w:fldCharType="begin"/>
      </w:r>
      <w:r>
        <w:instrText xml:space="preserve"> REF ActName \*charformat </w:instrText>
      </w:r>
      <w:r>
        <w:fldChar w:fldCharType="separate"/>
      </w:r>
      <w:r w:rsidR="008602E5" w:rsidRPr="008602E5">
        <w:t>Gaming Machine Act 2004</w:t>
      </w:r>
      <w:r>
        <w:fldChar w:fldCharType="end"/>
      </w:r>
    </w:p>
    <w:p w14:paraId="11A05F06" w14:textId="7197998E" w:rsidR="00A12C50" w:rsidRDefault="00A12C50" w:rsidP="00A12C50">
      <w:pPr>
        <w:pStyle w:val="RepubNo"/>
      </w:pPr>
      <w:r>
        <w:t xml:space="preserve">Republication No </w:t>
      </w:r>
      <w:bookmarkStart w:id="2" w:name="RepubNo"/>
      <w:r w:rsidR="00751AC6">
        <w:t>22</w:t>
      </w:r>
      <w:bookmarkEnd w:id="2"/>
    </w:p>
    <w:p w14:paraId="506A21C0" w14:textId="66C9CD49" w:rsidR="00A12C50" w:rsidRDefault="00A12C50" w:rsidP="00A12C50">
      <w:pPr>
        <w:pStyle w:val="EffectiveDate"/>
      </w:pPr>
      <w:r>
        <w:t xml:space="preserve">Effective:  </w:t>
      </w:r>
      <w:bookmarkStart w:id="3" w:name="EffectiveDate"/>
      <w:r w:rsidR="00751AC6">
        <w:t>20 February 2021</w:t>
      </w:r>
      <w:bookmarkEnd w:id="3"/>
      <w:r w:rsidR="00751AC6">
        <w:t xml:space="preserve"> – </w:t>
      </w:r>
      <w:bookmarkStart w:id="4" w:name="EndEffDate"/>
      <w:r w:rsidR="00751AC6">
        <w:t>8 April 2022</w:t>
      </w:r>
      <w:bookmarkEnd w:id="4"/>
    </w:p>
    <w:p w14:paraId="129DA1E9" w14:textId="667043BD" w:rsidR="00A12C50" w:rsidRDefault="00A12C50" w:rsidP="00A12C50">
      <w:pPr>
        <w:pStyle w:val="CoverInForce"/>
      </w:pPr>
      <w:r>
        <w:t xml:space="preserve">Republication date: </w:t>
      </w:r>
      <w:bookmarkStart w:id="5" w:name="InForceDate"/>
      <w:r w:rsidR="00751AC6">
        <w:t>20 February 2021</w:t>
      </w:r>
      <w:bookmarkEnd w:id="5"/>
    </w:p>
    <w:p w14:paraId="44593558" w14:textId="36FF03C0" w:rsidR="00A12C50" w:rsidRDefault="00A12C50" w:rsidP="00817003">
      <w:pPr>
        <w:pStyle w:val="CoverInForce"/>
      </w:pPr>
      <w:r>
        <w:t xml:space="preserve">Last amendment made by </w:t>
      </w:r>
      <w:bookmarkStart w:id="6" w:name="LastAmdt"/>
      <w:r w:rsidR="00F20944" w:rsidRPr="00A12C50">
        <w:rPr>
          <w:rStyle w:val="charCitHyperlinkAbbrev"/>
        </w:rPr>
        <w:fldChar w:fldCharType="begin"/>
      </w:r>
      <w:r w:rsidR="00751AC6">
        <w:rPr>
          <w:rStyle w:val="charCitHyperlinkAbbrev"/>
        </w:rPr>
        <w:instrText>HYPERLINK "http://www.legislation.act.gov.au/a/2021-1/" \o "COVID-19 Emergency Response Legislation Amendment Act 2021"</w:instrText>
      </w:r>
      <w:r w:rsidR="00F20944" w:rsidRPr="00A12C50">
        <w:rPr>
          <w:rStyle w:val="charCitHyperlinkAbbrev"/>
        </w:rPr>
        <w:fldChar w:fldCharType="separate"/>
      </w:r>
      <w:r w:rsidR="00751AC6">
        <w:rPr>
          <w:rStyle w:val="charCitHyperlinkAbbrev"/>
        </w:rPr>
        <w:t>A2021</w:t>
      </w:r>
      <w:r w:rsidR="00751AC6">
        <w:rPr>
          <w:rStyle w:val="charCitHyperlinkAbbrev"/>
        </w:rPr>
        <w:noBreakHyphen/>
        <w:t>1</w:t>
      </w:r>
      <w:r w:rsidR="00F20944" w:rsidRPr="00A12C50">
        <w:rPr>
          <w:rStyle w:val="charCitHyperlinkAbbrev"/>
        </w:rPr>
        <w:fldChar w:fldCharType="end"/>
      </w:r>
      <w:bookmarkEnd w:id="6"/>
    </w:p>
    <w:p w14:paraId="2D6058AC" w14:textId="77777777" w:rsidR="00A12C50" w:rsidRDefault="00A12C50" w:rsidP="00A12C50"/>
    <w:p w14:paraId="643680F2" w14:textId="77777777" w:rsidR="00A12C50" w:rsidRDefault="00A12C50" w:rsidP="00A12C50"/>
    <w:p w14:paraId="19FDA22D" w14:textId="77777777" w:rsidR="004D6CF6" w:rsidRDefault="004D6CF6" w:rsidP="00A12C50"/>
    <w:p w14:paraId="32435F28" w14:textId="77777777" w:rsidR="00A12C50" w:rsidRDefault="00A12C50" w:rsidP="00A12C50"/>
    <w:p w14:paraId="5DA64DF5" w14:textId="77777777" w:rsidR="00A12C50" w:rsidRDefault="00A12C50" w:rsidP="00A12C50">
      <w:pPr>
        <w:spacing w:after="240"/>
        <w:rPr>
          <w:rFonts w:ascii="Arial" w:hAnsi="Arial"/>
        </w:rPr>
      </w:pPr>
    </w:p>
    <w:p w14:paraId="50099455" w14:textId="77777777" w:rsidR="00A12C50" w:rsidRPr="00797332" w:rsidRDefault="00A12C50" w:rsidP="00A12C50">
      <w:pPr>
        <w:pStyle w:val="PageBreak"/>
      </w:pPr>
      <w:r w:rsidRPr="00797332">
        <w:br w:type="page"/>
      </w:r>
    </w:p>
    <w:bookmarkEnd w:id="0"/>
    <w:p w14:paraId="1A8C630A" w14:textId="77777777" w:rsidR="00A12C50" w:rsidRDefault="00A12C50" w:rsidP="00A12C50">
      <w:pPr>
        <w:pStyle w:val="CoverHeading"/>
      </w:pPr>
      <w:r>
        <w:lastRenderedPageBreak/>
        <w:t>About this republication</w:t>
      </w:r>
    </w:p>
    <w:p w14:paraId="16C0282A" w14:textId="77777777" w:rsidR="00A12C50" w:rsidRDefault="00A12C50" w:rsidP="00A12C50">
      <w:pPr>
        <w:pStyle w:val="CoverSubHdg"/>
      </w:pPr>
      <w:r>
        <w:t>The republished law</w:t>
      </w:r>
    </w:p>
    <w:p w14:paraId="64D18934" w14:textId="64596584" w:rsidR="00A12C50" w:rsidRDefault="00A12C50" w:rsidP="00A12C50">
      <w:pPr>
        <w:pStyle w:val="CoverText"/>
      </w:pPr>
      <w:r>
        <w:t xml:space="preserve">This is a republication of the </w:t>
      </w:r>
      <w:r w:rsidR="001B39F4" w:rsidRPr="00751AC6">
        <w:rPr>
          <w:i/>
        </w:rPr>
        <w:fldChar w:fldCharType="begin"/>
      </w:r>
      <w:r w:rsidR="001B39F4" w:rsidRPr="00751AC6">
        <w:rPr>
          <w:i/>
        </w:rPr>
        <w:instrText xml:space="preserve"> REF citation *\charformat  \* MERGEFORMAT </w:instrText>
      </w:r>
      <w:r w:rsidR="001B39F4" w:rsidRPr="00751AC6">
        <w:rPr>
          <w:i/>
        </w:rPr>
        <w:fldChar w:fldCharType="separate"/>
      </w:r>
      <w:r w:rsidR="008602E5" w:rsidRPr="008602E5">
        <w:rPr>
          <w:i/>
        </w:rPr>
        <w:t>Gaming Machine Regulation 2004</w:t>
      </w:r>
      <w:r w:rsidR="001B39F4" w:rsidRPr="00751AC6">
        <w:rPr>
          <w:i/>
        </w:rPr>
        <w:fldChar w:fldCharType="end"/>
      </w:r>
      <w:r>
        <w:rPr>
          <w:iCs/>
        </w:rPr>
        <w:t>,</w:t>
      </w:r>
      <w:r>
        <w:t xml:space="preserve"> made under the </w:t>
      </w:r>
      <w:r w:rsidR="00F20944" w:rsidRPr="00751AC6">
        <w:rPr>
          <w:i/>
        </w:rPr>
        <w:fldChar w:fldCharType="begin"/>
      </w:r>
      <w:r w:rsidRPr="00751AC6">
        <w:rPr>
          <w:i/>
        </w:rPr>
        <w:instrText xml:space="preserve"> REF ActName \*charformat  \* MERGEFORMAT </w:instrText>
      </w:r>
      <w:r w:rsidR="00F20944" w:rsidRPr="00751AC6">
        <w:rPr>
          <w:i/>
        </w:rPr>
        <w:fldChar w:fldCharType="separate"/>
      </w:r>
      <w:r w:rsidR="008602E5" w:rsidRPr="008602E5">
        <w:rPr>
          <w:i/>
        </w:rPr>
        <w:t>Gaming Machine Act 2004</w:t>
      </w:r>
      <w:r w:rsidR="00F20944" w:rsidRPr="00751AC6">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5E07BC">
        <w:fldChar w:fldCharType="begin"/>
      </w:r>
      <w:r w:rsidR="005E07BC">
        <w:instrText xml:space="preserve"> REF InForceDate *\charformat </w:instrText>
      </w:r>
      <w:r w:rsidR="005E07BC">
        <w:fldChar w:fldCharType="separate"/>
      </w:r>
      <w:r w:rsidR="008602E5">
        <w:t>20 February 2021</w:t>
      </w:r>
      <w:r w:rsidR="005E07BC">
        <w:fldChar w:fldCharType="end"/>
      </w:r>
      <w:r w:rsidRPr="003D214E">
        <w:rPr>
          <w:rStyle w:val="charItals"/>
        </w:rPr>
        <w:t xml:space="preserve">.  </w:t>
      </w:r>
      <w:r>
        <w:t xml:space="preserve">It also includes any commencement, amendment, repeal or expiry affecting this republished law to </w:t>
      </w:r>
      <w:r w:rsidR="005E07BC">
        <w:fldChar w:fldCharType="begin"/>
      </w:r>
      <w:r w:rsidR="005E07BC">
        <w:instrText xml:space="preserve"> REF EffectiveDate *\charformat </w:instrText>
      </w:r>
      <w:r w:rsidR="005E07BC">
        <w:fldChar w:fldCharType="separate"/>
      </w:r>
      <w:r w:rsidR="008602E5">
        <w:t>20 February 2021</w:t>
      </w:r>
      <w:r w:rsidR="005E07BC">
        <w:fldChar w:fldCharType="end"/>
      </w:r>
      <w:r>
        <w:t xml:space="preserve">.  </w:t>
      </w:r>
    </w:p>
    <w:p w14:paraId="558987B3" w14:textId="77777777" w:rsidR="00A12C50" w:rsidRDefault="00A12C50" w:rsidP="00A12C50">
      <w:pPr>
        <w:pStyle w:val="CoverText"/>
      </w:pPr>
      <w:r>
        <w:t xml:space="preserve">The legislation history and amendment history of the republished law are set out in endnotes 3 and 4. </w:t>
      </w:r>
    </w:p>
    <w:p w14:paraId="1827C8E1" w14:textId="77777777" w:rsidR="00A12C50" w:rsidRDefault="00A12C50" w:rsidP="00A12C50">
      <w:pPr>
        <w:pStyle w:val="CoverSubHdg"/>
      </w:pPr>
      <w:r>
        <w:t>Kinds of republications</w:t>
      </w:r>
    </w:p>
    <w:p w14:paraId="495213F7" w14:textId="54985CC2" w:rsidR="00A12C50" w:rsidRDefault="00A12C50" w:rsidP="00A12C5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6CD4B55B" w14:textId="742B5637" w:rsidR="00A12C50" w:rsidRDefault="00A12C50" w:rsidP="00A12C50">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14:paraId="373E60F7" w14:textId="77777777" w:rsidR="00A12C50" w:rsidRDefault="00A12C50" w:rsidP="00A12C50">
      <w:pPr>
        <w:pStyle w:val="CoverTextBullet"/>
        <w:tabs>
          <w:tab w:val="left" w:pos="0"/>
        </w:tabs>
      </w:pPr>
      <w:r>
        <w:t>unauthorised republications.</w:t>
      </w:r>
    </w:p>
    <w:p w14:paraId="6F1AB5C6" w14:textId="77777777" w:rsidR="00A12C50" w:rsidRDefault="00A12C50" w:rsidP="00A12C50">
      <w:pPr>
        <w:pStyle w:val="CoverText"/>
      </w:pPr>
      <w:r>
        <w:t>The status of this republication appears on the bottom of each page.</w:t>
      </w:r>
    </w:p>
    <w:p w14:paraId="6EBC6929" w14:textId="77777777" w:rsidR="00A12C50" w:rsidRDefault="00A12C50" w:rsidP="00A12C50">
      <w:pPr>
        <w:pStyle w:val="CoverSubHdg"/>
      </w:pPr>
      <w:r>
        <w:t>Editorial changes</w:t>
      </w:r>
    </w:p>
    <w:p w14:paraId="4D1B2A07" w14:textId="75CC1CAE" w:rsidR="00A12C50" w:rsidRDefault="00A12C50" w:rsidP="00A12C5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6282A2F" w14:textId="77777777" w:rsidR="00A12C50" w:rsidRDefault="0039286B" w:rsidP="00A12C50">
      <w:pPr>
        <w:pStyle w:val="CoverText"/>
      </w:pPr>
      <w:r>
        <w:t>This republication</w:t>
      </w:r>
      <w:r w:rsidR="00694A16">
        <w:t xml:space="preserve"> </w:t>
      </w:r>
      <w:r w:rsidR="004F2532">
        <w:t xml:space="preserve">does not </w:t>
      </w:r>
      <w:r w:rsidR="009E7EAC">
        <w:t>include</w:t>
      </w:r>
      <w:r w:rsidR="00A12C50">
        <w:t xml:space="preserve"> amendments made under part 11.3 (see endnote 1).</w:t>
      </w:r>
    </w:p>
    <w:p w14:paraId="6DE7062B" w14:textId="77777777" w:rsidR="00A12C50" w:rsidRDefault="00A12C50" w:rsidP="00A12C50">
      <w:pPr>
        <w:pStyle w:val="CoverSubHdg"/>
      </w:pPr>
      <w:r>
        <w:t>Uncommenced provisions and amendments</w:t>
      </w:r>
    </w:p>
    <w:p w14:paraId="52E48932" w14:textId="3275373F" w:rsidR="00A12C50" w:rsidRDefault="00A12C50" w:rsidP="00A12C5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4701A75" w14:textId="77777777" w:rsidR="00A12C50" w:rsidRDefault="00A12C50" w:rsidP="00A12C50">
      <w:pPr>
        <w:pStyle w:val="CoverSubHdg"/>
      </w:pPr>
      <w:r>
        <w:t>Modifications</w:t>
      </w:r>
    </w:p>
    <w:p w14:paraId="7BB3C56E" w14:textId="55D5456D" w:rsidR="00A12C50" w:rsidRDefault="00A12C50" w:rsidP="00A12C5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3AA9FF61" w14:textId="77777777" w:rsidR="00A12C50" w:rsidRDefault="00A12C50" w:rsidP="00A12C50">
      <w:pPr>
        <w:pStyle w:val="CoverSubHdg"/>
      </w:pPr>
      <w:r>
        <w:t>Penalties</w:t>
      </w:r>
    </w:p>
    <w:p w14:paraId="26B6EDCD" w14:textId="71D542C2" w:rsidR="00A12C50" w:rsidRPr="003765DF" w:rsidRDefault="00A12C50" w:rsidP="00A12C50">
      <w:pPr>
        <w:pStyle w:val="CoverText"/>
        <w:rPr>
          <w:color w:val="000000"/>
        </w:rPr>
      </w:pPr>
      <w:r>
        <w:t>At the republication date, the value of a penalty unit for an</w:t>
      </w:r>
      <w:r w:rsidR="00282855">
        <w:t xml:space="preserve"> offence against this law is $160 for an individual and $81</w:t>
      </w:r>
      <w:r>
        <w:t xml:space="preserve">0 for a corporation (see </w:t>
      </w:r>
      <w:hyperlink r:id="rId15" w:tooltip="A2001-14" w:history="1">
        <w:r w:rsidRPr="003D214E">
          <w:rPr>
            <w:rStyle w:val="charCitHyperlinkItal"/>
          </w:rPr>
          <w:t>Legislation Act 2001</w:t>
        </w:r>
      </w:hyperlink>
      <w:r>
        <w:t>, s 133).</w:t>
      </w:r>
    </w:p>
    <w:p w14:paraId="52CDA8D7" w14:textId="77777777" w:rsidR="00A12C50" w:rsidRDefault="00A12C50" w:rsidP="00A12C50">
      <w:pPr>
        <w:pStyle w:val="00SigningPage"/>
        <w:sectPr w:rsidR="00A12C50" w:rsidSect="00A12C5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6D31201" w14:textId="77777777" w:rsidR="00A12C50" w:rsidRDefault="00A12C50" w:rsidP="00A12C50">
      <w:pPr>
        <w:jc w:val="center"/>
      </w:pPr>
      <w:r>
        <w:rPr>
          <w:noProof/>
          <w:lang w:eastAsia="en-AU"/>
        </w:rPr>
        <w:lastRenderedPageBreak/>
        <w:drawing>
          <wp:inline distT="0" distB="0" distL="0" distR="0" wp14:anchorId="2469E715" wp14:editId="0DD2E141">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66784B" w14:textId="77777777" w:rsidR="00A12C50" w:rsidRDefault="00A12C50" w:rsidP="00A12C50">
      <w:pPr>
        <w:jc w:val="center"/>
        <w:rPr>
          <w:rFonts w:ascii="Arial" w:hAnsi="Arial"/>
        </w:rPr>
      </w:pPr>
      <w:r>
        <w:rPr>
          <w:rFonts w:ascii="Arial" w:hAnsi="Arial"/>
        </w:rPr>
        <w:t>Australian Capital Territory</w:t>
      </w:r>
    </w:p>
    <w:p w14:paraId="2821BD79" w14:textId="5E1B7877" w:rsidR="00A12C50" w:rsidRDefault="005E07BC" w:rsidP="00A12C50">
      <w:pPr>
        <w:pStyle w:val="Billname"/>
      </w:pPr>
      <w:r>
        <w:fldChar w:fldCharType="begin"/>
      </w:r>
      <w:r>
        <w:instrText xml:space="preserve"> REF Citation \*charformat  \* MERGEFORMAT </w:instrText>
      </w:r>
      <w:r>
        <w:fldChar w:fldCharType="separate"/>
      </w:r>
      <w:r w:rsidR="008602E5">
        <w:t>Gaming Machine Regulation 2004</w:t>
      </w:r>
      <w:r>
        <w:fldChar w:fldCharType="end"/>
      </w:r>
    </w:p>
    <w:p w14:paraId="316E97D6" w14:textId="77777777" w:rsidR="00A12C50" w:rsidRDefault="00A12C50" w:rsidP="00A12C50">
      <w:pPr>
        <w:pStyle w:val="CoverInForce"/>
      </w:pPr>
      <w:r>
        <w:t>made under the</w:t>
      </w:r>
    </w:p>
    <w:p w14:paraId="7AC3AE27" w14:textId="6BBFF8AB" w:rsidR="00A12C50" w:rsidRDefault="005E07BC" w:rsidP="00A12C50">
      <w:pPr>
        <w:pStyle w:val="CoverActName"/>
      </w:pPr>
      <w:r>
        <w:fldChar w:fldCharType="begin"/>
      </w:r>
      <w:r>
        <w:instrText xml:space="preserve"> REF ActName \*charformat </w:instrText>
      </w:r>
      <w:r>
        <w:fldChar w:fldCharType="separate"/>
      </w:r>
      <w:r w:rsidR="008602E5" w:rsidRPr="008602E5">
        <w:t>Gaming Machine Act 2004</w:t>
      </w:r>
      <w:r>
        <w:fldChar w:fldCharType="end"/>
      </w:r>
    </w:p>
    <w:p w14:paraId="3FFCFDF6" w14:textId="77777777" w:rsidR="00A12C50" w:rsidRDefault="00A12C50" w:rsidP="00A12C50">
      <w:pPr>
        <w:pStyle w:val="Placeholder"/>
      </w:pPr>
      <w:r>
        <w:rPr>
          <w:rStyle w:val="charContents"/>
          <w:sz w:val="16"/>
        </w:rPr>
        <w:t xml:space="preserve">  </w:t>
      </w:r>
      <w:r>
        <w:rPr>
          <w:rStyle w:val="charPage"/>
        </w:rPr>
        <w:t xml:space="preserve">  </w:t>
      </w:r>
    </w:p>
    <w:p w14:paraId="67A7A081" w14:textId="77777777" w:rsidR="00A12C50" w:rsidRDefault="00A12C50" w:rsidP="00A12C50">
      <w:pPr>
        <w:pStyle w:val="N-TOCheading"/>
      </w:pPr>
      <w:r>
        <w:rPr>
          <w:rStyle w:val="charContents"/>
        </w:rPr>
        <w:t>Contents</w:t>
      </w:r>
    </w:p>
    <w:p w14:paraId="24C56269" w14:textId="77777777" w:rsidR="00A12C50" w:rsidRDefault="00A12C50" w:rsidP="00A12C50">
      <w:pPr>
        <w:pStyle w:val="N-9pt"/>
      </w:pPr>
      <w:r>
        <w:tab/>
      </w:r>
      <w:r>
        <w:rPr>
          <w:rStyle w:val="charPage"/>
        </w:rPr>
        <w:t>Page</w:t>
      </w:r>
    </w:p>
    <w:p w14:paraId="28662969" w14:textId="55FC869D" w:rsidR="00D665E0" w:rsidRDefault="00D665E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4374736" w:history="1">
        <w:r w:rsidRPr="00951AEB">
          <w:t>Part 1</w:t>
        </w:r>
        <w:r>
          <w:rPr>
            <w:rFonts w:asciiTheme="minorHAnsi" w:eastAsiaTheme="minorEastAsia" w:hAnsiTheme="minorHAnsi" w:cstheme="minorBidi"/>
            <w:b w:val="0"/>
            <w:sz w:val="22"/>
            <w:szCs w:val="22"/>
            <w:lang w:eastAsia="en-AU"/>
          </w:rPr>
          <w:tab/>
        </w:r>
        <w:r w:rsidRPr="00951AEB">
          <w:t>Preliminary</w:t>
        </w:r>
        <w:r w:rsidRPr="00D665E0">
          <w:rPr>
            <w:vanish/>
          </w:rPr>
          <w:tab/>
        </w:r>
        <w:r w:rsidRPr="00D665E0">
          <w:rPr>
            <w:vanish/>
          </w:rPr>
          <w:fldChar w:fldCharType="begin"/>
        </w:r>
        <w:r w:rsidRPr="00D665E0">
          <w:rPr>
            <w:vanish/>
          </w:rPr>
          <w:instrText xml:space="preserve"> PAGEREF _Toc64374736 \h </w:instrText>
        </w:r>
        <w:r w:rsidRPr="00D665E0">
          <w:rPr>
            <w:vanish/>
          </w:rPr>
        </w:r>
        <w:r w:rsidRPr="00D665E0">
          <w:rPr>
            <w:vanish/>
          </w:rPr>
          <w:fldChar w:fldCharType="separate"/>
        </w:r>
        <w:r w:rsidR="008602E5">
          <w:rPr>
            <w:vanish/>
          </w:rPr>
          <w:t>2</w:t>
        </w:r>
        <w:r w:rsidRPr="00D665E0">
          <w:rPr>
            <w:vanish/>
          </w:rPr>
          <w:fldChar w:fldCharType="end"/>
        </w:r>
      </w:hyperlink>
    </w:p>
    <w:p w14:paraId="724F61A8" w14:textId="102C2653" w:rsidR="00D665E0" w:rsidRDefault="00D665E0">
      <w:pPr>
        <w:pStyle w:val="TOC5"/>
        <w:rPr>
          <w:rFonts w:asciiTheme="minorHAnsi" w:eastAsiaTheme="minorEastAsia" w:hAnsiTheme="minorHAnsi" w:cstheme="minorBidi"/>
          <w:sz w:val="22"/>
          <w:szCs w:val="22"/>
          <w:lang w:eastAsia="en-AU"/>
        </w:rPr>
      </w:pPr>
      <w:r>
        <w:tab/>
      </w:r>
      <w:hyperlink w:anchor="_Toc64374737" w:history="1">
        <w:r w:rsidRPr="00951AEB">
          <w:t>1</w:t>
        </w:r>
        <w:r>
          <w:rPr>
            <w:rFonts w:asciiTheme="minorHAnsi" w:eastAsiaTheme="minorEastAsia" w:hAnsiTheme="minorHAnsi" w:cstheme="minorBidi"/>
            <w:sz w:val="22"/>
            <w:szCs w:val="22"/>
            <w:lang w:eastAsia="en-AU"/>
          </w:rPr>
          <w:tab/>
        </w:r>
        <w:r w:rsidRPr="00951AEB">
          <w:t>Name of regulation</w:t>
        </w:r>
        <w:r>
          <w:tab/>
        </w:r>
        <w:r>
          <w:fldChar w:fldCharType="begin"/>
        </w:r>
        <w:r>
          <w:instrText xml:space="preserve"> PAGEREF _Toc64374737 \h </w:instrText>
        </w:r>
        <w:r>
          <w:fldChar w:fldCharType="separate"/>
        </w:r>
        <w:r w:rsidR="008602E5">
          <w:t>2</w:t>
        </w:r>
        <w:r>
          <w:fldChar w:fldCharType="end"/>
        </w:r>
      </w:hyperlink>
    </w:p>
    <w:p w14:paraId="6A6252EE" w14:textId="25D32E0E" w:rsidR="00D665E0" w:rsidRDefault="00D665E0">
      <w:pPr>
        <w:pStyle w:val="TOC5"/>
        <w:rPr>
          <w:rFonts w:asciiTheme="minorHAnsi" w:eastAsiaTheme="minorEastAsia" w:hAnsiTheme="minorHAnsi" w:cstheme="minorBidi"/>
          <w:sz w:val="22"/>
          <w:szCs w:val="22"/>
          <w:lang w:eastAsia="en-AU"/>
        </w:rPr>
      </w:pPr>
      <w:r>
        <w:tab/>
      </w:r>
      <w:hyperlink w:anchor="_Toc64374738" w:history="1">
        <w:r w:rsidRPr="00951AEB">
          <w:t>3</w:t>
        </w:r>
        <w:r>
          <w:rPr>
            <w:rFonts w:asciiTheme="minorHAnsi" w:eastAsiaTheme="minorEastAsia" w:hAnsiTheme="minorHAnsi" w:cstheme="minorBidi"/>
            <w:sz w:val="22"/>
            <w:szCs w:val="22"/>
            <w:lang w:eastAsia="en-AU"/>
          </w:rPr>
          <w:tab/>
        </w:r>
        <w:r w:rsidRPr="00951AEB">
          <w:t>Dictionary</w:t>
        </w:r>
        <w:r>
          <w:tab/>
        </w:r>
        <w:r>
          <w:fldChar w:fldCharType="begin"/>
        </w:r>
        <w:r>
          <w:instrText xml:space="preserve"> PAGEREF _Toc64374738 \h </w:instrText>
        </w:r>
        <w:r>
          <w:fldChar w:fldCharType="separate"/>
        </w:r>
        <w:r w:rsidR="008602E5">
          <w:t>2</w:t>
        </w:r>
        <w:r>
          <w:fldChar w:fldCharType="end"/>
        </w:r>
      </w:hyperlink>
    </w:p>
    <w:p w14:paraId="591459B0" w14:textId="6BBF82BB" w:rsidR="00D665E0" w:rsidRDefault="00D665E0">
      <w:pPr>
        <w:pStyle w:val="TOC5"/>
        <w:rPr>
          <w:rFonts w:asciiTheme="minorHAnsi" w:eastAsiaTheme="minorEastAsia" w:hAnsiTheme="minorHAnsi" w:cstheme="minorBidi"/>
          <w:sz w:val="22"/>
          <w:szCs w:val="22"/>
          <w:lang w:eastAsia="en-AU"/>
        </w:rPr>
      </w:pPr>
      <w:r>
        <w:tab/>
      </w:r>
      <w:hyperlink w:anchor="_Toc64374739" w:history="1">
        <w:r w:rsidRPr="00951AEB">
          <w:t>4</w:t>
        </w:r>
        <w:r>
          <w:rPr>
            <w:rFonts w:asciiTheme="minorHAnsi" w:eastAsiaTheme="minorEastAsia" w:hAnsiTheme="minorHAnsi" w:cstheme="minorBidi"/>
            <w:sz w:val="22"/>
            <w:szCs w:val="22"/>
            <w:lang w:eastAsia="en-AU"/>
          </w:rPr>
          <w:tab/>
        </w:r>
        <w:r w:rsidRPr="00951AEB">
          <w:t>Notes</w:t>
        </w:r>
        <w:r>
          <w:tab/>
        </w:r>
        <w:r>
          <w:fldChar w:fldCharType="begin"/>
        </w:r>
        <w:r>
          <w:instrText xml:space="preserve"> PAGEREF _Toc64374739 \h </w:instrText>
        </w:r>
        <w:r>
          <w:fldChar w:fldCharType="separate"/>
        </w:r>
        <w:r w:rsidR="008602E5">
          <w:t>2</w:t>
        </w:r>
        <w:r>
          <w:fldChar w:fldCharType="end"/>
        </w:r>
      </w:hyperlink>
    </w:p>
    <w:p w14:paraId="7CC19DFC" w14:textId="52EFEFF5" w:rsidR="00D665E0" w:rsidRDefault="00D665E0">
      <w:pPr>
        <w:pStyle w:val="TOC5"/>
        <w:rPr>
          <w:rFonts w:asciiTheme="minorHAnsi" w:eastAsiaTheme="minorEastAsia" w:hAnsiTheme="minorHAnsi" w:cstheme="minorBidi"/>
          <w:sz w:val="22"/>
          <w:szCs w:val="22"/>
          <w:lang w:eastAsia="en-AU"/>
        </w:rPr>
      </w:pPr>
      <w:r>
        <w:tab/>
      </w:r>
      <w:hyperlink w:anchor="_Toc64374740" w:history="1">
        <w:r w:rsidRPr="00951AEB">
          <w:t>5</w:t>
        </w:r>
        <w:r>
          <w:rPr>
            <w:rFonts w:asciiTheme="minorHAnsi" w:eastAsiaTheme="minorEastAsia" w:hAnsiTheme="minorHAnsi" w:cstheme="minorBidi"/>
            <w:sz w:val="22"/>
            <w:szCs w:val="22"/>
            <w:lang w:eastAsia="en-AU"/>
          </w:rPr>
          <w:tab/>
        </w:r>
        <w:r w:rsidRPr="00951AEB">
          <w:t>Offences against regulation—application of Criminal Code etc</w:t>
        </w:r>
        <w:r>
          <w:tab/>
        </w:r>
        <w:r>
          <w:fldChar w:fldCharType="begin"/>
        </w:r>
        <w:r>
          <w:instrText xml:space="preserve"> PAGEREF _Toc64374740 \h </w:instrText>
        </w:r>
        <w:r>
          <w:fldChar w:fldCharType="separate"/>
        </w:r>
        <w:r w:rsidR="008602E5">
          <w:t>3</w:t>
        </w:r>
        <w:r>
          <w:fldChar w:fldCharType="end"/>
        </w:r>
      </w:hyperlink>
    </w:p>
    <w:p w14:paraId="2AD6BFB7" w14:textId="32FE00C0" w:rsidR="00D665E0" w:rsidRDefault="005E07BC">
      <w:pPr>
        <w:pStyle w:val="TOC2"/>
        <w:rPr>
          <w:rFonts w:asciiTheme="minorHAnsi" w:eastAsiaTheme="minorEastAsia" w:hAnsiTheme="minorHAnsi" w:cstheme="minorBidi"/>
          <w:b w:val="0"/>
          <w:sz w:val="22"/>
          <w:szCs w:val="22"/>
          <w:lang w:eastAsia="en-AU"/>
        </w:rPr>
      </w:pPr>
      <w:hyperlink w:anchor="_Toc64374741" w:history="1">
        <w:r w:rsidR="00D665E0" w:rsidRPr="00951AEB">
          <w:t>Part 2</w:t>
        </w:r>
        <w:r w:rsidR="00D665E0">
          <w:rPr>
            <w:rFonts w:asciiTheme="minorHAnsi" w:eastAsiaTheme="minorEastAsia" w:hAnsiTheme="minorHAnsi" w:cstheme="minorBidi"/>
            <w:b w:val="0"/>
            <w:sz w:val="22"/>
            <w:szCs w:val="22"/>
            <w:lang w:eastAsia="en-AU"/>
          </w:rPr>
          <w:tab/>
        </w:r>
        <w:r w:rsidR="00D665E0" w:rsidRPr="00951AEB">
          <w:t>Licences and authorisations</w:t>
        </w:r>
        <w:r w:rsidR="00D665E0" w:rsidRPr="00D665E0">
          <w:rPr>
            <w:vanish/>
          </w:rPr>
          <w:tab/>
        </w:r>
        <w:r w:rsidR="00D665E0" w:rsidRPr="00D665E0">
          <w:rPr>
            <w:vanish/>
          </w:rPr>
          <w:fldChar w:fldCharType="begin"/>
        </w:r>
        <w:r w:rsidR="00D665E0" w:rsidRPr="00D665E0">
          <w:rPr>
            <w:vanish/>
          </w:rPr>
          <w:instrText xml:space="preserve"> PAGEREF _Toc64374741 \h </w:instrText>
        </w:r>
        <w:r w:rsidR="00D665E0" w:rsidRPr="00D665E0">
          <w:rPr>
            <w:vanish/>
          </w:rPr>
        </w:r>
        <w:r w:rsidR="00D665E0" w:rsidRPr="00D665E0">
          <w:rPr>
            <w:vanish/>
          </w:rPr>
          <w:fldChar w:fldCharType="separate"/>
        </w:r>
        <w:r w:rsidR="008602E5">
          <w:rPr>
            <w:vanish/>
          </w:rPr>
          <w:t>4</w:t>
        </w:r>
        <w:r w:rsidR="00D665E0" w:rsidRPr="00D665E0">
          <w:rPr>
            <w:vanish/>
          </w:rPr>
          <w:fldChar w:fldCharType="end"/>
        </w:r>
      </w:hyperlink>
    </w:p>
    <w:p w14:paraId="0B858A01" w14:textId="76102CC7" w:rsidR="00D665E0" w:rsidRDefault="00D665E0">
      <w:pPr>
        <w:pStyle w:val="TOC5"/>
        <w:rPr>
          <w:rFonts w:asciiTheme="minorHAnsi" w:eastAsiaTheme="minorEastAsia" w:hAnsiTheme="minorHAnsi" w:cstheme="minorBidi"/>
          <w:sz w:val="22"/>
          <w:szCs w:val="22"/>
          <w:lang w:eastAsia="en-AU"/>
        </w:rPr>
      </w:pPr>
      <w:r>
        <w:tab/>
      </w:r>
      <w:hyperlink w:anchor="_Toc64374742" w:history="1">
        <w:r w:rsidRPr="00951AEB">
          <w:t>6</w:t>
        </w:r>
        <w:r>
          <w:rPr>
            <w:rFonts w:asciiTheme="minorHAnsi" w:eastAsiaTheme="minorEastAsia" w:hAnsiTheme="minorHAnsi" w:cstheme="minorBidi"/>
            <w:sz w:val="22"/>
            <w:szCs w:val="22"/>
            <w:lang w:eastAsia="en-AU"/>
          </w:rPr>
          <w:tab/>
        </w:r>
        <w:r w:rsidRPr="00951AEB">
          <w:t>Required documents for applications or notifications—Act, s 16 (i), s 22 (2) (e), s 28 (2) (h), s 38H (3) (b) and s 173D (2) (c)</w:t>
        </w:r>
        <w:r>
          <w:tab/>
        </w:r>
        <w:r>
          <w:fldChar w:fldCharType="begin"/>
        </w:r>
        <w:r>
          <w:instrText xml:space="preserve"> PAGEREF _Toc64374742 \h </w:instrText>
        </w:r>
        <w:r>
          <w:fldChar w:fldCharType="separate"/>
        </w:r>
        <w:r w:rsidR="008602E5">
          <w:t>4</w:t>
        </w:r>
        <w:r>
          <w:fldChar w:fldCharType="end"/>
        </w:r>
      </w:hyperlink>
    </w:p>
    <w:p w14:paraId="1D0BF686" w14:textId="7CB4C133" w:rsidR="00D665E0" w:rsidRDefault="00D665E0">
      <w:pPr>
        <w:pStyle w:val="TOC5"/>
        <w:rPr>
          <w:rFonts w:asciiTheme="minorHAnsi" w:eastAsiaTheme="minorEastAsia" w:hAnsiTheme="minorHAnsi" w:cstheme="minorBidi"/>
          <w:sz w:val="22"/>
          <w:szCs w:val="22"/>
          <w:lang w:eastAsia="en-AU"/>
        </w:rPr>
      </w:pPr>
      <w:r>
        <w:tab/>
      </w:r>
      <w:hyperlink w:anchor="_Toc64374743" w:history="1">
        <w:r w:rsidRPr="00951AEB">
          <w:t>7</w:t>
        </w:r>
        <w:r>
          <w:rPr>
            <w:rFonts w:asciiTheme="minorHAnsi" w:eastAsiaTheme="minorEastAsia" w:hAnsiTheme="minorHAnsi" w:cstheme="minorBidi"/>
            <w:sz w:val="22"/>
            <w:szCs w:val="22"/>
            <w:lang w:eastAsia="en-AU"/>
          </w:rPr>
          <w:tab/>
        </w:r>
        <w:r w:rsidRPr="00951AEB">
          <w:t>Working out club members—Act, s 23 (5) (c) and s 37 (5) (a)</w:t>
        </w:r>
        <w:r>
          <w:tab/>
        </w:r>
        <w:r>
          <w:fldChar w:fldCharType="begin"/>
        </w:r>
        <w:r>
          <w:instrText xml:space="preserve"> PAGEREF _Toc64374743 \h </w:instrText>
        </w:r>
        <w:r>
          <w:fldChar w:fldCharType="separate"/>
        </w:r>
        <w:r w:rsidR="008602E5">
          <w:t>5</w:t>
        </w:r>
        <w:r>
          <w:fldChar w:fldCharType="end"/>
        </w:r>
      </w:hyperlink>
    </w:p>
    <w:p w14:paraId="6EFD21F5" w14:textId="1C5A794B" w:rsidR="00D665E0" w:rsidRDefault="00D665E0">
      <w:pPr>
        <w:pStyle w:val="TOC5"/>
        <w:rPr>
          <w:rFonts w:asciiTheme="minorHAnsi" w:eastAsiaTheme="minorEastAsia" w:hAnsiTheme="minorHAnsi" w:cstheme="minorBidi"/>
          <w:sz w:val="22"/>
          <w:szCs w:val="22"/>
          <w:lang w:eastAsia="en-AU"/>
        </w:rPr>
      </w:pPr>
      <w:r>
        <w:tab/>
      </w:r>
      <w:hyperlink w:anchor="_Toc64374744" w:history="1">
        <w:r w:rsidRPr="00951AEB">
          <w:t>8</w:t>
        </w:r>
        <w:r>
          <w:rPr>
            <w:rFonts w:asciiTheme="minorHAnsi" w:eastAsiaTheme="minorEastAsia" w:hAnsiTheme="minorHAnsi" w:cstheme="minorBidi"/>
            <w:sz w:val="22"/>
            <w:szCs w:val="22"/>
            <w:lang w:eastAsia="en-AU"/>
          </w:rPr>
          <w:tab/>
        </w:r>
        <w:r w:rsidRPr="00951AEB">
          <w:t>Other requirements for form of authorisation schedule for class C gaming machines—Act, s 27 (2)</w:t>
        </w:r>
        <w:r>
          <w:tab/>
        </w:r>
        <w:r>
          <w:fldChar w:fldCharType="begin"/>
        </w:r>
        <w:r>
          <w:instrText xml:space="preserve"> PAGEREF _Toc64374744 \h </w:instrText>
        </w:r>
        <w:r>
          <w:fldChar w:fldCharType="separate"/>
        </w:r>
        <w:r w:rsidR="008602E5">
          <w:t>7</w:t>
        </w:r>
        <w:r>
          <w:fldChar w:fldCharType="end"/>
        </w:r>
      </w:hyperlink>
    </w:p>
    <w:p w14:paraId="000CA573" w14:textId="76300BB2" w:rsidR="00D665E0" w:rsidRDefault="005E07BC">
      <w:pPr>
        <w:pStyle w:val="TOC2"/>
        <w:rPr>
          <w:rFonts w:asciiTheme="minorHAnsi" w:eastAsiaTheme="minorEastAsia" w:hAnsiTheme="minorHAnsi" w:cstheme="minorBidi"/>
          <w:b w:val="0"/>
          <w:sz w:val="22"/>
          <w:szCs w:val="22"/>
          <w:lang w:eastAsia="en-AU"/>
        </w:rPr>
      </w:pPr>
      <w:hyperlink w:anchor="_Toc64374745" w:history="1">
        <w:r w:rsidR="00D665E0" w:rsidRPr="00951AEB">
          <w:t>Part 3</w:t>
        </w:r>
        <w:r w:rsidR="00D665E0">
          <w:rPr>
            <w:rFonts w:asciiTheme="minorHAnsi" w:eastAsiaTheme="minorEastAsia" w:hAnsiTheme="minorHAnsi" w:cstheme="minorBidi"/>
            <w:b w:val="0"/>
            <w:sz w:val="22"/>
            <w:szCs w:val="22"/>
            <w:lang w:eastAsia="en-AU"/>
          </w:rPr>
          <w:tab/>
        </w:r>
        <w:r w:rsidR="00D665E0" w:rsidRPr="00951AEB">
          <w:t>Social impact assessments</w:t>
        </w:r>
        <w:r w:rsidR="00D665E0" w:rsidRPr="00D665E0">
          <w:rPr>
            <w:vanish/>
          </w:rPr>
          <w:tab/>
        </w:r>
        <w:r w:rsidR="00D665E0" w:rsidRPr="00D665E0">
          <w:rPr>
            <w:vanish/>
          </w:rPr>
          <w:fldChar w:fldCharType="begin"/>
        </w:r>
        <w:r w:rsidR="00D665E0" w:rsidRPr="00D665E0">
          <w:rPr>
            <w:vanish/>
          </w:rPr>
          <w:instrText xml:space="preserve"> PAGEREF _Toc64374745 \h </w:instrText>
        </w:r>
        <w:r w:rsidR="00D665E0" w:rsidRPr="00D665E0">
          <w:rPr>
            <w:vanish/>
          </w:rPr>
        </w:r>
        <w:r w:rsidR="00D665E0" w:rsidRPr="00D665E0">
          <w:rPr>
            <w:vanish/>
          </w:rPr>
          <w:fldChar w:fldCharType="separate"/>
        </w:r>
        <w:r w:rsidR="008602E5">
          <w:rPr>
            <w:vanish/>
          </w:rPr>
          <w:t>8</w:t>
        </w:r>
        <w:r w:rsidR="00D665E0" w:rsidRPr="00D665E0">
          <w:rPr>
            <w:vanish/>
          </w:rPr>
          <w:fldChar w:fldCharType="end"/>
        </w:r>
      </w:hyperlink>
    </w:p>
    <w:p w14:paraId="0033E08F" w14:textId="4A0D70F3" w:rsidR="00D665E0" w:rsidRDefault="00D665E0">
      <w:pPr>
        <w:pStyle w:val="TOC5"/>
        <w:rPr>
          <w:rFonts w:asciiTheme="minorHAnsi" w:eastAsiaTheme="minorEastAsia" w:hAnsiTheme="minorHAnsi" w:cstheme="minorBidi"/>
          <w:sz w:val="22"/>
          <w:szCs w:val="22"/>
          <w:lang w:eastAsia="en-AU"/>
        </w:rPr>
      </w:pPr>
      <w:r>
        <w:tab/>
      </w:r>
      <w:hyperlink w:anchor="_Toc64374746" w:history="1">
        <w:r w:rsidRPr="00951AEB">
          <w:t>9</w:t>
        </w:r>
        <w:r>
          <w:rPr>
            <w:rFonts w:asciiTheme="minorHAnsi" w:eastAsiaTheme="minorEastAsia" w:hAnsiTheme="minorHAnsi" w:cstheme="minorBidi"/>
            <w:sz w:val="22"/>
            <w:szCs w:val="22"/>
            <w:lang w:eastAsia="en-AU"/>
          </w:rPr>
          <w:tab/>
        </w:r>
        <w:r w:rsidRPr="00951AEB">
          <w:t>Definitions—pt 3</w:t>
        </w:r>
        <w:r>
          <w:tab/>
        </w:r>
        <w:r>
          <w:fldChar w:fldCharType="begin"/>
        </w:r>
        <w:r>
          <w:instrText xml:space="preserve"> PAGEREF _Toc64374746 \h </w:instrText>
        </w:r>
        <w:r>
          <w:fldChar w:fldCharType="separate"/>
        </w:r>
        <w:r w:rsidR="008602E5">
          <w:t>8</w:t>
        </w:r>
        <w:r>
          <w:fldChar w:fldCharType="end"/>
        </w:r>
      </w:hyperlink>
    </w:p>
    <w:p w14:paraId="613A6EC4" w14:textId="03E4B936" w:rsidR="00D665E0" w:rsidRDefault="00D665E0">
      <w:pPr>
        <w:pStyle w:val="TOC5"/>
        <w:rPr>
          <w:rFonts w:asciiTheme="minorHAnsi" w:eastAsiaTheme="minorEastAsia" w:hAnsiTheme="minorHAnsi" w:cstheme="minorBidi"/>
          <w:sz w:val="22"/>
          <w:szCs w:val="22"/>
          <w:lang w:eastAsia="en-AU"/>
        </w:rPr>
      </w:pPr>
      <w:r>
        <w:tab/>
      </w:r>
      <w:hyperlink w:anchor="_Toc64374747" w:history="1">
        <w:r w:rsidRPr="00951AEB">
          <w:t>10</w:t>
        </w:r>
        <w:r>
          <w:rPr>
            <w:rFonts w:asciiTheme="minorHAnsi" w:eastAsiaTheme="minorEastAsia" w:hAnsiTheme="minorHAnsi" w:cstheme="minorBidi"/>
            <w:sz w:val="22"/>
            <w:szCs w:val="22"/>
            <w:lang w:eastAsia="en-AU"/>
          </w:rPr>
          <w:tab/>
        </w:r>
        <w:r w:rsidRPr="00951AEB">
          <w:t>Requirements for social impact assessment—Act, s 12 (2) (a)</w:t>
        </w:r>
        <w:r>
          <w:tab/>
        </w:r>
        <w:r>
          <w:fldChar w:fldCharType="begin"/>
        </w:r>
        <w:r>
          <w:instrText xml:space="preserve"> PAGEREF _Toc64374747 \h </w:instrText>
        </w:r>
        <w:r>
          <w:fldChar w:fldCharType="separate"/>
        </w:r>
        <w:r w:rsidR="008602E5">
          <w:t>9</w:t>
        </w:r>
        <w:r>
          <w:fldChar w:fldCharType="end"/>
        </w:r>
      </w:hyperlink>
    </w:p>
    <w:p w14:paraId="19B85221" w14:textId="348FE5A2" w:rsidR="00D665E0" w:rsidRDefault="00D665E0">
      <w:pPr>
        <w:pStyle w:val="TOC5"/>
        <w:rPr>
          <w:rFonts w:asciiTheme="minorHAnsi" w:eastAsiaTheme="minorEastAsia" w:hAnsiTheme="minorHAnsi" w:cstheme="minorBidi"/>
          <w:sz w:val="22"/>
          <w:szCs w:val="22"/>
          <w:lang w:eastAsia="en-AU"/>
        </w:rPr>
      </w:pPr>
      <w:r>
        <w:tab/>
      </w:r>
      <w:hyperlink w:anchor="_Toc64374748" w:history="1">
        <w:r w:rsidRPr="00951AEB">
          <w:t>11</w:t>
        </w:r>
        <w:r>
          <w:rPr>
            <w:rFonts w:asciiTheme="minorHAnsi" w:eastAsiaTheme="minorEastAsia" w:hAnsiTheme="minorHAnsi" w:cstheme="minorBidi"/>
            <w:sz w:val="22"/>
            <w:szCs w:val="22"/>
            <w:lang w:eastAsia="en-AU"/>
          </w:rPr>
          <w:tab/>
        </w:r>
        <w:r w:rsidRPr="00951AEB">
          <w:t>Matters to be addressed by social impact assessment—Act, s 12 (2) (b)</w:t>
        </w:r>
        <w:r>
          <w:tab/>
        </w:r>
        <w:r>
          <w:fldChar w:fldCharType="begin"/>
        </w:r>
        <w:r>
          <w:instrText xml:space="preserve"> PAGEREF _Toc64374748 \h </w:instrText>
        </w:r>
        <w:r>
          <w:fldChar w:fldCharType="separate"/>
        </w:r>
        <w:r w:rsidR="008602E5">
          <w:t>10</w:t>
        </w:r>
        <w:r>
          <w:fldChar w:fldCharType="end"/>
        </w:r>
      </w:hyperlink>
    </w:p>
    <w:p w14:paraId="4F33833F" w14:textId="3AAEE037" w:rsidR="00D665E0" w:rsidRDefault="00D665E0">
      <w:pPr>
        <w:pStyle w:val="TOC5"/>
        <w:rPr>
          <w:rFonts w:asciiTheme="minorHAnsi" w:eastAsiaTheme="minorEastAsia" w:hAnsiTheme="minorHAnsi" w:cstheme="minorBidi"/>
          <w:sz w:val="22"/>
          <w:szCs w:val="22"/>
          <w:lang w:eastAsia="en-AU"/>
        </w:rPr>
      </w:pPr>
      <w:r>
        <w:tab/>
      </w:r>
      <w:hyperlink w:anchor="_Toc64374749" w:history="1">
        <w:r w:rsidRPr="00951AEB">
          <w:t>12</w:t>
        </w:r>
        <w:r>
          <w:rPr>
            <w:rFonts w:asciiTheme="minorHAnsi" w:eastAsiaTheme="minorEastAsia" w:hAnsiTheme="minorHAnsi" w:cstheme="minorBidi"/>
            <w:sz w:val="22"/>
            <w:szCs w:val="22"/>
            <w:lang w:eastAsia="en-AU"/>
          </w:rPr>
          <w:tab/>
        </w:r>
        <w:r w:rsidRPr="00951AEB">
          <w:t>Information to be given in social impact assessment—Act, s 12 (2) (c)</w:t>
        </w:r>
        <w:r>
          <w:tab/>
        </w:r>
        <w:r>
          <w:fldChar w:fldCharType="begin"/>
        </w:r>
        <w:r>
          <w:instrText xml:space="preserve"> PAGEREF _Toc64374749 \h </w:instrText>
        </w:r>
        <w:r>
          <w:fldChar w:fldCharType="separate"/>
        </w:r>
        <w:r w:rsidR="008602E5">
          <w:t>11</w:t>
        </w:r>
        <w:r>
          <w:fldChar w:fldCharType="end"/>
        </w:r>
      </w:hyperlink>
    </w:p>
    <w:p w14:paraId="063ED7C4" w14:textId="6E0CA995" w:rsidR="00D665E0" w:rsidRDefault="005E07BC">
      <w:pPr>
        <w:pStyle w:val="TOC2"/>
        <w:rPr>
          <w:rFonts w:asciiTheme="minorHAnsi" w:eastAsiaTheme="minorEastAsia" w:hAnsiTheme="minorHAnsi" w:cstheme="minorBidi"/>
          <w:b w:val="0"/>
          <w:sz w:val="22"/>
          <w:szCs w:val="22"/>
          <w:lang w:eastAsia="en-AU"/>
        </w:rPr>
      </w:pPr>
      <w:hyperlink w:anchor="_Toc64374750" w:history="1">
        <w:r w:rsidR="00D665E0" w:rsidRPr="00951AEB">
          <w:t>Part 4</w:t>
        </w:r>
        <w:r w:rsidR="00D665E0">
          <w:rPr>
            <w:rFonts w:asciiTheme="minorHAnsi" w:eastAsiaTheme="minorEastAsia" w:hAnsiTheme="minorHAnsi" w:cstheme="minorBidi"/>
            <w:b w:val="0"/>
            <w:sz w:val="22"/>
            <w:szCs w:val="22"/>
            <w:lang w:eastAsia="en-AU"/>
          </w:rPr>
          <w:tab/>
        </w:r>
        <w:r w:rsidR="00D665E0" w:rsidRPr="00951AEB">
          <w:t>Ballots</w:t>
        </w:r>
        <w:r w:rsidR="00D665E0" w:rsidRPr="00D665E0">
          <w:rPr>
            <w:vanish/>
          </w:rPr>
          <w:tab/>
        </w:r>
        <w:r w:rsidR="00D665E0" w:rsidRPr="00D665E0">
          <w:rPr>
            <w:vanish/>
          </w:rPr>
          <w:fldChar w:fldCharType="begin"/>
        </w:r>
        <w:r w:rsidR="00D665E0" w:rsidRPr="00D665E0">
          <w:rPr>
            <w:vanish/>
          </w:rPr>
          <w:instrText xml:space="preserve"> PAGEREF _Toc64374750 \h </w:instrText>
        </w:r>
        <w:r w:rsidR="00D665E0" w:rsidRPr="00D665E0">
          <w:rPr>
            <w:vanish/>
          </w:rPr>
        </w:r>
        <w:r w:rsidR="00D665E0" w:rsidRPr="00D665E0">
          <w:rPr>
            <w:vanish/>
          </w:rPr>
          <w:fldChar w:fldCharType="separate"/>
        </w:r>
        <w:r w:rsidR="008602E5">
          <w:rPr>
            <w:vanish/>
          </w:rPr>
          <w:t>12</w:t>
        </w:r>
        <w:r w:rsidR="00D665E0" w:rsidRPr="00D665E0">
          <w:rPr>
            <w:vanish/>
          </w:rPr>
          <w:fldChar w:fldCharType="end"/>
        </w:r>
      </w:hyperlink>
    </w:p>
    <w:p w14:paraId="33E81F72" w14:textId="54C98EA6" w:rsidR="00D665E0" w:rsidRDefault="00D665E0">
      <w:pPr>
        <w:pStyle w:val="TOC5"/>
        <w:rPr>
          <w:rFonts w:asciiTheme="minorHAnsi" w:eastAsiaTheme="minorEastAsia" w:hAnsiTheme="minorHAnsi" w:cstheme="minorBidi"/>
          <w:sz w:val="22"/>
          <w:szCs w:val="22"/>
          <w:lang w:eastAsia="en-AU"/>
        </w:rPr>
      </w:pPr>
      <w:r>
        <w:tab/>
      </w:r>
      <w:hyperlink w:anchor="_Toc64374751" w:history="1">
        <w:r w:rsidRPr="00951AEB">
          <w:t>13</w:t>
        </w:r>
        <w:r>
          <w:rPr>
            <w:rFonts w:asciiTheme="minorHAnsi" w:eastAsiaTheme="minorEastAsia" w:hAnsiTheme="minorHAnsi" w:cstheme="minorBidi"/>
            <w:sz w:val="22"/>
            <w:szCs w:val="22"/>
            <w:lang w:eastAsia="en-AU"/>
          </w:rPr>
          <w:tab/>
        </w:r>
        <w:r w:rsidRPr="00951AEB">
          <w:t>Definitions—pt 4</w:t>
        </w:r>
        <w:r>
          <w:tab/>
        </w:r>
        <w:r>
          <w:fldChar w:fldCharType="begin"/>
        </w:r>
        <w:r>
          <w:instrText xml:space="preserve"> PAGEREF _Toc64374751 \h </w:instrText>
        </w:r>
        <w:r>
          <w:fldChar w:fldCharType="separate"/>
        </w:r>
        <w:r w:rsidR="008602E5">
          <w:t>12</w:t>
        </w:r>
        <w:r>
          <w:fldChar w:fldCharType="end"/>
        </w:r>
      </w:hyperlink>
    </w:p>
    <w:p w14:paraId="6B0B1674" w14:textId="61407F34" w:rsidR="00D665E0" w:rsidRDefault="00D665E0">
      <w:pPr>
        <w:pStyle w:val="TOC5"/>
        <w:rPr>
          <w:rFonts w:asciiTheme="minorHAnsi" w:eastAsiaTheme="minorEastAsia" w:hAnsiTheme="minorHAnsi" w:cstheme="minorBidi"/>
          <w:sz w:val="22"/>
          <w:szCs w:val="22"/>
          <w:lang w:eastAsia="en-AU"/>
        </w:rPr>
      </w:pPr>
      <w:r>
        <w:tab/>
      </w:r>
      <w:hyperlink w:anchor="_Toc64374752" w:history="1">
        <w:r w:rsidRPr="00951AEB">
          <w:t>14</w:t>
        </w:r>
        <w:r>
          <w:rPr>
            <w:rFonts w:asciiTheme="minorHAnsi" w:eastAsiaTheme="minorEastAsia" w:hAnsiTheme="minorHAnsi" w:cstheme="minorBidi"/>
            <w:sz w:val="22"/>
            <w:szCs w:val="22"/>
            <w:lang w:eastAsia="en-AU"/>
          </w:rPr>
          <w:tab/>
        </w:r>
        <w:r w:rsidRPr="00951AEB">
          <w:t>Conduct of ballots</w:t>
        </w:r>
        <w:r>
          <w:tab/>
        </w:r>
        <w:r>
          <w:fldChar w:fldCharType="begin"/>
        </w:r>
        <w:r>
          <w:instrText xml:space="preserve"> PAGEREF _Toc64374752 \h </w:instrText>
        </w:r>
        <w:r>
          <w:fldChar w:fldCharType="separate"/>
        </w:r>
        <w:r w:rsidR="008602E5">
          <w:t>13</w:t>
        </w:r>
        <w:r>
          <w:fldChar w:fldCharType="end"/>
        </w:r>
      </w:hyperlink>
    </w:p>
    <w:p w14:paraId="23694944" w14:textId="01017DFD" w:rsidR="00D665E0" w:rsidRDefault="00D665E0">
      <w:pPr>
        <w:pStyle w:val="TOC5"/>
        <w:rPr>
          <w:rFonts w:asciiTheme="minorHAnsi" w:eastAsiaTheme="minorEastAsia" w:hAnsiTheme="minorHAnsi" w:cstheme="minorBidi"/>
          <w:sz w:val="22"/>
          <w:szCs w:val="22"/>
          <w:lang w:eastAsia="en-AU"/>
        </w:rPr>
      </w:pPr>
      <w:r>
        <w:tab/>
      </w:r>
      <w:hyperlink w:anchor="_Toc64374753" w:history="1">
        <w:r w:rsidRPr="00951AEB">
          <w:t>15</w:t>
        </w:r>
        <w:r>
          <w:rPr>
            <w:rFonts w:asciiTheme="minorHAnsi" w:eastAsiaTheme="minorEastAsia" w:hAnsiTheme="minorHAnsi" w:cstheme="minorBidi"/>
            <w:sz w:val="22"/>
            <w:szCs w:val="22"/>
            <w:lang w:eastAsia="en-AU"/>
          </w:rPr>
          <w:tab/>
        </w:r>
        <w:r w:rsidRPr="00951AEB">
          <w:t>Offence to disclose someone else’s vote</w:t>
        </w:r>
        <w:r>
          <w:tab/>
        </w:r>
        <w:r>
          <w:fldChar w:fldCharType="begin"/>
        </w:r>
        <w:r>
          <w:instrText xml:space="preserve"> PAGEREF _Toc64374753 \h </w:instrText>
        </w:r>
        <w:r>
          <w:fldChar w:fldCharType="separate"/>
        </w:r>
        <w:r w:rsidR="008602E5">
          <w:t>13</w:t>
        </w:r>
        <w:r>
          <w:fldChar w:fldCharType="end"/>
        </w:r>
      </w:hyperlink>
    </w:p>
    <w:p w14:paraId="192C898D" w14:textId="480E1BE1" w:rsidR="00D665E0" w:rsidRDefault="00D665E0">
      <w:pPr>
        <w:pStyle w:val="TOC5"/>
        <w:rPr>
          <w:rFonts w:asciiTheme="minorHAnsi" w:eastAsiaTheme="minorEastAsia" w:hAnsiTheme="minorHAnsi" w:cstheme="minorBidi"/>
          <w:sz w:val="22"/>
          <w:szCs w:val="22"/>
          <w:lang w:eastAsia="en-AU"/>
        </w:rPr>
      </w:pPr>
      <w:r>
        <w:tab/>
      </w:r>
      <w:hyperlink w:anchor="_Toc64374754" w:history="1">
        <w:r w:rsidRPr="00951AEB">
          <w:t>16</w:t>
        </w:r>
        <w:r>
          <w:rPr>
            <w:rFonts w:asciiTheme="minorHAnsi" w:eastAsiaTheme="minorEastAsia" w:hAnsiTheme="minorHAnsi" w:cstheme="minorBidi"/>
            <w:sz w:val="22"/>
            <w:szCs w:val="22"/>
            <w:lang w:eastAsia="en-AU"/>
          </w:rPr>
          <w:tab/>
        </w:r>
        <w:r w:rsidRPr="00951AEB">
          <w:t>Choosing voting close date</w:t>
        </w:r>
        <w:r>
          <w:tab/>
        </w:r>
        <w:r>
          <w:fldChar w:fldCharType="begin"/>
        </w:r>
        <w:r>
          <w:instrText xml:space="preserve"> PAGEREF _Toc64374754 \h </w:instrText>
        </w:r>
        <w:r>
          <w:fldChar w:fldCharType="separate"/>
        </w:r>
        <w:r w:rsidR="008602E5">
          <w:t>13</w:t>
        </w:r>
        <w:r>
          <w:fldChar w:fldCharType="end"/>
        </w:r>
      </w:hyperlink>
    </w:p>
    <w:p w14:paraId="5CA5A383" w14:textId="112691A0" w:rsidR="00D665E0" w:rsidRDefault="00D665E0">
      <w:pPr>
        <w:pStyle w:val="TOC5"/>
        <w:rPr>
          <w:rFonts w:asciiTheme="minorHAnsi" w:eastAsiaTheme="minorEastAsia" w:hAnsiTheme="minorHAnsi" w:cstheme="minorBidi"/>
          <w:sz w:val="22"/>
          <w:szCs w:val="22"/>
          <w:lang w:eastAsia="en-AU"/>
        </w:rPr>
      </w:pPr>
      <w:r>
        <w:tab/>
      </w:r>
      <w:hyperlink w:anchor="_Toc64374755" w:history="1">
        <w:r w:rsidRPr="00951AEB">
          <w:t>17</w:t>
        </w:r>
        <w:r>
          <w:rPr>
            <w:rFonts w:asciiTheme="minorHAnsi" w:eastAsiaTheme="minorEastAsia" w:hAnsiTheme="minorHAnsi" w:cstheme="minorBidi"/>
            <w:sz w:val="22"/>
            <w:szCs w:val="22"/>
            <w:lang w:eastAsia="en-AU"/>
          </w:rPr>
          <w:tab/>
        </w:r>
        <w:r w:rsidRPr="00951AEB">
          <w:rPr>
            <w:lang w:eastAsia="en-AU"/>
          </w:rPr>
          <w:t>Telling commission about ballot</w:t>
        </w:r>
        <w:r>
          <w:tab/>
        </w:r>
        <w:r>
          <w:fldChar w:fldCharType="begin"/>
        </w:r>
        <w:r>
          <w:instrText xml:space="preserve"> PAGEREF _Toc64374755 \h </w:instrText>
        </w:r>
        <w:r>
          <w:fldChar w:fldCharType="separate"/>
        </w:r>
        <w:r w:rsidR="008602E5">
          <w:t>13</w:t>
        </w:r>
        <w:r>
          <w:fldChar w:fldCharType="end"/>
        </w:r>
      </w:hyperlink>
    </w:p>
    <w:p w14:paraId="597EC8C2" w14:textId="25B68F20" w:rsidR="00D665E0" w:rsidRDefault="00D665E0">
      <w:pPr>
        <w:pStyle w:val="TOC5"/>
        <w:rPr>
          <w:rFonts w:asciiTheme="minorHAnsi" w:eastAsiaTheme="minorEastAsia" w:hAnsiTheme="minorHAnsi" w:cstheme="minorBidi"/>
          <w:sz w:val="22"/>
          <w:szCs w:val="22"/>
          <w:lang w:eastAsia="en-AU"/>
        </w:rPr>
      </w:pPr>
      <w:r>
        <w:tab/>
      </w:r>
      <w:hyperlink w:anchor="_Toc64374756" w:history="1">
        <w:r w:rsidRPr="00951AEB">
          <w:t>18</w:t>
        </w:r>
        <w:r>
          <w:rPr>
            <w:rFonts w:asciiTheme="minorHAnsi" w:eastAsiaTheme="minorEastAsia" w:hAnsiTheme="minorHAnsi" w:cstheme="minorBidi"/>
            <w:sz w:val="22"/>
            <w:szCs w:val="22"/>
            <w:lang w:eastAsia="en-AU"/>
          </w:rPr>
          <w:tab/>
        </w:r>
        <w:r w:rsidRPr="00951AEB">
          <w:rPr>
            <w:lang w:eastAsia="en-AU"/>
          </w:rPr>
          <w:t>Information about ballot</w:t>
        </w:r>
        <w:r>
          <w:tab/>
        </w:r>
        <w:r>
          <w:fldChar w:fldCharType="begin"/>
        </w:r>
        <w:r>
          <w:instrText xml:space="preserve"> PAGEREF _Toc64374756 \h </w:instrText>
        </w:r>
        <w:r>
          <w:fldChar w:fldCharType="separate"/>
        </w:r>
        <w:r w:rsidR="008602E5">
          <w:t>15</w:t>
        </w:r>
        <w:r>
          <w:fldChar w:fldCharType="end"/>
        </w:r>
      </w:hyperlink>
    </w:p>
    <w:p w14:paraId="6FE89117" w14:textId="518D52E4" w:rsidR="00D665E0" w:rsidRDefault="00D665E0">
      <w:pPr>
        <w:pStyle w:val="TOC5"/>
        <w:rPr>
          <w:rFonts w:asciiTheme="minorHAnsi" w:eastAsiaTheme="minorEastAsia" w:hAnsiTheme="minorHAnsi" w:cstheme="minorBidi"/>
          <w:sz w:val="22"/>
          <w:szCs w:val="22"/>
          <w:lang w:eastAsia="en-AU"/>
        </w:rPr>
      </w:pPr>
      <w:r>
        <w:tab/>
      </w:r>
      <w:hyperlink w:anchor="_Toc64374757" w:history="1">
        <w:r w:rsidRPr="00951AEB">
          <w:t>19</w:t>
        </w:r>
        <w:r>
          <w:rPr>
            <w:rFonts w:asciiTheme="minorHAnsi" w:eastAsiaTheme="minorEastAsia" w:hAnsiTheme="minorHAnsi" w:cstheme="minorBidi"/>
            <w:sz w:val="22"/>
            <w:szCs w:val="22"/>
            <w:lang w:eastAsia="en-AU"/>
          </w:rPr>
          <w:tab/>
        </w:r>
        <w:r w:rsidRPr="00951AEB">
          <w:t>Commission may inspect ballot documents</w:t>
        </w:r>
        <w:r>
          <w:tab/>
        </w:r>
        <w:r>
          <w:fldChar w:fldCharType="begin"/>
        </w:r>
        <w:r>
          <w:instrText xml:space="preserve"> PAGEREF _Toc64374757 \h </w:instrText>
        </w:r>
        <w:r>
          <w:fldChar w:fldCharType="separate"/>
        </w:r>
        <w:r w:rsidR="008602E5">
          <w:t>15</w:t>
        </w:r>
        <w:r>
          <w:fldChar w:fldCharType="end"/>
        </w:r>
      </w:hyperlink>
    </w:p>
    <w:p w14:paraId="48131EA9" w14:textId="30A25711" w:rsidR="00D665E0" w:rsidRDefault="00D665E0">
      <w:pPr>
        <w:pStyle w:val="TOC5"/>
        <w:rPr>
          <w:rFonts w:asciiTheme="minorHAnsi" w:eastAsiaTheme="minorEastAsia" w:hAnsiTheme="minorHAnsi" w:cstheme="minorBidi"/>
          <w:sz w:val="22"/>
          <w:szCs w:val="22"/>
          <w:lang w:eastAsia="en-AU"/>
        </w:rPr>
      </w:pPr>
      <w:r>
        <w:tab/>
      </w:r>
      <w:hyperlink w:anchor="_Toc64374758" w:history="1">
        <w:r w:rsidRPr="00951AEB">
          <w:t>20</w:t>
        </w:r>
        <w:r>
          <w:rPr>
            <w:rFonts w:asciiTheme="minorHAnsi" w:eastAsiaTheme="minorEastAsia" w:hAnsiTheme="minorHAnsi" w:cstheme="minorBidi"/>
            <w:sz w:val="22"/>
            <w:szCs w:val="22"/>
            <w:lang w:eastAsia="en-AU"/>
          </w:rPr>
          <w:tab/>
        </w:r>
        <w:r w:rsidRPr="00951AEB">
          <w:t>Voting members must be given ballot documents</w:t>
        </w:r>
        <w:r>
          <w:tab/>
        </w:r>
        <w:r>
          <w:fldChar w:fldCharType="begin"/>
        </w:r>
        <w:r>
          <w:instrText xml:space="preserve"> PAGEREF _Toc64374758 \h </w:instrText>
        </w:r>
        <w:r>
          <w:fldChar w:fldCharType="separate"/>
        </w:r>
        <w:r w:rsidR="008602E5">
          <w:t>16</w:t>
        </w:r>
        <w:r>
          <w:fldChar w:fldCharType="end"/>
        </w:r>
      </w:hyperlink>
    </w:p>
    <w:p w14:paraId="208C0440" w14:textId="36410293" w:rsidR="00D665E0" w:rsidRDefault="00D665E0">
      <w:pPr>
        <w:pStyle w:val="TOC5"/>
        <w:rPr>
          <w:rFonts w:asciiTheme="minorHAnsi" w:eastAsiaTheme="minorEastAsia" w:hAnsiTheme="minorHAnsi" w:cstheme="minorBidi"/>
          <w:sz w:val="22"/>
          <w:szCs w:val="22"/>
          <w:lang w:eastAsia="en-AU"/>
        </w:rPr>
      </w:pPr>
      <w:r>
        <w:tab/>
      </w:r>
      <w:hyperlink w:anchor="_Toc64374759" w:history="1">
        <w:r w:rsidRPr="00951AEB">
          <w:t>21</w:t>
        </w:r>
        <w:r>
          <w:rPr>
            <w:rFonts w:asciiTheme="minorHAnsi" w:eastAsiaTheme="minorEastAsia" w:hAnsiTheme="minorHAnsi" w:cstheme="minorBidi"/>
            <w:sz w:val="22"/>
            <w:szCs w:val="22"/>
            <w:lang w:eastAsia="en-AU"/>
          </w:rPr>
          <w:tab/>
        </w:r>
        <w:r w:rsidRPr="00951AEB">
          <w:t>Checking votes</w:t>
        </w:r>
        <w:r>
          <w:tab/>
        </w:r>
        <w:r>
          <w:fldChar w:fldCharType="begin"/>
        </w:r>
        <w:r>
          <w:instrText xml:space="preserve"> PAGEREF _Toc64374759 \h </w:instrText>
        </w:r>
        <w:r>
          <w:fldChar w:fldCharType="separate"/>
        </w:r>
        <w:r w:rsidR="008602E5">
          <w:t>17</w:t>
        </w:r>
        <w:r>
          <w:fldChar w:fldCharType="end"/>
        </w:r>
      </w:hyperlink>
    </w:p>
    <w:p w14:paraId="368BD056" w14:textId="5C426D62" w:rsidR="00D665E0" w:rsidRDefault="00D665E0">
      <w:pPr>
        <w:pStyle w:val="TOC5"/>
        <w:rPr>
          <w:rFonts w:asciiTheme="minorHAnsi" w:eastAsiaTheme="minorEastAsia" w:hAnsiTheme="minorHAnsi" w:cstheme="minorBidi"/>
          <w:sz w:val="22"/>
          <w:szCs w:val="22"/>
          <w:lang w:eastAsia="en-AU"/>
        </w:rPr>
      </w:pPr>
      <w:r>
        <w:tab/>
      </w:r>
      <w:hyperlink w:anchor="_Toc64374760" w:history="1">
        <w:r w:rsidRPr="00951AEB">
          <w:t>22</w:t>
        </w:r>
        <w:r>
          <w:rPr>
            <w:rFonts w:asciiTheme="minorHAnsi" w:eastAsiaTheme="minorEastAsia" w:hAnsiTheme="minorHAnsi" w:cstheme="minorBidi"/>
            <w:sz w:val="22"/>
            <w:szCs w:val="22"/>
            <w:lang w:eastAsia="en-AU"/>
          </w:rPr>
          <w:tab/>
        </w:r>
        <w:r w:rsidRPr="00951AEB">
          <w:t>Counting votes for ballot</w:t>
        </w:r>
        <w:r>
          <w:tab/>
        </w:r>
        <w:r>
          <w:fldChar w:fldCharType="begin"/>
        </w:r>
        <w:r>
          <w:instrText xml:space="preserve"> PAGEREF _Toc64374760 \h </w:instrText>
        </w:r>
        <w:r>
          <w:fldChar w:fldCharType="separate"/>
        </w:r>
        <w:r w:rsidR="008602E5">
          <w:t>17</w:t>
        </w:r>
        <w:r>
          <w:fldChar w:fldCharType="end"/>
        </w:r>
      </w:hyperlink>
    </w:p>
    <w:p w14:paraId="2CC438DA" w14:textId="3A6AC94A" w:rsidR="00D665E0" w:rsidRDefault="00D665E0">
      <w:pPr>
        <w:pStyle w:val="TOC5"/>
        <w:rPr>
          <w:rFonts w:asciiTheme="minorHAnsi" w:eastAsiaTheme="minorEastAsia" w:hAnsiTheme="minorHAnsi" w:cstheme="minorBidi"/>
          <w:sz w:val="22"/>
          <w:szCs w:val="22"/>
          <w:lang w:eastAsia="en-AU"/>
        </w:rPr>
      </w:pPr>
      <w:r>
        <w:tab/>
      </w:r>
      <w:hyperlink w:anchor="_Toc64374761" w:history="1">
        <w:r w:rsidRPr="00951AEB">
          <w:t>22A</w:t>
        </w:r>
        <w:r>
          <w:rPr>
            <w:rFonts w:asciiTheme="minorHAnsi" w:eastAsiaTheme="minorEastAsia" w:hAnsiTheme="minorHAnsi" w:cstheme="minorBidi"/>
            <w:sz w:val="22"/>
            <w:szCs w:val="22"/>
            <w:lang w:eastAsia="en-AU"/>
          </w:rPr>
          <w:tab/>
        </w:r>
        <w:r w:rsidRPr="00951AEB">
          <w:t>Alternative person</w:t>
        </w:r>
        <w:r>
          <w:tab/>
        </w:r>
        <w:r>
          <w:fldChar w:fldCharType="begin"/>
        </w:r>
        <w:r>
          <w:instrText xml:space="preserve"> PAGEREF _Toc64374761 \h </w:instrText>
        </w:r>
        <w:r>
          <w:fldChar w:fldCharType="separate"/>
        </w:r>
        <w:r w:rsidR="008602E5">
          <w:t>18</w:t>
        </w:r>
        <w:r>
          <w:fldChar w:fldCharType="end"/>
        </w:r>
      </w:hyperlink>
    </w:p>
    <w:p w14:paraId="7EC5D337" w14:textId="6173B1F1" w:rsidR="00D665E0" w:rsidRDefault="00D665E0">
      <w:pPr>
        <w:pStyle w:val="TOC5"/>
        <w:rPr>
          <w:rFonts w:asciiTheme="minorHAnsi" w:eastAsiaTheme="minorEastAsia" w:hAnsiTheme="minorHAnsi" w:cstheme="minorBidi"/>
          <w:sz w:val="22"/>
          <w:szCs w:val="22"/>
          <w:lang w:eastAsia="en-AU"/>
        </w:rPr>
      </w:pPr>
      <w:r>
        <w:tab/>
      </w:r>
      <w:hyperlink w:anchor="_Toc64374762" w:history="1">
        <w:r w:rsidRPr="00951AEB">
          <w:t>22B</w:t>
        </w:r>
        <w:r>
          <w:rPr>
            <w:rFonts w:asciiTheme="minorHAnsi" w:eastAsiaTheme="minorEastAsia" w:hAnsiTheme="minorHAnsi" w:cstheme="minorBidi"/>
            <w:sz w:val="22"/>
            <w:szCs w:val="22"/>
            <w:lang w:eastAsia="en-AU"/>
          </w:rPr>
          <w:tab/>
        </w:r>
        <w:r w:rsidRPr="00951AEB">
          <w:t>Supervisory role of commission</w:t>
        </w:r>
        <w:r>
          <w:tab/>
        </w:r>
        <w:r>
          <w:fldChar w:fldCharType="begin"/>
        </w:r>
        <w:r>
          <w:instrText xml:space="preserve"> PAGEREF _Toc64374762 \h </w:instrText>
        </w:r>
        <w:r>
          <w:fldChar w:fldCharType="separate"/>
        </w:r>
        <w:r w:rsidR="008602E5">
          <w:t>18</w:t>
        </w:r>
        <w:r>
          <w:fldChar w:fldCharType="end"/>
        </w:r>
      </w:hyperlink>
    </w:p>
    <w:p w14:paraId="0644E4E3" w14:textId="368B3F80" w:rsidR="00D665E0" w:rsidRDefault="00D665E0">
      <w:pPr>
        <w:pStyle w:val="TOC5"/>
        <w:rPr>
          <w:rFonts w:asciiTheme="minorHAnsi" w:eastAsiaTheme="minorEastAsia" w:hAnsiTheme="minorHAnsi" w:cstheme="minorBidi"/>
          <w:sz w:val="22"/>
          <w:szCs w:val="22"/>
          <w:lang w:eastAsia="en-AU"/>
        </w:rPr>
      </w:pPr>
      <w:r>
        <w:tab/>
      </w:r>
      <w:hyperlink w:anchor="_Toc64374763" w:history="1">
        <w:r w:rsidRPr="00951AEB">
          <w:t>22C</w:t>
        </w:r>
        <w:r>
          <w:rPr>
            <w:rFonts w:asciiTheme="minorHAnsi" w:eastAsiaTheme="minorEastAsia" w:hAnsiTheme="minorHAnsi" w:cstheme="minorBidi"/>
            <w:sz w:val="22"/>
            <w:szCs w:val="22"/>
            <w:lang w:eastAsia="en-AU"/>
          </w:rPr>
          <w:tab/>
        </w:r>
        <w:r w:rsidRPr="00951AEB">
          <w:t>Supervisory role of club secretary</w:t>
        </w:r>
        <w:r>
          <w:tab/>
        </w:r>
        <w:r>
          <w:fldChar w:fldCharType="begin"/>
        </w:r>
        <w:r>
          <w:instrText xml:space="preserve"> PAGEREF _Toc64374763 \h </w:instrText>
        </w:r>
        <w:r>
          <w:fldChar w:fldCharType="separate"/>
        </w:r>
        <w:r w:rsidR="008602E5">
          <w:t>19</w:t>
        </w:r>
        <w:r>
          <w:fldChar w:fldCharType="end"/>
        </w:r>
      </w:hyperlink>
    </w:p>
    <w:p w14:paraId="1C0D8E57" w14:textId="61692E9A" w:rsidR="00D665E0" w:rsidRDefault="00D665E0">
      <w:pPr>
        <w:pStyle w:val="TOC5"/>
        <w:rPr>
          <w:rFonts w:asciiTheme="minorHAnsi" w:eastAsiaTheme="minorEastAsia" w:hAnsiTheme="minorHAnsi" w:cstheme="minorBidi"/>
          <w:sz w:val="22"/>
          <w:szCs w:val="22"/>
          <w:lang w:eastAsia="en-AU"/>
        </w:rPr>
      </w:pPr>
      <w:r>
        <w:tab/>
      </w:r>
      <w:hyperlink w:anchor="_Toc64374764" w:history="1">
        <w:r w:rsidRPr="00951AEB">
          <w:t>23</w:t>
        </w:r>
        <w:r>
          <w:rPr>
            <w:rFonts w:asciiTheme="minorHAnsi" w:eastAsiaTheme="minorEastAsia" w:hAnsiTheme="minorHAnsi" w:cstheme="minorBidi"/>
            <w:sz w:val="22"/>
            <w:szCs w:val="22"/>
            <w:lang w:eastAsia="en-AU"/>
          </w:rPr>
          <w:tab/>
        </w:r>
        <w:r w:rsidRPr="00951AEB">
          <w:t>Keeping completed ballot documents</w:t>
        </w:r>
        <w:r>
          <w:tab/>
        </w:r>
        <w:r>
          <w:fldChar w:fldCharType="begin"/>
        </w:r>
        <w:r>
          <w:instrText xml:space="preserve"> PAGEREF _Toc64374764 \h </w:instrText>
        </w:r>
        <w:r>
          <w:fldChar w:fldCharType="separate"/>
        </w:r>
        <w:r w:rsidR="008602E5">
          <w:t>19</w:t>
        </w:r>
        <w:r>
          <w:fldChar w:fldCharType="end"/>
        </w:r>
      </w:hyperlink>
    </w:p>
    <w:p w14:paraId="4F1A6A15" w14:textId="46DD52C4" w:rsidR="00D665E0" w:rsidRDefault="005E07BC">
      <w:pPr>
        <w:pStyle w:val="TOC2"/>
        <w:rPr>
          <w:rFonts w:asciiTheme="minorHAnsi" w:eastAsiaTheme="minorEastAsia" w:hAnsiTheme="minorHAnsi" w:cstheme="minorBidi"/>
          <w:b w:val="0"/>
          <w:sz w:val="22"/>
          <w:szCs w:val="22"/>
          <w:lang w:eastAsia="en-AU"/>
        </w:rPr>
      </w:pPr>
      <w:hyperlink w:anchor="_Toc64374765" w:history="1">
        <w:r w:rsidR="00D665E0" w:rsidRPr="00951AEB">
          <w:t>Part 5</w:t>
        </w:r>
        <w:r w:rsidR="00D665E0">
          <w:rPr>
            <w:rFonts w:asciiTheme="minorHAnsi" w:eastAsiaTheme="minorEastAsia" w:hAnsiTheme="minorHAnsi" w:cstheme="minorBidi"/>
            <w:b w:val="0"/>
            <w:sz w:val="22"/>
            <w:szCs w:val="22"/>
            <w:lang w:eastAsia="en-AU"/>
          </w:rPr>
          <w:tab/>
        </w:r>
        <w:r w:rsidR="00D665E0" w:rsidRPr="00951AEB">
          <w:t>Centralised monitoring system</w:t>
        </w:r>
        <w:r w:rsidR="00D665E0" w:rsidRPr="00D665E0">
          <w:rPr>
            <w:vanish/>
          </w:rPr>
          <w:tab/>
        </w:r>
        <w:r w:rsidR="00D665E0" w:rsidRPr="00D665E0">
          <w:rPr>
            <w:vanish/>
          </w:rPr>
          <w:fldChar w:fldCharType="begin"/>
        </w:r>
        <w:r w:rsidR="00D665E0" w:rsidRPr="00D665E0">
          <w:rPr>
            <w:vanish/>
          </w:rPr>
          <w:instrText xml:space="preserve"> PAGEREF _Toc64374765 \h </w:instrText>
        </w:r>
        <w:r w:rsidR="00D665E0" w:rsidRPr="00D665E0">
          <w:rPr>
            <w:vanish/>
          </w:rPr>
        </w:r>
        <w:r w:rsidR="00D665E0" w:rsidRPr="00D665E0">
          <w:rPr>
            <w:vanish/>
          </w:rPr>
          <w:fldChar w:fldCharType="separate"/>
        </w:r>
        <w:r w:rsidR="008602E5">
          <w:rPr>
            <w:vanish/>
          </w:rPr>
          <w:t>21</w:t>
        </w:r>
        <w:r w:rsidR="00D665E0" w:rsidRPr="00D665E0">
          <w:rPr>
            <w:vanish/>
          </w:rPr>
          <w:fldChar w:fldCharType="end"/>
        </w:r>
      </w:hyperlink>
    </w:p>
    <w:p w14:paraId="43649699" w14:textId="7B2682C4" w:rsidR="00D665E0" w:rsidRDefault="00D665E0">
      <w:pPr>
        <w:pStyle w:val="TOC5"/>
        <w:rPr>
          <w:rFonts w:asciiTheme="minorHAnsi" w:eastAsiaTheme="minorEastAsia" w:hAnsiTheme="minorHAnsi" w:cstheme="minorBidi"/>
          <w:sz w:val="22"/>
          <w:szCs w:val="22"/>
          <w:lang w:eastAsia="en-AU"/>
        </w:rPr>
      </w:pPr>
      <w:r>
        <w:tab/>
      </w:r>
      <w:hyperlink w:anchor="_Toc64374766" w:history="1">
        <w:r w:rsidRPr="00951AEB">
          <w:t>24</w:t>
        </w:r>
        <w:r>
          <w:rPr>
            <w:rFonts w:asciiTheme="minorHAnsi" w:eastAsiaTheme="minorEastAsia" w:hAnsiTheme="minorHAnsi" w:cstheme="minorBidi"/>
            <w:sz w:val="22"/>
            <w:szCs w:val="22"/>
            <w:lang w:eastAsia="en-AU"/>
          </w:rPr>
          <w:tab/>
        </w:r>
        <w:r w:rsidRPr="00951AEB">
          <w:t>Approval of CMS—Act, s 67 (1)</w:t>
        </w:r>
        <w:r>
          <w:tab/>
        </w:r>
        <w:r>
          <w:fldChar w:fldCharType="begin"/>
        </w:r>
        <w:r>
          <w:instrText xml:space="preserve"> PAGEREF _Toc64374766 \h </w:instrText>
        </w:r>
        <w:r>
          <w:fldChar w:fldCharType="separate"/>
        </w:r>
        <w:r w:rsidR="008602E5">
          <w:t>21</w:t>
        </w:r>
        <w:r>
          <w:fldChar w:fldCharType="end"/>
        </w:r>
      </w:hyperlink>
    </w:p>
    <w:p w14:paraId="04F245CD" w14:textId="76572E73" w:rsidR="00D665E0" w:rsidRDefault="00D665E0">
      <w:pPr>
        <w:pStyle w:val="TOC5"/>
        <w:rPr>
          <w:rFonts w:asciiTheme="minorHAnsi" w:eastAsiaTheme="minorEastAsia" w:hAnsiTheme="minorHAnsi" w:cstheme="minorBidi"/>
          <w:sz w:val="22"/>
          <w:szCs w:val="22"/>
          <w:lang w:eastAsia="en-AU"/>
        </w:rPr>
      </w:pPr>
      <w:r>
        <w:tab/>
      </w:r>
      <w:hyperlink w:anchor="_Toc64374767" w:history="1">
        <w:r w:rsidRPr="00951AEB">
          <w:t>25</w:t>
        </w:r>
        <w:r>
          <w:rPr>
            <w:rFonts w:asciiTheme="minorHAnsi" w:eastAsiaTheme="minorEastAsia" w:hAnsiTheme="minorHAnsi" w:cstheme="minorBidi"/>
            <w:sz w:val="22"/>
            <w:szCs w:val="22"/>
            <w:lang w:eastAsia="en-AU"/>
          </w:rPr>
          <w:tab/>
        </w:r>
        <w:r w:rsidRPr="00951AEB">
          <w:t>Gaming machines to be on CMS</w:t>
        </w:r>
        <w:r>
          <w:tab/>
        </w:r>
        <w:r>
          <w:fldChar w:fldCharType="begin"/>
        </w:r>
        <w:r>
          <w:instrText xml:space="preserve"> PAGEREF _Toc64374767 \h </w:instrText>
        </w:r>
        <w:r>
          <w:fldChar w:fldCharType="separate"/>
        </w:r>
        <w:r w:rsidR="008602E5">
          <w:t>21</w:t>
        </w:r>
        <w:r>
          <w:fldChar w:fldCharType="end"/>
        </w:r>
      </w:hyperlink>
    </w:p>
    <w:p w14:paraId="5D6C7142" w14:textId="71EAD818" w:rsidR="00D665E0" w:rsidRDefault="00D665E0">
      <w:pPr>
        <w:pStyle w:val="TOC5"/>
        <w:rPr>
          <w:rFonts w:asciiTheme="minorHAnsi" w:eastAsiaTheme="minorEastAsia" w:hAnsiTheme="minorHAnsi" w:cstheme="minorBidi"/>
          <w:sz w:val="22"/>
          <w:szCs w:val="22"/>
          <w:lang w:eastAsia="en-AU"/>
        </w:rPr>
      </w:pPr>
      <w:r>
        <w:tab/>
      </w:r>
      <w:hyperlink w:anchor="_Toc64374768" w:history="1">
        <w:r w:rsidRPr="00951AEB">
          <w:t>26</w:t>
        </w:r>
        <w:r>
          <w:rPr>
            <w:rFonts w:asciiTheme="minorHAnsi" w:eastAsiaTheme="minorEastAsia" w:hAnsiTheme="minorHAnsi" w:cstheme="minorBidi"/>
            <w:sz w:val="22"/>
            <w:szCs w:val="22"/>
            <w:lang w:eastAsia="en-AU"/>
          </w:rPr>
          <w:tab/>
        </w:r>
        <w:r w:rsidRPr="00951AEB">
          <w:t>CMS Access</w:t>
        </w:r>
        <w:r>
          <w:tab/>
        </w:r>
        <w:r>
          <w:fldChar w:fldCharType="begin"/>
        </w:r>
        <w:r>
          <w:instrText xml:space="preserve"> PAGEREF _Toc64374768 \h </w:instrText>
        </w:r>
        <w:r>
          <w:fldChar w:fldCharType="separate"/>
        </w:r>
        <w:r w:rsidR="008602E5">
          <w:t>22</w:t>
        </w:r>
        <w:r>
          <w:fldChar w:fldCharType="end"/>
        </w:r>
      </w:hyperlink>
    </w:p>
    <w:p w14:paraId="2441DC20" w14:textId="66FA7468" w:rsidR="00D665E0" w:rsidRDefault="005E07BC">
      <w:pPr>
        <w:pStyle w:val="TOC2"/>
        <w:rPr>
          <w:rFonts w:asciiTheme="minorHAnsi" w:eastAsiaTheme="minorEastAsia" w:hAnsiTheme="minorHAnsi" w:cstheme="minorBidi"/>
          <w:b w:val="0"/>
          <w:sz w:val="22"/>
          <w:szCs w:val="22"/>
          <w:lang w:eastAsia="en-AU"/>
        </w:rPr>
      </w:pPr>
      <w:hyperlink w:anchor="_Toc64374769" w:history="1">
        <w:r w:rsidR="00D665E0" w:rsidRPr="00951AEB">
          <w:t>Part 6</w:t>
        </w:r>
        <w:r w:rsidR="00D665E0">
          <w:rPr>
            <w:rFonts w:asciiTheme="minorHAnsi" w:eastAsiaTheme="minorEastAsia" w:hAnsiTheme="minorHAnsi" w:cstheme="minorBidi"/>
            <w:b w:val="0"/>
            <w:sz w:val="22"/>
            <w:szCs w:val="22"/>
            <w:lang w:eastAsia="en-AU"/>
          </w:rPr>
          <w:tab/>
        </w:r>
        <w:r w:rsidR="00D665E0" w:rsidRPr="00951AEB">
          <w:t>Cashless gaming systems</w:t>
        </w:r>
        <w:r w:rsidR="00D665E0" w:rsidRPr="00D665E0">
          <w:rPr>
            <w:vanish/>
          </w:rPr>
          <w:tab/>
        </w:r>
        <w:r w:rsidR="00D665E0" w:rsidRPr="00D665E0">
          <w:rPr>
            <w:vanish/>
          </w:rPr>
          <w:fldChar w:fldCharType="begin"/>
        </w:r>
        <w:r w:rsidR="00D665E0" w:rsidRPr="00D665E0">
          <w:rPr>
            <w:vanish/>
          </w:rPr>
          <w:instrText xml:space="preserve"> PAGEREF _Toc64374769 \h </w:instrText>
        </w:r>
        <w:r w:rsidR="00D665E0" w:rsidRPr="00D665E0">
          <w:rPr>
            <w:vanish/>
          </w:rPr>
        </w:r>
        <w:r w:rsidR="00D665E0" w:rsidRPr="00D665E0">
          <w:rPr>
            <w:vanish/>
          </w:rPr>
          <w:fldChar w:fldCharType="separate"/>
        </w:r>
        <w:r w:rsidR="008602E5">
          <w:rPr>
            <w:vanish/>
          </w:rPr>
          <w:t>23</w:t>
        </w:r>
        <w:r w:rsidR="00D665E0" w:rsidRPr="00D665E0">
          <w:rPr>
            <w:vanish/>
          </w:rPr>
          <w:fldChar w:fldCharType="end"/>
        </w:r>
      </w:hyperlink>
    </w:p>
    <w:p w14:paraId="0DA687BA" w14:textId="2362DE94" w:rsidR="00D665E0" w:rsidRDefault="00D665E0">
      <w:pPr>
        <w:pStyle w:val="TOC5"/>
        <w:rPr>
          <w:rFonts w:asciiTheme="minorHAnsi" w:eastAsiaTheme="minorEastAsia" w:hAnsiTheme="minorHAnsi" w:cstheme="minorBidi"/>
          <w:sz w:val="22"/>
          <w:szCs w:val="22"/>
          <w:lang w:eastAsia="en-AU"/>
        </w:rPr>
      </w:pPr>
      <w:r>
        <w:tab/>
      </w:r>
      <w:hyperlink w:anchor="_Toc64374770" w:history="1">
        <w:r w:rsidRPr="00951AEB">
          <w:t>27</w:t>
        </w:r>
        <w:r>
          <w:rPr>
            <w:rFonts w:asciiTheme="minorHAnsi" w:eastAsiaTheme="minorEastAsia" w:hAnsiTheme="minorHAnsi" w:cstheme="minorBidi"/>
            <w:sz w:val="22"/>
            <w:szCs w:val="22"/>
            <w:lang w:eastAsia="en-AU"/>
          </w:rPr>
          <w:tab/>
        </w:r>
        <w:r w:rsidRPr="00951AEB">
          <w:t>Definitions—pt 6</w:t>
        </w:r>
        <w:r>
          <w:tab/>
        </w:r>
        <w:r>
          <w:fldChar w:fldCharType="begin"/>
        </w:r>
        <w:r>
          <w:instrText xml:space="preserve"> PAGEREF _Toc64374770 \h </w:instrText>
        </w:r>
        <w:r>
          <w:fldChar w:fldCharType="separate"/>
        </w:r>
        <w:r w:rsidR="008602E5">
          <w:t>23</w:t>
        </w:r>
        <w:r>
          <w:fldChar w:fldCharType="end"/>
        </w:r>
      </w:hyperlink>
    </w:p>
    <w:p w14:paraId="48B1A4B7" w14:textId="5A4BA3E2" w:rsidR="00D665E0" w:rsidRDefault="00D665E0">
      <w:pPr>
        <w:pStyle w:val="TOC5"/>
        <w:rPr>
          <w:rFonts w:asciiTheme="minorHAnsi" w:eastAsiaTheme="minorEastAsia" w:hAnsiTheme="minorHAnsi" w:cstheme="minorBidi"/>
          <w:sz w:val="22"/>
          <w:szCs w:val="22"/>
          <w:lang w:eastAsia="en-AU"/>
        </w:rPr>
      </w:pPr>
      <w:r>
        <w:tab/>
      </w:r>
      <w:hyperlink w:anchor="_Toc64374771" w:history="1">
        <w:r w:rsidRPr="00951AEB">
          <w:t>28</w:t>
        </w:r>
        <w:r>
          <w:rPr>
            <w:rFonts w:asciiTheme="minorHAnsi" w:eastAsiaTheme="minorEastAsia" w:hAnsiTheme="minorHAnsi" w:cstheme="minorBidi"/>
            <w:sz w:val="22"/>
            <w:szCs w:val="22"/>
            <w:lang w:eastAsia="en-AU"/>
          </w:rPr>
          <w:tab/>
        </w:r>
        <w:r w:rsidRPr="00951AEB">
          <w:t>Operating unapproved cashless gaming system</w:t>
        </w:r>
        <w:r>
          <w:tab/>
        </w:r>
        <w:r>
          <w:fldChar w:fldCharType="begin"/>
        </w:r>
        <w:r>
          <w:instrText xml:space="preserve"> PAGEREF _Toc64374771 \h </w:instrText>
        </w:r>
        <w:r>
          <w:fldChar w:fldCharType="separate"/>
        </w:r>
        <w:r w:rsidR="008602E5">
          <w:t>24</w:t>
        </w:r>
        <w:r>
          <w:fldChar w:fldCharType="end"/>
        </w:r>
      </w:hyperlink>
    </w:p>
    <w:p w14:paraId="6208D885" w14:textId="3B5B983E" w:rsidR="00D665E0" w:rsidRDefault="00D665E0">
      <w:pPr>
        <w:pStyle w:val="TOC5"/>
        <w:rPr>
          <w:rFonts w:asciiTheme="minorHAnsi" w:eastAsiaTheme="minorEastAsia" w:hAnsiTheme="minorHAnsi" w:cstheme="minorBidi"/>
          <w:sz w:val="22"/>
          <w:szCs w:val="22"/>
          <w:lang w:eastAsia="en-AU"/>
        </w:rPr>
      </w:pPr>
      <w:r>
        <w:tab/>
      </w:r>
      <w:hyperlink w:anchor="_Toc64374772" w:history="1">
        <w:r w:rsidRPr="00951AEB">
          <w:t>29</w:t>
        </w:r>
        <w:r>
          <w:rPr>
            <w:rFonts w:asciiTheme="minorHAnsi" w:eastAsiaTheme="minorEastAsia" w:hAnsiTheme="minorHAnsi" w:cstheme="minorBidi"/>
            <w:sz w:val="22"/>
            <w:szCs w:val="22"/>
            <w:lang w:eastAsia="en-AU"/>
          </w:rPr>
          <w:tab/>
        </w:r>
        <w:r w:rsidRPr="00951AEB">
          <w:t>Cashless gaming system operational requirements</w:t>
        </w:r>
        <w:r>
          <w:tab/>
        </w:r>
        <w:r>
          <w:fldChar w:fldCharType="begin"/>
        </w:r>
        <w:r>
          <w:instrText xml:space="preserve"> PAGEREF _Toc64374772 \h </w:instrText>
        </w:r>
        <w:r>
          <w:fldChar w:fldCharType="separate"/>
        </w:r>
        <w:r w:rsidR="008602E5">
          <w:t>25</w:t>
        </w:r>
        <w:r>
          <w:fldChar w:fldCharType="end"/>
        </w:r>
      </w:hyperlink>
    </w:p>
    <w:p w14:paraId="08675092" w14:textId="224181E8" w:rsidR="00D665E0" w:rsidRDefault="00D665E0">
      <w:pPr>
        <w:pStyle w:val="TOC5"/>
        <w:rPr>
          <w:rFonts w:asciiTheme="minorHAnsi" w:eastAsiaTheme="minorEastAsia" w:hAnsiTheme="minorHAnsi" w:cstheme="minorBidi"/>
          <w:sz w:val="22"/>
          <w:szCs w:val="22"/>
          <w:lang w:eastAsia="en-AU"/>
        </w:rPr>
      </w:pPr>
      <w:r>
        <w:tab/>
      </w:r>
      <w:hyperlink w:anchor="_Toc64374773" w:history="1">
        <w:r w:rsidRPr="00951AEB">
          <w:t>30</w:t>
        </w:r>
        <w:r>
          <w:rPr>
            <w:rFonts w:asciiTheme="minorHAnsi" w:eastAsiaTheme="minorEastAsia" w:hAnsiTheme="minorHAnsi" w:cstheme="minorBidi"/>
            <w:sz w:val="22"/>
            <w:szCs w:val="22"/>
            <w:lang w:eastAsia="en-AU"/>
          </w:rPr>
          <w:tab/>
        </w:r>
        <w:r w:rsidRPr="00951AEB">
          <w:t>Failure to comply with cashless gaming system operational requirement</w:t>
        </w:r>
        <w:r>
          <w:tab/>
        </w:r>
        <w:r>
          <w:fldChar w:fldCharType="begin"/>
        </w:r>
        <w:r>
          <w:instrText xml:space="preserve"> PAGEREF _Toc64374773 \h </w:instrText>
        </w:r>
        <w:r>
          <w:fldChar w:fldCharType="separate"/>
        </w:r>
        <w:r w:rsidR="008602E5">
          <w:t>26</w:t>
        </w:r>
        <w:r>
          <w:fldChar w:fldCharType="end"/>
        </w:r>
      </w:hyperlink>
    </w:p>
    <w:p w14:paraId="7E8A93E1" w14:textId="0FAEA93D" w:rsidR="00D665E0" w:rsidRDefault="00D665E0">
      <w:pPr>
        <w:pStyle w:val="TOC5"/>
        <w:rPr>
          <w:rFonts w:asciiTheme="minorHAnsi" w:eastAsiaTheme="minorEastAsia" w:hAnsiTheme="minorHAnsi" w:cstheme="minorBidi"/>
          <w:sz w:val="22"/>
          <w:szCs w:val="22"/>
          <w:lang w:eastAsia="en-AU"/>
        </w:rPr>
      </w:pPr>
      <w:r>
        <w:tab/>
      </w:r>
      <w:hyperlink w:anchor="_Toc64374774" w:history="1">
        <w:r w:rsidRPr="00951AEB">
          <w:t>31</w:t>
        </w:r>
        <w:r>
          <w:rPr>
            <w:rFonts w:asciiTheme="minorHAnsi" w:eastAsiaTheme="minorEastAsia" w:hAnsiTheme="minorHAnsi" w:cstheme="minorBidi"/>
            <w:sz w:val="22"/>
            <w:szCs w:val="22"/>
            <w:lang w:eastAsia="en-AU"/>
          </w:rPr>
          <w:tab/>
        </w:r>
        <w:r w:rsidRPr="00951AEB">
          <w:t>Cashless gaming system—offences relating to children</w:t>
        </w:r>
        <w:r>
          <w:tab/>
        </w:r>
        <w:r>
          <w:fldChar w:fldCharType="begin"/>
        </w:r>
        <w:r>
          <w:instrText xml:space="preserve"> PAGEREF _Toc64374774 \h </w:instrText>
        </w:r>
        <w:r>
          <w:fldChar w:fldCharType="separate"/>
        </w:r>
        <w:r w:rsidR="008602E5">
          <w:t>26</w:t>
        </w:r>
        <w:r>
          <w:fldChar w:fldCharType="end"/>
        </w:r>
      </w:hyperlink>
    </w:p>
    <w:p w14:paraId="25580A56" w14:textId="1FC580F9" w:rsidR="00D665E0" w:rsidRDefault="00D665E0">
      <w:pPr>
        <w:pStyle w:val="TOC5"/>
        <w:rPr>
          <w:rFonts w:asciiTheme="minorHAnsi" w:eastAsiaTheme="minorEastAsia" w:hAnsiTheme="minorHAnsi" w:cstheme="minorBidi"/>
          <w:sz w:val="22"/>
          <w:szCs w:val="22"/>
          <w:lang w:eastAsia="en-AU"/>
        </w:rPr>
      </w:pPr>
      <w:r>
        <w:lastRenderedPageBreak/>
        <w:tab/>
      </w:r>
      <w:hyperlink w:anchor="_Toc64374775" w:history="1">
        <w:r w:rsidRPr="00951AEB">
          <w:t>32</w:t>
        </w:r>
        <w:r>
          <w:rPr>
            <w:rFonts w:asciiTheme="minorHAnsi" w:eastAsiaTheme="minorEastAsia" w:hAnsiTheme="minorHAnsi" w:cstheme="minorBidi"/>
            <w:sz w:val="22"/>
            <w:szCs w:val="22"/>
            <w:lang w:eastAsia="en-AU"/>
          </w:rPr>
          <w:tab/>
        </w:r>
        <w:r w:rsidRPr="00951AEB">
          <w:t>Cashless gaming systems—control procedures</w:t>
        </w:r>
        <w:r>
          <w:tab/>
        </w:r>
        <w:r>
          <w:fldChar w:fldCharType="begin"/>
        </w:r>
        <w:r>
          <w:instrText xml:space="preserve"> PAGEREF _Toc64374775 \h </w:instrText>
        </w:r>
        <w:r>
          <w:fldChar w:fldCharType="separate"/>
        </w:r>
        <w:r w:rsidR="008602E5">
          <w:t>26</w:t>
        </w:r>
        <w:r>
          <w:fldChar w:fldCharType="end"/>
        </w:r>
      </w:hyperlink>
    </w:p>
    <w:p w14:paraId="3D9158CA" w14:textId="3164B730" w:rsidR="00D665E0" w:rsidRDefault="00D665E0">
      <w:pPr>
        <w:pStyle w:val="TOC5"/>
        <w:rPr>
          <w:rFonts w:asciiTheme="minorHAnsi" w:eastAsiaTheme="minorEastAsia" w:hAnsiTheme="minorHAnsi" w:cstheme="minorBidi"/>
          <w:sz w:val="22"/>
          <w:szCs w:val="22"/>
          <w:lang w:eastAsia="en-AU"/>
        </w:rPr>
      </w:pPr>
      <w:r>
        <w:tab/>
      </w:r>
      <w:hyperlink w:anchor="_Toc64374776" w:history="1">
        <w:r w:rsidRPr="00951AEB">
          <w:t>33</w:t>
        </w:r>
        <w:r>
          <w:rPr>
            <w:rFonts w:asciiTheme="minorHAnsi" w:eastAsiaTheme="minorEastAsia" w:hAnsiTheme="minorHAnsi" w:cstheme="minorBidi"/>
            <w:sz w:val="22"/>
            <w:szCs w:val="22"/>
            <w:lang w:eastAsia="en-AU"/>
          </w:rPr>
          <w:tab/>
        </w:r>
        <w:r w:rsidRPr="00951AEB">
          <w:t>Unredeemed gaming credits—excluded people</w:t>
        </w:r>
        <w:r>
          <w:tab/>
        </w:r>
        <w:r>
          <w:fldChar w:fldCharType="begin"/>
        </w:r>
        <w:r>
          <w:instrText xml:space="preserve"> PAGEREF _Toc64374776 \h </w:instrText>
        </w:r>
        <w:r>
          <w:fldChar w:fldCharType="separate"/>
        </w:r>
        <w:r w:rsidR="008602E5">
          <w:t>27</w:t>
        </w:r>
        <w:r>
          <w:fldChar w:fldCharType="end"/>
        </w:r>
      </w:hyperlink>
    </w:p>
    <w:p w14:paraId="0C08052B" w14:textId="2CEC82CE" w:rsidR="00D665E0" w:rsidRDefault="00D665E0">
      <w:pPr>
        <w:pStyle w:val="TOC5"/>
        <w:rPr>
          <w:rFonts w:asciiTheme="minorHAnsi" w:eastAsiaTheme="minorEastAsia" w:hAnsiTheme="minorHAnsi" w:cstheme="minorBidi"/>
          <w:sz w:val="22"/>
          <w:szCs w:val="22"/>
          <w:lang w:eastAsia="en-AU"/>
        </w:rPr>
      </w:pPr>
      <w:r>
        <w:tab/>
      </w:r>
      <w:hyperlink w:anchor="_Toc64374777" w:history="1">
        <w:r w:rsidRPr="00951AEB">
          <w:t>34</w:t>
        </w:r>
        <w:r>
          <w:rPr>
            <w:rFonts w:asciiTheme="minorHAnsi" w:eastAsiaTheme="minorEastAsia" w:hAnsiTheme="minorHAnsi" w:cstheme="minorBidi"/>
            <w:sz w:val="22"/>
            <w:szCs w:val="22"/>
            <w:lang w:eastAsia="en-AU"/>
          </w:rPr>
          <w:tab/>
        </w:r>
        <w:r w:rsidRPr="00951AEB">
          <w:t>Unredeemed gaming credits—expiry after 1 year</w:t>
        </w:r>
        <w:r>
          <w:tab/>
        </w:r>
        <w:r>
          <w:fldChar w:fldCharType="begin"/>
        </w:r>
        <w:r>
          <w:instrText xml:space="preserve"> PAGEREF _Toc64374777 \h </w:instrText>
        </w:r>
        <w:r>
          <w:fldChar w:fldCharType="separate"/>
        </w:r>
        <w:r w:rsidR="008602E5">
          <w:t>28</w:t>
        </w:r>
        <w:r>
          <w:fldChar w:fldCharType="end"/>
        </w:r>
      </w:hyperlink>
    </w:p>
    <w:p w14:paraId="2ABAF68C" w14:textId="344FBC05" w:rsidR="00D665E0" w:rsidRDefault="00D665E0">
      <w:pPr>
        <w:pStyle w:val="TOC5"/>
        <w:rPr>
          <w:rFonts w:asciiTheme="minorHAnsi" w:eastAsiaTheme="minorEastAsia" w:hAnsiTheme="minorHAnsi" w:cstheme="minorBidi"/>
          <w:sz w:val="22"/>
          <w:szCs w:val="22"/>
          <w:lang w:eastAsia="en-AU"/>
        </w:rPr>
      </w:pPr>
      <w:r>
        <w:tab/>
      </w:r>
      <w:hyperlink w:anchor="_Toc64374778" w:history="1">
        <w:r w:rsidRPr="00951AEB">
          <w:t>35</w:t>
        </w:r>
        <w:r>
          <w:rPr>
            <w:rFonts w:asciiTheme="minorHAnsi" w:eastAsiaTheme="minorEastAsia" w:hAnsiTheme="minorHAnsi" w:cstheme="minorBidi"/>
            <w:sz w:val="22"/>
            <w:szCs w:val="22"/>
            <w:lang w:eastAsia="en-AU"/>
          </w:rPr>
          <w:tab/>
        </w:r>
        <w:r w:rsidRPr="00951AEB">
          <w:t>Expired gaming credits in annual report of clubs—Act, s 54 (1) (f)</w:t>
        </w:r>
        <w:r>
          <w:tab/>
        </w:r>
        <w:r>
          <w:fldChar w:fldCharType="begin"/>
        </w:r>
        <w:r>
          <w:instrText xml:space="preserve"> PAGEREF _Toc64374778 \h </w:instrText>
        </w:r>
        <w:r>
          <w:fldChar w:fldCharType="separate"/>
        </w:r>
        <w:r w:rsidR="008602E5">
          <w:t>29</w:t>
        </w:r>
        <w:r>
          <w:fldChar w:fldCharType="end"/>
        </w:r>
      </w:hyperlink>
    </w:p>
    <w:p w14:paraId="61912DFA" w14:textId="372C8660" w:rsidR="00D665E0" w:rsidRDefault="00D665E0">
      <w:pPr>
        <w:pStyle w:val="TOC5"/>
        <w:rPr>
          <w:rFonts w:asciiTheme="minorHAnsi" w:eastAsiaTheme="minorEastAsia" w:hAnsiTheme="minorHAnsi" w:cstheme="minorBidi"/>
          <w:sz w:val="22"/>
          <w:szCs w:val="22"/>
          <w:lang w:eastAsia="en-AU"/>
        </w:rPr>
      </w:pPr>
      <w:r>
        <w:tab/>
      </w:r>
      <w:hyperlink w:anchor="_Toc64374779" w:history="1">
        <w:r w:rsidRPr="00951AEB">
          <w:t>36</w:t>
        </w:r>
        <w:r>
          <w:rPr>
            <w:rFonts w:asciiTheme="minorHAnsi" w:eastAsiaTheme="minorEastAsia" w:hAnsiTheme="minorHAnsi" w:cstheme="minorBidi"/>
            <w:sz w:val="22"/>
            <w:szCs w:val="22"/>
            <w:lang w:eastAsia="en-AU"/>
          </w:rPr>
          <w:tab/>
        </w:r>
        <w:r w:rsidRPr="00951AEB">
          <w:t>Restricted use of player account cards</w:t>
        </w:r>
        <w:r>
          <w:tab/>
        </w:r>
        <w:r>
          <w:fldChar w:fldCharType="begin"/>
        </w:r>
        <w:r>
          <w:instrText xml:space="preserve"> PAGEREF _Toc64374779 \h </w:instrText>
        </w:r>
        <w:r>
          <w:fldChar w:fldCharType="separate"/>
        </w:r>
        <w:r w:rsidR="008602E5">
          <w:t>30</w:t>
        </w:r>
        <w:r>
          <w:fldChar w:fldCharType="end"/>
        </w:r>
      </w:hyperlink>
    </w:p>
    <w:p w14:paraId="199DB6D9" w14:textId="2DBCF778" w:rsidR="00D665E0" w:rsidRDefault="00D665E0">
      <w:pPr>
        <w:pStyle w:val="TOC5"/>
        <w:rPr>
          <w:rFonts w:asciiTheme="minorHAnsi" w:eastAsiaTheme="minorEastAsia" w:hAnsiTheme="minorHAnsi" w:cstheme="minorBidi"/>
          <w:sz w:val="22"/>
          <w:szCs w:val="22"/>
          <w:lang w:eastAsia="en-AU"/>
        </w:rPr>
      </w:pPr>
      <w:r>
        <w:tab/>
      </w:r>
      <w:hyperlink w:anchor="_Toc64374780" w:history="1">
        <w:r w:rsidRPr="00951AEB">
          <w:t>37</w:t>
        </w:r>
        <w:r>
          <w:rPr>
            <w:rFonts w:asciiTheme="minorHAnsi" w:eastAsiaTheme="minorEastAsia" w:hAnsiTheme="minorHAnsi" w:cstheme="minorBidi"/>
            <w:sz w:val="22"/>
            <w:szCs w:val="22"/>
            <w:lang w:eastAsia="en-AU"/>
          </w:rPr>
          <w:tab/>
        </w:r>
        <w:r w:rsidRPr="00951AEB">
          <w:t>Restricted use of cashless gaming cards other than player account cards</w:t>
        </w:r>
        <w:r>
          <w:tab/>
        </w:r>
        <w:r>
          <w:fldChar w:fldCharType="begin"/>
        </w:r>
        <w:r>
          <w:instrText xml:space="preserve"> PAGEREF _Toc64374780 \h </w:instrText>
        </w:r>
        <w:r>
          <w:fldChar w:fldCharType="separate"/>
        </w:r>
        <w:r w:rsidR="008602E5">
          <w:t>30</w:t>
        </w:r>
        <w:r>
          <w:fldChar w:fldCharType="end"/>
        </w:r>
      </w:hyperlink>
    </w:p>
    <w:p w14:paraId="527C734E" w14:textId="25F73F93" w:rsidR="00D665E0" w:rsidRDefault="005E07BC">
      <w:pPr>
        <w:pStyle w:val="TOC2"/>
        <w:rPr>
          <w:rFonts w:asciiTheme="minorHAnsi" w:eastAsiaTheme="minorEastAsia" w:hAnsiTheme="minorHAnsi" w:cstheme="minorBidi"/>
          <w:b w:val="0"/>
          <w:sz w:val="22"/>
          <w:szCs w:val="22"/>
          <w:lang w:eastAsia="en-AU"/>
        </w:rPr>
      </w:pPr>
      <w:hyperlink w:anchor="_Toc64374781" w:history="1">
        <w:r w:rsidR="00D665E0" w:rsidRPr="00951AEB">
          <w:t>Part 8</w:t>
        </w:r>
        <w:r w:rsidR="00D665E0">
          <w:rPr>
            <w:rFonts w:asciiTheme="minorHAnsi" w:eastAsiaTheme="minorEastAsia" w:hAnsiTheme="minorHAnsi" w:cstheme="minorBidi"/>
            <w:b w:val="0"/>
            <w:sz w:val="22"/>
            <w:szCs w:val="22"/>
            <w:lang w:eastAsia="en-AU"/>
          </w:rPr>
          <w:tab/>
        </w:r>
        <w:r w:rsidR="00D665E0" w:rsidRPr="00951AEB">
          <w:t>Linked-jackpot arrangements</w:t>
        </w:r>
        <w:r w:rsidR="00D665E0" w:rsidRPr="00D665E0">
          <w:rPr>
            <w:vanish/>
          </w:rPr>
          <w:tab/>
        </w:r>
        <w:r w:rsidR="00D665E0" w:rsidRPr="00D665E0">
          <w:rPr>
            <w:vanish/>
          </w:rPr>
          <w:fldChar w:fldCharType="begin"/>
        </w:r>
        <w:r w:rsidR="00D665E0" w:rsidRPr="00D665E0">
          <w:rPr>
            <w:vanish/>
          </w:rPr>
          <w:instrText xml:space="preserve"> PAGEREF _Toc64374781 \h </w:instrText>
        </w:r>
        <w:r w:rsidR="00D665E0" w:rsidRPr="00D665E0">
          <w:rPr>
            <w:vanish/>
          </w:rPr>
        </w:r>
        <w:r w:rsidR="00D665E0" w:rsidRPr="00D665E0">
          <w:rPr>
            <w:vanish/>
          </w:rPr>
          <w:fldChar w:fldCharType="separate"/>
        </w:r>
        <w:r w:rsidR="008602E5">
          <w:rPr>
            <w:vanish/>
          </w:rPr>
          <w:t>31</w:t>
        </w:r>
        <w:r w:rsidR="00D665E0" w:rsidRPr="00D665E0">
          <w:rPr>
            <w:vanish/>
          </w:rPr>
          <w:fldChar w:fldCharType="end"/>
        </w:r>
      </w:hyperlink>
    </w:p>
    <w:p w14:paraId="0B605453" w14:textId="1FDF254F" w:rsidR="00D665E0" w:rsidRDefault="005E07BC">
      <w:pPr>
        <w:pStyle w:val="TOC3"/>
        <w:rPr>
          <w:rFonts w:asciiTheme="minorHAnsi" w:eastAsiaTheme="minorEastAsia" w:hAnsiTheme="minorHAnsi" w:cstheme="minorBidi"/>
          <w:b w:val="0"/>
          <w:sz w:val="22"/>
          <w:szCs w:val="22"/>
          <w:lang w:eastAsia="en-AU"/>
        </w:rPr>
      </w:pPr>
      <w:hyperlink w:anchor="_Toc64374782" w:history="1">
        <w:r w:rsidR="00D665E0" w:rsidRPr="00951AEB">
          <w:t>Division 8.1</w:t>
        </w:r>
        <w:r w:rsidR="00D665E0">
          <w:rPr>
            <w:rFonts w:asciiTheme="minorHAnsi" w:eastAsiaTheme="minorEastAsia" w:hAnsiTheme="minorHAnsi" w:cstheme="minorBidi"/>
            <w:b w:val="0"/>
            <w:sz w:val="22"/>
            <w:szCs w:val="22"/>
            <w:lang w:eastAsia="en-AU"/>
          </w:rPr>
          <w:tab/>
        </w:r>
        <w:r w:rsidR="00D665E0" w:rsidRPr="00951AEB">
          <w:t>Linked-jackpot arrangements generally</w:t>
        </w:r>
        <w:r w:rsidR="00D665E0" w:rsidRPr="00D665E0">
          <w:rPr>
            <w:vanish/>
          </w:rPr>
          <w:tab/>
        </w:r>
        <w:r w:rsidR="00D665E0" w:rsidRPr="00D665E0">
          <w:rPr>
            <w:vanish/>
          </w:rPr>
          <w:fldChar w:fldCharType="begin"/>
        </w:r>
        <w:r w:rsidR="00D665E0" w:rsidRPr="00D665E0">
          <w:rPr>
            <w:vanish/>
          </w:rPr>
          <w:instrText xml:space="preserve"> PAGEREF _Toc64374782 \h </w:instrText>
        </w:r>
        <w:r w:rsidR="00D665E0" w:rsidRPr="00D665E0">
          <w:rPr>
            <w:vanish/>
          </w:rPr>
        </w:r>
        <w:r w:rsidR="00D665E0" w:rsidRPr="00D665E0">
          <w:rPr>
            <w:vanish/>
          </w:rPr>
          <w:fldChar w:fldCharType="separate"/>
        </w:r>
        <w:r w:rsidR="008602E5">
          <w:rPr>
            <w:vanish/>
          </w:rPr>
          <w:t>31</w:t>
        </w:r>
        <w:r w:rsidR="00D665E0" w:rsidRPr="00D665E0">
          <w:rPr>
            <w:vanish/>
          </w:rPr>
          <w:fldChar w:fldCharType="end"/>
        </w:r>
      </w:hyperlink>
    </w:p>
    <w:p w14:paraId="098FB797" w14:textId="257687C8" w:rsidR="00D665E0" w:rsidRDefault="00D665E0">
      <w:pPr>
        <w:pStyle w:val="TOC5"/>
        <w:rPr>
          <w:rFonts w:asciiTheme="minorHAnsi" w:eastAsiaTheme="minorEastAsia" w:hAnsiTheme="minorHAnsi" w:cstheme="minorBidi"/>
          <w:sz w:val="22"/>
          <w:szCs w:val="22"/>
          <w:lang w:eastAsia="en-AU"/>
        </w:rPr>
      </w:pPr>
      <w:r>
        <w:tab/>
      </w:r>
      <w:hyperlink w:anchor="_Toc64374783" w:history="1">
        <w:r w:rsidRPr="00951AEB">
          <w:t>39</w:t>
        </w:r>
        <w:r>
          <w:rPr>
            <w:rFonts w:asciiTheme="minorHAnsi" w:eastAsiaTheme="minorEastAsia" w:hAnsiTheme="minorHAnsi" w:cstheme="minorBidi"/>
            <w:sz w:val="22"/>
            <w:szCs w:val="22"/>
            <w:lang w:eastAsia="en-AU"/>
          </w:rPr>
          <w:tab/>
        </w:r>
        <w:r w:rsidRPr="00951AEB">
          <w:t>Application—div 8.1</w:t>
        </w:r>
        <w:r>
          <w:tab/>
        </w:r>
        <w:r>
          <w:fldChar w:fldCharType="begin"/>
        </w:r>
        <w:r>
          <w:instrText xml:space="preserve"> PAGEREF _Toc64374783 \h </w:instrText>
        </w:r>
        <w:r>
          <w:fldChar w:fldCharType="separate"/>
        </w:r>
        <w:r w:rsidR="008602E5">
          <w:t>31</w:t>
        </w:r>
        <w:r>
          <w:fldChar w:fldCharType="end"/>
        </w:r>
      </w:hyperlink>
    </w:p>
    <w:p w14:paraId="6982E19D" w14:textId="6A1FE73A" w:rsidR="00D665E0" w:rsidRDefault="00D665E0">
      <w:pPr>
        <w:pStyle w:val="TOC5"/>
        <w:rPr>
          <w:rFonts w:asciiTheme="minorHAnsi" w:eastAsiaTheme="minorEastAsia" w:hAnsiTheme="minorHAnsi" w:cstheme="minorBidi"/>
          <w:sz w:val="22"/>
          <w:szCs w:val="22"/>
          <w:lang w:eastAsia="en-AU"/>
        </w:rPr>
      </w:pPr>
      <w:r>
        <w:tab/>
      </w:r>
      <w:hyperlink w:anchor="_Toc64374784" w:history="1">
        <w:r w:rsidRPr="00951AEB">
          <w:t>40</w:t>
        </w:r>
        <w:r>
          <w:rPr>
            <w:rFonts w:asciiTheme="minorHAnsi" w:eastAsiaTheme="minorEastAsia" w:hAnsiTheme="minorHAnsi" w:cstheme="minorBidi"/>
            <w:sz w:val="22"/>
            <w:szCs w:val="22"/>
            <w:lang w:eastAsia="en-AU"/>
          </w:rPr>
          <w:tab/>
        </w:r>
        <w:r w:rsidRPr="00951AEB">
          <w:t>Definitions—pt 8</w:t>
        </w:r>
        <w:r>
          <w:tab/>
        </w:r>
        <w:r>
          <w:fldChar w:fldCharType="begin"/>
        </w:r>
        <w:r>
          <w:instrText xml:space="preserve"> PAGEREF _Toc64374784 \h </w:instrText>
        </w:r>
        <w:r>
          <w:fldChar w:fldCharType="separate"/>
        </w:r>
        <w:r w:rsidR="008602E5">
          <w:t>31</w:t>
        </w:r>
        <w:r>
          <w:fldChar w:fldCharType="end"/>
        </w:r>
      </w:hyperlink>
    </w:p>
    <w:p w14:paraId="5D1621FE" w14:textId="03A7C3F6" w:rsidR="00D665E0" w:rsidRDefault="00D665E0">
      <w:pPr>
        <w:pStyle w:val="TOC5"/>
        <w:rPr>
          <w:rFonts w:asciiTheme="minorHAnsi" w:eastAsiaTheme="minorEastAsia" w:hAnsiTheme="minorHAnsi" w:cstheme="minorBidi"/>
          <w:sz w:val="22"/>
          <w:szCs w:val="22"/>
          <w:lang w:eastAsia="en-AU"/>
        </w:rPr>
      </w:pPr>
      <w:r>
        <w:tab/>
      </w:r>
      <w:hyperlink w:anchor="_Toc64374785" w:history="1">
        <w:r w:rsidRPr="00951AEB">
          <w:t>41</w:t>
        </w:r>
        <w:r>
          <w:rPr>
            <w:rFonts w:asciiTheme="minorHAnsi" w:eastAsiaTheme="minorEastAsia" w:hAnsiTheme="minorHAnsi" w:cstheme="minorBidi"/>
            <w:sz w:val="22"/>
            <w:szCs w:val="22"/>
            <w:lang w:eastAsia="en-AU"/>
          </w:rPr>
          <w:tab/>
        </w:r>
        <w:r w:rsidRPr="00951AEB">
          <w:t>Arrangement to operate under pt 8—Act, s 134 (3) (b) and s 135 (3) (d)</w:t>
        </w:r>
        <w:r>
          <w:tab/>
        </w:r>
        <w:r>
          <w:fldChar w:fldCharType="begin"/>
        </w:r>
        <w:r>
          <w:instrText xml:space="preserve"> PAGEREF _Toc64374785 \h </w:instrText>
        </w:r>
        <w:r>
          <w:fldChar w:fldCharType="separate"/>
        </w:r>
        <w:r w:rsidR="008602E5">
          <w:t>31</w:t>
        </w:r>
        <w:r>
          <w:fldChar w:fldCharType="end"/>
        </w:r>
      </w:hyperlink>
    </w:p>
    <w:p w14:paraId="352304EF" w14:textId="17A3670D" w:rsidR="00D665E0" w:rsidRDefault="00D665E0">
      <w:pPr>
        <w:pStyle w:val="TOC5"/>
        <w:rPr>
          <w:rFonts w:asciiTheme="minorHAnsi" w:eastAsiaTheme="minorEastAsia" w:hAnsiTheme="minorHAnsi" w:cstheme="minorBidi"/>
          <w:sz w:val="22"/>
          <w:szCs w:val="22"/>
          <w:lang w:eastAsia="en-AU"/>
        </w:rPr>
      </w:pPr>
      <w:r>
        <w:tab/>
      </w:r>
      <w:hyperlink w:anchor="_Toc64374786" w:history="1">
        <w:r w:rsidRPr="00951AEB">
          <w:t>42</w:t>
        </w:r>
        <w:r>
          <w:rPr>
            <w:rFonts w:asciiTheme="minorHAnsi" w:eastAsiaTheme="minorEastAsia" w:hAnsiTheme="minorHAnsi" w:cstheme="minorBidi"/>
            <w:sz w:val="22"/>
            <w:szCs w:val="22"/>
            <w:lang w:eastAsia="en-AU"/>
          </w:rPr>
          <w:tab/>
        </w:r>
        <w:r w:rsidRPr="00951AEB">
          <w:t>Percentage of turnover set aside and reset value</w:t>
        </w:r>
        <w:r>
          <w:tab/>
        </w:r>
        <w:r>
          <w:fldChar w:fldCharType="begin"/>
        </w:r>
        <w:r>
          <w:instrText xml:space="preserve"> PAGEREF _Toc64374786 \h </w:instrText>
        </w:r>
        <w:r>
          <w:fldChar w:fldCharType="separate"/>
        </w:r>
        <w:r w:rsidR="008602E5">
          <w:t>31</w:t>
        </w:r>
        <w:r>
          <w:fldChar w:fldCharType="end"/>
        </w:r>
      </w:hyperlink>
    </w:p>
    <w:p w14:paraId="1B8121BD" w14:textId="7B01D7C4" w:rsidR="00D665E0" w:rsidRDefault="00D665E0">
      <w:pPr>
        <w:pStyle w:val="TOC5"/>
        <w:rPr>
          <w:rFonts w:asciiTheme="minorHAnsi" w:eastAsiaTheme="minorEastAsia" w:hAnsiTheme="minorHAnsi" w:cstheme="minorBidi"/>
          <w:sz w:val="22"/>
          <w:szCs w:val="22"/>
          <w:lang w:eastAsia="en-AU"/>
        </w:rPr>
      </w:pPr>
      <w:r>
        <w:tab/>
      </w:r>
      <w:hyperlink w:anchor="_Toc64374787" w:history="1">
        <w:r w:rsidRPr="00951AEB">
          <w:t>43</w:t>
        </w:r>
        <w:r>
          <w:rPr>
            <w:rFonts w:asciiTheme="minorHAnsi" w:eastAsiaTheme="minorEastAsia" w:hAnsiTheme="minorHAnsi" w:cstheme="minorBidi"/>
            <w:sz w:val="22"/>
            <w:szCs w:val="22"/>
            <w:lang w:eastAsia="en-AU"/>
          </w:rPr>
          <w:tab/>
        </w:r>
        <w:r w:rsidRPr="00951AEB">
          <w:t>Linked-jackpot contributions</w:t>
        </w:r>
        <w:r>
          <w:tab/>
        </w:r>
        <w:r>
          <w:fldChar w:fldCharType="begin"/>
        </w:r>
        <w:r>
          <w:instrText xml:space="preserve"> PAGEREF _Toc64374787 \h </w:instrText>
        </w:r>
        <w:r>
          <w:fldChar w:fldCharType="separate"/>
        </w:r>
        <w:r w:rsidR="008602E5">
          <w:t>32</w:t>
        </w:r>
        <w:r>
          <w:fldChar w:fldCharType="end"/>
        </w:r>
      </w:hyperlink>
    </w:p>
    <w:p w14:paraId="43F80C21" w14:textId="372E3171" w:rsidR="00D665E0" w:rsidRDefault="00D665E0">
      <w:pPr>
        <w:pStyle w:val="TOC5"/>
        <w:rPr>
          <w:rFonts w:asciiTheme="minorHAnsi" w:eastAsiaTheme="minorEastAsia" w:hAnsiTheme="minorHAnsi" w:cstheme="minorBidi"/>
          <w:sz w:val="22"/>
          <w:szCs w:val="22"/>
          <w:lang w:eastAsia="en-AU"/>
        </w:rPr>
      </w:pPr>
      <w:r>
        <w:tab/>
      </w:r>
      <w:hyperlink w:anchor="_Toc64374788" w:history="1">
        <w:r w:rsidRPr="00951AEB">
          <w:t>44</w:t>
        </w:r>
        <w:r>
          <w:rPr>
            <w:rFonts w:asciiTheme="minorHAnsi" w:eastAsiaTheme="minorEastAsia" w:hAnsiTheme="minorHAnsi" w:cstheme="minorBidi"/>
            <w:sz w:val="22"/>
            <w:szCs w:val="22"/>
            <w:lang w:eastAsia="en-AU"/>
          </w:rPr>
          <w:tab/>
        </w:r>
        <w:r w:rsidRPr="00951AEB">
          <w:t>Electronic polling</w:t>
        </w:r>
        <w:r>
          <w:tab/>
        </w:r>
        <w:r>
          <w:fldChar w:fldCharType="begin"/>
        </w:r>
        <w:r>
          <w:instrText xml:space="preserve"> PAGEREF _Toc64374788 \h </w:instrText>
        </w:r>
        <w:r>
          <w:fldChar w:fldCharType="separate"/>
        </w:r>
        <w:r w:rsidR="008602E5">
          <w:t>32</w:t>
        </w:r>
        <w:r>
          <w:fldChar w:fldCharType="end"/>
        </w:r>
      </w:hyperlink>
    </w:p>
    <w:p w14:paraId="1DF617DF" w14:textId="70E0C1BD" w:rsidR="00D665E0" w:rsidRDefault="00D665E0">
      <w:pPr>
        <w:pStyle w:val="TOC5"/>
        <w:rPr>
          <w:rFonts w:asciiTheme="minorHAnsi" w:eastAsiaTheme="minorEastAsia" w:hAnsiTheme="minorHAnsi" w:cstheme="minorBidi"/>
          <w:sz w:val="22"/>
          <w:szCs w:val="22"/>
          <w:lang w:eastAsia="en-AU"/>
        </w:rPr>
      </w:pPr>
      <w:r>
        <w:tab/>
      </w:r>
      <w:hyperlink w:anchor="_Toc64374789" w:history="1">
        <w:r w:rsidRPr="00951AEB">
          <w:t>45</w:t>
        </w:r>
        <w:r>
          <w:rPr>
            <w:rFonts w:asciiTheme="minorHAnsi" w:eastAsiaTheme="minorEastAsia" w:hAnsiTheme="minorHAnsi" w:cstheme="minorBidi"/>
            <w:sz w:val="22"/>
            <w:szCs w:val="22"/>
            <w:lang w:eastAsia="en-AU"/>
          </w:rPr>
          <w:tab/>
        </w:r>
        <w:r w:rsidRPr="00951AEB">
          <w:t>Display of linked-jackpot amount</w:t>
        </w:r>
        <w:r>
          <w:tab/>
        </w:r>
        <w:r>
          <w:fldChar w:fldCharType="begin"/>
        </w:r>
        <w:r>
          <w:instrText xml:space="preserve"> PAGEREF _Toc64374789 \h </w:instrText>
        </w:r>
        <w:r>
          <w:fldChar w:fldCharType="separate"/>
        </w:r>
        <w:r w:rsidR="008602E5">
          <w:t>32</w:t>
        </w:r>
        <w:r>
          <w:fldChar w:fldCharType="end"/>
        </w:r>
      </w:hyperlink>
    </w:p>
    <w:p w14:paraId="04FE7D3D" w14:textId="3DF3ADEB" w:rsidR="00D665E0" w:rsidRDefault="00D665E0">
      <w:pPr>
        <w:pStyle w:val="TOC5"/>
        <w:rPr>
          <w:rFonts w:asciiTheme="minorHAnsi" w:eastAsiaTheme="minorEastAsia" w:hAnsiTheme="minorHAnsi" w:cstheme="minorBidi"/>
          <w:sz w:val="22"/>
          <w:szCs w:val="22"/>
          <w:lang w:eastAsia="en-AU"/>
        </w:rPr>
      </w:pPr>
      <w:r>
        <w:tab/>
      </w:r>
      <w:hyperlink w:anchor="_Toc64374790" w:history="1">
        <w:r w:rsidRPr="00951AEB">
          <w:t>46</w:t>
        </w:r>
        <w:r>
          <w:rPr>
            <w:rFonts w:asciiTheme="minorHAnsi" w:eastAsiaTheme="minorEastAsia" w:hAnsiTheme="minorHAnsi" w:cstheme="minorBidi"/>
            <w:sz w:val="22"/>
            <w:szCs w:val="22"/>
            <w:lang w:eastAsia="en-AU"/>
          </w:rPr>
          <w:tab/>
        </w:r>
        <w:r w:rsidRPr="00951AEB">
          <w:t>Winning linked jackpots</w:t>
        </w:r>
        <w:r>
          <w:tab/>
        </w:r>
        <w:r>
          <w:fldChar w:fldCharType="begin"/>
        </w:r>
        <w:r>
          <w:instrText xml:space="preserve"> PAGEREF _Toc64374790 \h </w:instrText>
        </w:r>
        <w:r>
          <w:fldChar w:fldCharType="separate"/>
        </w:r>
        <w:r w:rsidR="008602E5">
          <w:t>33</w:t>
        </w:r>
        <w:r>
          <w:fldChar w:fldCharType="end"/>
        </w:r>
      </w:hyperlink>
    </w:p>
    <w:p w14:paraId="32173B9E" w14:textId="5BC35C0B" w:rsidR="00D665E0" w:rsidRDefault="00D665E0">
      <w:pPr>
        <w:pStyle w:val="TOC5"/>
        <w:rPr>
          <w:rFonts w:asciiTheme="minorHAnsi" w:eastAsiaTheme="minorEastAsia" w:hAnsiTheme="minorHAnsi" w:cstheme="minorBidi"/>
          <w:sz w:val="22"/>
          <w:szCs w:val="22"/>
          <w:lang w:eastAsia="en-AU"/>
        </w:rPr>
      </w:pPr>
      <w:r>
        <w:tab/>
      </w:r>
      <w:hyperlink w:anchor="_Toc64374791" w:history="1">
        <w:r w:rsidRPr="00951AEB">
          <w:t>47</w:t>
        </w:r>
        <w:r>
          <w:rPr>
            <w:rFonts w:asciiTheme="minorHAnsi" w:eastAsiaTheme="minorEastAsia" w:hAnsiTheme="minorHAnsi" w:cstheme="minorBidi"/>
            <w:sz w:val="22"/>
            <w:szCs w:val="22"/>
            <w:lang w:eastAsia="en-AU"/>
          </w:rPr>
          <w:tab/>
        </w:r>
        <w:r w:rsidRPr="00951AEB">
          <w:t>Resetting linked gaming machines</w:t>
        </w:r>
        <w:r>
          <w:tab/>
        </w:r>
        <w:r>
          <w:fldChar w:fldCharType="begin"/>
        </w:r>
        <w:r>
          <w:instrText xml:space="preserve"> PAGEREF _Toc64374791 \h </w:instrText>
        </w:r>
        <w:r>
          <w:fldChar w:fldCharType="separate"/>
        </w:r>
        <w:r w:rsidR="008602E5">
          <w:t>33</w:t>
        </w:r>
        <w:r>
          <w:fldChar w:fldCharType="end"/>
        </w:r>
      </w:hyperlink>
    </w:p>
    <w:p w14:paraId="4056E78D" w14:textId="60E510AD" w:rsidR="00D665E0" w:rsidRDefault="00D665E0">
      <w:pPr>
        <w:pStyle w:val="TOC5"/>
        <w:rPr>
          <w:rFonts w:asciiTheme="minorHAnsi" w:eastAsiaTheme="minorEastAsia" w:hAnsiTheme="minorHAnsi" w:cstheme="minorBidi"/>
          <w:sz w:val="22"/>
          <w:szCs w:val="22"/>
          <w:lang w:eastAsia="en-AU"/>
        </w:rPr>
      </w:pPr>
      <w:r>
        <w:tab/>
      </w:r>
      <w:hyperlink w:anchor="_Toc64374792" w:history="1">
        <w:r w:rsidRPr="00951AEB">
          <w:t>48</w:t>
        </w:r>
        <w:r>
          <w:rPr>
            <w:rFonts w:asciiTheme="minorHAnsi" w:eastAsiaTheme="minorEastAsia" w:hAnsiTheme="minorHAnsi" w:cstheme="minorBidi"/>
            <w:sz w:val="22"/>
            <w:szCs w:val="22"/>
            <w:lang w:eastAsia="en-AU"/>
          </w:rPr>
          <w:tab/>
        </w:r>
        <w:r w:rsidRPr="00951AEB">
          <w:t>Multiple winners</w:t>
        </w:r>
        <w:r>
          <w:tab/>
        </w:r>
        <w:r>
          <w:fldChar w:fldCharType="begin"/>
        </w:r>
        <w:r>
          <w:instrText xml:space="preserve"> PAGEREF _Toc64374792 \h </w:instrText>
        </w:r>
        <w:r>
          <w:fldChar w:fldCharType="separate"/>
        </w:r>
        <w:r w:rsidR="008602E5">
          <w:t>33</w:t>
        </w:r>
        <w:r>
          <w:fldChar w:fldCharType="end"/>
        </w:r>
      </w:hyperlink>
    </w:p>
    <w:p w14:paraId="60FDED2E" w14:textId="3EE50A23" w:rsidR="00D665E0" w:rsidRDefault="00D665E0">
      <w:pPr>
        <w:pStyle w:val="TOC5"/>
        <w:rPr>
          <w:rFonts w:asciiTheme="minorHAnsi" w:eastAsiaTheme="minorEastAsia" w:hAnsiTheme="minorHAnsi" w:cstheme="minorBidi"/>
          <w:sz w:val="22"/>
          <w:szCs w:val="22"/>
          <w:lang w:eastAsia="en-AU"/>
        </w:rPr>
      </w:pPr>
      <w:r>
        <w:tab/>
      </w:r>
      <w:hyperlink w:anchor="_Toc64374793" w:history="1">
        <w:r w:rsidRPr="00951AEB">
          <w:t>49</w:t>
        </w:r>
        <w:r>
          <w:rPr>
            <w:rFonts w:asciiTheme="minorHAnsi" w:eastAsiaTheme="minorEastAsia" w:hAnsiTheme="minorHAnsi" w:cstheme="minorBidi"/>
            <w:sz w:val="22"/>
            <w:szCs w:val="22"/>
            <w:lang w:eastAsia="en-AU"/>
          </w:rPr>
          <w:tab/>
        </w:r>
        <w:r w:rsidRPr="00951AEB">
          <w:t>Payment of linked jackpots</w:t>
        </w:r>
        <w:r>
          <w:tab/>
        </w:r>
        <w:r>
          <w:fldChar w:fldCharType="begin"/>
        </w:r>
        <w:r>
          <w:instrText xml:space="preserve"> PAGEREF _Toc64374793 \h </w:instrText>
        </w:r>
        <w:r>
          <w:fldChar w:fldCharType="separate"/>
        </w:r>
        <w:r w:rsidR="008602E5">
          <w:t>33</w:t>
        </w:r>
        <w:r>
          <w:fldChar w:fldCharType="end"/>
        </w:r>
      </w:hyperlink>
    </w:p>
    <w:p w14:paraId="0880D934" w14:textId="5A10B613" w:rsidR="00D665E0" w:rsidRDefault="00D665E0">
      <w:pPr>
        <w:pStyle w:val="TOC5"/>
        <w:rPr>
          <w:rFonts w:asciiTheme="minorHAnsi" w:eastAsiaTheme="minorEastAsia" w:hAnsiTheme="minorHAnsi" w:cstheme="minorBidi"/>
          <w:sz w:val="22"/>
          <w:szCs w:val="22"/>
          <w:lang w:eastAsia="en-AU"/>
        </w:rPr>
      </w:pPr>
      <w:r>
        <w:tab/>
      </w:r>
      <w:hyperlink w:anchor="_Toc64374794" w:history="1">
        <w:r w:rsidRPr="00951AEB">
          <w:t>50</w:t>
        </w:r>
        <w:r>
          <w:rPr>
            <w:rFonts w:asciiTheme="minorHAnsi" w:eastAsiaTheme="minorEastAsia" w:hAnsiTheme="minorHAnsi" w:cstheme="minorBidi"/>
            <w:sz w:val="22"/>
            <w:szCs w:val="22"/>
            <w:lang w:eastAsia="en-AU"/>
          </w:rPr>
          <w:tab/>
        </w:r>
        <w:r w:rsidRPr="00951AEB">
          <w:t>Meter readings</w:t>
        </w:r>
        <w:r>
          <w:tab/>
        </w:r>
        <w:r>
          <w:fldChar w:fldCharType="begin"/>
        </w:r>
        <w:r>
          <w:instrText xml:space="preserve"> PAGEREF _Toc64374794 \h </w:instrText>
        </w:r>
        <w:r>
          <w:fldChar w:fldCharType="separate"/>
        </w:r>
        <w:r w:rsidR="008602E5">
          <w:t>34</w:t>
        </w:r>
        <w:r>
          <w:fldChar w:fldCharType="end"/>
        </w:r>
      </w:hyperlink>
    </w:p>
    <w:p w14:paraId="52194B0C" w14:textId="7653E30B" w:rsidR="00D665E0" w:rsidRDefault="00D665E0">
      <w:pPr>
        <w:pStyle w:val="TOC5"/>
        <w:rPr>
          <w:rFonts w:asciiTheme="minorHAnsi" w:eastAsiaTheme="minorEastAsia" w:hAnsiTheme="minorHAnsi" w:cstheme="minorBidi"/>
          <w:sz w:val="22"/>
          <w:szCs w:val="22"/>
          <w:lang w:eastAsia="en-AU"/>
        </w:rPr>
      </w:pPr>
      <w:r>
        <w:tab/>
      </w:r>
      <w:hyperlink w:anchor="_Toc64374795" w:history="1">
        <w:r w:rsidRPr="00951AEB">
          <w:t>51</w:t>
        </w:r>
        <w:r>
          <w:rPr>
            <w:rFonts w:asciiTheme="minorHAnsi" w:eastAsiaTheme="minorEastAsia" w:hAnsiTheme="minorHAnsi" w:cstheme="minorBidi"/>
            <w:sz w:val="22"/>
            <w:szCs w:val="22"/>
            <w:lang w:eastAsia="en-AU"/>
          </w:rPr>
          <w:tab/>
        </w:r>
        <w:r w:rsidRPr="00951AEB">
          <w:t>Link equipment in single-user approvals</w:t>
        </w:r>
        <w:r>
          <w:tab/>
        </w:r>
        <w:r>
          <w:fldChar w:fldCharType="begin"/>
        </w:r>
        <w:r>
          <w:instrText xml:space="preserve"> PAGEREF _Toc64374795 \h </w:instrText>
        </w:r>
        <w:r>
          <w:fldChar w:fldCharType="separate"/>
        </w:r>
        <w:r w:rsidR="008602E5">
          <w:t>34</w:t>
        </w:r>
        <w:r>
          <w:fldChar w:fldCharType="end"/>
        </w:r>
      </w:hyperlink>
    </w:p>
    <w:p w14:paraId="2F60FD2D" w14:textId="757B2AA9" w:rsidR="00D665E0" w:rsidRDefault="00D665E0">
      <w:pPr>
        <w:pStyle w:val="TOC5"/>
        <w:rPr>
          <w:rFonts w:asciiTheme="minorHAnsi" w:eastAsiaTheme="minorEastAsia" w:hAnsiTheme="minorHAnsi" w:cstheme="minorBidi"/>
          <w:sz w:val="22"/>
          <w:szCs w:val="22"/>
          <w:lang w:eastAsia="en-AU"/>
        </w:rPr>
      </w:pPr>
      <w:r>
        <w:tab/>
      </w:r>
      <w:hyperlink w:anchor="_Toc64374796" w:history="1">
        <w:r w:rsidRPr="00951AEB">
          <w:t>52</w:t>
        </w:r>
        <w:r>
          <w:rPr>
            <w:rFonts w:asciiTheme="minorHAnsi" w:eastAsiaTheme="minorEastAsia" w:hAnsiTheme="minorHAnsi" w:cstheme="minorBidi"/>
            <w:sz w:val="22"/>
            <w:szCs w:val="22"/>
            <w:lang w:eastAsia="en-AU"/>
          </w:rPr>
          <w:tab/>
        </w:r>
        <w:r w:rsidRPr="00951AEB">
          <w:t>Records on ending arrangement</w:t>
        </w:r>
        <w:r>
          <w:tab/>
        </w:r>
        <w:r>
          <w:fldChar w:fldCharType="begin"/>
        </w:r>
        <w:r>
          <w:instrText xml:space="preserve"> PAGEREF _Toc64374796 \h </w:instrText>
        </w:r>
        <w:r>
          <w:fldChar w:fldCharType="separate"/>
        </w:r>
        <w:r w:rsidR="008602E5">
          <w:t>35</w:t>
        </w:r>
        <w:r>
          <w:fldChar w:fldCharType="end"/>
        </w:r>
      </w:hyperlink>
    </w:p>
    <w:p w14:paraId="36DD7DD1" w14:textId="1846CB39" w:rsidR="00D665E0" w:rsidRDefault="00D665E0">
      <w:pPr>
        <w:pStyle w:val="TOC5"/>
        <w:rPr>
          <w:rFonts w:asciiTheme="minorHAnsi" w:eastAsiaTheme="minorEastAsia" w:hAnsiTheme="minorHAnsi" w:cstheme="minorBidi"/>
          <w:sz w:val="22"/>
          <w:szCs w:val="22"/>
          <w:lang w:eastAsia="en-AU"/>
        </w:rPr>
      </w:pPr>
      <w:r>
        <w:tab/>
      </w:r>
      <w:hyperlink w:anchor="_Toc64374797" w:history="1">
        <w:r w:rsidRPr="00951AEB">
          <w:t>53</w:t>
        </w:r>
        <w:r>
          <w:rPr>
            <w:rFonts w:asciiTheme="minorHAnsi" w:eastAsiaTheme="minorEastAsia" w:hAnsiTheme="minorHAnsi" w:cstheme="minorBidi"/>
            <w:sz w:val="22"/>
            <w:szCs w:val="22"/>
            <w:lang w:eastAsia="en-AU"/>
          </w:rPr>
          <w:tab/>
        </w:r>
        <w:r w:rsidRPr="00951AEB">
          <w:t>Uncollected linked jackpots</w:t>
        </w:r>
        <w:r>
          <w:tab/>
        </w:r>
        <w:r>
          <w:fldChar w:fldCharType="begin"/>
        </w:r>
        <w:r>
          <w:instrText xml:space="preserve"> PAGEREF _Toc64374797 \h </w:instrText>
        </w:r>
        <w:r>
          <w:fldChar w:fldCharType="separate"/>
        </w:r>
        <w:r w:rsidR="008602E5">
          <w:t>35</w:t>
        </w:r>
        <w:r>
          <w:fldChar w:fldCharType="end"/>
        </w:r>
      </w:hyperlink>
    </w:p>
    <w:p w14:paraId="6A3085ED" w14:textId="7FF7F29E" w:rsidR="00D665E0" w:rsidRDefault="005E07BC">
      <w:pPr>
        <w:pStyle w:val="TOC3"/>
        <w:rPr>
          <w:rFonts w:asciiTheme="minorHAnsi" w:eastAsiaTheme="minorEastAsia" w:hAnsiTheme="minorHAnsi" w:cstheme="minorBidi"/>
          <w:b w:val="0"/>
          <w:sz w:val="22"/>
          <w:szCs w:val="22"/>
          <w:lang w:eastAsia="en-AU"/>
        </w:rPr>
      </w:pPr>
      <w:hyperlink w:anchor="_Toc64374798" w:history="1">
        <w:r w:rsidR="00D665E0" w:rsidRPr="00951AEB">
          <w:t>Division 8.2</w:t>
        </w:r>
        <w:r w:rsidR="00D665E0">
          <w:rPr>
            <w:rFonts w:asciiTheme="minorHAnsi" w:eastAsiaTheme="minorEastAsia" w:hAnsiTheme="minorHAnsi" w:cstheme="minorBidi"/>
            <w:b w:val="0"/>
            <w:sz w:val="22"/>
            <w:szCs w:val="22"/>
            <w:lang w:eastAsia="en-AU"/>
          </w:rPr>
          <w:tab/>
        </w:r>
        <w:r w:rsidR="00D665E0" w:rsidRPr="00951AEB">
          <w:t>Multi-user permits</w:t>
        </w:r>
        <w:r w:rsidR="00D665E0" w:rsidRPr="00D665E0">
          <w:rPr>
            <w:vanish/>
          </w:rPr>
          <w:tab/>
        </w:r>
        <w:r w:rsidR="00D665E0" w:rsidRPr="00D665E0">
          <w:rPr>
            <w:vanish/>
          </w:rPr>
          <w:fldChar w:fldCharType="begin"/>
        </w:r>
        <w:r w:rsidR="00D665E0" w:rsidRPr="00D665E0">
          <w:rPr>
            <w:vanish/>
          </w:rPr>
          <w:instrText xml:space="preserve"> PAGEREF _Toc64374798 \h </w:instrText>
        </w:r>
        <w:r w:rsidR="00D665E0" w:rsidRPr="00D665E0">
          <w:rPr>
            <w:vanish/>
          </w:rPr>
        </w:r>
        <w:r w:rsidR="00D665E0" w:rsidRPr="00D665E0">
          <w:rPr>
            <w:vanish/>
          </w:rPr>
          <w:fldChar w:fldCharType="separate"/>
        </w:r>
        <w:r w:rsidR="008602E5">
          <w:rPr>
            <w:vanish/>
          </w:rPr>
          <w:t>35</w:t>
        </w:r>
        <w:r w:rsidR="00D665E0" w:rsidRPr="00D665E0">
          <w:rPr>
            <w:vanish/>
          </w:rPr>
          <w:fldChar w:fldCharType="end"/>
        </w:r>
      </w:hyperlink>
    </w:p>
    <w:p w14:paraId="628ECE7B" w14:textId="3607D491" w:rsidR="00D665E0" w:rsidRDefault="00D665E0">
      <w:pPr>
        <w:pStyle w:val="TOC5"/>
        <w:rPr>
          <w:rFonts w:asciiTheme="minorHAnsi" w:eastAsiaTheme="minorEastAsia" w:hAnsiTheme="minorHAnsi" w:cstheme="minorBidi"/>
          <w:sz w:val="22"/>
          <w:szCs w:val="22"/>
          <w:lang w:eastAsia="en-AU"/>
        </w:rPr>
      </w:pPr>
      <w:r>
        <w:tab/>
      </w:r>
      <w:hyperlink w:anchor="_Toc64374799" w:history="1">
        <w:r w:rsidRPr="00951AEB">
          <w:t>54</w:t>
        </w:r>
        <w:r>
          <w:rPr>
            <w:rFonts w:asciiTheme="minorHAnsi" w:eastAsiaTheme="minorEastAsia" w:hAnsiTheme="minorHAnsi" w:cstheme="minorBidi"/>
            <w:sz w:val="22"/>
            <w:szCs w:val="22"/>
            <w:lang w:eastAsia="en-AU"/>
          </w:rPr>
          <w:tab/>
        </w:r>
        <w:r w:rsidRPr="00951AEB">
          <w:t>Application—div 8.2</w:t>
        </w:r>
        <w:r>
          <w:tab/>
        </w:r>
        <w:r>
          <w:fldChar w:fldCharType="begin"/>
        </w:r>
        <w:r>
          <w:instrText xml:space="preserve"> PAGEREF _Toc64374799 \h </w:instrText>
        </w:r>
        <w:r>
          <w:fldChar w:fldCharType="separate"/>
        </w:r>
        <w:r w:rsidR="008602E5">
          <w:t>35</w:t>
        </w:r>
        <w:r>
          <w:fldChar w:fldCharType="end"/>
        </w:r>
      </w:hyperlink>
    </w:p>
    <w:p w14:paraId="1B94286A" w14:textId="41145582" w:rsidR="00D665E0" w:rsidRDefault="00D665E0">
      <w:pPr>
        <w:pStyle w:val="TOC5"/>
        <w:rPr>
          <w:rFonts w:asciiTheme="minorHAnsi" w:eastAsiaTheme="minorEastAsia" w:hAnsiTheme="minorHAnsi" w:cstheme="minorBidi"/>
          <w:sz w:val="22"/>
          <w:szCs w:val="22"/>
          <w:lang w:eastAsia="en-AU"/>
        </w:rPr>
      </w:pPr>
      <w:r>
        <w:tab/>
      </w:r>
      <w:hyperlink w:anchor="_Toc64374800" w:history="1">
        <w:r w:rsidRPr="00951AEB">
          <w:t>55</w:t>
        </w:r>
        <w:r>
          <w:rPr>
            <w:rFonts w:asciiTheme="minorHAnsi" w:eastAsiaTheme="minorEastAsia" w:hAnsiTheme="minorHAnsi" w:cstheme="minorBidi"/>
            <w:sz w:val="22"/>
            <w:szCs w:val="22"/>
            <w:lang w:eastAsia="en-AU"/>
          </w:rPr>
          <w:tab/>
        </w:r>
        <w:r w:rsidRPr="00951AEB">
          <w:t>Definitions—div 8.2</w:t>
        </w:r>
        <w:r>
          <w:tab/>
        </w:r>
        <w:r>
          <w:fldChar w:fldCharType="begin"/>
        </w:r>
        <w:r>
          <w:instrText xml:space="preserve"> PAGEREF _Toc64374800 \h </w:instrText>
        </w:r>
        <w:r>
          <w:fldChar w:fldCharType="separate"/>
        </w:r>
        <w:r w:rsidR="008602E5">
          <w:t>35</w:t>
        </w:r>
        <w:r>
          <w:fldChar w:fldCharType="end"/>
        </w:r>
      </w:hyperlink>
    </w:p>
    <w:p w14:paraId="1DDF3B48" w14:textId="3FC05310" w:rsidR="00D665E0" w:rsidRDefault="00D665E0">
      <w:pPr>
        <w:pStyle w:val="TOC5"/>
        <w:rPr>
          <w:rFonts w:asciiTheme="minorHAnsi" w:eastAsiaTheme="minorEastAsia" w:hAnsiTheme="minorHAnsi" w:cstheme="minorBidi"/>
          <w:sz w:val="22"/>
          <w:szCs w:val="22"/>
          <w:lang w:eastAsia="en-AU"/>
        </w:rPr>
      </w:pPr>
      <w:r>
        <w:tab/>
      </w:r>
      <w:hyperlink w:anchor="_Toc64374801" w:history="1">
        <w:r w:rsidRPr="00951AEB">
          <w:t>56</w:t>
        </w:r>
        <w:r>
          <w:rPr>
            <w:rFonts w:asciiTheme="minorHAnsi" w:eastAsiaTheme="minorEastAsia" w:hAnsiTheme="minorHAnsi" w:cstheme="minorBidi"/>
            <w:sz w:val="22"/>
            <w:szCs w:val="22"/>
            <w:lang w:eastAsia="en-AU"/>
          </w:rPr>
          <w:tab/>
        </w:r>
        <w:r w:rsidRPr="00951AEB">
          <w:t>Jackpot trust accounts</w:t>
        </w:r>
        <w:r>
          <w:tab/>
        </w:r>
        <w:r>
          <w:fldChar w:fldCharType="begin"/>
        </w:r>
        <w:r>
          <w:instrText xml:space="preserve"> PAGEREF _Toc64374801 \h </w:instrText>
        </w:r>
        <w:r>
          <w:fldChar w:fldCharType="separate"/>
        </w:r>
        <w:r w:rsidR="008602E5">
          <w:t>36</w:t>
        </w:r>
        <w:r>
          <w:fldChar w:fldCharType="end"/>
        </w:r>
      </w:hyperlink>
    </w:p>
    <w:p w14:paraId="17F20BA8" w14:textId="7069F929" w:rsidR="00D665E0" w:rsidRDefault="00D665E0">
      <w:pPr>
        <w:pStyle w:val="TOC5"/>
        <w:rPr>
          <w:rFonts w:asciiTheme="minorHAnsi" w:eastAsiaTheme="minorEastAsia" w:hAnsiTheme="minorHAnsi" w:cstheme="minorBidi"/>
          <w:sz w:val="22"/>
          <w:szCs w:val="22"/>
          <w:lang w:eastAsia="en-AU"/>
        </w:rPr>
      </w:pPr>
      <w:r>
        <w:tab/>
      </w:r>
      <w:hyperlink w:anchor="_Toc64374802" w:history="1">
        <w:r w:rsidRPr="00951AEB">
          <w:t>57</w:t>
        </w:r>
        <w:r>
          <w:rPr>
            <w:rFonts w:asciiTheme="minorHAnsi" w:eastAsiaTheme="minorEastAsia" w:hAnsiTheme="minorHAnsi" w:cstheme="minorBidi"/>
            <w:sz w:val="22"/>
            <w:szCs w:val="22"/>
            <w:lang w:eastAsia="en-AU"/>
          </w:rPr>
          <w:tab/>
        </w:r>
        <w:r w:rsidRPr="00951AEB">
          <w:t>Link service fee</w:t>
        </w:r>
        <w:r>
          <w:tab/>
        </w:r>
        <w:r>
          <w:fldChar w:fldCharType="begin"/>
        </w:r>
        <w:r>
          <w:instrText xml:space="preserve"> PAGEREF _Toc64374802 \h </w:instrText>
        </w:r>
        <w:r>
          <w:fldChar w:fldCharType="separate"/>
        </w:r>
        <w:r w:rsidR="008602E5">
          <w:t>36</w:t>
        </w:r>
        <w:r>
          <w:fldChar w:fldCharType="end"/>
        </w:r>
      </w:hyperlink>
    </w:p>
    <w:p w14:paraId="3BB5DEFC" w14:textId="16CF332F" w:rsidR="00D665E0" w:rsidRDefault="00D665E0">
      <w:pPr>
        <w:pStyle w:val="TOC5"/>
        <w:rPr>
          <w:rFonts w:asciiTheme="minorHAnsi" w:eastAsiaTheme="minorEastAsia" w:hAnsiTheme="minorHAnsi" w:cstheme="minorBidi"/>
          <w:sz w:val="22"/>
          <w:szCs w:val="22"/>
          <w:lang w:eastAsia="en-AU"/>
        </w:rPr>
      </w:pPr>
      <w:r>
        <w:tab/>
      </w:r>
      <w:hyperlink w:anchor="_Toc64374803" w:history="1">
        <w:r w:rsidRPr="00951AEB">
          <w:t>58</w:t>
        </w:r>
        <w:r>
          <w:rPr>
            <w:rFonts w:asciiTheme="minorHAnsi" w:eastAsiaTheme="minorEastAsia" w:hAnsiTheme="minorHAnsi" w:cstheme="minorBidi"/>
            <w:sz w:val="22"/>
            <w:szCs w:val="22"/>
            <w:lang w:eastAsia="en-AU"/>
          </w:rPr>
          <w:tab/>
        </w:r>
        <w:r w:rsidRPr="00951AEB">
          <w:t>Access to funds to cover linked-jackpot winnings</w:t>
        </w:r>
        <w:r>
          <w:tab/>
        </w:r>
        <w:r>
          <w:fldChar w:fldCharType="begin"/>
        </w:r>
        <w:r>
          <w:instrText xml:space="preserve"> PAGEREF _Toc64374803 \h </w:instrText>
        </w:r>
        <w:r>
          <w:fldChar w:fldCharType="separate"/>
        </w:r>
        <w:r w:rsidR="008602E5">
          <w:t>37</w:t>
        </w:r>
        <w:r>
          <w:fldChar w:fldCharType="end"/>
        </w:r>
      </w:hyperlink>
    </w:p>
    <w:p w14:paraId="4B3830CE" w14:textId="7A77979F" w:rsidR="00D665E0" w:rsidRDefault="00D665E0">
      <w:pPr>
        <w:pStyle w:val="TOC5"/>
        <w:rPr>
          <w:rFonts w:asciiTheme="minorHAnsi" w:eastAsiaTheme="minorEastAsia" w:hAnsiTheme="minorHAnsi" w:cstheme="minorBidi"/>
          <w:sz w:val="22"/>
          <w:szCs w:val="22"/>
          <w:lang w:eastAsia="en-AU"/>
        </w:rPr>
      </w:pPr>
      <w:r>
        <w:tab/>
      </w:r>
      <w:hyperlink w:anchor="_Toc64374804" w:history="1">
        <w:r w:rsidRPr="00951AEB">
          <w:t>59</w:t>
        </w:r>
        <w:r>
          <w:rPr>
            <w:rFonts w:asciiTheme="minorHAnsi" w:eastAsiaTheme="minorEastAsia" w:hAnsiTheme="minorHAnsi" w:cstheme="minorBidi"/>
            <w:sz w:val="22"/>
            <w:szCs w:val="22"/>
            <w:lang w:eastAsia="en-AU"/>
          </w:rPr>
          <w:tab/>
        </w:r>
        <w:r w:rsidRPr="00951AEB">
          <w:t>Stating maximum potential linked jackpot</w:t>
        </w:r>
        <w:r>
          <w:tab/>
        </w:r>
        <w:r>
          <w:fldChar w:fldCharType="begin"/>
        </w:r>
        <w:r>
          <w:instrText xml:space="preserve"> PAGEREF _Toc64374804 \h </w:instrText>
        </w:r>
        <w:r>
          <w:fldChar w:fldCharType="separate"/>
        </w:r>
        <w:r w:rsidR="008602E5">
          <w:t>37</w:t>
        </w:r>
        <w:r>
          <w:fldChar w:fldCharType="end"/>
        </w:r>
      </w:hyperlink>
    </w:p>
    <w:p w14:paraId="45B51EB6" w14:textId="4F8E40A5" w:rsidR="00D665E0" w:rsidRDefault="00D665E0">
      <w:pPr>
        <w:pStyle w:val="TOC5"/>
        <w:rPr>
          <w:rFonts w:asciiTheme="minorHAnsi" w:eastAsiaTheme="minorEastAsia" w:hAnsiTheme="minorHAnsi" w:cstheme="minorBidi"/>
          <w:sz w:val="22"/>
          <w:szCs w:val="22"/>
          <w:lang w:eastAsia="en-AU"/>
        </w:rPr>
      </w:pPr>
      <w:r>
        <w:tab/>
      </w:r>
      <w:hyperlink w:anchor="_Toc64374805" w:history="1">
        <w:r w:rsidRPr="00951AEB">
          <w:t>60</w:t>
        </w:r>
        <w:r>
          <w:rPr>
            <w:rFonts w:asciiTheme="minorHAnsi" w:eastAsiaTheme="minorEastAsia" w:hAnsiTheme="minorHAnsi" w:cstheme="minorBidi"/>
            <w:sz w:val="22"/>
            <w:szCs w:val="22"/>
            <w:lang w:eastAsia="en-AU"/>
          </w:rPr>
          <w:tab/>
        </w:r>
        <w:r w:rsidRPr="00951AEB">
          <w:t>Collection of linked-jackpot contributions</w:t>
        </w:r>
        <w:r>
          <w:tab/>
        </w:r>
        <w:r>
          <w:fldChar w:fldCharType="begin"/>
        </w:r>
        <w:r>
          <w:instrText xml:space="preserve"> PAGEREF _Toc64374805 \h </w:instrText>
        </w:r>
        <w:r>
          <w:fldChar w:fldCharType="separate"/>
        </w:r>
        <w:r w:rsidR="008602E5">
          <w:t>37</w:t>
        </w:r>
        <w:r>
          <w:fldChar w:fldCharType="end"/>
        </w:r>
      </w:hyperlink>
    </w:p>
    <w:p w14:paraId="5067F7B8" w14:textId="2B651D72" w:rsidR="00D665E0" w:rsidRDefault="00D665E0">
      <w:pPr>
        <w:pStyle w:val="TOC5"/>
        <w:rPr>
          <w:rFonts w:asciiTheme="minorHAnsi" w:eastAsiaTheme="minorEastAsia" w:hAnsiTheme="minorHAnsi" w:cstheme="minorBidi"/>
          <w:sz w:val="22"/>
          <w:szCs w:val="22"/>
          <w:lang w:eastAsia="en-AU"/>
        </w:rPr>
      </w:pPr>
      <w:r>
        <w:tab/>
      </w:r>
      <w:hyperlink w:anchor="_Toc64374806" w:history="1">
        <w:r w:rsidRPr="00951AEB">
          <w:t>61</w:t>
        </w:r>
        <w:r>
          <w:rPr>
            <w:rFonts w:asciiTheme="minorHAnsi" w:eastAsiaTheme="minorEastAsia" w:hAnsiTheme="minorHAnsi" w:cstheme="minorBidi"/>
            <w:sz w:val="22"/>
            <w:szCs w:val="22"/>
            <w:lang w:eastAsia="en-AU"/>
          </w:rPr>
          <w:tab/>
        </w:r>
        <w:r w:rsidRPr="00951AEB">
          <w:t>Link equipment</w:t>
        </w:r>
        <w:r>
          <w:tab/>
        </w:r>
        <w:r>
          <w:fldChar w:fldCharType="begin"/>
        </w:r>
        <w:r>
          <w:instrText xml:space="preserve"> PAGEREF _Toc64374806 \h </w:instrText>
        </w:r>
        <w:r>
          <w:fldChar w:fldCharType="separate"/>
        </w:r>
        <w:r w:rsidR="008602E5">
          <w:t>38</w:t>
        </w:r>
        <w:r>
          <w:fldChar w:fldCharType="end"/>
        </w:r>
      </w:hyperlink>
    </w:p>
    <w:p w14:paraId="3F97323F" w14:textId="419B6A82" w:rsidR="00D665E0" w:rsidRDefault="00D665E0">
      <w:pPr>
        <w:pStyle w:val="TOC5"/>
        <w:rPr>
          <w:rFonts w:asciiTheme="minorHAnsi" w:eastAsiaTheme="minorEastAsia" w:hAnsiTheme="minorHAnsi" w:cstheme="minorBidi"/>
          <w:sz w:val="22"/>
          <w:szCs w:val="22"/>
          <w:lang w:eastAsia="en-AU"/>
        </w:rPr>
      </w:pPr>
      <w:r>
        <w:lastRenderedPageBreak/>
        <w:tab/>
      </w:r>
      <w:hyperlink w:anchor="_Toc64374807" w:history="1">
        <w:r w:rsidRPr="00951AEB">
          <w:t>62</w:t>
        </w:r>
        <w:r>
          <w:rPr>
            <w:rFonts w:asciiTheme="minorHAnsi" w:eastAsiaTheme="minorEastAsia" w:hAnsiTheme="minorHAnsi" w:cstheme="minorBidi"/>
            <w:sz w:val="22"/>
            <w:szCs w:val="22"/>
            <w:lang w:eastAsia="en-AU"/>
          </w:rPr>
          <w:tab/>
        </w:r>
        <w:r w:rsidRPr="00951AEB">
          <w:t>Division of jackpot trust account on ending arrangement</w:t>
        </w:r>
        <w:r>
          <w:tab/>
        </w:r>
        <w:r>
          <w:fldChar w:fldCharType="begin"/>
        </w:r>
        <w:r>
          <w:instrText xml:space="preserve"> PAGEREF _Toc64374807 \h </w:instrText>
        </w:r>
        <w:r>
          <w:fldChar w:fldCharType="separate"/>
        </w:r>
        <w:r w:rsidR="008602E5">
          <w:t>38</w:t>
        </w:r>
        <w:r>
          <w:fldChar w:fldCharType="end"/>
        </w:r>
      </w:hyperlink>
    </w:p>
    <w:p w14:paraId="266F8403" w14:textId="4CF27D39" w:rsidR="00D665E0" w:rsidRDefault="005E07BC">
      <w:pPr>
        <w:pStyle w:val="TOC2"/>
        <w:rPr>
          <w:rFonts w:asciiTheme="minorHAnsi" w:eastAsiaTheme="minorEastAsia" w:hAnsiTheme="minorHAnsi" w:cstheme="minorBidi"/>
          <w:b w:val="0"/>
          <w:sz w:val="22"/>
          <w:szCs w:val="22"/>
          <w:lang w:eastAsia="en-AU"/>
        </w:rPr>
      </w:pPr>
      <w:hyperlink w:anchor="_Toc64374808" w:history="1">
        <w:r w:rsidR="00D665E0" w:rsidRPr="00951AEB">
          <w:t>Part 8A</w:t>
        </w:r>
        <w:r w:rsidR="00D665E0">
          <w:rPr>
            <w:rFonts w:asciiTheme="minorHAnsi" w:eastAsiaTheme="minorEastAsia" w:hAnsiTheme="minorHAnsi" w:cstheme="minorBidi"/>
            <w:b w:val="0"/>
            <w:sz w:val="22"/>
            <w:szCs w:val="22"/>
            <w:lang w:eastAsia="en-AU"/>
          </w:rPr>
          <w:tab/>
        </w:r>
        <w:r w:rsidR="00D665E0" w:rsidRPr="00951AEB">
          <w:t>Restrictions on cash facilities—Act, s 178 (2) (c)</w:t>
        </w:r>
        <w:r w:rsidR="00D665E0" w:rsidRPr="00D665E0">
          <w:rPr>
            <w:vanish/>
          </w:rPr>
          <w:tab/>
        </w:r>
        <w:r w:rsidR="00D665E0" w:rsidRPr="00D665E0">
          <w:rPr>
            <w:vanish/>
          </w:rPr>
          <w:fldChar w:fldCharType="begin"/>
        </w:r>
        <w:r w:rsidR="00D665E0" w:rsidRPr="00D665E0">
          <w:rPr>
            <w:vanish/>
          </w:rPr>
          <w:instrText xml:space="preserve"> PAGEREF _Toc64374808 \h </w:instrText>
        </w:r>
        <w:r w:rsidR="00D665E0" w:rsidRPr="00D665E0">
          <w:rPr>
            <w:vanish/>
          </w:rPr>
        </w:r>
        <w:r w:rsidR="00D665E0" w:rsidRPr="00D665E0">
          <w:rPr>
            <w:vanish/>
          </w:rPr>
          <w:fldChar w:fldCharType="separate"/>
        </w:r>
        <w:r w:rsidR="008602E5">
          <w:rPr>
            <w:vanish/>
          </w:rPr>
          <w:t>40</w:t>
        </w:r>
        <w:r w:rsidR="00D665E0" w:rsidRPr="00D665E0">
          <w:rPr>
            <w:vanish/>
          </w:rPr>
          <w:fldChar w:fldCharType="end"/>
        </w:r>
      </w:hyperlink>
    </w:p>
    <w:p w14:paraId="1F283ADD" w14:textId="407ECE2A" w:rsidR="00D665E0" w:rsidRDefault="00D665E0">
      <w:pPr>
        <w:pStyle w:val="TOC5"/>
        <w:rPr>
          <w:rFonts w:asciiTheme="minorHAnsi" w:eastAsiaTheme="minorEastAsia" w:hAnsiTheme="minorHAnsi" w:cstheme="minorBidi"/>
          <w:sz w:val="22"/>
          <w:szCs w:val="22"/>
          <w:lang w:eastAsia="en-AU"/>
        </w:rPr>
      </w:pPr>
      <w:r>
        <w:tab/>
      </w:r>
      <w:hyperlink w:anchor="_Toc64374809" w:history="1">
        <w:r w:rsidRPr="00951AEB">
          <w:t>62A</w:t>
        </w:r>
        <w:r>
          <w:rPr>
            <w:rFonts w:asciiTheme="minorHAnsi" w:eastAsiaTheme="minorEastAsia" w:hAnsiTheme="minorHAnsi" w:cstheme="minorBidi"/>
            <w:sz w:val="22"/>
            <w:szCs w:val="22"/>
            <w:lang w:eastAsia="en-AU"/>
          </w:rPr>
          <w:tab/>
        </w:r>
        <w:r w:rsidRPr="00951AEB">
          <w:t>Limits on EFTPOS facility at authorised premises</w:t>
        </w:r>
        <w:r>
          <w:tab/>
        </w:r>
        <w:r>
          <w:fldChar w:fldCharType="begin"/>
        </w:r>
        <w:r>
          <w:instrText xml:space="preserve"> PAGEREF _Toc64374809 \h </w:instrText>
        </w:r>
        <w:r>
          <w:fldChar w:fldCharType="separate"/>
        </w:r>
        <w:r w:rsidR="008602E5">
          <w:t>40</w:t>
        </w:r>
        <w:r>
          <w:fldChar w:fldCharType="end"/>
        </w:r>
      </w:hyperlink>
    </w:p>
    <w:p w14:paraId="6566E69B" w14:textId="004B2756" w:rsidR="00D665E0" w:rsidRDefault="005E07BC">
      <w:pPr>
        <w:pStyle w:val="TOC2"/>
        <w:rPr>
          <w:rFonts w:asciiTheme="minorHAnsi" w:eastAsiaTheme="minorEastAsia" w:hAnsiTheme="minorHAnsi" w:cstheme="minorBidi"/>
          <w:b w:val="0"/>
          <w:sz w:val="22"/>
          <w:szCs w:val="22"/>
          <w:lang w:eastAsia="en-AU"/>
        </w:rPr>
      </w:pPr>
      <w:hyperlink w:anchor="_Toc64374810" w:history="1">
        <w:r w:rsidR="00D665E0" w:rsidRPr="00951AEB">
          <w:t>Part 9</w:t>
        </w:r>
        <w:r w:rsidR="00D665E0">
          <w:rPr>
            <w:rFonts w:asciiTheme="minorHAnsi" w:eastAsiaTheme="minorEastAsia" w:hAnsiTheme="minorHAnsi" w:cstheme="minorBidi"/>
            <w:b w:val="0"/>
            <w:sz w:val="22"/>
            <w:szCs w:val="22"/>
            <w:lang w:eastAsia="en-AU"/>
          </w:rPr>
          <w:tab/>
        </w:r>
        <w:r w:rsidR="00D665E0" w:rsidRPr="00951AEB">
          <w:t>Community purpose contributions</w:t>
        </w:r>
        <w:r w:rsidR="00D665E0" w:rsidRPr="00D665E0">
          <w:rPr>
            <w:vanish/>
          </w:rPr>
          <w:tab/>
        </w:r>
        <w:r w:rsidR="00D665E0" w:rsidRPr="00D665E0">
          <w:rPr>
            <w:vanish/>
          </w:rPr>
          <w:fldChar w:fldCharType="begin"/>
        </w:r>
        <w:r w:rsidR="00D665E0" w:rsidRPr="00D665E0">
          <w:rPr>
            <w:vanish/>
          </w:rPr>
          <w:instrText xml:space="preserve"> PAGEREF _Toc64374810 \h </w:instrText>
        </w:r>
        <w:r w:rsidR="00D665E0" w:rsidRPr="00D665E0">
          <w:rPr>
            <w:vanish/>
          </w:rPr>
        </w:r>
        <w:r w:rsidR="00D665E0" w:rsidRPr="00D665E0">
          <w:rPr>
            <w:vanish/>
          </w:rPr>
          <w:fldChar w:fldCharType="separate"/>
        </w:r>
        <w:r w:rsidR="008602E5">
          <w:rPr>
            <w:vanish/>
          </w:rPr>
          <w:t>42</w:t>
        </w:r>
        <w:r w:rsidR="00D665E0" w:rsidRPr="00D665E0">
          <w:rPr>
            <w:vanish/>
          </w:rPr>
          <w:fldChar w:fldCharType="end"/>
        </w:r>
      </w:hyperlink>
    </w:p>
    <w:p w14:paraId="37A9BC99" w14:textId="1AA969D3" w:rsidR="00D665E0" w:rsidRDefault="005E07BC">
      <w:pPr>
        <w:pStyle w:val="TOC3"/>
        <w:rPr>
          <w:rFonts w:asciiTheme="minorHAnsi" w:eastAsiaTheme="minorEastAsia" w:hAnsiTheme="minorHAnsi" w:cstheme="minorBidi"/>
          <w:b w:val="0"/>
          <w:sz w:val="22"/>
          <w:szCs w:val="22"/>
          <w:lang w:eastAsia="en-AU"/>
        </w:rPr>
      </w:pPr>
      <w:hyperlink w:anchor="_Toc64374811" w:history="1">
        <w:r w:rsidR="00D665E0" w:rsidRPr="00951AEB">
          <w:t>Division 9.1</w:t>
        </w:r>
        <w:r w:rsidR="00D665E0">
          <w:rPr>
            <w:rFonts w:asciiTheme="minorHAnsi" w:eastAsiaTheme="minorEastAsia" w:hAnsiTheme="minorHAnsi" w:cstheme="minorBidi"/>
            <w:b w:val="0"/>
            <w:sz w:val="22"/>
            <w:szCs w:val="22"/>
            <w:lang w:eastAsia="en-AU"/>
          </w:rPr>
          <w:tab/>
        </w:r>
        <w:r w:rsidR="00D665E0" w:rsidRPr="00951AEB">
          <w:t>Preliminary</w:t>
        </w:r>
        <w:r w:rsidR="00D665E0" w:rsidRPr="00D665E0">
          <w:rPr>
            <w:vanish/>
          </w:rPr>
          <w:tab/>
        </w:r>
        <w:r w:rsidR="00D665E0" w:rsidRPr="00D665E0">
          <w:rPr>
            <w:vanish/>
          </w:rPr>
          <w:fldChar w:fldCharType="begin"/>
        </w:r>
        <w:r w:rsidR="00D665E0" w:rsidRPr="00D665E0">
          <w:rPr>
            <w:vanish/>
          </w:rPr>
          <w:instrText xml:space="preserve"> PAGEREF _Toc64374811 \h </w:instrText>
        </w:r>
        <w:r w:rsidR="00D665E0" w:rsidRPr="00D665E0">
          <w:rPr>
            <w:vanish/>
          </w:rPr>
        </w:r>
        <w:r w:rsidR="00D665E0" w:rsidRPr="00D665E0">
          <w:rPr>
            <w:vanish/>
          </w:rPr>
          <w:fldChar w:fldCharType="separate"/>
        </w:r>
        <w:r w:rsidR="008602E5">
          <w:rPr>
            <w:vanish/>
          </w:rPr>
          <w:t>42</w:t>
        </w:r>
        <w:r w:rsidR="00D665E0" w:rsidRPr="00D665E0">
          <w:rPr>
            <w:vanish/>
          </w:rPr>
          <w:fldChar w:fldCharType="end"/>
        </w:r>
      </w:hyperlink>
    </w:p>
    <w:p w14:paraId="05B50FD4" w14:textId="670FF64A" w:rsidR="00D665E0" w:rsidRDefault="00D665E0">
      <w:pPr>
        <w:pStyle w:val="TOC5"/>
        <w:rPr>
          <w:rFonts w:asciiTheme="minorHAnsi" w:eastAsiaTheme="minorEastAsia" w:hAnsiTheme="minorHAnsi" w:cstheme="minorBidi"/>
          <w:sz w:val="22"/>
          <w:szCs w:val="22"/>
          <w:lang w:eastAsia="en-AU"/>
        </w:rPr>
      </w:pPr>
      <w:r>
        <w:tab/>
      </w:r>
      <w:hyperlink w:anchor="_Toc64374812" w:history="1">
        <w:r w:rsidRPr="00951AEB">
          <w:t>63</w:t>
        </w:r>
        <w:r>
          <w:rPr>
            <w:rFonts w:asciiTheme="minorHAnsi" w:eastAsiaTheme="minorEastAsia" w:hAnsiTheme="minorHAnsi" w:cstheme="minorBidi"/>
            <w:sz w:val="22"/>
            <w:szCs w:val="22"/>
            <w:lang w:eastAsia="en-AU"/>
          </w:rPr>
          <w:tab/>
        </w:r>
        <w:r w:rsidRPr="00951AEB">
          <w:t>Definitions—pt 9</w:t>
        </w:r>
        <w:r>
          <w:tab/>
        </w:r>
        <w:r>
          <w:fldChar w:fldCharType="begin"/>
        </w:r>
        <w:r>
          <w:instrText xml:space="preserve"> PAGEREF _Toc64374812 \h </w:instrText>
        </w:r>
        <w:r>
          <w:fldChar w:fldCharType="separate"/>
        </w:r>
        <w:r w:rsidR="008602E5">
          <w:t>42</w:t>
        </w:r>
        <w:r>
          <w:fldChar w:fldCharType="end"/>
        </w:r>
      </w:hyperlink>
    </w:p>
    <w:p w14:paraId="0E2CEE1E" w14:textId="4E5B4D06" w:rsidR="00D665E0" w:rsidRDefault="005E07BC">
      <w:pPr>
        <w:pStyle w:val="TOC3"/>
        <w:rPr>
          <w:rFonts w:asciiTheme="minorHAnsi" w:eastAsiaTheme="minorEastAsia" w:hAnsiTheme="minorHAnsi" w:cstheme="minorBidi"/>
          <w:b w:val="0"/>
          <w:sz w:val="22"/>
          <w:szCs w:val="22"/>
          <w:lang w:eastAsia="en-AU"/>
        </w:rPr>
      </w:pPr>
      <w:hyperlink w:anchor="_Toc64374813" w:history="1">
        <w:r w:rsidR="00D665E0" w:rsidRPr="00951AEB">
          <w:t>Division 9.2</w:t>
        </w:r>
        <w:r w:rsidR="00D665E0">
          <w:rPr>
            <w:rFonts w:asciiTheme="minorHAnsi" w:eastAsiaTheme="minorEastAsia" w:hAnsiTheme="minorHAnsi" w:cstheme="minorBidi"/>
            <w:b w:val="0"/>
            <w:sz w:val="22"/>
            <w:szCs w:val="22"/>
            <w:lang w:eastAsia="en-AU"/>
          </w:rPr>
          <w:tab/>
        </w:r>
        <w:r w:rsidR="00D665E0" w:rsidRPr="00951AEB">
          <w:t>Community purpose contributions—Act, s 166 (1)</w:t>
        </w:r>
        <w:r w:rsidR="00D665E0" w:rsidRPr="00D665E0">
          <w:rPr>
            <w:vanish/>
          </w:rPr>
          <w:tab/>
        </w:r>
        <w:r w:rsidR="00D665E0" w:rsidRPr="00D665E0">
          <w:rPr>
            <w:vanish/>
          </w:rPr>
          <w:fldChar w:fldCharType="begin"/>
        </w:r>
        <w:r w:rsidR="00D665E0" w:rsidRPr="00D665E0">
          <w:rPr>
            <w:vanish/>
          </w:rPr>
          <w:instrText xml:space="preserve"> PAGEREF _Toc64374813 \h </w:instrText>
        </w:r>
        <w:r w:rsidR="00D665E0" w:rsidRPr="00D665E0">
          <w:rPr>
            <w:vanish/>
          </w:rPr>
        </w:r>
        <w:r w:rsidR="00D665E0" w:rsidRPr="00D665E0">
          <w:rPr>
            <w:vanish/>
          </w:rPr>
          <w:fldChar w:fldCharType="separate"/>
        </w:r>
        <w:r w:rsidR="008602E5">
          <w:rPr>
            <w:vanish/>
          </w:rPr>
          <w:t>43</w:t>
        </w:r>
        <w:r w:rsidR="00D665E0" w:rsidRPr="00D665E0">
          <w:rPr>
            <w:vanish/>
          </w:rPr>
          <w:fldChar w:fldCharType="end"/>
        </w:r>
      </w:hyperlink>
    </w:p>
    <w:p w14:paraId="6CB7ADEB" w14:textId="70026934" w:rsidR="00D665E0" w:rsidRDefault="00D665E0">
      <w:pPr>
        <w:pStyle w:val="TOC5"/>
        <w:rPr>
          <w:rFonts w:asciiTheme="minorHAnsi" w:eastAsiaTheme="minorEastAsia" w:hAnsiTheme="minorHAnsi" w:cstheme="minorBidi"/>
          <w:sz w:val="22"/>
          <w:szCs w:val="22"/>
          <w:lang w:eastAsia="en-AU"/>
        </w:rPr>
      </w:pPr>
      <w:r>
        <w:tab/>
      </w:r>
      <w:hyperlink w:anchor="_Toc64374814" w:history="1">
        <w:r w:rsidRPr="00951AEB">
          <w:t>64</w:t>
        </w:r>
        <w:r>
          <w:rPr>
            <w:rFonts w:asciiTheme="minorHAnsi" w:eastAsiaTheme="minorEastAsia" w:hAnsiTheme="minorHAnsi" w:cstheme="minorBidi"/>
            <w:sz w:val="22"/>
            <w:szCs w:val="22"/>
            <w:lang w:eastAsia="en-AU"/>
          </w:rPr>
          <w:tab/>
        </w:r>
        <w:r w:rsidRPr="00951AEB">
          <w:t>Maintenance of sports facilities</w:t>
        </w:r>
        <w:r>
          <w:tab/>
        </w:r>
        <w:r>
          <w:fldChar w:fldCharType="begin"/>
        </w:r>
        <w:r>
          <w:instrText xml:space="preserve"> PAGEREF _Toc64374814 \h </w:instrText>
        </w:r>
        <w:r>
          <w:fldChar w:fldCharType="separate"/>
        </w:r>
        <w:r w:rsidR="008602E5">
          <w:t>43</w:t>
        </w:r>
        <w:r>
          <w:fldChar w:fldCharType="end"/>
        </w:r>
      </w:hyperlink>
    </w:p>
    <w:p w14:paraId="5D97F2FA" w14:textId="6836EA6E" w:rsidR="00D665E0" w:rsidRDefault="00D665E0">
      <w:pPr>
        <w:pStyle w:val="TOC5"/>
        <w:rPr>
          <w:rFonts w:asciiTheme="minorHAnsi" w:eastAsiaTheme="minorEastAsia" w:hAnsiTheme="minorHAnsi" w:cstheme="minorBidi"/>
          <w:sz w:val="22"/>
          <w:szCs w:val="22"/>
          <w:lang w:eastAsia="en-AU"/>
        </w:rPr>
      </w:pPr>
      <w:r>
        <w:tab/>
      </w:r>
      <w:hyperlink w:anchor="_Toc64374815" w:history="1">
        <w:r w:rsidRPr="00951AEB">
          <w:t>65</w:t>
        </w:r>
        <w:r>
          <w:rPr>
            <w:rFonts w:asciiTheme="minorHAnsi" w:eastAsiaTheme="minorEastAsia" w:hAnsiTheme="minorHAnsi" w:cstheme="minorBidi"/>
            <w:sz w:val="22"/>
            <w:szCs w:val="22"/>
            <w:lang w:eastAsia="en-AU"/>
          </w:rPr>
          <w:tab/>
        </w:r>
        <w:r w:rsidRPr="00951AEB">
          <w:t>Maintenance of recreation facilities</w:t>
        </w:r>
        <w:r>
          <w:tab/>
        </w:r>
        <w:r>
          <w:fldChar w:fldCharType="begin"/>
        </w:r>
        <w:r>
          <w:instrText xml:space="preserve"> PAGEREF _Toc64374815 \h </w:instrText>
        </w:r>
        <w:r>
          <w:fldChar w:fldCharType="separate"/>
        </w:r>
        <w:r w:rsidR="008602E5">
          <w:t>44</w:t>
        </w:r>
        <w:r>
          <w:fldChar w:fldCharType="end"/>
        </w:r>
      </w:hyperlink>
    </w:p>
    <w:p w14:paraId="29513C29" w14:textId="650447C1" w:rsidR="00D665E0" w:rsidRDefault="00D665E0">
      <w:pPr>
        <w:pStyle w:val="TOC5"/>
        <w:rPr>
          <w:rFonts w:asciiTheme="minorHAnsi" w:eastAsiaTheme="minorEastAsia" w:hAnsiTheme="minorHAnsi" w:cstheme="minorBidi"/>
          <w:sz w:val="22"/>
          <w:szCs w:val="22"/>
          <w:lang w:eastAsia="en-AU"/>
        </w:rPr>
      </w:pPr>
      <w:r>
        <w:tab/>
      </w:r>
      <w:hyperlink w:anchor="_Toc64374816" w:history="1">
        <w:r w:rsidRPr="00951AEB">
          <w:t>66</w:t>
        </w:r>
        <w:r>
          <w:rPr>
            <w:rFonts w:asciiTheme="minorHAnsi" w:eastAsiaTheme="minorEastAsia" w:hAnsiTheme="minorHAnsi" w:cstheme="minorBidi"/>
            <w:sz w:val="22"/>
            <w:szCs w:val="22"/>
            <w:lang w:eastAsia="en-AU"/>
          </w:rPr>
          <w:tab/>
        </w:r>
        <w:r w:rsidRPr="00951AEB">
          <w:t>Sports and recreation</w:t>
        </w:r>
        <w:r>
          <w:tab/>
        </w:r>
        <w:r>
          <w:fldChar w:fldCharType="begin"/>
        </w:r>
        <w:r>
          <w:instrText xml:space="preserve"> PAGEREF _Toc64374816 \h </w:instrText>
        </w:r>
        <w:r>
          <w:fldChar w:fldCharType="separate"/>
        </w:r>
        <w:r w:rsidR="008602E5">
          <w:t>44</w:t>
        </w:r>
        <w:r>
          <w:fldChar w:fldCharType="end"/>
        </w:r>
      </w:hyperlink>
    </w:p>
    <w:p w14:paraId="2C7DB47B" w14:textId="454D7D04" w:rsidR="00D665E0" w:rsidRDefault="005E07BC">
      <w:pPr>
        <w:pStyle w:val="TOC3"/>
        <w:rPr>
          <w:rFonts w:asciiTheme="minorHAnsi" w:eastAsiaTheme="minorEastAsia" w:hAnsiTheme="minorHAnsi" w:cstheme="minorBidi"/>
          <w:b w:val="0"/>
          <w:sz w:val="22"/>
          <w:szCs w:val="22"/>
          <w:lang w:eastAsia="en-AU"/>
        </w:rPr>
      </w:pPr>
      <w:hyperlink w:anchor="_Toc64374817" w:history="1">
        <w:r w:rsidR="00D665E0" w:rsidRPr="00951AEB">
          <w:t>Division 9.3</w:t>
        </w:r>
        <w:r w:rsidR="00D665E0">
          <w:rPr>
            <w:rFonts w:asciiTheme="minorHAnsi" w:eastAsiaTheme="minorEastAsia" w:hAnsiTheme="minorHAnsi" w:cstheme="minorBidi"/>
            <w:b w:val="0"/>
            <w:sz w:val="22"/>
            <w:szCs w:val="22"/>
            <w:lang w:eastAsia="en-AU"/>
          </w:rPr>
          <w:tab/>
        </w:r>
        <w:r w:rsidR="00D665E0" w:rsidRPr="00951AEB">
          <w:t>Contributions not included in community purpose contributions</w:t>
        </w:r>
        <w:r w:rsidR="00D665E0" w:rsidRPr="00D665E0">
          <w:rPr>
            <w:vanish/>
          </w:rPr>
          <w:tab/>
        </w:r>
        <w:r w:rsidR="00D665E0" w:rsidRPr="00D665E0">
          <w:rPr>
            <w:vanish/>
          </w:rPr>
          <w:fldChar w:fldCharType="begin"/>
        </w:r>
        <w:r w:rsidR="00D665E0" w:rsidRPr="00D665E0">
          <w:rPr>
            <w:vanish/>
          </w:rPr>
          <w:instrText xml:space="preserve"> PAGEREF _Toc64374817 \h </w:instrText>
        </w:r>
        <w:r w:rsidR="00D665E0" w:rsidRPr="00D665E0">
          <w:rPr>
            <w:vanish/>
          </w:rPr>
        </w:r>
        <w:r w:rsidR="00D665E0" w:rsidRPr="00D665E0">
          <w:rPr>
            <w:vanish/>
          </w:rPr>
          <w:fldChar w:fldCharType="separate"/>
        </w:r>
        <w:r w:rsidR="008602E5">
          <w:rPr>
            <w:vanish/>
          </w:rPr>
          <w:t>45</w:t>
        </w:r>
        <w:r w:rsidR="00D665E0" w:rsidRPr="00D665E0">
          <w:rPr>
            <w:vanish/>
          </w:rPr>
          <w:fldChar w:fldCharType="end"/>
        </w:r>
      </w:hyperlink>
    </w:p>
    <w:p w14:paraId="6D81A660" w14:textId="086763F6" w:rsidR="00D665E0" w:rsidRDefault="00D665E0">
      <w:pPr>
        <w:pStyle w:val="TOC5"/>
        <w:rPr>
          <w:rFonts w:asciiTheme="minorHAnsi" w:eastAsiaTheme="minorEastAsia" w:hAnsiTheme="minorHAnsi" w:cstheme="minorBidi"/>
          <w:sz w:val="22"/>
          <w:szCs w:val="22"/>
          <w:lang w:eastAsia="en-AU"/>
        </w:rPr>
      </w:pPr>
      <w:r>
        <w:tab/>
      </w:r>
      <w:hyperlink w:anchor="_Toc64374818" w:history="1">
        <w:r w:rsidRPr="00951AEB">
          <w:t>67</w:t>
        </w:r>
        <w:r>
          <w:rPr>
            <w:rFonts w:asciiTheme="minorHAnsi" w:eastAsiaTheme="minorEastAsia" w:hAnsiTheme="minorHAnsi" w:cstheme="minorBidi"/>
            <w:sz w:val="22"/>
            <w:szCs w:val="22"/>
            <w:lang w:eastAsia="en-AU"/>
          </w:rPr>
          <w:tab/>
        </w:r>
        <w:r w:rsidRPr="00951AEB">
          <w:t>Club’s business activities—Act, s 166 (2) (c)</w:t>
        </w:r>
        <w:r>
          <w:tab/>
        </w:r>
        <w:r>
          <w:fldChar w:fldCharType="begin"/>
        </w:r>
        <w:r>
          <w:instrText xml:space="preserve"> PAGEREF _Toc64374818 \h </w:instrText>
        </w:r>
        <w:r>
          <w:fldChar w:fldCharType="separate"/>
        </w:r>
        <w:r w:rsidR="008602E5">
          <w:t>45</w:t>
        </w:r>
        <w:r>
          <w:fldChar w:fldCharType="end"/>
        </w:r>
      </w:hyperlink>
    </w:p>
    <w:p w14:paraId="21D8ACF5" w14:textId="0D0FA673" w:rsidR="00D665E0" w:rsidRDefault="00D665E0">
      <w:pPr>
        <w:pStyle w:val="TOC5"/>
        <w:rPr>
          <w:rFonts w:asciiTheme="minorHAnsi" w:eastAsiaTheme="minorEastAsia" w:hAnsiTheme="minorHAnsi" w:cstheme="minorBidi"/>
          <w:sz w:val="22"/>
          <w:szCs w:val="22"/>
          <w:lang w:eastAsia="en-AU"/>
        </w:rPr>
      </w:pPr>
      <w:r>
        <w:tab/>
      </w:r>
      <w:hyperlink w:anchor="_Toc64374819" w:history="1">
        <w:r w:rsidRPr="00951AEB">
          <w:t>68</w:t>
        </w:r>
        <w:r>
          <w:rPr>
            <w:rFonts w:asciiTheme="minorHAnsi" w:eastAsiaTheme="minorEastAsia" w:hAnsiTheme="minorHAnsi" w:cstheme="minorBidi"/>
            <w:sz w:val="22"/>
            <w:szCs w:val="22"/>
            <w:lang w:eastAsia="en-AU"/>
          </w:rPr>
          <w:tab/>
        </w:r>
        <w:r w:rsidRPr="00951AEB">
          <w:t>Capital payments or depreciation—Act, s 166 (2) (e)</w:t>
        </w:r>
        <w:r>
          <w:tab/>
        </w:r>
        <w:r>
          <w:fldChar w:fldCharType="begin"/>
        </w:r>
        <w:r>
          <w:instrText xml:space="preserve"> PAGEREF _Toc64374819 \h </w:instrText>
        </w:r>
        <w:r>
          <w:fldChar w:fldCharType="separate"/>
        </w:r>
        <w:r w:rsidR="008602E5">
          <w:t>46</w:t>
        </w:r>
        <w:r>
          <w:fldChar w:fldCharType="end"/>
        </w:r>
      </w:hyperlink>
    </w:p>
    <w:p w14:paraId="1070050E" w14:textId="51B04FE9" w:rsidR="00D665E0" w:rsidRDefault="00D665E0">
      <w:pPr>
        <w:pStyle w:val="TOC5"/>
        <w:rPr>
          <w:rFonts w:asciiTheme="minorHAnsi" w:eastAsiaTheme="minorEastAsia" w:hAnsiTheme="minorHAnsi" w:cstheme="minorBidi"/>
          <w:sz w:val="22"/>
          <w:szCs w:val="22"/>
          <w:lang w:eastAsia="en-AU"/>
        </w:rPr>
      </w:pPr>
      <w:r>
        <w:tab/>
      </w:r>
      <w:hyperlink w:anchor="_Toc64374820" w:history="1">
        <w:r w:rsidRPr="00951AEB">
          <w:t>69</w:t>
        </w:r>
        <w:r>
          <w:rPr>
            <w:rFonts w:asciiTheme="minorHAnsi" w:eastAsiaTheme="minorEastAsia" w:hAnsiTheme="minorHAnsi" w:cstheme="minorBidi"/>
            <w:sz w:val="22"/>
            <w:szCs w:val="22"/>
            <w:lang w:eastAsia="en-AU"/>
          </w:rPr>
          <w:tab/>
        </w:r>
        <w:r w:rsidRPr="00951AEB">
          <w:t>Other contributions—Act, s 166 (2) (j)</w:t>
        </w:r>
        <w:r>
          <w:tab/>
        </w:r>
        <w:r>
          <w:fldChar w:fldCharType="begin"/>
        </w:r>
        <w:r>
          <w:instrText xml:space="preserve"> PAGEREF _Toc64374820 \h </w:instrText>
        </w:r>
        <w:r>
          <w:fldChar w:fldCharType="separate"/>
        </w:r>
        <w:r w:rsidR="008602E5">
          <w:t>47</w:t>
        </w:r>
        <w:r>
          <w:fldChar w:fldCharType="end"/>
        </w:r>
      </w:hyperlink>
    </w:p>
    <w:p w14:paraId="347E9997" w14:textId="543F322A" w:rsidR="00D665E0" w:rsidRDefault="00D665E0">
      <w:pPr>
        <w:pStyle w:val="TOC5"/>
        <w:rPr>
          <w:rFonts w:asciiTheme="minorHAnsi" w:eastAsiaTheme="minorEastAsia" w:hAnsiTheme="minorHAnsi" w:cstheme="minorBidi"/>
          <w:sz w:val="22"/>
          <w:szCs w:val="22"/>
          <w:lang w:eastAsia="en-AU"/>
        </w:rPr>
      </w:pPr>
      <w:r>
        <w:tab/>
      </w:r>
      <w:hyperlink w:anchor="_Toc64374821" w:history="1">
        <w:r w:rsidRPr="00951AEB">
          <w:t>69A</w:t>
        </w:r>
        <w:r>
          <w:rPr>
            <w:rFonts w:asciiTheme="minorHAnsi" w:eastAsiaTheme="minorEastAsia" w:hAnsiTheme="minorHAnsi" w:cstheme="minorBidi"/>
            <w:sz w:val="22"/>
            <w:szCs w:val="22"/>
            <w:lang w:eastAsia="en-AU"/>
          </w:rPr>
          <w:tab/>
        </w:r>
        <w:r w:rsidRPr="00951AEB">
          <w:t>Determination</w:t>
        </w:r>
        <w:r w:rsidRPr="00951AEB">
          <w:rPr>
            <w:i/>
          </w:rPr>
          <w:t>—</w:t>
        </w:r>
        <w:r w:rsidRPr="00951AEB">
          <w:t>allowable community purpose contributions in relation to sports</w:t>
        </w:r>
        <w:r>
          <w:tab/>
        </w:r>
        <w:r>
          <w:fldChar w:fldCharType="begin"/>
        </w:r>
        <w:r>
          <w:instrText xml:space="preserve"> PAGEREF _Toc64374821 \h </w:instrText>
        </w:r>
        <w:r>
          <w:fldChar w:fldCharType="separate"/>
        </w:r>
        <w:r w:rsidR="008602E5">
          <w:t>49</w:t>
        </w:r>
        <w:r>
          <w:fldChar w:fldCharType="end"/>
        </w:r>
      </w:hyperlink>
    </w:p>
    <w:p w14:paraId="77D715D6" w14:textId="4E6CF86D" w:rsidR="00D665E0" w:rsidRDefault="005E07BC">
      <w:pPr>
        <w:pStyle w:val="TOC3"/>
        <w:rPr>
          <w:rFonts w:asciiTheme="minorHAnsi" w:eastAsiaTheme="minorEastAsia" w:hAnsiTheme="minorHAnsi" w:cstheme="minorBidi"/>
          <w:b w:val="0"/>
          <w:sz w:val="22"/>
          <w:szCs w:val="22"/>
          <w:lang w:eastAsia="en-AU"/>
        </w:rPr>
      </w:pPr>
      <w:hyperlink w:anchor="_Toc64374822" w:history="1">
        <w:r w:rsidR="00D665E0" w:rsidRPr="00951AEB">
          <w:t>Division 9.4</w:t>
        </w:r>
        <w:r w:rsidR="00D665E0">
          <w:rPr>
            <w:rFonts w:asciiTheme="minorHAnsi" w:eastAsiaTheme="minorEastAsia" w:hAnsiTheme="minorHAnsi" w:cstheme="minorBidi"/>
            <w:b w:val="0"/>
            <w:sz w:val="22"/>
            <w:szCs w:val="22"/>
            <w:lang w:eastAsia="en-AU"/>
          </w:rPr>
          <w:tab/>
        </w:r>
        <w:r w:rsidR="00D665E0" w:rsidRPr="00951AEB">
          <w:t>In-kind contributions—Act, s 167 (4)</w:t>
        </w:r>
        <w:r w:rsidR="00D665E0" w:rsidRPr="00D665E0">
          <w:rPr>
            <w:vanish/>
          </w:rPr>
          <w:tab/>
        </w:r>
        <w:r w:rsidR="00D665E0" w:rsidRPr="00D665E0">
          <w:rPr>
            <w:vanish/>
          </w:rPr>
          <w:fldChar w:fldCharType="begin"/>
        </w:r>
        <w:r w:rsidR="00D665E0" w:rsidRPr="00D665E0">
          <w:rPr>
            <w:vanish/>
          </w:rPr>
          <w:instrText xml:space="preserve"> PAGEREF _Toc64374822 \h </w:instrText>
        </w:r>
        <w:r w:rsidR="00D665E0" w:rsidRPr="00D665E0">
          <w:rPr>
            <w:vanish/>
          </w:rPr>
        </w:r>
        <w:r w:rsidR="00D665E0" w:rsidRPr="00D665E0">
          <w:rPr>
            <w:vanish/>
          </w:rPr>
          <w:fldChar w:fldCharType="separate"/>
        </w:r>
        <w:r w:rsidR="008602E5">
          <w:rPr>
            <w:vanish/>
          </w:rPr>
          <w:t>50</w:t>
        </w:r>
        <w:r w:rsidR="00D665E0" w:rsidRPr="00D665E0">
          <w:rPr>
            <w:vanish/>
          </w:rPr>
          <w:fldChar w:fldCharType="end"/>
        </w:r>
      </w:hyperlink>
    </w:p>
    <w:p w14:paraId="116DA6BC" w14:textId="79B4825E" w:rsidR="00D665E0" w:rsidRDefault="00D665E0">
      <w:pPr>
        <w:pStyle w:val="TOC5"/>
        <w:rPr>
          <w:rFonts w:asciiTheme="minorHAnsi" w:eastAsiaTheme="minorEastAsia" w:hAnsiTheme="minorHAnsi" w:cstheme="minorBidi"/>
          <w:sz w:val="22"/>
          <w:szCs w:val="22"/>
          <w:lang w:eastAsia="en-AU"/>
        </w:rPr>
      </w:pPr>
      <w:r>
        <w:tab/>
      </w:r>
      <w:hyperlink w:anchor="_Toc64374823" w:history="1">
        <w:r w:rsidRPr="00951AEB">
          <w:t>69B</w:t>
        </w:r>
        <w:r>
          <w:rPr>
            <w:rFonts w:asciiTheme="minorHAnsi" w:eastAsiaTheme="minorEastAsia" w:hAnsiTheme="minorHAnsi" w:cstheme="minorBidi"/>
            <w:sz w:val="22"/>
            <w:szCs w:val="22"/>
            <w:lang w:eastAsia="en-AU"/>
          </w:rPr>
          <w:tab/>
        </w:r>
        <w:r w:rsidRPr="00951AEB">
          <w:t>Term of arrangement or agreement—Act, s 167 (4) (a)</w:t>
        </w:r>
        <w:r>
          <w:tab/>
        </w:r>
        <w:r>
          <w:fldChar w:fldCharType="begin"/>
        </w:r>
        <w:r>
          <w:instrText xml:space="preserve"> PAGEREF _Toc64374823 \h </w:instrText>
        </w:r>
        <w:r>
          <w:fldChar w:fldCharType="separate"/>
        </w:r>
        <w:r w:rsidR="008602E5">
          <w:t>50</w:t>
        </w:r>
        <w:r>
          <w:fldChar w:fldCharType="end"/>
        </w:r>
      </w:hyperlink>
    </w:p>
    <w:p w14:paraId="36A234AB" w14:textId="2683A94F" w:rsidR="00D665E0" w:rsidRDefault="00D665E0">
      <w:pPr>
        <w:pStyle w:val="TOC5"/>
        <w:rPr>
          <w:rFonts w:asciiTheme="minorHAnsi" w:eastAsiaTheme="minorEastAsia" w:hAnsiTheme="minorHAnsi" w:cstheme="minorBidi"/>
          <w:sz w:val="22"/>
          <w:szCs w:val="22"/>
          <w:lang w:eastAsia="en-AU"/>
        </w:rPr>
      </w:pPr>
      <w:r>
        <w:tab/>
      </w:r>
      <w:hyperlink w:anchor="_Toc64374824" w:history="1">
        <w:r w:rsidRPr="00951AEB">
          <w:t>69C</w:t>
        </w:r>
        <w:r>
          <w:rPr>
            <w:rFonts w:asciiTheme="minorHAnsi" w:eastAsiaTheme="minorEastAsia" w:hAnsiTheme="minorHAnsi" w:cstheme="minorBidi"/>
            <w:sz w:val="22"/>
            <w:szCs w:val="22"/>
            <w:lang w:eastAsia="en-AU"/>
          </w:rPr>
          <w:tab/>
        </w:r>
        <w:r w:rsidRPr="00951AEB">
          <w:t>Requirements for in-kind contribution—Act, s 167 (4) (b)</w:t>
        </w:r>
        <w:r>
          <w:tab/>
        </w:r>
        <w:r>
          <w:fldChar w:fldCharType="begin"/>
        </w:r>
        <w:r>
          <w:instrText xml:space="preserve"> PAGEREF _Toc64374824 \h </w:instrText>
        </w:r>
        <w:r>
          <w:fldChar w:fldCharType="separate"/>
        </w:r>
        <w:r w:rsidR="008602E5">
          <w:t>50</w:t>
        </w:r>
        <w:r>
          <w:fldChar w:fldCharType="end"/>
        </w:r>
      </w:hyperlink>
    </w:p>
    <w:p w14:paraId="07CB4AB5" w14:textId="1A0B55FF" w:rsidR="00D665E0" w:rsidRDefault="005E07BC">
      <w:pPr>
        <w:pStyle w:val="TOC3"/>
        <w:rPr>
          <w:rFonts w:asciiTheme="minorHAnsi" w:eastAsiaTheme="minorEastAsia" w:hAnsiTheme="minorHAnsi" w:cstheme="minorBidi"/>
          <w:b w:val="0"/>
          <w:sz w:val="22"/>
          <w:szCs w:val="22"/>
          <w:lang w:eastAsia="en-AU"/>
        </w:rPr>
      </w:pPr>
      <w:hyperlink w:anchor="_Toc64374825" w:history="1">
        <w:r w:rsidR="00D665E0" w:rsidRPr="00951AEB">
          <w:t>Division 9.5</w:t>
        </w:r>
        <w:r w:rsidR="00D665E0">
          <w:rPr>
            <w:rFonts w:asciiTheme="minorHAnsi" w:eastAsiaTheme="minorEastAsia" w:hAnsiTheme="minorHAnsi" w:cstheme="minorBidi"/>
            <w:b w:val="0"/>
            <w:sz w:val="22"/>
            <w:szCs w:val="22"/>
            <w:lang w:eastAsia="en-AU"/>
          </w:rPr>
          <w:tab/>
        </w:r>
        <w:r w:rsidR="00D665E0" w:rsidRPr="00951AEB">
          <w:t>Working out value and timing of community purpose contributions—Act, s 167 (7)</w:t>
        </w:r>
        <w:r w:rsidR="00D665E0" w:rsidRPr="00D665E0">
          <w:rPr>
            <w:vanish/>
          </w:rPr>
          <w:tab/>
        </w:r>
        <w:r w:rsidR="00D665E0" w:rsidRPr="00D665E0">
          <w:rPr>
            <w:vanish/>
          </w:rPr>
          <w:fldChar w:fldCharType="begin"/>
        </w:r>
        <w:r w:rsidR="00D665E0" w:rsidRPr="00D665E0">
          <w:rPr>
            <w:vanish/>
          </w:rPr>
          <w:instrText xml:space="preserve"> PAGEREF _Toc64374825 \h </w:instrText>
        </w:r>
        <w:r w:rsidR="00D665E0" w:rsidRPr="00D665E0">
          <w:rPr>
            <w:vanish/>
          </w:rPr>
        </w:r>
        <w:r w:rsidR="00D665E0" w:rsidRPr="00D665E0">
          <w:rPr>
            <w:vanish/>
          </w:rPr>
          <w:fldChar w:fldCharType="separate"/>
        </w:r>
        <w:r w:rsidR="008602E5">
          <w:rPr>
            <w:vanish/>
          </w:rPr>
          <w:t>51</w:t>
        </w:r>
        <w:r w:rsidR="00D665E0" w:rsidRPr="00D665E0">
          <w:rPr>
            <w:vanish/>
          </w:rPr>
          <w:fldChar w:fldCharType="end"/>
        </w:r>
      </w:hyperlink>
    </w:p>
    <w:p w14:paraId="1CFDB947" w14:textId="1D3C6781" w:rsidR="00D665E0" w:rsidRDefault="00D665E0">
      <w:pPr>
        <w:pStyle w:val="TOC5"/>
        <w:rPr>
          <w:rFonts w:asciiTheme="minorHAnsi" w:eastAsiaTheme="minorEastAsia" w:hAnsiTheme="minorHAnsi" w:cstheme="minorBidi"/>
          <w:sz w:val="22"/>
          <w:szCs w:val="22"/>
          <w:lang w:eastAsia="en-AU"/>
        </w:rPr>
      </w:pPr>
      <w:r>
        <w:tab/>
      </w:r>
      <w:hyperlink w:anchor="_Toc64374826" w:history="1">
        <w:r w:rsidRPr="00951AEB">
          <w:t>69DA</w:t>
        </w:r>
        <w:r>
          <w:rPr>
            <w:rFonts w:asciiTheme="minorHAnsi" w:eastAsiaTheme="minorEastAsia" w:hAnsiTheme="minorHAnsi" w:cstheme="minorBidi"/>
            <w:sz w:val="22"/>
            <w:szCs w:val="22"/>
            <w:lang w:eastAsia="en-AU"/>
          </w:rPr>
          <w:tab/>
        </w:r>
        <w:r w:rsidRPr="00951AEB">
          <w:t>Providing food to emergency-affected people</w:t>
        </w:r>
        <w:r>
          <w:tab/>
        </w:r>
        <w:r>
          <w:fldChar w:fldCharType="begin"/>
        </w:r>
        <w:r>
          <w:instrText xml:space="preserve"> PAGEREF _Toc64374826 \h </w:instrText>
        </w:r>
        <w:r>
          <w:fldChar w:fldCharType="separate"/>
        </w:r>
        <w:r w:rsidR="008602E5">
          <w:t>51</w:t>
        </w:r>
        <w:r>
          <w:fldChar w:fldCharType="end"/>
        </w:r>
      </w:hyperlink>
    </w:p>
    <w:p w14:paraId="4CB9A31F" w14:textId="0682D972" w:rsidR="00D665E0" w:rsidRDefault="00D665E0">
      <w:pPr>
        <w:pStyle w:val="TOC5"/>
        <w:rPr>
          <w:rFonts w:asciiTheme="minorHAnsi" w:eastAsiaTheme="minorEastAsia" w:hAnsiTheme="minorHAnsi" w:cstheme="minorBidi"/>
          <w:sz w:val="22"/>
          <w:szCs w:val="22"/>
          <w:lang w:eastAsia="en-AU"/>
        </w:rPr>
      </w:pPr>
      <w:r>
        <w:tab/>
      </w:r>
      <w:hyperlink w:anchor="_Toc64374827" w:history="1">
        <w:r w:rsidRPr="00951AEB">
          <w:t>69E</w:t>
        </w:r>
        <w:r>
          <w:rPr>
            <w:rFonts w:asciiTheme="minorHAnsi" w:eastAsiaTheme="minorEastAsia" w:hAnsiTheme="minorHAnsi" w:cstheme="minorBidi"/>
            <w:sz w:val="22"/>
            <w:szCs w:val="22"/>
            <w:lang w:eastAsia="en-AU"/>
          </w:rPr>
          <w:tab/>
        </w:r>
        <w:r w:rsidRPr="00951AEB">
          <w:t>Women’s sports</w:t>
        </w:r>
        <w:r>
          <w:tab/>
        </w:r>
        <w:r>
          <w:fldChar w:fldCharType="begin"/>
        </w:r>
        <w:r>
          <w:instrText xml:space="preserve"> PAGEREF _Toc64374827 \h </w:instrText>
        </w:r>
        <w:r>
          <w:fldChar w:fldCharType="separate"/>
        </w:r>
        <w:r w:rsidR="008602E5">
          <w:t>52</w:t>
        </w:r>
        <w:r>
          <w:fldChar w:fldCharType="end"/>
        </w:r>
      </w:hyperlink>
    </w:p>
    <w:p w14:paraId="08B3BD4C" w14:textId="2082B71A" w:rsidR="00D665E0" w:rsidRDefault="00D665E0">
      <w:pPr>
        <w:pStyle w:val="TOC5"/>
        <w:rPr>
          <w:rFonts w:asciiTheme="minorHAnsi" w:eastAsiaTheme="minorEastAsia" w:hAnsiTheme="minorHAnsi" w:cstheme="minorBidi"/>
          <w:sz w:val="22"/>
          <w:szCs w:val="22"/>
          <w:lang w:eastAsia="en-AU"/>
        </w:rPr>
      </w:pPr>
      <w:r>
        <w:tab/>
      </w:r>
      <w:hyperlink w:anchor="_Toc64374828" w:history="1">
        <w:r w:rsidRPr="00951AEB">
          <w:t>69F</w:t>
        </w:r>
        <w:r>
          <w:rPr>
            <w:rFonts w:asciiTheme="minorHAnsi" w:eastAsiaTheme="minorEastAsia" w:hAnsiTheme="minorHAnsi" w:cstheme="minorBidi"/>
            <w:sz w:val="22"/>
            <w:szCs w:val="22"/>
            <w:lang w:eastAsia="en-AU"/>
          </w:rPr>
          <w:tab/>
        </w:r>
        <w:r w:rsidRPr="00951AEB">
          <w:t>Maintenance of sports facilities with open community access</w:t>
        </w:r>
        <w:r>
          <w:tab/>
        </w:r>
        <w:r>
          <w:fldChar w:fldCharType="begin"/>
        </w:r>
        <w:r>
          <w:instrText xml:space="preserve"> PAGEREF _Toc64374828 \h </w:instrText>
        </w:r>
        <w:r>
          <w:fldChar w:fldCharType="separate"/>
        </w:r>
        <w:r w:rsidR="008602E5">
          <w:t>52</w:t>
        </w:r>
        <w:r>
          <w:fldChar w:fldCharType="end"/>
        </w:r>
      </w:hyperlink>
    </w:p>
    <w:p w14:paraId="7271C8B3" w14:textId="288C1B43" w:rsidR="00D665E0" w:rsidRDefault="00D665E0">
      <w:pPr>
        <w:pStyle w:val="TOC5"/>
        <w:rPr>
          <w:rFonts w:asciiTheme="minorHAnsi" w:eastAsiaTheme="minorEastAsia" w:hAnsiTheme="minorHAnsi" w:cstheme="minorBidi"/>
          <w:sz w:val="22"/>
          <w:szCs w:val="22"/>
          <w:lang w:eastAsia="en-AU"/>
        </w:rPr>
      </w:pPr>
      <w:r>
        <w:tab/>
      </w:r>
      <w:hyperlink w:anchor="_Toc64374829" w:history="1">
        <w:r w:rsidRPr="00951AEB">
          <w:t>69G</w:t>
        </w:r>
        <w:r>
          <w:rPr>
            <w:rFonts w:asciiTheme="minorHAnsi" w:eastAsiaTheme="minorEastAsia" w:hAnsiTheme="minorHAnsi" w:cstheme="minorBidi"/>
            <w:sz w:val="22"/>
            <w:szCs w:val="22"/>
            <w:lang w:eastAsia="en-AU"/>
          </w:rPr>
          <w:tab/>
        </w:r>
        <w:r w:rsidRPr="00951AEB">
          <w:t>Maintenance of sports facilities available to community some of the time</w:t>
        </w:r>
        <w:r>
          <w:tab/>
        </w:r>
        <w:r>
          <w:fldChar w:fldCharType="begin"/>
        </w:r>
        <w:r>
          <w:instrText xml:space="preserve"> PAGEREF _Toc64374829 \h </w:instrText>
        </w:r>
        <w:r>
          <w:fldChar w:fldCharType="separate"/>
        </w:r>
        <w:r w:rsidR="008602E5">
          <w:t>52</w:t>
        </w:r>
        <w:r>
          <w:fldChar w:fldCharType="end"/>
        </w:r>
      </w:hyperlink>
    </w:p>
    <w:p w14:paraId="122D6ECB" w14:textId="504CB90B" w:rsidR="00D665E0" w:rsidRDefault="00D665E0">
      <w:pPr>
        <w:pStyle w:val="TOC5"/>
        <w:rPr>
          <w:rFonts w:asciiTheme="minorHAnsi" w:eastAsiaTheme="minorEastAsia" w:hAnsiTheme="minorHAnsi" w:cstheme="minorBidi"/>
          <w:sz w:val="22"/>
          <w:szCs w:val="22"/>
          <w:lang w:eastAsia="en-AU"/>
        </w:rPr>
      </w:pPr>
      <w:r>
        <w:tab/>
      </w:r>
      <w:hyperlink w:anchor="_Toc64374830" w:history="1">
        <w:r w:rsidRPr="00951AEB">
          <w:t>69H</w:t>
        </w:r>
        <w:r>
          <w:rPr>
            <w:rFonts w:asciiTheme="minorHAnsi" w:eastAsiaTheme="minorEastAsia" w:hAnsiTheme="minorHAnsi" w:cstheme="minorBidi"/>
            <w:sz w:val="22"/>
            <w:szCs w:val="22"/>
            <w:lang w:eastAsia="en-AU"/>
          </w:rPr>
          <w:tab/>
        </w:r>
        <w:r w:rsidRPr="00951AEB">
          <w:t>Health services—out of pocket expenses only</w:t>
        </w:r>
        <w:r>
          <w:tab/>
        </w:r>
        <w:r>
          <w:fldChar w:fldCharType="begin"/>
        </w:r>
        <w:r>
          <w:instrText xml:space="preserve"> PAGEREF _Toc64374830 \h </w:instrText>
        </w:r>
        <w:r>
          <w:fldChar w:fldCharType="separate"/>
        </w:r>
        <w:r w:rsidR="008602E5">
          <w:t>53</w:t>
        </w:r>
        <w:r>
          <w:fldChar w:fldCharType="end"/>
        </w:r>
      </w:hyperlink>
    </w:p>
    <w:p w14:paraId="74002DA5" w14:textId="078F652A" w:rsidR="00D665E0" w:rsidRDefault="00D665E0">
      <w:pPr>
        <w:pStyle w:val="TOC5"/>
        <w:rPr>
          <w:rFonts w:asciiTheme="minorHAnsi" w:eastAsiaTheme="minorEastAsia" w:hAnsiTheme="minorHAnsi" w:cstheme="minorBidi"/>
          <w:sz w:val="22"/>
          <w:szCs w:val="22"/>
          <w:lang w:eastAsia="en-AU"/>
        </w:rPr>
      </w:pPr>
      <w:r>
        <w:tab/>
      </w:r>
      <w:hyperlink w:anchor="_Toc64374831" w:history="1">
        <w:r w:rsidRPr="00951AEB">
          <w:t>69I</w:t>
        </w:r>
        <w:r>
          <w:rPr>
            <w:rFonts w:asciiTheme="minorHAnsi" w:eastAsiaTheme="minorEastAsia" w:hAnsiTheme="minorHAnsi" w:cstheme="minorBidi"/>
            <w:sz w:val="22"/>
            <w:szCs w:val="22"/>
            <w:lang w:eastAsia="en-AU"/>
          </w:rPr>
          <w:tab/>
        </w:r>
        <w:r w:rsidRPr="00951AEB">
          <w:t>Charging fees for activities or events</w:t>
        </w:r>
        <w:r>
          <w:tab/>
        </w:r>
        <w:r>
          <w:fldChar w:fldCharType="begin"/>
        </w:r>
        <w:r>
          <w:instrText xml:space="preserve"> PAGEREF _Toc64374831 \h </w:instrText>
        </w:r>
        <w:r>
          <w:fldChar w:fldCharType="separate"/>
        </w:r>
        <w:r w:rsidR="008602E5">
          <w:t>54</w:t>
        </w:r>
        <w:r>
          <w:fldChar w:fldCharType="end"/>
        </w:r>
      </w:hyperlink>
    </w:p>
    <w:p w14:paraId="45E41338" w14:textId="0C5755C6" w:rsidR="00D665E0" w:rsidRDefault="00D665E0">
      <w:pPr>
        <w:pStyle w:val="TOC5"/>
        <w:rPr>
          <w:rFonts w:asciiTheme="minorHAnsi" w:eastAsiaTheme="minorEastAsia" w:hAnsiTheme="minorHAnsi" w:cstheme="minorBidi"/>
          <w:sz w:val="22"/>
          <w:szCs w:val="22"/>
          <w:lang w:eastAsia="en-AU"/>
        </w:rPr>
      </w:pPr>
      <w:r>
        <w:tab/>
      </w:r>
      <w:hyperlink w:anchor="_Toc64374832" w:history="1">
        <w:r w:rsidRPr="00951AEB">
          <w:t>69J</w:t>
        </w:r>
        <w:r>
          <w:rPr>
            <w:rFonts w:asciiTheme="minorHAnsi" w:eastAsiaTheme="minorEastAsia" w:hAnsiTheme="minorHAnsi" w:cstheme="minorBidi"/>
            <w:sz w:val="22"/>
            <w:szCs w:val="22"/>
            <w:lang w:eastAsia="en-AU"/>
          </w:rPr>
          <w:tab/>
        </w:r>
        <w:r w:rsidRPr="00951AEB">
          <w:t>When community purpose contribution is made</w:t>
        </w:r>
        <w:r>
          <w:tab/>
        </w:r>
        <w:r>
          <w:fldChar w:fldCharType="begin"/>
        </w:r>
        <w:r>
          <w:instrText xml:space="preserve"> PAGEREF _Toc64374832 \h </w:instrText>
        </w:r>
        <w:r>
          <w:fldChar w:fldCharType="separate"/>
        </w:r>
        <w:r w:rsidR="008602E5">
          <w:t>54</w:t>
        </w:r>
        <w:r>
          <w:fldChar w:fldCharType="end"/>
        </w:r>
      </w:hyperlink>
    </w:p>
    <w:p w14:paraId="59C223FC" w14:textId="37D976C9" w:rsidR="00D665E0" w:rsidRDefault="00D665E0">
      <w:pPr>
        <w:pStyle w:val="TOC5"/>
        <w:rPr>
          <w:rFonts w:asciiTheme="minorHAnsi" w:eastAsiaTheme="minorEastAsia" w:hAnsiTheme="minorHAnsi" w:cstheme="minorBidi"/>
          <w:sz w:val="22"/>
          <w:szCs w:val="22"/>
          <w:lang w:eastAsia="en-AU"/>
        </w:rPr>
      </w:pPr>
      <w:r>
        <w:tab/>
      </w:r>
      <w:hyperlink w:anchor="_Toc64374833" w:history="1">
        <w:r w:rsidRPr="00951AEB">
          <w:t>69K</w:t>
        </w:r>
        <w:r>
          <w:rPr>
            <w:rFonts w:asciiTheme="minorHAnsi" w:eastAsiaTheme="minorEastAsia" w:hAnsiTheme="minorHAnsi" w:cstheme="minorBidi"/>
            <w:sz w:val="22"/>
            <w:szCs w:val="22"/>
            <w:lang w:eastAsia="en-AU"/>
          </w:rPr>
          <w:tab/>
        </w:r>
        <w:r w:rsidRPr="00951AEB">
          <w:t>Working out value of in-kind community purpose contributions</w:t>
        </w:r>
        <w:r>
          <w:tab/>
        </w:r>
        <w:r>
          <w:fldChar w:fldCharType="begin"/>
        </w:r>
        <w:r>
          <w:instrText xml:space="preserve"> PAGEREF _Toc64374833 \h </w:instrText>
        </w:r>
        <w:r>
          <w:fldChar w:fldCharType="separate"/>
        </w:r>
        <w:r w:rsidR="008602E5">
          <w:t>55</w:t>
        </w:r>
        <w:r>
          <w:fldChar w:fldCharType="end"/>
        </w:r>
      </w:hyperlink>
    </w:p>
    <w:p w14:paraId="07EB4FD2" w14:textId="6E7397D0" w:rsidR="00D665E0" w:rsidRDefault="00D665E0">
      <w:pPr>
        <w:pStyle w:val="TOC5"/>
        <w:rPr>
          <w:rFonts w:asciiTheme="minorHAnsi" w:eastAsiaTheme="minorEastAsia" w:hAnsiTheme="minorHAnsi" w:cstheme="minorBidi"/>
          <w:sz w:val="22"/>
          <w:szCs w:val="22"/>
          <w:lang w:eastAsia="en-AU"/>
        </w:rPr>
      </w:pPr>
      <w:r>
        <w:tab/>
      </w:r>
      <w:hyperlink w:anchor="_Toc64374834" w:history="1">
        <w:r w:rsidRPr="00951AEB">
          <w:t>69L</w:t>
        </w:r>
        <w:r>
          <w:rPr>
            <w:rFonts w:asciiTheme="minorHAnsi" w:eastAsiaTheme="minorEastAsia" w:hAnsiTheme="minorHAnsi" w:cstheme="minorBidi"/>
            <w:sz w:val="22"/>
            <w:szCs w:val="22"/>
            <w:lang w:eastAsia="en-AU"/>
          </w:rPr>
          <w:tab/>
        </w:r>
        <w:r w:rsidRPr="00951AEB">
          <w:t>Expiry—COVID-19 emergency amendments</w:t>
        </w:r>
        <w:r>
          <w:tab/>
        </w:r>
        <w:r>
          <w:fldChar w:fldCharType="begin"/>
        </w:r>
        <w:r>
          <w:instrText xml:space="preserve"> PAGEREF _Toc64374834 \h </w:instrText>
        </w:r>
        <w:r>
          <w:fldChar w:fldCharType="separate"/>
        </w:r>
        <w:r w:rsidR="008602E5">
          <w:t>55</w:t>
        </w:r>
        <w:r>
          <w:fldChar w:fldCharType="end"/>
        </w:r>
      </w:hyperlink>
    </w:p>
    <w:p w14:paraId="6961D386" w14:textId="03B92898" w:rsidR="00D665E0" w:rsidRDefault="005E07BC">
      <w:pPr>
        <w:pStyle w:val="TOC2"/>
        <w:rPr>
          <w:rFonts w:asciiTheme="minorHAnsi" w:eastAsiaTheme="minorEastAsia" w:hAnsiTheme="minorHAnsi" w:cstheme="minorBidi"/>
          <w:b w:val="0"/>
          <w:sz w:val="22"/>
          <w:szCs w:val="22"/>
          <w:lang w:eastAsia="en-AU"/>
        </w:rPr>
      </w:pPr>
      <w:hyperlink w:anchor="_Toc64374835" w:history="1">
        <w:r w:rsidR="00D665E0" w:rsidRPr="00951AEB">
          <w:t>Part 9A</w:t>
        </w:r>
        <w:r w:rsidR="00D665E0">
          <w:rPr>
            <w:rFonts w:asciiTheme="minorHAnsi" w:eastAsiaTheme="minorEastAsia" w:hAnsiTheme="minorHAnsi" w:cstheme="minorBidi"/>
            <w:b w:val="0"/>
            <w:sz w:val="22"/>
            <w:szCs w:val="22"/>
            <w:lang w:eastAsia="en-AU"/>
          </w:rPr>
          <w:tab/>
        </w:r>
        <w:r w:rsidR="00D665E0" w:rsidRPr="00951AEB">
          <w:t>Storage of authorisations and gaming machines—permits</w:t>
        </w:r>
        <w:r w:rsidR="00D665E0" w:rsidRPr="00D665E0">
          <w:rPr>
            <w:vanish/>
          </w:rPr>
          <w:tab/>
        </w:r>
        <w:r w:rsidR="00D665E0" w:rsidRPr="00D665E0">
          <w:rPr>
            <w:vanish/>
          </w:rPr>
          <w:fldChar w:fldCharType="begin"/>
        </w:r>
        <w:r w:rsidR="00D665E0" w:rsidRPr="00D665E0">
          <w:rPr>
            <w:vanish/>
          </w:rPr>
          <w:instrText xml:space="preserve"> PAGEREF _Toc64374835 \h </w:instrText>
        </w:r>
        <w:r w:rsidR="00D665E0" w:rsidRPr="00D665E0">
          <w:rPr>
            <w:vanish/>
          </w:rPr>
        </w:r>
        <w:r w:rsidR="00D665E0" w:rsidRPr="00D665E0">
          <w:rPr>
            <w:vanish/>
          </w:rPr>
          <w:fldChar w:fldCharType="separate"/>
        </w:r>
        <w:r w:rsidR="008602E5">
          <w:rPr>
            <w:vanish/>
          </w:rPr>
          <w:t>56</w:t>
        </w:r>
        <w:r w:rsidR="00D665E0" w:rsidRPr="00D665E0">
          <w:rPr>
            <w:vanish/>
          </w:rPr>
          <w:fldChar w:fldCharType="end"/>
        </w:r>
      </w:hyperlink>
    </w:p>
    <w:p w14:paraId="68FCAA46" w14:textId="75A1EF96" w:rsidR="00D665E0" w:rsidRDefault="00D665E0">
      <w:pPr>
        <w:pStyle w:val="TOC5"/>
        <w:rPr>
          <w:rFonts w:asciiTheme="minorHAnsi" w:eastAsiaTheme="minorEastAsia" w:hAnsiTheme="minorHAnsi" w:cstheme="minorBidi"/>
          <w:sz w:val="22"/>
          <w:szCs w:val="22"/>
          <w:lang w:eastAsia="en-AU"/>
        </w:rPr>
      </w:pPr>
      <w:r>
        <w:tab/>
      </w:r>
      <w:hyperlink w:anchor="_Toc64374836" w:history="1">
        <w:r w:rsidRPr="00951AEB">
          <w:t>70A</w:t>
        </w:r>
        <w:r>
          <w:rPr>
            <w:rFonts w:asciiTheme="minorHAnsi" w:eastAsiaTheme="minorEastAsia" w:hAnsiTheme="minorHAnsi" w:cstheme="minorBidi"/>
            <w:sz w:val="22"/>
            <w:szCs w:val="22"/>
            <w:lang w:eastAsia="en-AU"/>
          </w:rPr>
          <w:tab/>
        </w:r>
        <w:r w:rsidRPr="00951AEB">
          <w:t>Form of storage permit—Act, s 127S (e)</w:t>
        </w:r>
        <w:r>
          <w:tab/>
        </w:r>
        <w:r>
          <w:fldChar w:fldCharType="begin"/>
        </w:r>
        <w:r>
          <w:instrText xml:space="preserve"> PAGEREF _Toc64374836 \h </w:instrText>
        </w:r>
        <w:r>
          <w:fldChar w:fldCharType="separate"/>
        </w:r>
        <w:r w:rsidR="008602E5">
          <w:t>56</w:t>
        </w:r>
        <w:r>
          <w:fldChar w:fldCharType="end"/>
        </w:r>
      </w:hyperlink>
    </w:p>
    <w:p w14:paraId="401D1D2A" w14:textId="19C99809" w:rsidR="00D665E0" w:rsidRDefault="005E07BC">
      <w:pPr>
        <w:pStyle w:val="TOC2"/>
        <w:rPr>
          <w:rFonts w:asciiTheme="minorHAnsi" w:eastAsiaTheme="minorEastAsia" w:hAnsiTheme="minorHAnsi" w:cstheme="minorBidi"/>
          <w:b w:val="0"/>
          <w:sz w:val="22"/>
          <w:szCs w:val="22"/>
          <w:lang w:eastAsia="en-AU"/>
        </w:rPr>
      </w:pPr>
      <w:hyperlink w:anchor="_Toc64374837" w:history="1">
        <w:r w:rsidR="00D665E0" w:rsidRPr="00951AEB">
          <w:t>Part 9B</w:t>
        </w:r>
        <w:r w:rsidR="00D665E0">
          <w:rPr>
            <w:rFonts w:asciiTheme="minorHAnsi" w:eastAsiaTheme="minorEastAsia" w:hAnsiTheme="minorHAnsi" w:cstheme="minorBidi"/>
            <w:b w:val="0"/>
            <w:sz w:val="22"/>
            <w:szCs w:val="22"/>
            <w:lang w:eastAsia="en-AU"/>
          </w:rPr>
          <w:tab/>
        </w:r>
        <w:r w:rsidR="00D665E0" w:rsidRPr="00951AEB">
          <w:t>Notifiable actions</w:t>
        </w:r>
        <w:r w:rsidR="00D665E0" w:rsidRPr="00D665E0">
          <w:rPr>
            <w:vanish/>
          </w:rPr>
          <w:tab/>
        </w:r>
        <w:r w:rsidR="00D665E0" w:rsidRPr="00D665E0">
          <w:rPr>
            <w:vanish/>
          </w:rPr>
          <w:fldChar w:fldCharType="begin"/>
        </w:r>
        <w:r w:rsidR="00D665E0" w:rsidRPr="00D665E0">
          <w:rPr>
            <w:vanish/>
          </w:rPr>
          <w:instrText xml:space="preserve"> PAGEREF _Toc64374837 \h </w:instrText>
        </w:r>
        <w:r w:rsidR="00D665E0" w:rsidRPr="00D665E0">
          <w:rPr>
            <w:vanish/>
          </w:rPr>
        </w:r>
        <w:r w:rsidR="00D665E0" w:rsidRPr="00D665E0">
          <w:rPr>
            <w:vanish/>
          </w:rPr>
          <w:fldChar w:fldCharType="separate"/>
        </w:r>
        <w:r w:rsidR="008602E5">
          <w:rPr>
            <w:vanish/>
          </w:rPr>
          <w:t>57</w:t>
        </w:r>
        <w:r w:rsidR="00D665E0" w:rsidRPr="00D665E0">
          <w:rPr>
            <w:vanish/>
          </w:rPr>
          <w:fldChar w:fldCharType="end"/>
        </w:r>
      </w:hyperlink>
    </w:p>
    <w:p w14:paraId="37F4B704" w14:textId="1F7943F9" w:rsidR="00D665E0" w:rsidRDefault="00D665E0">
      <w:pPr>
        <w:pStyle w:val="TOC5"/>
        <w:rPr>
          <w:rFonts w:asciiTheme="minorHAnsi" w:eastAsiaTheme="minorEastAsia" w:hAnsiTheme="minorHAnsi" w:cstheme="minorBidi"/>
          <w:sz w:val="22"/>
          <w:szCs w:val="22"/>
          <w:lang w:eastAsia="en-AU"/>
        </w:rPr>
      </w:pPr>
      <w:r>
        <w:tab/>
      </w:r>
      <w:hyperlink w:anchor="_Toc64374838" w:history="1">
        <w:r w:rsidRPr="00951AEB">
          <w:t>70B</w:t>
        </w:r>
        <w:r>
          <w:rPr>
            <w:rFonts w:asciiTheme="minorHAnsi" w:eastAsiaTheme="minorEastAsia" w:hAnsiTheme="minorHAnsi" w:cstheme="minorBidi"/>
            <w:sz w:val="22"/>
            <w:szCs w:val="22"/>
            <w:lang w:eastAsia="en-AU"/>
          </w:rPr>
          <w:tab/>
        </w:r>
        <w:r w:rsidRPr="00951AEB">
          <w:t>Prescribed number of days—Act, s 173D (5)</w:t>
        </w:r>
        <w:r>
          <w:tab/>
        </w:r>
        <w:r>
          <w:fldChar w:fldCharType="begin"/>
        </w:r>
        <w:r>
          <w:instrText xml:space="preserve"> PAGEREF _Toc64374838 \h </w:instrText>
        </w:r>
        <w:r>
          <w:fldChar w:fldCharType="separate"/>
        </w:r>
        <w:r w:rsidR="008602E5">
          <w:t>57</w:t>
        </w:r>
        <w:r>
          <w:fldChar w:fldCharType="end"/>
        </w:r>
      </w:hyperlink>
    </w:p>
    <w:p w14:paraId="421DD75D" w14:textId="3BA0231E" w:rsidR="00D665E0" w:rsidRDefault="005E07BC">
      <w:pPr>
        <w:pStyle w:val="TOC2"/>
        <w:rPr>
          <w:rFonts w:asciiTheme="minorHAnsi" w:eastAsiaTheme="minorEastAsia" w:hAnsiTheme="minorHAnsi" w:cstheme="minorBidi"/>
          <w:b w:val="0"/>
          <w:sz w:val="22"/>
          <w:szCs w:val="22"/>
          <w:lang w:eastAsia="en-AU"/>
        </w:rPr>
      </w:pPr>
      <w:hyperlink w:anchor="_Toc64374839" w:history="1">
        <w:r w:rsidR="00D665E0" w:rsidRPr="00951AEB">
          <w:t>Part 10</w:t>
        </w:r>
        <w:r w:rsidR="00D665E0">
          <w:rPr>
            <w:rFonts w:asciiTheme="minorHAnsi" w:eastAsiaTheme="minorEastAsia" w:hAnsiTheme="minorHAnsi" w:cstheme="minorBidi"/>
            <w:b w:val="0"/>
            <w:sz w:val="22"/>
            <w:szCs w:val="22"/>
            <w:lang w:eastAsia="en-AU"/>
          </w:rPr>
          <w:tab/>
        </w:r>
        <w:r w:rsidR="00D665E0" w:rsidRPr="00951AEB">
          <w:t>Miscellaneous</w:t>
        </w:r>
        <w:r w:rsidR="00D665E0" w:rsidRPr="00D665E0">
          <w:rPr>
            <w:vanish/>
          </w:rPr>
          <w:tab/>
        </w:r>
        <w:r w:rsidR="00D665E0" w:rsidRPr="00D665E0">
          <w:rPr>
            <w:vanish/>
          </w:rPr>
          <w:fldChar w:fldCharType="begin"/>
        </w:r>
        <w:r w:rsidR="00D665E0" w:rsidRPr="00D665E0">
          <w:rPr>
            <w:vanish/>
          </w:rPr>
          <w:instrText xml:space="preserve"> PAGEREF _Toc64374839 \h </w:instrText>
        </w:r>
        <w:r w:rsidR="00D665E0" w:rsidRPr="00D665E0">
          <w:rPr>
            <w:vanish/>
          </w:rPr>
        </w:r>
        <w:r w:rsidR="00D665E0" w:rsidRPr="00D665E0">
          <w:rPr>
            <w:vanish/>
          </w:rPr>
          <w:fldChar w:fldCharType="separate"/>
        </w:r>
        <w:r w:rsidR="008602E5">
          <w:rPr>
            <w:vanish/>
          </w:rPr>
          <w:t>58</w:t>
        </w:r>
        <w:r w:rsidR="00D665E0" w:rsidRPr="00D665E0">
          <w:rPr>
            <w:vanish/>
          </w:rPr>
          <w:fldChar w:fldCharType="end"/>
        </w:r>
      </w:hyperlink>
    </w:p>
    <w:p w14:paraId="0DDBEC7F" w14:textId="364BB01D" w:rsidR="00D665E0" w:rsidRDefault="00D665E0">
      <w:pPr>
        <w:pStyle w:val="TOC5"/>
        <w:rPr>
          <w:rFonts w:asciiTheme="minorHAnsi" w:eastAsiaTheme="minorEastAsia" w:hAnsiTheme="minorHAnsi" w:cstheme="minorBidi"/>
          <w:sz w:val="22"/>
          <w:szCs w:val="22"/>
          <w:lang w:eastAsia="en-AU"/>
        </w:rPr>
      </w:pPr>
      <w:r>
        <w:tab/>
      </w:r>
      <w:hyperlink w:anchor="_Toc64374840" w:history="1">
        <w:r w:rsidRPr="00951AEB">
          <w:t>72</w:t>
        </w:r>
        <w:r>
          <w:rPr>
            <w:rFonts w:asciiTheme="minorHAnsi" w:eastAsiaTheme="minorEastAsia" w:hAnsiTheme="minorHAnsi" w:cstheme="minorBidi"/>
            <w:sz w:val="22"/>
            <w:szCs w:val="22"/>
            <w:lang w:eastAsia="en-AU"/>
          </w:rPr>
          <w:tab/>
        </w:r>
        <w:r w:rsidRPr="00951AEB">
          <w:t>Maximum stake amount—Act, s 49</w:t>
        </w:r>
        <w:r>
          <w:tab/>
        </w:r>
        <w:r>
          <w:fldChar w:fldCharType="begin"/>
        </w:r>
        <w:r>
          <w:instrText xml:space="preserve"> PAGEREF _Toc64374840 \h </w:instrText>
        </w:r>
        <w:r>
          <w:fldChar w:fldCharType="separate"/>
        </w:r>
        <w:r w:rsidR="008602E5">
          <w:t>58</w:t>
        </w:r>
        <w:r>
          <w:fldChar w:fldCharType="end"/>
        </w:r>
      </w:hyperlink>
    </w:p>
    <w:p w14:paraId="490C7238" w14:textId="3ABC8769" w:rsidR="00D665E0" w:rsidRDefault="00D665E0">
      <w:pPr>
        <w:pStyle w:val="TOC5"/>
        <w:rPr>
          <w:rFonts w:asciiTheme="minorHAnsi" w:eastAsiaTheme="minorEastAsia" w:hAnsiTheme="minorHAnsi" w:cstheme="minorBidi"/>
          <w:sz w:val="22"/>
          <w:szCs w:val="22"/>
          <w:lang w:eastAsia="en-AU"/>
        </w:rPr>
      </w:pPr>
      <w:r>
        <w:tab/>
      </w:r>
      <w:hyperlink w:anchor="_Toc64374841" w:history="1">
        <w:r w:rsidRPr="00951AEB">
          <w:t>73</w:t>
        </w:r>
        <w:r>
          <w:rPr>
            <w:rFonts w:asciiTheme="minorHAnsi" w:eastAsiaTheme="minorEastAsia" w:hAnsiTheme="minorHAnsi" w:cstheme="minorBidi"/>
            <w:sz w:val="22"/>
            <w:szCs w:val="22"/>
            <w:lang w:eastAsia="en-AU"/>
          </w:rPr>
          <w:tab/>
        </w:r>
        <w:r w:rsidRPr="00951AEB">
          <w:t>Contractual arrangements and consultancies in annual report of clubs—Act, s 54 (1) (b)</w:t>
        </w:r>
        <w:r>
          <w:tab/>
        </w:r>
        <w:r>
          <w:fldChar w:fldCharType="begin"/>
        </w:r>
        <w:r>
          <w:instrText xml:space="preserve"> PAGEREF _Toc64374841 \h </w:instrText>
        </w:r>
        <w:r>
          <w:fldChar w:fldCharType="separate"/>
        </w:r>
        <w:r w:rsidR="008602E5">
          <w:t>58</w:t>
        </w:r>
        <w:r>
          <w:fldChar w:fldCharType="end"/>
        </w:r>
      </w:hyperlink>
    </w:p>
    <w:p w14:paraId="7D869D04" w14:textId="4D11CBB2" w:rsidR="00D665E0" w:rsidRDefault="00D665E0">
      <w:pPr>
        <w:pStyle w:val="TOC5"/>
        <w:rPr>
          <w:rFonts w:asciiTheme="minorHAnsi" w:eastAsiaTheme="minorEastAsia" w:hAnsiTheme="minorHAnsi" w:cstheme="minorBidi"/>
          <w:sz w:val="22"/>
          <w:szCs w:val="22"/>
          <w:lang w:eastAsia="en-AU"/>
        </w:rPr>
      </w:pPr>
      <w:r>
        <w:tab/>
      </w:r>
      <w:hyperlink w:anchor="_Toc64374842" w:history="1">
        <w:r w:rsidRPr="00951AEB">
          <w:t>74</w:t>
        </w:r>
        <w:r>
          <w:rPr>
            <w:rFonts w:asciiTheme="minorHAnsi" w:eastAsiaTheme="minorEastAsia" w:hAnsiTheme="minorHAnsi" w:cstheme="minorBidi"/>
            <w:sz w:val="22"/>
            <w:szCs w:val="22"/>
            <w:lang w:eastAsia="en-AU"/>
          </w:rPr>
          <w:tab/>
        </w:r>
        <w:r w:rsidRPr="00951AEB">
          <w:t>Remuneration in annual report of clubs—Act, s 54 (1) (c)</w:t>
        </w:r>
        <w:r>
          <w:tab/>
        </w:r>
        <w:r>
          <w:fldChar w:fldCharType="begin"/>
        </w:r>
        <w:r>
          <w:instrText xml:space="preserve"> PAGEREF _Toc64374842 \h </w:instrText>
        </w:r>
        <w:r>
          <w:fldChar w:fldCharType="separate"/>
        </w:r>
        <w:r w:rsidR="008602E5">
          <w:t>58</w:t>
        </w:r>
        <w:r>
          <w:fldChar w:fldCharType="end"/>
        </w:r>
      </w:hyperlink>
    </w:p>
    <w:p w14:paraId="30429804" w14:textId="045E2ED4" w:rsidR="00D665E0" w:rsidRDefault="00D665E0">
      <w:pPr>
        <w:pStyle w:val="TOC5"/>
        <w:rPr>
          <w:rFonts w:asciiTheme="minorHAnsi" w:eastAsiaTheme="minorEastAsia" w:hAnsiTheme="minorHAnsi" w:cstheme="minorBidi"/>
          <w:sz w:val="22"/>
          <w:szCs w:val="22"/>
          <w:lang w:eastAsia="en-AU"/>
        </w:rPr>
      </w:pPr>
      <w:r>
        <w:tab/>
      </w:r>
      <w:hyperlink w:anchor="_Toc64374843" w:history="1">
        <w:r w:rsidRPr="00951AEB">
          <w:t>74A</w:t>
        </w:r>
        <w:r>
          <w:rPr>
            <w:rFonts w:asciiTheme="minorHAnsi" w:eastAsiaTheme="minorEastAsia" w:hAnsiTheme="minorHAnsi" w:cstheme="minorBidi"/>
            <w:sz w:val="22"/>
            <w:szCs w:val="22"/>
            <w:lang w:eastAsia="en-AU"/>
          </w:rPr>
          <w:tab/>
        </w:r>
        <w:r w:rsidRPr="00951AEB">
          <w:t>Other statements to be included in annual report of clubs—Act, s 54 (1) (f)</w:t>
        </w:r>
        <w:r>
          <w:tab/>
        </w:r>
        <w:r>
          <w:fldChar w:fldCharType="begin"/>
        </w:r>
        <w:r>
          <w:instrText xml:space="preserve"> PAGEREF _Toc64374843 \h </w:instrText>
        </w:r>
        <w:r>
          <w:fldChar w:fldCharType="separate"/>
        </w:r>
        <w:r w:rsidR="008602E5">
          <w:t>58</w:t>
        </w:r>
        <w:r>
          <w:fldChar w:fldCharType="end"/>
        </w:r>
      </w:hyperlink>
    </w:p>
    <w:p w14:paraId="05CEAB25" w14:textId="3395A41D" w:rsidR="00D665E0" w:rsidRDefault="00D665E0">
      <w:pPr>
        <w:pStyle w:val="TOC5"/>
        <w:rPr>
          <w:rFonts w:asciiTheme="minorHAnsi" w:eastAsiaTheme="minorEastAsia" w:hAnsiTheme="minorHAnsi" w:cstheme="minorBidi"/>
          <w:sz w:val="22"/>
          <w:szCs w:val="22"/>
          <w:lang w:eastAsia="en-AU"/>
        </w:rPr>
      </w:pPr>
      <w:r>
        <w:tab/>
      </w:r>
      <w:hyperlink w:anchor="_Toc64374844" w:history="1">
        <w:r w:rsidRPr="00951AEB">
          <w:t>75</w:t>
        </w:r>
        <w:r>
          <w:rPr>
            <w:rFonts w:asciiTheme="minorHAnsi" w:eastAsiaTheme="minorEastAsia" w:hAnsiTheme="minorHAnsi" w:cstheme="minorBidi"/>
            <w:sz w:val="22"/>
            <w:szCs w:val="22"/>
            <w:lang w:eastAsia="en-AU"/>
          </w:rPr>
          <w:tab/>
        </w:r>
        <w:r w:rsidRPr="00951AEB">
          <w:t>Offence to operate high-denomination note acceptor—Act, s 178 (2) (a)</w:t>
        </w:r>
        <w:r>
          <w:tab/>
        </w:r>
        <w:r>
          <w:fldChar w:fldCharType="begin"/>
        </w:r>
        <w:r>
          <w:instrText xml:space="preserve"> PAGEREF _Toc64374844 \h </w:instrText>
        </w:r>
        <w:r>
          <w:fldChar w:fldCharType="separate"/>
        </w:r>
        <w:r w:rsidR="008602E5">
          <w:t>59</w:t>
        </w:r>
        <w:r>
          <w:fldChar w:fldCharType="end"/>
        </w:r>
      </w:hyperlink>
    </w:p>
    <w:p w14:paraId="64886E2D" w14:textId="6BDEAAC3" w:rsidR="00D665E0" w:rsidRDefault="00D665E0">
      <w:pPr>
        <w:pStyle w:val="TOC5"/>
        <w:rPr>
          <w:rFonts w:asciiTheme="minorHAnsi" w:eastAsiaTheme="minorEastAsia" w:hAnsiTheme="minorHAnsi" w:cstheme="minorBidi"/>
          <w:sz w:val="22"/>
          <w:szCs w:val="22"/>
          <w:lang w:eastAsia="en-AU"/>
        </w:rPr>
      </w:pPr>
      <w:r>
        <w:tab/>
      </w:r>
      <w:hyperlink w:anchor="_Toc64374845" w:history="1">
        <w:r w:rsidRPr="00951AEB">
          <w:t>76</w:t>
        </w:r>
        <w:r>
          <w:rPr>
            <w:rFonts w:asciiTheme="minorHAnsi" w:eastAsiaTheme="minorEastAsia" w:hAnsiTheme="minorHAnsi" w:cstheme="minorBidi"/>
            <w:sz w:val="22"/>
            <w:szCs w:val="22"/>
            <w:lang w:eastAsia="en-AU"/>
          </w:rPr>
          <w:tab/>
        </w:r>
        <w:r w:rsidRPr="00951AEB">
          <w:t>Minimum payout of gaming machine—Act, s 178 (2) (b)</w:t>
        </w:r>
        <w:r>
          <w:tab/>
        </w:r>
        <w:r>
          <w:fldChar w:fldCharType="begin"/>
        </w:r>
        <w:r>
          <w:instrText xml:space="preserve"> PAGEREF _Toc64374845 \h </w:instrText>
        </w:r>
        <w:r>
          <w:fldChar w:fldCharType="separate"/>
        </w:r>
        <w:r w:rsidR="008602E5">
          <w:t>59</w:t>
        </w:r>
        <w:r>
          <w:fldChar w:fldCharType="end"/>
        </w:r>
      </w:hyperlink>
    </w:p>
    <w:p w14:paraId="60F795FA" w14:textId="7C35F8E6" w:rsidR="00D665E0" w:rsidRDefault="00D665E0">
      <w:pPr>
        <w:pStyle w:val="TOC5"/>
        <w:rPr>
          <w:rFonts w:asciiTheme="minorHAnsi" w:eastAsiaTheme="minorEastAsia" w:hAnsiTheme="minorHAnsi" w:cstheme="minorBidi"/>
          <w:sz w:val="22"/>
          <w:szCs w:val="22"/>
          <w:lang w:eastAsia="en-AU"/>
        </w:rPr>
      </w:pPr>
      <w:r>
        <w:tab/>
      </w:r>
      <w:hyperlink w:anchor="_Toc64374846" w:history="1">
        <w:r w:rsidRPr="00951AEB">
          <w:t>77</w:t>
        </w:r>
        <w:r>
          <w:rPr>
            <w:rFonts w:asciiTheme="minorHAnsi" w:eastAsiaTheme="minorEastAsia" w:hAnsiTheme="minorHAnsi" w:cstheme="minorBidi"/>
            <w:sz w:val="22"/>
            <w:szCs w:val="22"/>
            <w:lang w:eastAsia="en-AU"/>
          </w:rPr>
          <w:tab/>
        </w:r>
        <w:r w:rsidRPr="00951AEB">
          <w:t xml:space="preserve">Not gaming machines—Act, dict, def </w:t>
        </w:r>
        <w:r w:rsidRPr="00951AEB">
          <w:rPr>
            <w:i/>
          </w:rPr>
          <w:t>gaming machine</w:t>
        </w:r>
        <w:r>
          <w:tab/>
        </w:r>
        <w:r>
          <w:fldChar w:fldCharType="begin"/>
        </w:r>
        <w:r>
          <w:instrText xml:space="preserve"> PAGEREF _Toc64374846 \h </w:instrText>
        </w:r>
        <w:r>
          <w:fldChar w:fldCharType="separate"/>
        </w:r>
        <w:r w:rsidR="008602E5">
          <w:t>60</w:t>
        </w:r>
        <w:r>
          <w:fldChar w:fldCharType="end"/>
        </w:r>
      </w:hyperlink>
    </w:p>
    <w:p w14:paraId="15418BAA" w14:textId="057898B1" w:rsidR="00D665E0" w:rsidRDefault="005E07BC">
      <w:pPr>
        <w:pStyle w:val="TOC6"/>
        <w:rPr>
          <w:rFonts w:asciiTheme="minorHAnsi" w:eastAsiaTheme="minorEastAsia" w:hAnsiTheme="minorHAnsi" w:cstheme="minorBidi"/>
          <w:b w:val="0"/>
          <w:sz w:val="22"/>
          <w:szCs w:val="22"/>
          <w:lang w:eastAsia="en-AU"/>
        </w:rPr>
      </w:pPr>
      <w:hyperlink w:anchor="_Toc64374847" w:history="1">
        <w:r w:rsidR="00D665E0" w:rsidRPr="00951AEB">
          <w:t>Dictionary</w:t>
        </w:r>
        <w:r w:rsidR="00D665E0">
          <w:tab/>
        </w:r>
        <w:r w:rsidR="00D665E0">
          <w:tab/>
        </w:r>
        <w:r w:rsidR="00D665E0" w:rsidRPr="00D665E0">
          <w:rPr>
            <w:b w:val="0"/>
            <w:sz w:val="20"/>
          </w:rPr>
          <w:fldChar w:fldCharType="begin"/>
        </w:r>
        <w:r w:rsidR="00D665E0" w:rsidRPr="00D665E0">
          <w:rPr>
            <w:b w:val="0"/>
            <w:sz w:val="20"/>
          </w:rPr>
          <w:instrText xml:space="preserve"> PAGEREF _Toc64374847 \h </w:instrText>
        </w:r>
        <w:r w:rsidR="00D665E0" w:rsidRPr="00D665E0">
          <w:rPr>
            <w:b w:val="0"/>
            <w:sz w:val="20"/>
          </w:rPr>
        </w:r>
        <w:r w:rsidR="00D665E0" w:rsidRPr="00D665E0">
          <w:rPr>
            <w:b w:val="0"/>
            <w:sz w:val="20"/>
          </w:rPr>
          <w:fldChar w:fldCharType="separate"/>
        </w:r>
        <w:r w:rsidR="008602E5">
          <w:rPr>
            <w:b w:val="0"/>
            <w:sz w:val="20"/>
          </w:rPr>
          <w:t>61</w:t>
        </w:r>
        <w:r w:rsidR="00D665E0" w:rsidRPr="00D665E0">
          <w:rPr>
            <w:b w:val="0"/>
            <w:sz w:val="20"/>
          </w:rPr>
          <w:fldChar w:fldCharType="end"/>
        </w:r>
      </w:hyperlink>
    </w:p>
    <w:p w14:paraId="0E97A532" w14:textId="7878E926" w:rsidR="00D665E0" w:rsidRDefault="005E07BC" w:rsidP="00D665E0">
      <w:pPr>
        <w:pStyle w:val="TOC7"/>
        <w:spacing w:before="480"/>
        <w:rPr>
          <w:rFonts w:asciiTheme="minorHAnsi" w:eastAsiaTheme="minorEastAsia" w:hAnsiTheme="minorHAnsi" w:cstheme="minorBidi"/>
          <w:b w:val="0"/>
          <w:sz w:val="22"/>
          <w:szCs w:val="22"/>
          <w:lang w:eastAsia="en-AU"/>
        </w:rPr>
      </w:pPr>
      <w:hyperlink w:anchor="_Toc64374848" w:history="1">
        <w:r w:rsidR="00D665E0">
          <w:t>Endnotes</w:t>
        </w:r>
        <w:r w:rsidR="00D665E0" w:rsidRPr="00D665E0">
          <w:rPr>
            <w:vanish/>
          </w:rPr>
          <w:tab/>
        </w:r>
        <w:r w:rsidR="00D665E0">
          <w:rPr>
            <w:vanish/>
          </w:rPr>
          <w:tab/>
        </w:r>
        <w:r w:rsidR="00D665E0" w:rsidRPr="00D665E0">
          <w:rPr>
            <w:b w:val="0"/>
            <w:vanish/>
          </w:rPr>
          <w:fldChar w:fldCharType="begin"/>
        </w:r>
        <w:r w:rsidR="00D665E0" w:rsidRPr="00D665E0">
          <w:rPr>
            <w:b w:val="0"/>
            <w:vanish/>
          </w:rPr>
          <w:instrText xml:space="preserve"> PAGEREF _Toc64374848 \h </w:instrText>
        </w:r>
        <w:r w:rsidR="00D665E0" w:rsidRPr="00D665E0">
          <w:rPr>
            <w:b w:val="0"/>
            <w:vanish/>
          </w:rPr>
        </w:r>
        <w:r w:rsidR="00D665E0" w:rsidRPr="00D665E0">
          <w:rPr>
            <w:b w:val="0"/>
            <w:vanish/>
          </w:rPr>
          <w:fldChar w:fldCharType="separate"/>
        </w:r>
        <w:r w:rsidR="008602E5">
          <w:rPr>
            <w:b w:val="0"/>
            <w:vanish/>
          </w:rPr>
          <w:t>65</w:t>
        </w:r>
        <w:r w:rsidR="00D665E0" w:rsidRPr="00D665E0">
          <w:rPr>
            <w:b w:val="0"/>
            <w:vanish/>
          </w:rPr>
          <w:fldChar w:fldCharType="end"/>
        </w:r>
      </w:hyperlink>
    </w:p>
    <w:p w14:paraId="6AA917A0" w14:textId="27C1E52B" w:rsidR="00D665E0" w:rsidRDefault="00D665E0">
      <w:pPr>
        <w:pStyle w:val="TOC5"/>
        <w:rPr>
          <w:rFonts w:asciiTheme="minorHAnsi" w:eastAsiaTheme="minorEastAsia" w:hAnsiTheme="minorHAnsi" w:cstheme="minorBidi"/>
          <w:sz w:val="22"/>
          <w:szCs w:val="22"/>
          <w:lang w:eastAsia="en-AU"/>
        </w:rPr>
      </w:pPr>
      <w:r>
        <w:tab/>
      </w:r>
      <w:hyperlink w:anchor="_Toc64374849" w:history="1">
        <w:r w:rsidRPr="00951AEB">
          <w:t>1</w:t>
        </w:r>
        <w:r>
          <w:rPr>
            <w:rFonts w:asciiTheme="minorHAnsi" w:eastAsiaTheme="minorEastAsia" w:hAnsiTheme="minorHAnsi" w:cstheme="minorBidi"/>
            <w:sz w:val="22"/>
            <w:szCs w:val="22"/>
            <w:lang w:eastAsia="en-AU"/>
          </w:rPr>
          <w:tab/>
        </w:r>
        <w:r w:rsidRPr="00951AEB">
          <w:t>About the endnotes</w:t>
        </w:r>
        <w:r>
          <w:tab/>
        </w:r>
        <w:r>
          <w:fldChar w:fldCharType="begin"/>
        </w:r>
        <w:r>
          <w:instrText xml:space="preserve"> PAGEREF _Toc64374849 \h </w:instrText>
        </w:r>
        <w:r>
          <w:fldChar w:fldCharType="separate"/>
        </w:r>
        <w:r w:rsidR="008602E5">
          <w:t>65</w:t>
        </w:r>
        <w:r>
          <w:fldChar w:fldCharType="end"/>
        </w:r>
      </w:hyperlink>
    </w:p>
    <w:p w14:paraId="73FC3242" w14:textId="1DF7946D" w:rsidR="00D665E0" w:rsidRDefault="00D665E0">
      <w:pPr>
        <w:pStyle w:val="TOC5"/>
        <w:rPr>
          <w:rFonts w:asciiTheme="minorHAnsi" w:eastAsiaTheme="minorEastAsia" w:hAnsiTheme="minorHAnsi" w:cstheme="minorBidi"/>
          <w:sz w:val="22"/>
          <w:szCs w:val="22"/>
          <w:lang w:eastAsia="en-AU"/>
        </w:rPr>
      </w:pPr>
      <w:r>
        <w:tab/>
      </w:r>
      <w:hyperlink w:anchor="_Toc64374850" w:history="1">
        <w:r w:rsidRPr="00951AEB">
          <w:t>2</w:t>
        </w:r>
        <w:r>
          <w:rPr>
            <w:rFonts w:asciiTheme="minorHAnsi" w:eastAsiaTheme="minorEastAsia" w:hAnsiTheme="minorHAnsi" w:cstheme="minorBidi"/>
            <w:sz w:val="22"/>
            <w:szCs w:val="22"/>
            <w:lang w:eastAsia="en-AU"/>
          </w:rPr>
          <w:tab/>
        </w:r>
        <w:r w:rsidRPr="00951AEB">
          <w:t>Abbreviation key</w:t>
        </w:r>
        <w:r>
          <w:tab/>
        </w:r>
        <w:r>
          <w:fldChar w:fldCharType="begin"/>
        </w:r>
        <w:r>
          <w:instrText xml:space="preserve"> PAGEREF _Toc64374850 \h </w:instrText>
        </w:r>
        <w:r>
          <w:fldChar w:fldCharType="separate"/>
        </w:r>
        <w:r w:rsidR="008602E5">
          <w:t>65</w:t>
        </w:r>
        <w:r>
          <w:fldChar w:fldCharType="end"/>
        </w:r>
      </w:hyperlink>
    </w:p>
    <w:p w14:paraId="2D2105B7" w14:textId="5FB3FF49" w:rsidR="00D665E0" w:rsidRDefault="00D665E0">
      <w:pPr>
        <w:pStyle w:val="TOC5"/>
        <w:rPr>
          <w:rFonts w:asciiTheme="minorHAnsi" w:eastAsiaTheme="minorEastAsia" w:hAnsiTheme="minorHAnsi" w:cstheme="minorBidi"/>
          <w:sz w:val="22"/>
          <w:szCs w:val="22"/>
          <w:lang w:eastAsia="en-AU"/>
        </w:rPr>
      </w:pPr>
      <w:r>
        <w:tab/>
      </w:r>
      <w:hyperlink w:anchor="_Toc64374851" w:history="1">
        <w:r w:rsidRPr="00951AEB">
          <w:t>3</w:t>
        </w:r>
        <w:r>
          <w:rPr>
            <w:rFonts w:asciiTheme="minorHAnsi" w:eastAsiaTheme="minorEastAsia" w:hAnsiTheme="minorHAnsi" w:cstheme="minorBidi"/>
            <w:sz w:val="22"/>
            <w:szCs w:val="22"/>
            <w:lang w:eastAsia="en-AU"/>
          </w:rPr>
          <w:tab/>
        </w:r>
        <w:r w:rsidRPr="00951AEB">
          <w:t>Legislation history</w:t>
        </w:r>
        <w:r>
          <w:tab/>
        </w:r>
        <w:r>
          <w:fldChar w:fldCharType="begin"/>
        </w:r>
        <w:r>
          <w:instrText xml:space="preserve"> PAGEREF _Toc64374851 \h </w:instrText>
        </w:r>
        <w:r>
          <w:fldChar w:fldCharType="separate"/>
        </w:r>
        <w:r w:rsidR="008602E5">
          <w:t>66</w:t>
        </w:r>
        <w:r>
          <w:fldChar w:fldCharType="end"/>
        </w:r>
      </w:hyperlink>
    </w:p>
    <w:p w14:paraId="66E4FB25" w14:textId="2C2426CA" w:rsidR="00D665E0" w:rsidRDefault="00D665E0">
      <w:pPr>
        <w:pStyle w:val="TOC5"/>
        <w:rPr>
          <w:rFonts w:asciiTheme="minorHAnsi" w:eastAsiaTheme="minorEastAsia" w:hAnsiTheme="minorHAnsi" w:cstheme="minorBidi"/>
          <w:sz w:val="22"/>
          <w:szCs w:val="22"/>
          <w:lang w:eastAsia="en-AU"/>
        </w:rPr>
      </w:pPr>
      <w:r>
        <w:tab/>
      </w:r>
      <w:hyperlink w:anchor="_Toc64374852" w:history="1">
        <w:r w:rsidRPr="00951AEB">
          <w:t>4</w:t>
        </w:r>
        <w:r>
          <w:rPr>
            <w:rFonts w:asciiTheme="minorHAnsi" w:eastAsiaTheme="minorEastAsia" w:hAnsiTheme="minorHAnsi" w:cstheme="minorBidi"/>
            <w:sz w:val="22"/>
            <w:szCs w:val="22"/>
            <w:lang w:eastAsia="en-AU"/>
          </w:rPr>
          <w:tab/>
        </w:r>
        <w:r w:rsidRPr="00951AEB">
          <w:t>Amendment history</w:t>
        </w:r>
        <w:r>
          <w:tab/>
        </w:r>
        <w:r>
          <w:fldChar w:fldCharType="begin"/>
        </w:r>
        <w:r>
          <w:instrText xml:space="preserve"> PAGEREF _Toc64374852 \h </w:instrText>
        </w:r>
        <w:r>
          <w:fldChar w:fldCharType="separate"/>
        </w:r>
        <w:r w:rsidR="008602E5">
          <w:t>70</w:t>
        </w:r>
        <w:r>
          <w:fldChar w:fldCharType="end"/>
        </w:r>
      </w:hyperlink>
    </w:p>
    <w:p w14:paraId="7983A716" w14:textId="6D747D40" w:rsidR="00D665E0" w:rsidRDefault="00D665E0">
      <w:pPr>
        <w:pStyle w:val="TOC5"/>
        <w:rPr>
          <w:rFonts w:asciiTheme="minorHAnsi" w:eastAsiaTheme="minorEastAsia" w:hAnsiTheme="minorHAnsi" w:cstheme="minorBidi"/>
          <w:sz w:val="22"/>
          <w:szCs w:val="22"/>
          <w:lang w:eastAsia="en-AU"/>
        </w:rPr>
      </w:pPr>
      <w:r>
        <w:tab/>
      </w:r>
      <w:hyperlink w:anchor="_Toc64374853" w:history="1">
        <w:r w:rsidRPr="00951AEB">
          <w:t>5</w:t>
        </w:r>
        <w:r>
          <w:rPr>
            <w:rFonts w:asciiTheme="minorHAnsi" w:eastAsiaTheme="minorEastAsia" w:hAnsiTheme="minorHAnsi" w:cstheme="minorBidi"/>
            <w:sz w:val="22"/>
            <w:szCs w:val="22"/>
            <w:lang w:eastAsia="en-AU"/>
          </w:rPr>
          <w:tab/>
        </w:r>
        <w:r w:rsidRPr="00951AEB">
          <w:t>Earlier republications</w:t>
        </w:r>
        <w:r>
          <w:tab/>
        </w:r>
        <w:r>
          <w:fldChar w:fldCharType="begin"/>
        </w:r>
        <w:r>
          <w:instrText xml:space="preserve"> PAGEREF _Toc64374853 \h </w:instrText>
        </w:r>
        <w:r>
          <w:fldChar w:fldCharType="separate"/>
        </w:r>
        <w:r w:rsidR="008602E5">
          <w:t>79</w:t>
        </w:r>
        <w:r>
          <w:fldChar w:fldCharType="end"/>
        </w:r>
      </w:hyperlink>
    </w:p>
    <w:p w14:paraId="4AE546A8" w14:textId="4AADDF5E" w:rsidR="00A12C50" w:rsidRDefault="00D665E0" w:rsidP="00A12C50">
      <w:pPr>
        <w:pStyle w:val="BillBasic"/>
      </w:pPr>
      <w:r>
        <w:fldChar w:fldCharType="end"/>
      </w:r>
    </w:p>
    <w:p w14:paraId="58D4662F" w14:textId="77777777" w:rsidR="00A12C50" w:rsidRDefault="00A12C50" w:rsidP="00A12C50">
      <w:pPr>
        <w:pStyle w:val="01Contents"/>
        <w:sectPr w:rsidR="00A12C5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760FA08" w14:textId="77777777" w:rsidR="00A12C50" w:rsidRDefault="00A12C50" w:rsidP="00A12C50">
      <w:pPr>
        <w:jc w:val="center"/>
      </w:pPr>
      <w:r>
        <w:rPr>
          <w:noProof/>
          <w:lang w:eastAsia="en-AU"/>
        </w:rPr>
        <w:lastRenderedPageBreak/>
        <w:drawing>
          <wp:inline distT="0" distB="0" distL="0" distR="0" wp14:anchorId="6E183F2C" wp14:editId="333C5C8B">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E64E066" w14:textId="77777777" w:rsidR="00A12C50" w:rsidRDefault="00A12C50" w:rsidP="00A12C50">
      <w:pPr>
        <w:jc w:val="center"/>
        <w:rPr>
          <w:rFonts w:ascii="Arial" w:hAnsi="Arial"/>
        </w:rPr>
      </w:pPr>
      <w:r>
        <w:rPr>
          <w:rFonts w:ascii="Arial" w:hAnsi="Arial"/>
        </w:rPr>
        <w:t>Australian Capital Territory</w:t>
      </w:r>
    </w:p>
    <w:p w14:paraId="4F015436" w14:textId="58EAEEAE" w:rsidR="00A12C50" w:rsidRDefault="00751AC6" w:rsidP="00A12C50">
      <w:pPr>
        <w:pStyle w:val="Billname"/>
      </w:pPr>
      <w:bookmarkStart w:id="7" w:name="Citation"/>
      <w:r>
        <w:t>Gaming Machine Regulation 2004</w:t>
      </w:r>
      <w:bookmarkEnd w:id="7"/>
      <w:r w:rsidR="00A12C50">
        <w:t xml:space="preserve">     </w:t>
      </w:r>
    </w:p>
    <w:p w14:paraId="01088D70" w14:textId="77777777" w:rsidR="00A12C50" w:rsidRDefault="00A12C50" w:rsidP="00A12C50">
      <w:pPr>
        <w:spacing w:before="240" w:after="60"/>
        <w:rPr>
          <w:rFonts w:ascii="Arial" w:hAnsi="Arial"/>
        </w:rPr>
      </w:pPr>
    </w:p>
    <w:p w14:paraId="4026B1CB" w14:textId="77777777" w:rsidR="00A12C50" w:rsidRDefault="00A12C50" w:rsidP="00A12C50">
      <w:pPr>
        <w:pStyle w:val="N-line3"/>
      </w:pPr>
    </w:p>
    <w:p w14:paraId="277F83C1" w14:textId="77777777" w:rsidR="00A12C50" w:rsidRDefault="00A12C50" w:rsidP="00A12C50">
      <w:pPr>
        <w:pStyle w:val="CoverInForce"/>
      </w:pPr>
      <w:r>
        <w:t>made under the</w:t>
      </w:r>
    </w:p>
    <w:bookmarkStart w:id="8" w:name="ActName"/>
    <w:p w14:paraId="61EE3B3C" w14:textId="2AC93F76" w:rsidR="00A12C50" w:rsidRDefault="00F20944" w:rsidP="00A12C50">
      <w:pPr>
        <w:pStyle w:val="CoverActName"/>
      </w:pPr>
      <w:r w:rsidRPr="00A12C50">
        <w:rPr>
          <w:rStyle w:val="charCitHyperlinkAbbrev"/>
        </w:rPr>
        <w:fldChar w:fldCharType="begin"/>
      </w:r>
      <w:r w:rsidR="00751AC6">
        <w:rPr>
          <w:rStyle w:val="charCitHyperlinkAbbrev"/>
        </w:rPr>
        <w:instrText>HYPERLINK "http://www.legislation.act.gov.au/a/2004-34" \o "A2004-34"</w:instrText>
      </w:r>
      <w:r w:rsidRPr="00A12C50">
        <w:rPr>
          <w:rStyle w:val="charCitHyperlinkAbbrev"/>
        </w:rPr>
        <w:fldChar w:fldCharType="separate"/>
      </w:r>
      <w:r w:rsidR="00751AC6">
        <w:rPr>
          <w:rStyle w:val="charCitHyperlinkAbbrev"/>
        </w:rPr>
        <w:t>Gaming Machine Act 2004</w:t>
      </w:r>
      <w:r w:rsidRPr="00A12C50">
        <w:rPr>
          <w:rStyle w:val="charCitHyperlinkAbbrev"/>
        </w:rPr>
        <w:fldChar w:fldCharType="end"/>
      </w:r>
      <w:bookmarkEnd w:id="8"/>
    </w:p>
    <w:p w14:paraId="0B634883" w14:textId="77777777" w:rsidR="00A12C50" w:rsidRDefault="00A12C50" w:rsidP="00A12C50">
      <w:pPr>
        <w:pStyle w:val="N-line3"/>
      </w:pPr>
    </w:p>
    <w:p w14:paraId="7AE189A6" w14:textId="77777777" w:rsidR="00A12C50" w:rsidRDefault="00A12C50" w:rsidP="00A12C50">
      <w:pPr>
        <w:pStyle w:val="Placeholder"/>
      </w:pPr>
      <w:r>
        <w:rPr>
          <w:rStyle w:val="charContents"/>
          <w:sz w:val="16"/>
        </w:rPr>
        <w:t xml:space="preserve">  </w:t>
      </w:r>
      <w:r>
        <w:rPr>
          <w:rStyle w:val="charPage"/>
        </w:rPr>
        <w:t xml:space="preserve">  </w:t>
      </w:r>
    </w:p>
    <w:p w14:paraId="396AB11F" w14:textId="77777777" w:rsidR="00A12C50" w:rsidRDefault="00A12C50" w:rsidP="00A12C50">
      <w:pPr>
        <w:pStyle w:val="Placeholder"/>
      </w:pPr>
      <w:r>
        <w:rPr>
          <w:rStyle w:val="CharChapNo"/>
        </w:rPr>
        <w:t xml:space="preserve">  </w:t>
      </w:r>
      <w:r>
        <w:rPr>
          <w:rStyle w:val="CharChapText"/>
        </w:rPr>
        <w:t xml:space="preserve">  </w:t>
      </w:r>
    </w:p>
    <w:p w14:paraId="4D19CA01" w14:textId="77777777" w:rsidR="00A12C50" w:rsidRDefault="00A12C50" w:rsidP="00A12C50">
      <w:pPr>
        <w:pStyle w:val="Placeholder"/>
      </w:pPr>
      <w:r>
        <w:rPr>
          <w:rStyle w:val="CharPartNo"/>
        </w:rPr>
        <w:t xml:space="preserve">  </w:t>
      </w:r>
      <w:r>
        <w:rPr>
          <w:rStyle w:val="CharPartText"/>
        </w:rPr>
        <w:t xml:space="preserve">  </w:t>
      </w:r>
    </w:p>
    <w:p w14:paraId="716756BC" w14:textId="77777777" w:rsidR="00A12C50" w:rsidRDefault="00A12C50" w:rsidP="00A12C50">
      <w:pPr>
        <w:pStyle w:val="Placeholder"/>
      </w:pPr>
      <w:r>
        <w:rPr>
          <w:rStyle w:val="CharDivNo"/>
        </w:rPr>
        <w:t xml:space="preserve">  </w:t>
      </w:r>
      <w:r>
        <w:rPr>
          <w:rStyle w:val="CharDivText"/>
        </w:rPr>
        <w:t xml:space="preserve">  </w:t>
      </w:r>
    </w:p>
    <w:p w14:paraId="24776A5A" w14:textId="77777777" w:rsidR="00A12C50" w:rsidRDefault="00A12C50" w:rsidP="00A12C50">
      <w:pPr>
        <w:pStyle w:val="Placeholder"/>
      </w:pPr>
      <w:r>
        <w:rPr>
          <w:rStyle w:val="CharSectNo"/>
        </w:rPr>
        <w:t xml:space="preserve">  </w:t>
      </w:r>
    </w:p>
    <w:p w14:paraId="1437C282" w14:textId="77777777" w:rsidR="00A12C50" w:rsidRDefault="00A12C50" w:rsidP="00A12C50">
      <w:pPr>
        <w:pStyle w:val="PageBreak"/>
      </w:pPr>
      <w:r>
        <w:br w:type="page"/>
      </w:r>
    </w:p>
    <w:p w14:paraId="3A2DB777" w14:textId="77777777" w:rsidR="009720B3" w:rsidRPr="00D665E0" w:rsidRDefault="009720B3">
      <w:pPr>
        <w:pStyle w:val="AH2Part"/>
        <w:keepNext w:val="0"/>
      </w:pPr>
      <w:bookmarkStart w:id="9" w:name="_Toc64374736"/>
      <w:r w:rsidRPr="00D665E0">
        <w:rPr>
          <w:rStyle w:val="CharPartNo"/>
        </w:rPr>
        <w:lastRenderedPageBreak/>
        <w:t>Part 1</w:t>
      </w:r>
      <w:r>
        <w:tab/>
      </w:r>
      <w:r w:rsidRPr="00D665E0">
        <w:rPr>
          <w:rStyle w:val="CharPartText"/>
        </w:rPr>
        <w:t>Preliminary</w:t>
      </w:r>
      <w:bookmarkEnd w:id="9"/>
    </w:p>
    <w:p w14:paraId="06E41997" w14:textId="77777777" w:rsidR="009720B3" w:rsidRDefault="009720B3">
      <w:pPr>
        <w:pStyle w:val="AH5Sec"/>
      </w:pPr>
      <w:bookmarkStart w:id="10" w:name="_Toc64374737"/>
      <w:r w:rsidRPr="00D665E0">
        <w:rPr>
          <w:rStyle w:val="CharSectNo"/>
        </w:rPr>
        <w:t>1</w:t>
      </w:r>
      <w:r>
        <w:tab/>
        <w:t>Name of regulation</w:t>
      </w:r>
      <w:bookmarkEnd w:id="10"/>
    </w:p>
    <w:p w14:paraId="77B662A9" w14:textId="77777777" w:rsidR="009720B3" w:rsidRDefault="009720B3">
      <w:pPr>
        <w:pStyle w:val="Amainreturn"/>
      </w:pPr>
      <w:r>
        <w:t xml:space="preserve">This regulation is the </w:t>
      </w:r>
      <w:r>
        <w:rPr>
          <w:rStyle w:val="charItals"/>
        </w:rPr>
        <w:t>Gaming Machine Regulation 2004</w:t>
      </w:r>
      <w:r>
        <w:rPr>
          <w:iCs/>
        </w:rPr>
        <w:t>.</w:t>
      </w:r>
    </w:p>
    <w:p w14:paraId="2AF3DF10" w14:textId="77777777" w:rsidR="009720B3" w:rsidRDefault="009720B3">
      <w:pPr>
        <w:pStyle w:val="AH5Sec"/>
      </w:pPr>
      <w:bookmarkStart w:id="11" w:name="_Toc64374738"/>
      <w:r w:rsidRPr="00D665E0">
        <w:rPr>
          <w:rStyle w:val="CharSectNo"/>
        </w:rPr>
        <w:t>3</w:t>
      </w:r>
      <w:r>
        <w:tab/>
        <w:t>Dictionary</w:t>
      </w:r>
      <w:bookmarkEnd w:id="11"/>
    </w:p>
    <w:p w14:paraId="68C1316A" w14:textId="77777777" w:rsidR="009720B3" w:rsidRDefault="009720B3">
      <w:pPr>
        <w:pStyle w:val="Amainreturn"/>
        <w:keepNext/>
      </w:pPr>
      <w:r>
        <w:t>The dictionary at the end of this regulation is part of this regulation.</w:t>
      </w:r>
    </w:p>
    <w:p w14:paraId="5691B015" w14:textId="77777777" w:rsidR="00950643" w:rsidRPr="00AE589E" w:rsidRDefault="00950643" w:rsidP="00950643">
      <w:pPr>
        <w:pStyle w:val="aNote"/>
        <w:keepNext/>
      </w:pPr>
      <w:r w:rsidRPr="00AE589E">
        <w:rPr>
          <w:rStyle w:val="charItals"/>
        </w:rPr>
        <w:t>Note 1</w:t>
      </w:r>
      <w:r w:rsidRPr="00AE589E">
        <w:tab/>
        <w:t>The dictionary at the end of this regulation defines certain terms used in this regulation, and includes references (</w:t>
      </w:r>
      <w:r w:rsidRPr="00AE589E">
        <w:rPr>
          <w:rStyle w:val="charBoldItals"/>
        </w:rPr>
        <w:t>signpost definitions</w:t>
      </w:r>
      <w:r w:rsidRPr="00AE589E">
        <w:t>) to other terms defined elsewhere.</w:t>
      </w:r>
    </w:p>
    <w:p w14:paraId="2E1D0A25" w14:textId="77777777" w:rsidR="00950643" w:rsidRPr="00AE589E" w:rsidRDefault="00950643" w:rsidP="00950643">
      <w:pPr>
        <w:pStyle w:val="aNote"/>
      </w:pPr>
      <w:r w:rsidRPr="00AE589E">
        <w:tab/>
        <w:t>For example, the signpost definition ‘</w:t>
      </w:r>
      <w:r w:rsidRPr="00AE589E">
        <w:rPr>
          <w:rStyle w:val="charBoldItals"/>
        </w:rPr>
        <w:t>single-user approval</w:t>
      </w:r>
      <w:r w:rsidRPr="00AE589E">
        <w:t>, for part 8 (Linked-jackpot arrangements)—see section 40.’ means that the term ‘single-user approval’ is defined in that section.</w:t>
      </w:r>
    </w:p>
    <w:p w14:paraId="2B1AF23A" w14:textId="10220A68" w:rsidR="009720B3" w:rsidRDefault="009720B3">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0812EE" w:rsidRPr="000812EE">
          <w:rPr>
            <w:rStyle w:val="charCitHyperlinkAbbrev"/>
          </w:rPr>
          <w:t>Legislation Act</w:t>
        </w:r>
      </w:hyperlink>
      <w:r>
        <w:t>, s 155 and s 156 (1)).</w:t>
      </w:r>
    </w:p>
    <w:p w14:paraId="43CB6B2B" w14:textId="77777777" w:rsidR="009720B3" w:rsidRDefault="009720B3">
      <w:pPr>
        <w:pStyle w:val="AH5Sec"/>
      </w:pPr>
      <w:bookmarkStart w:id="12" w:name="_Toc64374739"/>
      <w:r w:rsidRPr="00D665E0">
        <w:rPr>
          <w:rStyle w:val="CharSectNo"/>
        </w:rPr>
        <w:t>4</w:t>
      </w:r>
      <w:r>
        <w:tab/>
        <w:t>Notes</w:t>
      </w:r>
      <w:bookmarkEnd w:id="12"/>
    </w:p>
    <w:p w14:paraId="6DDB3120" w14:textId="77777777" w:rsidR="009720B3" w:rsidRDefault="009720B3">
      <w:pPr>
        <w:pStyle w:val="Amainreturn"/>
        <w:keepNext/>
      </w:pPr>
      <w:r>
        <w:t>A note included in this regulation is explanatory and is not part of this regulation.</w:t>
      </w:r>
    </w:p>
    <w:p w14:paraId="0CF89708" w14:textId="04F5E7F7" w:rsidR="009720B3" w:rsidRDefault="009720B3">
      <w:pPr>
        <w:pStyle w:val="aNote"/>
      </w:pPr>
      <w:r>
        <w:rPr>
          <w:rStyle w:val="charItals"/>
        </w:rPr>
        <w:t>Note</w:t>
      </w:r>
      <w:r>
        <w:rPr>
          <w:rStyle w:val="charItals"/>
        </w:rPr>
        <w:tab/>
      </w:r>
      <w:r w:rsidR="006D3DA6">
        <w:t>See</w:t>
      </w:r>
      <w:r>
        <w:t xml:space="preserve"> the </w:t>
      </w:r>
      <w:hyperlink r:id="rId28" w:tooltip="A2001-14" w:history="1">
        <w:r w:rsidR="000812EE" w:rsidRPr="000812EE">
          <w:rPr>
            <w:rStyle w:val="charCitHyperlinkAbbrev"/>
          </w:rPr>
          <w:t>Legislation Act</w:t>
        </w:r>
      </w:hyperlink>
      <w:r>
        <w:t>, s 127 (1), (4) and (5) for the legal status of notes.</w:t>
      </w:r>
    </w:p>
    <w:p w14:paraId="37C6D1DE" w14:textId="77777777" w:rsidR="009720B3" w:rsidRDefault="009720B3">
      <w:pPr>
        <w:pStyle w:val="AH5Sec"/>
      </w:pPr>
      <w:bookmarkStart w:id="13" w:name="_Toc64374740"/>
      <w:r w:rsidRPr="00D665E0">
        <w:rPr>
          <w:rStyle w:val="CharSectNo"/>
        </w:rPr>
        <w:lastRenderedPageBreak/>
        <w:t>5</w:t>
      </w:r>
      <w:r>
        <w:tab/>
        <w:t>Offences against regulation—application of Criminal Code etc</w:t>
      </w:r>
      <w:bookmarkEnd w:id="13"/>
    </w:p>
    <w:p w14:paraId="616E01D2" w14:textId="77777777" w:rsidR="009720B3" w:rsidRDefault="009720B3">
      <w:pPr>
        <w:pStyle w:val="Amainreturn"/>
        <w:keepNext/>
      </w:pPr>
      <w:r>
        <w:t xml:space="preserve">Other legislation applies in relation to offences against this regulation. </w:t>
      </w:r>
    </w:p>
    <w:p w14:paraId="5448BCC4" w14:textId="77777777" w:rsidR="009720B3" w:rsidRDefault="009720B3">
      <w:pPr>
        <w:pStyle w:val="aNote"/>
        <w:keepNext/>
      </w:pPr>
      <w:r>
        <w:rPr>
          <w:rStyle w:val="charItals"/>
        </w:rPr>
        <w:t>Note 1</w:t>
      </w:r>
      <w:r>
        <w:tab/>
      </w:r>
      <w:r>
        <w:rPr>
          <w:rStyle w:val="charItals"/>
        </w:rPr>
        <w:t>Criminal Code</w:t>
      </w:r>
    </w:p>
    <w:p w14:paraId="057E7F20" w14:textId="68D09A56" w:rsidR="009720B3" w:rsidRDefault="009720B3">
      <w:pPr>
        <w:pStyle w:val="aNote"/>
        <w:keepNext/>
        <w:spacing w:before="20"/>
        <w:ind w:firstLine="0"/>
      </w:pPr>
      <w:r>
        <w:t xml:space="preserve">The </w:t>
      </w:r>
      <w:hyperlink r:id="rId29" w:tooltip="A2002-51" w:history="1">
        <w:r w:rsidR="000812EE" w:rsidRPr="000812EE">
          <w:rPr>
            <w:rStyle w:val="charCitHyperlinkAbbrev"/>
          </w:rPr>
          <w:t>Criminal Code</w:t>
        </w:r>
      </w:hyperlink>
      <w:r>
        <w:t xml:space="preserve">, ch 2 applies to all offences against this regulation (see Code, pt 2.1).  </w:t>
      </w:r>
    </w:p>
    <w:p w14:paraId="60DFB2E2" w14:textId="77777777" w:rsidR="009720B3" w:rsidRDefault="009720B3" w:rsidP="0056525D">
      <w:pPr>
        <w:pStyle w:val="aNoteTextss"/>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0DE7427" w14:textId="77777777" w:rsidR="009720B3" w:rsidRDefault="009720B3">
      <w:pPr>
        <w:pStyle w:val="aNote"/>
        <w:rPr>
          <w:rStyle w:val="charItals"/>
        </w:rPr>
      </w:pPr>
      <w:r>
        <w:rPr>
          <w:rStyle w:val="charItals"/>
        </w:rPr>
        <w:t>Note 2</w:t>
      </w:r>
      <w:r>
        <w:rPr>
          <w:rStyle w:val="charItals"/>
        </w:rPr>
        <w:tab/>
        <w:t>Penalty units</w:t>
      </w:r>
    </w:p>
    <w:p w14:paraId="711AACCB" w14:textId="25BDCA82" w:rsidR="009720B3" w:rsidRDefault="009720B3">
      <w:pPr>
        <w:pStyle w:val="aNoteTextss"/>
      </w:pPr>
      <w:r>
        <w:t xml:space="preserve">The </w:t>
      </w:r>
      <w:hyperlink r:id="rId30" w:tooltip="A2001-14" w:history="1">
        <w:r w:rsidR="000812EE" w:rsidRPr="000812EE">
          <w:rPr>
            <w:rStyle w:val="charCitHyperlinkAbbrev"/>
          </w:rPr>
          <w:t>Legislation Act</w:t>
        </w:r>
      </w:hyperlink>
      <w:r>
        <w:t>, s 133 deals with the meaning of offence penalties that are expressed in penalty units.</w:t>
      </w:r>
    </w:p>
    <w:p w14:paraId="2763E388" w14:textId="77777777" w:rsidR="009720B3" w:rsidRDefault="009720B3">
      <w:pPr>
        <w:pStyle w:val="PageBreak"/>
      </w:pPr>
      <w:r>
        <w:br w:type="page"/>
      </w:r>
    </w:p>
    <w:p w14:paraId="3E1C9A1E" w14:textId="77777777" w:rsidR="00950643" w:rsidRPr="00D665E0" w:rsidRDefault="00950643" w:rsidP="00950643">
      <w:pPr>
        <w:pStyle w:val="AH2Part"/>
      </w:pPr>
      <w:bookmarkStart w:id="14" w:name="_Toc64374741"/>
      <w:r w:rsidRPr="00D665E0">
        <w:rPr>
          <w:rStyle w:val="CharPartNo"/>
        </w:rPr>
        <w:lastRenderedPageBreak/>
        <w:t>Part 2</w:t>
      </w:r>
      <w:r w:rsidRPr="00AE589E">
        <w:tab/>
      </w:r>
      <w:r w:rsidRPr="00D665E0">
        <w:rPr>
          <w:rStyle w:val="CharPartText"/>
        </w:rPr>
        <w:t>Licences and authorisations</w:t>
      </w:r>
      <w:bookmarkEnd w:id="14"/>
    </w:p>
    <w:p w14:paraId="6A515633" w14:textId="77777777" w:rsidR="00950643" w:rsidRPr="00AE589E" w:rsidRDefault="00950643" w:rsidP="00950643">
      <w:pPr>
        <w:pStyle w:val="AH5Sec"/>
      </w:pPr>
      <w:bookmarkStart w:id="15" w:name="_Toc64374742"/>
      <w:r w:rsidRPr="00D665E0">
        <w:rPr>
          <w:rStyle w:val="CharSectNo"/>
        </w:rPr>
        <w:t>6</w:t>
      </w:r>
      <w:r w:rsidRPr="00AE589E">
        <w:tab/>
        <w:t>Required documents for applications or notifications—Act, s 16 (i), s 22 (2) (e), s 28 (2) (h), s 38H (3) (b) and s 173D (2) (c)</w:t>
      </w:r>
      <w:bookmarkEnd w:id="15"/>
    </w:p>
    <w:p w14:paraId="4D64D28B" w14:textId="77777777" w:rsidR="00950643" w:rsidRPr="00AE589E" w:rsidRDefault="00950643" w:rsidP="00950643">
      <w:pPr>
        <w:pStyle w:val="Amain"/>
      </w:pPr>
      <w:r w:rsidRPr="00AE589E">
        <w:tab/>
        <w:t>(1)</w:t>
      </w:r>
      <w:r w:rsidRPr="00AE589E">
        <w:tab/>
        <w:t>This section applies to the following:</w:t>
      </w:r>
    </w:p>
    <w:p w14:paraId="2FEE0D8B" w14:textId="77777777" w:rsidR="00950643" w:rsidRPr="00AE589E" w:rsidRDefault="00950643" w:rsidP="00950643">
      <w:pPr>
        <w:pStyle w:val="Apara"/>
      </w:pPr>
      <w:r w:rsidRPr="00AE589E">
        <w:tab/>
        <w:t>(a)</w:t>
      </w:r>
      <w:r w:rsidRPr="00AE589E">
        <w:tab/>
        <w:t>a class C licence application;</w:t>
      </w:r>
    </w:p>
    <w:p w14:paraId="5A8A4850" w14:textId="77777777" w:rsidR="00950643" w:rsidRPr="00AE589E" w:rsidRDefault="00950643" w:rsidP="00950643">
      <w:pPr>
        <w:pStyle w:val="Apara"/>
      </w:pPr>
      <w:r w:rsidRPr="00AE589E">
        <w:tab/>
        <w:t>(b)</w:t>
      </w:r>
      <w:r w:rsidRPr="00AE589E">
        <w:tab/>
        <w:t>an authorisation certificate application for class C gaming machines;</w:t>
      </w:r>
    </w:p>
    <w:p w14:paraId="06051575" w14:textId="77777777" w:rsidR="00950643" w:rsidRPr="00AE589E" w:rsidRDefault="00950643" w:rsidP="00950643">
      <w:pPr>
        <w:pStyle w:val="Apara"/>
      </w:pPr>
      <w:r w:rsidRPr="00AE589E">
        <w:tab/>
        <w:t>(c)</w:t>
      </w:r>
      <w:r w:rsidRPr="00AE589E">
        <w:tab/>
        <w:t>a class B licence and authorisation certificate application;</w:t>
      </w:r>
    </w:p>
    <w:p w14:paraId="0C14EEAB" w14:textId="345BE959" w:rsidR="00950643" w:rsidRPr="00AE589E" w:rsidRDefault="00950643" w:rsidP="00950643">
      <w:pPr>
        <w:pStyle w:val="Apara"/>
      </w:pPr>
      <w:r w:rsidRPr="00AE589E">
        <w:tab/>
        <w:t>(d)</w:t>
      </w:r>
      <w:r w:rsidRPr="00AE589E">
        <w:tab/>
        <w:t xml:space="preserve">a notification under the </w:t>
      </w:r>
      <w:hyperlink r:id="rId31" w:tooltip="A2004-34" w:history="1">
        <w:r w:rsidRPr="00AE589E">
          <w:rPr>
            <w:rStyle w:val="charCitHyperlinkAbbrev"/>
          </w:rPr>
          <w:t>Act</w:t>
        </w:r>
      </w:hyperlink>
      <w:r w:rsidRPr="00AE589E">
        <w:t xml:space="preserve">, section 173D (2) about a notifiable action under the </w:t>
      </w:r>
      <w:hyperlink r:id="rId32" w:tooltip="A2004-34" w:history="1">
        <w:r w:rsidRPr="00AE589E">
          <w:rPr>
            <w:rStyle w:val="charCitHyperlinkAbbrev"/>
          </w:rPr>
          <w:t>Act</w:t>
        </w:r>
      </w:hyperlink>
      <w:r w:rsidRPr="00AE589E">
        <w:t>, section 37E (1) to transfer an authorisation certificate to another licensee;</w:t>
      </w:r>
    </w:p>
    <w:p w14:paraId="1A14BC56" w14:textId="4513B94C" w:rsidR="00950643" w:rsidRPr="00AE589E" w:rsidRDefault="00950643" w:rsidP="00950643">
      <w:pPr>
        <w:pStyle w:val="Apara"/>
      </w:pPr>
      <w:r w:rsidRPr="00AE589E">
        <w:tab/>
        <w:t>(e)</w:t>
      </w:r>
      <w:r w:rsidRPr="00AE589E">
        <w:tab/>
        <w:t xml:space="preserve">an application under the </w:t>
      </w:r>
      <w:hyperlink r:id="rId33" w:tooltip="A2004-34" w:history="1">
        <w:r w:rsidRPr="00AE589E">
          <w:rPr>
            <w:rStyle w:val="charCitHyperlinkAbbrev"/>
          </w:rPr>
          <w:t>Act</w:t>
        </w:r>
      </w:hyperlink>
      <w:r w:rsidRPr="00AE589E">
        <w:t>, section 38H (3) (b) to transfer an in-principle authorisation certificate to someone else.</w:t>
      </w:r>
    </w:p>
    <w:p w14:paraId="2889FB25" w14:textId="267A3A08" w:rsidR="00950643" w:rsidRPr="00AE589E" w:rsidRDefault="00950643" w:rsidP="00950643">
      <w:pPr>
        <w:pStyle w:val="aNote"/>
      </w:pPr>
      <w:r w:rsidRPr="00AE589E">
        <w:rPr>
          <w:rStyle w:val="charItals"/>
        </w:rPr>
        <w:t>Note</w:t>
      </w:r>
      <w:r w:rsidRPr="00AE589E">
        <w:rPr>
          <w:rStyle w:val="charItals"/>
        </w:rPr>
        <w:tab/>
      </w:r>
      <w:r w:rsidRPr="00AE589E">
        <w:t xml:space="preserve">This section will also apply to applications for in-principle approvals for authorisation certificates under the </w:t>
      </w:r>
      <w:hyperlink r:id="rId34" w:tooltip="A2004-34" w:history="1">
        <w:r w:rsidRPr="00AE589E">
          <w:rPr>
            <w:rStyle w:val="charCitHyperlinkAbbrev"/>
          </w:rPr>
          <w:t>Act</w:t>
        </w:r>
      </w:hyperlink>
      <w:r w:rsidRPr="00AE589E">
        <w:t xml:space="preserve">, s 38B (1) because those applications need to comply with the requirements of the </w:t>
      </w:r>
      <w:hyperlink r:id="rId35" w:tooltip="A2004-34" w:history="1">
        <w:r w:rsidRPr="00AE589E">
          <w:rPr>
            <w:rStyle w:val="charCitHyperlinkAbbrev"/>
          </w:rPr>
          <w:t>Act</w:t>
        </w:r>
      </w:hyperlink>
      <w:r w:rsidRPr="00AE589E">
        <w:t xml:space="preserve">, s 22 (1) (see </w:t>
      </w:r>
      <w:hyperlink r:id="rId36" w:tooltip="A2004-34" w:history="1">
        <w:r w:rsidRPr="00AE589E">
          <w:rPr>
            <w:rStyle w:val="charCitHyperlinkAbbrev"/>
          </w:rPr>
          <w:t>Act</w:t>
        </w:r>
      </w:hyperlink>
      <w:r w:rsidRPr="00AE589E">
        <w:t>, s 38C).</w:t>
      </w:r>
    </w:p>
    <w:p w14:paraId="5074945B" w14:textId="77777777" w:rsidR="00950643" w:rsidRPr="00AE589E" w:rsidRDefault="00950643" w:rsidP="00950643">
      <w:pPr>
        <w:pStyle w:val="Amain"/>
      </w:pPr>
      <w:r w:rsidRPr="00AE589E">
        <w:tab/>
        <w:t>(2)</w:t>
      </w:r>
      <w:r w:rsidRPr="00AE589E">
        <w:tab/>
        <w:t>The application or notification must be accompanied by any contractual arrangement, or proposed contractual arrangement, relating to the use of the premises to which the application or notification relates.</w:t>
      </w:r>
    </w:p>
    <w:p w14:paraId="236C3FB3" w14:textId="77777777" w:rsidR="00950643" w:rsidRPr="00AE589E" w:rsidRDefault="00950643" w:rsidP="00950643">
      <w:pPr>
        <w:pStyle w:val="aExamHdgss"/>
      </w:pPr>
      <w:r w:rsidRPr="00AE589E">
        <w:t>Example</w:t>
      </w:r>
    </w:p>
    <w:p w14:paraId="0AD48B4D" w14:textId="77777777" w:rsidR="00950643" w:rsidRPr="00AE589E" w:rsidRDefault="00950643" w:rsidP="0003125F">
      <w:pPr>
        <w:pStyle w:val="aExamss"/>
      </w:pPr>
      <w:r w:rsidRPr="00AE589E">
        <w:t>a lease of the premises</w:t>
      </w:r>
    </w:p>
    <w:p w14:paraId="16F0B136" w14:textId="77777777" w:rsidR="00950643" w:rsidRPr="00AE589E" w:rsidRDefault="00950643" w:rsidP="00AC1391">
      <w:pPr>
        <w:pStyle w:val="Amain"/>
        <w:keepNext/>
      </w:pPr>
      <w:r w:rsidRPr="00AE589E">
        <w:lastRenderedPageBreak/>
        <w:tab/>
        <w:t>(3)</w:t>
      </w:r>
      <w:r w:rsidRPr="00AE589E">
        <w:tab/>
        <w:t>A class C licence application or a class B licence and authorisation certificate application must be accompanied by—</w:t>
      </w:r>
    </w:p>
    <w:p w14:paraId="2ACB2CDA" w14:textId="77777777" w:rsidR="00950643" w:rsidRPr="00AE589E" w:rsidRDefault="00950643" w:rsidP="0003125F">
      <w:pPr>
        <w:pStyle w:val="Apara"/>
        <w:keepNext/>
      </w:pPr>
      <w:r w:rsidRPr="00AE589E">
        <w:tab/>
        <w:t>(a)</w:t>
      </w:r>
      <w:r w:rsidRPr="00AE589E">
        <w:tab/>
        <w:t>audited financial statements for the applicant for the 3 financial years before the day the application is made; or</w:t>
      </w:r>
    </w:p>
    <w:p w14:paraId="4F845E91" w14:textId="77777777" w:rsidR="00950643" w:rsidRPr="00AE589E" w:rsidRDefault="00950643" w:rsidP="00950643">
      <w:pPr>
        <w:pStyle w:val="Apara"/>
      </w:pPr>
      <w:r w:rsidRPr="00AE589E">
        <w:tab/>
        <w:t>(b)</w:t>
      </w:r>
      <w:r w:rsidRPr="00AE589E">
        <w:tab/>
        <w:t>if the applicant has not been operating for the 3 financial years before the day the application is made—audited financial statements for the applicant for each of the financial years (if any) during which the applicant has operated.</w:t>
      </w:r>
    </w:p>
    <w:p w14:paraId="242CC36F" w14:textId="77777777" w:rsidR="00950643" w:rsidRPr="00AE589E" w:rsidRDefault="00950643" w:rsidP="00950643">
      <w:pPr>
        <w:pStyle w:val="AH5Sec"/>
      </w:pPr>
      <w:bookmarkStart w:id="16" w:name="_Toc64374743"/>
      <w:r w:rsidRPr="00D665E0">
        <w:rPr>
          <w:rStyle w:val="CharSectNo"/>
        </w:rPr>
        <w:t>7</w:t>
      </w:r>
      <w:r w:rsidRPr="00AE589E">
        <w:tab/>
        <w:t>Working out club members—Act, s 23 (5) (c) and s 37 (5) (a)</w:t>
      </w:r>
      <w:bookmarkEnd w:id="16"/>
    </w:p>
    <w:p w14:paraId="64523C3C" w14:textId="77777777" w:rsidR="009720B3" w:rsidRDefault="009720B3">
      <w:pPr>
        <w:pStyle w:val="Amain"/>
        <w:keepNext/>
      </w:pPr>
      <w:r>
        <w:tab/>
        <w:t>(1)</w:t>
      </w:r>
      <w:r>
        <w:tab/>
        <w:t>The number of club members for a stand-alone club is the number of fully-paid members of the club (including life members).</w:t>
      </w:r>
    </w:p>
    <w:p w14:paraId="41DDAB81" w14:textId="77777777" w:rsidR="009720B3" w:rsidRDefault="009720B3">
      <w:pPr>
        <w:pStyle w:val="aNote"/>
      </w:pPr>
      <w:r>
        <w:rPr>
          <w:rStyle w:val="charItals"/>
        </w:rPr>
        <w:t>Note</w:t>
      </w:r>
      <w:r w:rsidR="002C0630">
        <w:rPr>
          <w:rStyle w:val="charItals"/>
        </w:rPr>
        <w:t xml:space="preserve"> 1</w:t>
      </w:r>
      <w:r>
        <w:rPr>
          <w:rStyle w:val="charItals"/>
        </w:rPr>
        <w:tab/>
      </w:r>
      <w:r>
        <w:rPr>
          <w:rStyle w:val="charBoldItals"/>
        </w:rPr>
        <w:t>Stand-alone club</w:t>
      </w:r>
      <w:r>
        <w:t>—see s (3).</w:t>
      </w:r>
    </w:p>
    <w:p w14:paraId="7009484E" w14:textId="3A11165B" w:rsidR="002C0630" w:rsidRPr="001847A1" w:rsidRDefault="002C0630" w:rsidP="002C0630">
      <w:pPr>
        <w:pStyle w:val="aNote"/>
      </w:pPr>
      <w:r w:rsidRPr="001847A1">
        <w:rPr>
          <w:rStyle w:val="charItals"/>
        </w:rPr>
        <w:t>Note 2</w:t>
      </w:r>
      <w:r w:rsidRPr="001847A1">
        <w:rPr>
          <w:rStyle w:val="charItals"/>
        </w:rPr>
        <w:tab/>
      </w:r>
      <w:r w:rsidRPr="001847A1">
        <w:rPr>
          <w:rStyle w:val="charBoldItals"/>
        </w:rPr>
        <w:t>Member</w:t>
      </w:r>
      <w:r w:rsidRPr="001847A1">
        <w:t xml:space="preserve">, of a club, does not include a temporary member (see </w:t>
      </w:r>
      <w:hyperlink r:id="rId37" w:tooltip="A2004-34" w:history="1">
        <w:r w:rsidRPr="001847A1">
          <w:rPr>
            <w:rStyle w:val="charCitHyperlinkAbbrev"/>
          </w:rPr>
          <w:t>Act</w:t>
        </w:r>
      </w:hyperlink>
      <w:r w:rsidRPr="001847A1">
        <w:t>, dict).</w:t>
      </w:r>
    </w:p>
    <w:p w14:paraId="2F27CD60" w14:textId="77777777" w:rsidR="009720B3" w:rsidRDefault="009720B3">
      <w:pPr>
        <w:pStyle w:val="Amain"/>
        <w:keepNext/>
      </w:pPr>
      <w:r>
        <w:tab/>
        <w:t>(2)</w:t>
      </w:r>
      <w:r>
        <w:tab/>
        <w:t>The number of club members for a club with a membership agreement is the number worked out in accordance with the following formula:</w:t>
      </w:r>
    </w:p>
    <w:p w14:paraId="24FEAB3A" w14:textId="77777777" w:rsidR="005B4116" w:rsidRPr="00F74007" w:rsidRDefault="005E07BC" w:rsidP="005B4116">
      <w:pPr>
        <w:pStyle w:val="Formula"/>
        <w:rPr>
          <w:sz w:val="32"/>
          <w:szCs w:val="32"/>
        </w:rPr>
      </w:pPr>
      <m:oMath>
        <m:f>
          <m:fPr>
            <m:ctrlPr>
              <w:rPr>
                <w:rFonts w:ascii="Cambria Math" w:hAnsi="Cambria Math"/>
                <w:i/>
                <w:sz w:val="32"/>
                <w:szCs w:val="32"/>
              </w:rPr>
            </m:ctrlPr>
          </m:fPr>
          <m:num>
            <m:m>
              <m:mPr>
                <m:mcs>
                  <m:mc>
                    <m:mcPr>
                      <m:count m:val="3"/>
                      <m:mcJc m:val="center"/>
                    </m:mcPr>
                  </m:mc>
                </m:mcs>
                <m:ctrlPr>
                  <w:rPr>
                    <w:rFonts w:ascii="Cambria Math" w:hAnsi="Cambria Math"/>
                    <w:i/>
                    <w:sz w:val="32"/>
                    <w:szCs w:val="32"/>
                  </w:rPr>
                </m:ctrlPr>
              </m:mPr>
              <m:mr>
                <m:e>
                  <m:r>
                    <m:rPr>
                      <m:nor/>
                    </m:rPr>
                    <w:rPr>
                      <w:sz w:val="36"/>
                      <w:szCs w:val="36"/>
                    </w:rPr>
                    <m:t>GM</m:t>
                  </m:r>
                </m:e>
                <m:e>
                  <m:r>
                    <m:rPr>
                      <m:nor/>
                    </m:rPr>
                    <w:rPr>
                      <w:sz w:val="36"/>
                      <w:szCs w:val="36"/>
                    </w:rPr>
                    <m:t>×</m:t>
                  </m:r>
                </m:e>
                <m:e>
                  <m:r>
                    <m:rPr>
                      <m:nor/>
                    </m:rPr>
                    <w:rPr>
                      <w:sz w:val="36"/>
                      <w:szCs w:val="36"/>
                    </w:rPr>
                    <m:t>TM</m:t>
                  </m:r>
                </m:e>
              </m:mr>
            </m:m>
          </m:num>
          <m:den>
            <m:r>
              <m:rPr>
                <m:nor/>
              </m:rPr>
              <w:rPr>
                <w:sz w:val="36"/>
                <w:szCs w:val="36"/>
              </w:rPr>
              <m:t>TGM</m:t>
            </m:r>
          </m:den>
        </m:f>
      </m:oMath>
      <w:r w:rsidR="005B4116" w:rsidRPr="00F74007">
        <w:rPr>
          <w:sz w:val="32"/>
          <w:szCs w:val="32"/>
        </w:rPr>
        <w:t xml:space="preserve"> </w:t>
      </w:r>
    </w:p>
    <w:p w14:paraId="58FB9142" w14:textId="77777777" w:rsidR="009720B3" w:rsidRDefault="009720B3">
      <w:pPr>
        <w:pStyle w:val="Amain"/>
        <w:keepNext/>
      </w:pPr>
      <w:r>
        <w:tab/>
        <w:t>(3)</w:t>
      </w:r>
      <w:r>
        <w:tab/>
        <w:t>In this section:</w:t>
      </w:r>
    </w:p>
    <w:p w14:paraId="46006BDD" w14:textId="77777777" w:rsidR="00950643" w:rsidRPr="00AE589E" w:rsidRDefault="00950643" w:rsidP="00950643">
      <w:pPr>
        <w:pStyle w:val="aDef"/>
      </w:pPr>
      <w:r w:rsidRPr="00AE589E">
        <w:rPr>
          <w:rStyle w:val="charBoldItals"/>
        </w:rPr>
        <w:t>GM</w:t>
      </w:r>
      <w:r w:rsidRPr="00AE589E">
        <w:t>, for a club, means—</w:t>
      </w:r>
    </w:p>
    <w:p w14:paraId="1936E3CA" w14:textId="77777777" w:rsidR="00950643" w:rsidRPr="00AE589E" w:rsidRDefault="00950643" w:rsidP="00950643">
      <w:pPr>
        <w:pStyle w:val="aDefpara"/>
      </w:pPr>
      <w:r w:rsidRPr="00AE589E">
        <w:tab/>
        <w:t>(a)</w:t>
      </w:r>
      <w:r w:rsidRPr="00AE589E">
        <w:tab/>
        <w:t>for an authorisation certificate application for class C gaming machines—the maximum number of authorisations for class C gaming machines the club has applied for; or</w:t>
      </w:r>
    </w:p>
    <w:p w14:paraId="69CD8270" w14:textId="77777777" w:rsidR="00950643" w:rsidRPr="00AE589E" w:rsidRDefault="00950643" w:rsidP="00EE3EA5">
      <w:pPr>
        <w:pStyle w:val="aDefpara"/>
        <w:keepLines/>
      </w:pPr>
      <w:r w:rsidRPr="00AE589E">
        <w:tab/>
        <w:t>(b)</w:t>
      </w:r>
      <w:r w:rsidRPr="00AE589E">
        <w:tab/>
        <w:t>for an authorisation certificate amendment application for an increase maximum amendment of an authorisation certificate—the maximum number of authorisations for gaming machines that would be allowed at the premises to which the authorisation certificate relates, if the application were approved.</w:t>
      </w:r>
    </w:p>
    <w:p w14:paraId="0C11FC86" w14:textId="77777777" w:rsidR="009720B3" w:rsidRDefault="009720B3">
      <w:pPr>
        <w:pStyle w:val="aDef"/>
        <w:keepNext/>
      </w:pPr>
      <w:r>
        <w:rPr>
          <w:rStyle w:val="charBoldItals"/>
        </w:rPr>
        <w:lastRenderedPageBreak/>
        <w:t>membership agreement</w:t>
      </w:r>
      <w:r>
        <w:t xml:space="preserve"> means an agreement between clubs under which—</w:t>
      </w:r>
    </w:p>
    <w:p w14:paraId="2911617F" w14:textId="77777777" w:rsidR="009720B3" w:rsidRDefault="009720B3">
      <w:pPr>
        <w:pStyle w:val="aDefpara"/>
      </w:pPr>
      <w:r>
        <w:tab/>
        <w:t>(a)</w:t>
      </w:r>
      <w:r>
        <w:tab/>
        <w:t>a member of a club is a member of another club; or</w:t>
      </w:r>
    </w:p>
    <w:p w14:paraId="1AD5FD30" w14:textId="77777777" w:rsidR="009720B3" w:rsidRDefault="009720B3">
      <w:pPr>
        <w:pStyle w:val="aDefpara"/>
      </w:pPr>
      <w:r>
        <w:tab/>
        <w:t>(b)</w:t>
      </w:r>
      <w:r>
        <w:tab/>
        <w:t>a member of a club may become a member of another club without charge.</w:t>
      </w:r>
    </w:p>
    <w:p w14:paraId="1E5EC8D2" w14:textId="77777777" w:rsidR="009720B3" w:rsidRDefault="009720B3">
      <w:pPr>
        <w:pStyle w:val="aDef"/>
        <w:keepNext/>
      </w:pPr>
      <w:r>
        <w:rPr>
          <w:rStyle w:val="charBoldItals"/>
        </w:rPr>
        <w:t>stand-alone club</w:t>
      </w:r>
      <w:r>
        <w:t xml:space="preserve"> means a club that does not have a membership agreement with any other club.</w:t>
      </w:r>
    </w:p>
    <w:p w14:paraId="354AE47A" w14:textId="77777777" w:rsidR="00950643" w:rsidRPr="00AE589E" w:rsidRDefault="00950643" w:rsidP="00950643">
      <w:pPr>
        <w:pStyle w:val="aDef"/>
      </w:pPr>
      <w:r w:rsidRPr="00AE589E">
        <w:rPr>
          <w:rStyle w:val="charBoldItals"/>
        </w:rPr>
        <w:t>TGM</w:t>
      </w:r>
      <w:r w:rsidRPr="00AE589E">
        <w:t>, for a club, means—</w:t>
      </w:r>
    </w:p>
    <w:p w14:paraId="152BDB0A" w14:textId="77777777" w:rsidR="00950643" w:rsidRPr="00AE589E" w:rsidRDefault="00950643" w:rsidP="00950643">
      <w:pPr>
        <w:pStyle w:val="aDefpara"/>
      </w:pPr>
      <w:r w:rsidRPr="00AE589E">
        <w:tab/>
        <w:t>(a)</w:t>
      </w:r>
      <w:r w:rsidRPr="00AE589E">
        <w:tab/>
        <w:t>for an authorisation certificate application for class C gaming machines for particular premises—the total of—</w:t>
      </w:r>
    </w:p>
    <w:p w14:paraId="4E7EC362" w14:textId="77777777" w:rsidR="00950643" w:rsidRPr="00AE589E" w:rsidRDefault="00950643" w:rsidP="00950643">
      <w:pPr>
        <w:pStyle w:val="aDefsubpara"/>
      </w:pPr>
      <w:r w:rsidRPr="00AE589E">
        <w:tab/>
        <w:t>(i)</w:t>
      </w:r>
      <w:r w:rsidRPr="00AE589E">
        <w:tab/>
        <w:t>the maximum number of authorisations for class C gaming machines applied for in relation to the premises; and</w:t>
      </w:r>
    </w:p>
    <w:p w14:paraId="701A5BA4" w14:textId="77777777" w:rsidR="00950643" w:rsidRPr="00AE589E" w:rsidRDefault="00950643" w:rsidP="00950643">
      <w:pPr>
        <w:pStyle w:val="aDefsubpara"/>
      </w:pPr>
      <w:r w:rsidRPr="00AE589E">
        <w:tab/>
        <w:t>(ii)</w:t>
      </w:r>
      <w:r w:rsidRPr="00AE589E">
        <w:tab/>
        <w:t>the maximum number of authorisations for class C gaming machines that the club holds in relation to any other premises; and</w:t>
      </w:r>
    </w:p>
    <w:p w14:paraId="3E3AA900" w14:textId="77777777" w:rsidR="00950643" w:rsidRPr="00AE589E" w:rsidRDefault="00950643" w:rsidP="00950643">
      <w:pPr>
        <w:pStyle w:val="aDefsubpara"/>
      </w:pPr>
      <w:r w:rsidRPr="00AE589E">
        <w:tab/>
        <w:t>(iii)</w:t>
      </w:r>
      <w:r w:rsidRPr="00AE589E">
        <w:tab/>
        <w:t xml:space="preserve">the maximum number of authorisations for class C gaming machines that each club with which the club has a membership agreement (the </w:t>
      </w:r>
      <w:r w:rsidRPr="00AE589E">
        <w:rPr>
          <w:rStyle w:val="charBoldItals"/>
        </w:rPr>
        <w:t>associated club</w:t>
      </w:r>
      <w:r w:rsidRPr="00AE589E">
        <w:t>) has under authorisation certificates held by the associated club; or</w:t>
      </w:r>
    </w:p>
    <w:p w14:paraId="6B7239BE" w14:textId="77777777" w:rsidR="00950643" w:rsidRPr="00AE589E" w:rsidRDefault="00950643" w:rsidP="00EE3EA5">
      <w:pPr>
        <w:pStyle w:val="aDefpara"/>
        <w:keepNext/>
      </w:pPr>
      <w:r w:rsidRPr="00AE589E">
        <w:tab/>
        <w:t>(b)</w:t>
      </w:r>
      <w:r w:rsidRPr="00AE589E">
        <w:tab/>
        <w:t>for an authorisation certificate amendment application for an increase maximum amendment of an authorisation certificate—the total of—</w:t>
      </w:r>
    </w:p>
    <w:p w14:paraId="181E1893" w14:textId="77777777" w:rsidR="00950643" w:rsidRPr="00AE589E" w:rsidRDefault="00950643" w:rsidP="00950643">
      <w:pPr>
        <w:pStyle w:val="aDefsubpara"/>
      </w:pPr>
      <w:r w:rsidRPr="00AE589E">
        <w:tab/>
        <w:t>(i)</w:t>
      </w:r>
      <w:r w:rsidRPr="00AE589E">
        <w:tab/>
        <w:t>the maximum number of authorisations for class C gaming machines that the club would be allowed to hold under the authorisation certificate if the application were approved; and</w:t>
      </w:r>
    </w:p>
    <w:p w14:paraId="55A17E44" w14:textId="77777777" w:rsidR="00950643" w:rsidRPr="00AE589E" w:rsidRDefault="00950643" w:rsidP="00950643">
      <w:pPr>
        <w:pStyle w:val="aDefsubpara"/>
      </w:pPr>
      <w:r w:rsidRPr="00AE589E">
        <w:tab/>
        <w:t>(ii)</w:t>
      </w:r>
      <w:r w:rsidRPr="00AE589E">
        <w:tab/>
        <w:t>the maximum number of authorisations for class C gaming machines that the club holds under all other authorisation certificates held by the club; and</w:t>
      </w:r>
    </w:p>
    <w:p w14:paraId="2F75DFC1" w14:textId="77777777" w:rsidR="00950643" w:rsidRPr="00AE589E" w:rsidRDefault="00950643" w:rsidP="00950643">
      <w:pPr>
        <w:pStyle w:val="aDefsubpara"/>
      </w:pPr>
      <w:r w:rsidRPr="00AE589E">
        <w:lastRenderedPageBreak/>
        <w:tab/>
        <w:t>(iii)</w:t>
      </w:r>
      <w:r w:rsidRPr="00AE589E">
        <w:tab/>
        <w:t xml:space="preserve">the maximum number of authorisations for class C gaming machines that each club with which the club has a membership agreement (the </w:t>
      </w:r>
      <w:r w:rsidRPr="00AE589E">
        <w:rPr>
          <w:rStyle w:val="charBoldItals"/>
        </w:rPr>
        <w:t>associated club</w:t>
      </w:r>
      <w:r w:rsidRPr="00AE589E">
        <w:t>) holds under all authorisation certificates held by the associated club.</w:t>
      </w:r>
    </w:p>
    <w:p w14:paraId="5815BBEA" w14:textId="77777777" w:rsidR="009720B3" w:rsidRDefault="009720B3">
      <w:pPr>
        <w:pStyle w:val="aDef"/>
        <w:keepNext/>
      </w:pPr>
      <w:r>
        <w:rPr>
          <w:rStyle w:val="charBoldItals"/>
        </w:rPr>
        <w:t>TM</w:t>
      </w:r>
      <w:r>
        <w:t>, for a club, means the total membership of the club and each other club with which it has a membership agreement.</w:t>
      </w:r>
    </w:p>
    <w:p w14:paraId="54D6E0D0" w14:textId="7DAB6015" w:rsidR="00950643" w:rsidRPr="00AE589E" w:rsidRDefault="00950643" w:rsidP="00950643">
      <w:pPr>
        <w:pStyle w:val="aNote"/>
      </w:pPr>
      <w:r w:rsidRPr="00AE589E">
        <w:rPr>
          <w:rStyle w:val="charItals"/>
        </w:rPr>
        <w:t>Note</w:t>
      </w:r>
      <w:r w:rsidRPr="00AE589E">
        <w:rPr>
          <w:rStyle w:val="charItals"/>
        </w:rPr>
        <w:tab/>
      </w:r>
      <w:r w:rsidRPr="00AE589E">
        <w:t xml:space="preserve">This section will also apply to applications to convert an in-principle authorisation certificate to an authorisation certificate under the </w:t>
      </w:r>
      <w:hyperlink r:id="rId38" w:tooltip="A2004-34" w:history="1">
        <w:r w:rsidRPr="00AE589E">
          <w:rPr>
            <w:rStyle w:val="charCitHyperlinkAbbrev"/>
          </w:rPr>
          <w:t>Act</w:t>
        </w:r>
      </w:hyperlink>
      <w:r w:rsidRPr="00AE589E">
        <w:t xml:space="preserve">, s 38N, because the commission needs to consider whether it would issue an authorisation certificate under s 23 (see </w:t>
      </w:r>
      <w:hyperlink r:id="rId39" w:tooltip="A2004-34" w:history="1">
        <w:r w:rsidRPr="00AE589E">
          <w:rPr>
            <w:rStyle w:val="charCitHyperlinkAbbrev"/>
          </w:rPr>
          <w:t>Act</w:t>
        </w:r>
      </w:hyperlink>
      <w:r w:rsidRPr="00AE589E">
        <w:t>, s 38N (4) (b)).</w:t>
      </w:r>
    </w:p>
    <w:p w14:paraId="527B7F7A" w14:textId="77777777" w:rsidR="00950643" w:rsidRPr="00AE589E" w:rsidRDefault="00950643" w:rsidP="00950643">
      <w:pPr>
        <w:pStyle w:val="AH5Sec"/>
      </w:pPr>
      <w:bookmarkStart w:id="17" w:name="_Toc64374744"/>
      <w:r w:rsidRPr="00D665E0">
        <w:rPr>
          <w:rStyle w:val="CharSectNo"/>
        </w:rPr>
        <w:t>8</w:t>
      </w:r>
      <w:r w:rsidRPr="00AE589E">
        <w:tab/>
        <w:t>Other requirements for form of authorisation schedule for class C gaming machines—Act, s 27 (2)</w:t>
      </w:r>
      <w:bookmarkEnd w:id="17"/>
    </w:p>
    <w:p w14:paraId="66D64515" w14:textId="77777777" w:rsidR="00950643" w:rsidRPr="00AE589E" w:rsidRDefault="00950643" w:rsidP="00950643">
      <w:pPr>
        <w:pStyle w:val="Amainreturn"/>
      </w:pPr>
      <w:r w:rsidRPr="00AE589E">
        <w:t>An authorisation schedule must contain, in addition to the serial number for each gaming machine under the authorisation certificate, the following information for each gaming machine:</w:t>
      </w:r>
    </w:p>
    <w:p w14:paraId="452527B2" w14:textId="77777777" w:rsidR="00950643" w:rsidRPr="00AE589E" w:rsidRDefault="00950643" w:rsidP="00950643">
      <w:pPr>
        <w:pStyle w:val="Apara"/>
      </w:pPr>
      <w:r w:rsidRPr="00AE589E">
        <w:tab/>
        <w:t>(a)</w:t>
      </w:r>
      <w:r w:rsidRPr="00AE589E">
        <w:tab/>
        <w:t>the name of the game installed in the gaming machine;</w:t>
      </w:r>
    </w:p>
    <w:p w14:paraId="3D70B52D" w14:textId="77777777" w:rsidR="00950643" w:rsidRPr="00AE589E" w:rsidRDefault="00950643" w:rsidP="00950643">
      <w:pPr>
        <w:pStyle w:val="Apara"/>
      </w:pPr>
      <w:r w:rsidRPr="00AE589E">
        <w:tab/>
        <w:t>(b)</w:t>
      </w:r>
      <w:r w:rsidRPr="00AE589E">
        <w:tab/>
        <w:t>its basic stake denomination;</w:t>
      </w:r>
    </w:p>
    <w:p w14:paraId="27E34D33" w14:textId="77777777" w:rsidR="00950643" w:rsidRPr="00AE589E" w:rsidRDefault="00950643" w:rsidP="00950643">
      <w:pPr>
        <w:pStyle w:val="Apara"/>
      </w:pPr>
      <w:r w:rsidRPr="00AE589E">
        <w:tab/>
        <w:t>(c)</w:t>
      </w:r>
      <w:r w:rsidRPr="00AE589E">
        <w:tab/>
        <w:t>the percentage payout for the gaming machine;</w:t>
      </w:r>
    </w:p>
    <w:p w14:paraId="56156CCD" w14:textId="77777777" w:rsidR="00950643" w:rsidRPr="00AE589E" w:rsidRDefault="00950643" w:rsidP="00EE3EA5">
      <w:pPr>
        <w:pStyle w:val="Apara"/>
        <w:keepNext/>
      </w:pPr>
      <w:r w:rsidRPr="00AE589E">
        <w:tab/>
        <w:t>(d)</w:t>
      </w:r>
      <w:r w:rsidRPr="00AE589E">
        <w:tab/>
        <w:t>whether the gaming machine is part of a linked-jackpot arrangement;</w:t>
      </w:r>
    </w:p>
    <w:p w14:paraId="0EFBD50F" w14:textId="77777777" w:rsidR="00950643" w:rsidRPr="00AE589E" w:rsidRDefault="00950643" w:rsidP="00950643">
      <w:pPr>
        <w:pStyle w:val="Apara"/>
      </w:pPr>
      <w:r w:rsidRPr="00AE589E">
        <w:tab/>
        <w:t>(e)</w:t>
      </w:r>
      <w:r w:rsidRPr="00AE589E">
        <w:tab/>
        <w:t>if the gaming machine is part of a linked-jackpot arrangement—the percentage contribution from the gaming machine to the linked jackpot.</w:t>
      </w:r>
    </w:p>
    <w:p w14:paraId="6E295918" w14:textId="77777777" w:rsidR="009720B3" w:rsidRDefault="009720B3">
      <w:pPr>
        <w:pStyle w:val="PageBreak"/>
      </w:pPr>
      <w:r>
        <w:br w:type="page"/>
      </w:r>
    </w:p>
    <w:p w14:paraId="434BD3D9" w14:textId="77777777" w:rsidR="009720B3" w:rsidRDefault="009720B3">
      <w:pPr>
        <w:pStyle w:val="PageBreak"/>
      </w:pPr>
    </w:p>
    <w:p w14:paraId="4F0AF57C" w14:textId="77777777" w:rsidR="009720B3" w:rsidRPr="00D665E0" w:rsidRDefault="009720B3">
      <w:pPr>
        <w:pStyle w:val="AH2Part"/>
      </w:pPr>
      <w:bookmarkStart w:id="18" w:name="_Toc64374745"/>
      <w:r w:rsidRPr="00D665E0">
        <w:rPr>
          <w:rStyle w:val="CharPartNo"/>
        </w:rPr>
        <w:t>Part 3</w:t>
      </w:r>
      <w:r>
        <w:tab/>
      </w:r>
      <w:r w:rsidRPr="00D665E0">
        <w:rPr>
          <w:rStyle w:val="CharPartText"/>
        </w:rPr>
        <w:t>Social impact assessments</w:t>
      </w:r>
      <w:bookmarkEnd w:id="18"/>
    </w:p>
    <w:p w14:paraId="72788516" w14:textId="77777777" w:rsidR="009720B3" w:rsidRDefault="009720B3">
      <w:pPr>
        <w:pStyle w:val="AH5Sec"/>
      </w:pPr>
      <w:bookmarkStart w:id="19" w:name="_Toc64374746"/>
      <w:r w:rsidRPr="00D665E0">
        <w:rPr>
          <w:rStyle w:val="CharSectNo"/>
        </w:rPr>
        <w:t>9</w:t>
      </w:r>
      <w:r>
        <w:tab/>
        <w:t>Definitions—pt 3</w:t>
      </w:r>
      <w:bookmarkEnd w:id="19"/>
    </w:p>
    <w:p w14:paraId="1496A48A" w14:textId="77777777" w:rsidR="009720B3" w:rsidRDefault="009720B3">
      <w:pPr>
        <w:pStyle w:val="Amainreturn"/>
        <w:keepNext/>
      </w:pPr>
      <w:r>
        <w:t>In this part:</w:t>
      </w:r>
    </w:p>
    <w:p w14:paraId="72330C3C" w14:textId="77777777" w:rsidR="009720B3" w:rsidRDefault="009720B3">
      <w:pPr>
        <w:pStyle w:val="aDef"/>
        <w:keepNext/>
        <w:rPr>
          <w:rFonts w:ascii="Times New (W1)" w:hAnsi="Times New (W1)"/>
        </w:rPr>
      </w:pPr>
      <w:r>
        <w:rPr>
          <w:rStyle w:val="charBoldItals"/>
        </w:rPr>
        <w:t>gaming machine proposal</w:t>
      </w:r>
      <w:r>
        <w:t xml:space="preserve">, for a social impact assessment—see </w:t>
      </w:r>
      <w:r>
        <w:rPr>
          <w:rFonts w:ascii="Times New (W1)" w:hAnsi="Times New (W1)"/>
        </w:rPr>
        <w:t>section 10 (2).</w:t>
      </w:r>
    </w:p>
    <w:p w14:paraId="2B694C4A" w14:textId="77777777" w:rsidR="009720B3" w:rsidRDefault="009720B3">
      <w:pPr>
        <w:pStyle w:val="aDef"/>
        <w:keepNext/>
      </w:pPr>
      <w:r>
        <w:rPr>
          <w:rStyle w:val="charBoldItals"/>
        </w:rPr>
        <w:t>local community</w:t>
      </w:r>
      <w:r>
        <w:t xml:space="preserve">, for a social impact </w:t>
      </w:r>
      <w:r w:rsidR="009D7FB1" w:rsidRPr="00A01D89">
        <w:t>assessment</w:t>
      </w:r>
      <w:r>
        <w:t>,</w:t>
      </w:r>
      <w:r w:rsidRPr="000812EE">
        <w:t xml:space="preserve"> </w:t>
      </w:r>
      <w:r>
        <w:t>means the community within 3km of the relevant premises.</w:t>
      </w:r>
    </w:p>
    <w:p w14:paraId="01A07B58" w14:textId="77777777" w:rsidR="00D4330C" w:rsidRPr="00AE589E" w:rsidRDefault="00D4330C" w:rsidP="00D4330C">
      <w:pPr>
        <w:pStyle w:val="aDef"/>
      </w:pPr>
      <w:r w:rsidRPr="00AE589E">
        <w:rPr>
          <w:rStyle w:val="charBoldItals"/>
        </w:rPr>
        <w:t>relevant gaming machine application</w:t>
      </w:r>
      <w:r w:rsidRPr="00AE589E">
        <w:t xml:space="preserve"> means any of the following: </w:t>
      </w:r>
    </w:p>
    <w:p w14:paraId="04A884E3" w14:textId="77777777" w:rsidR="00D4330C" w:rsidRPr="00AE589E" w:rsidRDefault="00D4330C" w:rsidP="00D4330C">
      <w:pPr>
        <w:pStyle w:val="aDefpara"/>
      </w:pPr>
      <w:r w:rsidRPr="00AE589E">
        <w:tab/>
        <w:t>(a)</w:t>
      </w:r>
      <w:r w:rsidRPr="00AE589E">
        <w:tab/>
        <w:t>an authorisation certificate application;</w:t>
      </w:r>
    </w:p>
    <w:p w14:paraId="4FFEA87F" w14:textId="77777777" w:rsidR="00D4330C" w:rsidRPr="00AE589E" w:rsidRDefault="00D4330C" w:rsidP="00D4330C">
      <w:pPr>
        <w:pStyle w:val="aDefpara"/>
      </w:pPr>
      <w:r w:rsidRPr="00AE589E">
        <w:tab/>
        <w:t>(b)</w:t>
      </w:r>
      <w:r w:rsidRPr="00AE589E">
        <w:tab/>
        <w:t>an authorisation certificate amendment application for a premises relocation amendment in relation to relocating all gaming machine operations to new premises in another suburb;</w:t>
      </w:r>
    </w:p>
    <w:p w14:paraId="7792DFAA" w14:textId="77777777" w:rsidR="00D4330C" w:rsidRPr="00AE589E" w:rsidRDefault="00D4330C" w:rsidP="00D4330C">
      <w:pPr>
        <w:pStyle w:val="aDefpara"/>
      </w:pPr>
      <w:r w:rsidRPr="00AE589E">
        <w:tab/>
        <w:t>(c)</w:t>
      </w:r>
      <w:r w:rsidRPr="00AE589E">
        <w:tab/>
        <w:t>an authorisation certificate amendment application for an increase maximum amendment;</w:t>
      </w:r>
    </w:p>
    <w:p w14:paraId="589B814E" w14:textId="77777777" w:rsidR="00D4330C" w:rsidRPr="00AE589E" w:rsidRDefault="00D4330C" w:rsidP="00D4330C">
      <w:pPr>
        <w:pStyle w:val="aDefpara"/>
      </w:pPr>
      <w:r w:rsidRPr="00AE589E">
        <w:tab/>
        <w:t>(d)</w:t>
      </w:r>
      <w:r w:rsidRPr="00AE589E">
        <w:tab/>
        <w:t>an application for an in-principle authorisation certificate.</w:t>
      </w:r>
    </w:p>
    <w:p w14:paraId="60BC739D" w14:textId="77777777" w:rsidR="00D4330C" w:rsidRPr="00AE589E" w:rsidRDefault="00D4330C" w:rsidP="00D4330C">
      <w:pPr>
        <w:pStyle w:val="aDef"/>
      </w:pPr>
      <w:r w:rsidRPr="00AE589E">
        <w:rPr>
          <w:rStyle w:val="charBoldItals"/>
        </w:rPr>
        <w:t>relevant premises</w:t>
      </w:r>
      <w:r w:rsidRPr="00AE589E">
        <w:t>, for a social impact assessment, means—</w:t>
      </w:r>
    </w:p>
    <w:p w14:paraId="38AC258D" w14:textId="77777777" w:rsidR="00D4330C" w:rsidRPr="00AE589E" w:rsidRDefault="00D4330C" w:rsidP="00D4330C">
      <w:pPr>
        <w:pStyle w:val="aDefpara"/>
      </w:pPr>
      <w:r w:rsidRPr="00AE589E">
        <w:tab/>
        <w:t>(a)</w:t>
      </w:r>
      <w:r w:rsidRPr="00AE589E">
        <w:tab/>
        <w:t>for an authorisation certificate application or an authorisation certificate amendment application for an increase maximum amendment—the premises to which the application relates; or</w:t>
      </w:r>
    </w:p>
    <w:p w14:paraId="3F29720E" w14:textId="77777777" w:rsidR="00D4330C" w:rsidRPr="00AE589E" w:rsidRDefault="00D4330C" w:rsidP="00D4330C">
      <w:pPr>
        <w:pStyle w:val="aDefpara"/>
      </w:pPr>
      <w:r w:rsidRPr="00AE589E">
        <w:tab/>
        <w:t>(b)</w:t>
      </w:r>
      <w:r w:rsidRPr="00AE589E">
        <w:tab/>
        <w:t>for an authorisation certificate amendment application for a premises relocation amendment in relation to relocating all gaming machine operations to new premises in another suburb—the new premises; or</w:t>
      </w:r>
    </w:p>
    <w:p w14:paraId="34096924" w14:textId="77777777" w:rsidR="00D4330C" w:rsidRPr="00AE589E" w:rsidRDefault="00D4330C" w:rsidP="00D4330C">
      <w:pPr>
        <w:pStyle w:val="aDefpara"/>
      </w:pPr>
      <w:r w:rsidRPr="00AE589E">
        <w:tab/>
        <w:t>(c)</w:t>
      </w:r>
      <w:r w:rsidRPr="00AE589E">
        <w:tab/>
        <w:t>for an application for an in-principle authorisation certificate—the land at the address for which the in-principle authorisation certificate is sought.</w:t>
      </w:r>
    </w:p>
    <w:p w14:paraId="68134CB0" w14:textId="77777777" w:rsidR="00D4330C" w:rsidRPr="00AE589E" w:rsidRDefault="00D4330C" w:rsidP="00D4330C">
      <w:pPr>
        <w:pStyle w:val="AH5Sec"/>
      </w:pPr>
      <w:bookmarkStart w:id="20" w:name="_Toc64374747"/>
      <w:r w:rsidRPr="00D665E0">
        <w:rPr>
          <w:rStyle w:val="CharSectNo"/>
        </w:rPr>
        <w:lastRenderedPageBreak/>
        <w:t>10</w:t>
      </w:r>
      <w:r w:rsidRPr="00AE589E">
        <w:tab/>
        <w:t>Requirements for social impact assessment—Act, s 12 (2) (a)</w:t>
      </w:r>
      <w:bookmarkEnd w:id="20"/>
    </w:p>
    <w:p w14:paraId="4771E822" w14:textId="77777777" w:rsidR="00D4330C" w:rsidRPr="00AE589E" w:rsidRDefault="00D4330C" w:rsidP="00D4330C">
      <w:pPr>
        <w:pStyle w:val="Amain"/>
      </w:pPr>
      <w:r w:rsidRPr="00AE589E">
        <w:tab/>
        <w:t>(1)</w:t>
      </w:r>
      <w:r w:rsidRPr="00AE589E">
        <w:tab/>
        <w:t>A social impact assessment for a relevant gaming machine application must satisfy the requirements of this section.</w:t>
      </w:r>
    </w:p>
    <w:p w14:paraId="77E34547" w14:textId="77777777" w:rsidR="009720B3" w:rsidRDefault="009720B3" w:rsidP="0056525D">
      <w:pPr>
        <w:pStyle w:val="Amain"/>
        <w:keepNext/>
        <w:keepLines/>
      </w:pPr>
      <w:r>
        <w:tab/>
        <w:t>(2)</w:t>
      </w:r>
      <w:r>
        <w:tab/>
        <w:t>The assessment must provide an objective analysis of the likely economic and social impact of the operation of gaming machines under</w:t>
      </w:r>
      <w:r w:rsidR="00D4330C">
        <w:t xml:space="preserve"> </w:t>
      </w:r>
      <w:r w:rsidR="00D4330C" w:rsidRPr="00AE589E">
        <w:t xml:space="preserve">the proposed authorisation certificate, the authorisation certificate as proposed to be amended or the in-principle authorisation certificate (the </w:t>
      </w:r>
      <w:r w:rsidR="00D4330C" w:rsidRPr="00AE589E">
        <w:rPr>
          <w:rStyle w:val="charBoldItals"/>
        </w:rPr>
        <w:t>gaming machine proposal</w:t>
      </w:r>
      <w:r w:rsidR="00D4330C" w:rsidRPr="00AE589E">
        <w:t>).</w:t>
      </w:r>
    </w:p>
    <w:p w14:paraId="64E5A855" w14:textId="77777777" w:rsidR="009720B3" w:rsidRDefault="009720B3">
      <w:pPr>
        <w:pStyle w:val="Amain"/>
      </w:pPr>
      <w:r>
        <w:tab/>
        <w:t>(3)</w:t>
      </w:r>
      <w:r>
        <w:tab/>
        <w:t>The assessment must identify, and provide an analysis of, the positive aspects or benefits of the gaming machine proposal as well as the negative aspects or detriments of the proposal.</w:t>
      </w:r>
    </w:p>
    <w:p w14:paraId="5977A250" w14:textId="77777777" w:rsidR="009720B3" w:rsidRDefault="009720B3">
      <w:pPr>
        <w:pStyle w:val="Amain"/>
      </w:pPr>
      <w:r>
        <w:tab/>
        <w:t>(4)</w:t>
      </w:r>
      <w:r>
        <w:tab/>
        <w:t>All statements or material included in the assessment must be—</w:t>
      </w:r>
    </w:p>
    <w:p w14:paraId="5D9AC44E" w14:textId="77777777" w:rsidR="009720B3" w:rsidRDefault="009720B3">
      <w:pPr>
        <w:pStyle w:val="Apara"/>
      </w:pPr>
      <w:r>
        <w:tab/>
        <w:t>(a)</w:t>
      </w:r>
      <w:r>
        <w:tab/>
        <w:t>objective rather than subjective or speculative; and</w:t>
      </w:r>
    </w:p>
    <w:p w14:paraId="1569DE19" w14:textId="77777777" w:rsidR="009720B3" w:rsidRDefault="009720B3">
      <w:pPr>
        <w:pStyle w:val="Apara"/>
      </w:pPr>
      <w:r>
        <w:tab/>
        <w:t>(b)</w:t>
      </w:r>
      <w:r>
        <w:tab/>
        <w:t>based on identifiable factual information.</w:t>
      </w:r>
    </w:p>
    <w:p w14:paraId="197A1EEE" w14:textId="77777777" w:rsidR="009720B3" w:rsidRDefault="009720B3">
      <w:pPr>
        <w:pStyle w:val="Amain"/>
      </w:pPr>
      <w:r>
        <w:tab/>
        <w:t>(5)</w:t>
      </w:r>
      <w:r>
        <w:tab/>
        <w:t>The sources of the information must be clearly and specifically identified.</w:t>
      </w:r>
    </w:p>
    <w:p w14:paraId="7D014CA0" w14:textId="77777777" w:rsidR="009720B3" w:rsidRDefault="009720B3">
      <w:pPr>
        <w:pStyle w:val="aExamHdgss"/>
      </w:pPr>
      <w:r>
        <w:t>Examples</w:t>
      </w:r>
    </w:p>
    <w:p w14:paraId="35E590DC" w14:textId="77777777" w:rsidR="009720B3" w:rsidRDefault="009720B3">
      <w:pPr>
        <w:pStyle w:val="aExamINum"/>
      </w:pPr>
      <w:r>
        <w:t>1</w:t>
      </w:r>
      <w:r>
        <w:tab/>
        <w:t>an Australian Bureau of Statistics publication</w:t>
      </w:r>
    </w:p>
    <w:p w14:paraId="42F30FC7" w14:textId="77777777" w:rsidR="009720B3" w:rsidRDefault="009720B3">
      <w:pPr>
        <w:pStyle w:val="aExamINum"/>
        <w:keepNext/>
      </w:pPr>
      <w:r>
        <w:t>2</w:t>
      </w:r>
      <w:r>
        <w:tab/>
        <w:t>a commission report</w:t>
      </w:r>
    </w:p>
    <w:p w14:paraId="01B1268E" w14:textId="77777777" w:rsidR="009720B3" w:rsidRDefault="009720B3">
      <w:pPr>
        <w:pStyle w:val="Amain"/>
      </w:pPr>
      <w:r>
        <w:tab/>
        <w:t>(6)</w:t>
      </w:r>
      <w:r>
        <w:tab/>
        <w:t>The assessment must identify—</w:t>
      </w:r>
    </w:p>
    <w:p w14:paraId="0420C039" w14:textId="77777777" w:rsidR="009720B3" w:rsidRDefault="009720B3">
      <w:pPr>
        <w:pStyle w:val="Apara"/>
      </w:pPr>
      <w:r>
        <w:tab/>
        <w:t>(a)</w:t>
      </w:r>
      <w:r>
        <w:tab/>
        <w:t>the entities and institutions (</w:t>
      </w:r>
      <w:r>
        <w:rPr>
          <w:rStyle w:val="charBoldItals"/>
        </w:rPr>
        <w:t>affected entities and institutions</w:t>
      </w:r>
      <w:r>
        <w:t>) in both the local community and the broader Canberra community that may be affected by the gaming machine proposal; and</w:t>
      </w:r>
    </w:p>
    <w:p w14:paraId="777B0BBE" w14:textId="77777777" w:rsidR="009720B3" w:rsidRDefault="009720B3">
      <w:pPr>
        <w:pStyle w:val="Apara"/>
      </w:pPr>
      <w:r>
        <w:tab/>
        <w:t>(b)</w:t>
      </w:r>
      <w:r>
        <w:tab/>
        <w:t>on a map of the local community included in the assessment, the location of affected entities and institutions in the local community; and</w:t>
      </w:r>
    </w:p>
    <w:p w14:paraId="467E8255" w14:textId="77777777" w:rsidR="009720B3" w:rsidRDefault="009720B3">
      <w:pPr>
        <w:pStyle w:val="Apara"/>
        <w:keepNext/>
      </w:pPr>
      <w:r>
        <w:lastRenderedPageBreak/>
        <w:tab/>
        <w:t>(c)</w:t>
      </w:r>
      <w:r>
        <w:tab/>
        <w:t>the likely impact (both positive and negative) on affected entities and institutions in both the local community and the broader Canberra community.</w:t>
      </w:r>
    </w:p>
    <w:p w14:paraId="7E5ACD6B" w14:textId="77777777" w:rsidR="009720B3" w:rsidRDefault="0008401E">
      <w:pPr>
        <w:pStyle w:val="aExamHdgpar"/>
      </w:pPr>
      <w:r>
        <w:t>Examples—</w:t>
      </w:r>
      <w:r w:rsidR="009720B3">
        <w:t>affected entities and institutions</w:t>
      </w:r>
    </w:p>
    <w:p w14:paraId="7C877A34" w14:textId="77777777" w:rsidR="009720B3" w:rsidRDefault="009720B3">
      <w:pPr>
        <w:pStyle w:val="aExampar"/>
      </w:pPr>
      <w:r>
        <w:t>1</w:t>
      </w:r>
      <w:r>
        <w:tab/>
        <w:t>nearby residences, shops and other business</w:t>
      </w:r>
    </w:p>
    <w:p w14:paraId="7468124D" w14:textId="77777777" w:rsidR="009720B3" w:rsidRDefault="009720B3">
      <w:pPr>
        <w:pStyle w:val="aExampar"/>
      </w:pPr>
      <w:r>
        <w:t>2</w:t>
      </w:r>
      <w:r>
        <w:tab/>
        <w:t>other gambling venues</w:t>
      </w:r>
    </w:p>
    <w:p w14:paraId="57930616" w14:textId="77777777" w:rsidR="009720B3" w:rsidRDefault="009720B3">
      <w:pPr>
        <w:pStyle w:val="aExampar"/>
      </w:pPr>
      <w:r>
        <w:t>3</w:t>
      </w:r>
      <w:r>
        <w:tab/>
        <w:t>schools</w:t>
      </w:r>
    </w:p>
    <w:p w14:paraId="3E5D6C68" w14:textId="77777777" w:rsidR="009720B3" w:rsidRDefault="009720B3">
      <w:pPr>
        <w:pStyle w:val="aExampar"/>
      </w:pPr>
      <w:r>
        <w:t>4</w:t>
      </w:r>
      <w:r>
        <w:tab/>
        <w:t>sporting and community facilities</w:t>
      </w:r>
    </w:p>
    <w:p w14:paraId="2114B9A2" w14:textId="77777777" w:rsidR="009720B3" w:rsidRDefault="009720B3">
      <w:pPr>
        <w:pStyle w:val="aExampar"/>
      </w:pPr>
      <w:r>
        <w:t>5</w:t>
      </w:r>
      <w:r>
        <w:tab/>
        <w:t>places of worship</w:t>
      </w:r>
    </w:p>
    <w:p w14:paraId="33224C40" w14:textId="77777777" w:rsidR="00D4330C" w:rsidRPr="00AE589E" w:rsidRDefault="00D4330C" w:rsidP="00D4330C">
      <w:pPr>
        <w:pStyle w:val="AH5Sec"/>
      </w:pPr>
      <w:bookmarkStart w:id="21" w:name="_Toc64374748"/>
      <w:r w:rsidRPr="00D665E0">
        <w:rPr>
          <w:rStyle w:val="CharSectNo"/>
        </w:rPr>
        <w:t>11</w:t>
      </w:r>
      <w:r w:rsidRPr="00AE589E">
        <w:tab/>
        <w:t>Matters to be addressed by social impact assessment—Act, s 12 (2) (b)</w:t>
      </w:r>
      <w:bookmarkEnd w:id="21"/>
    </w:p>
    <w:p w14:paraId="45D40945" w14:textId="77777777" w:rsidR="009720B3" w:rsidRDefault="00D4330C">
      <w:pPr>
        <w:pStyle w:val="Amain"/>
        <w:keepNext/>
      </w:pPr>
      <w:r w:rsidRPr="00AE589E">
        <w:tab/>
        <w:t>(1)</w:t>
      </w:r>
      <w:r w:rsidRPr="00AE589E">
        <w:tab/>
        <w:t>A social impact assessment for a relevant gaming machine application must address the following matters:</w:t>
      </w:r>
    </w:p>
    <w:p w14:paraId="7274639F" w14:textId="77777777" w:rsidR="009720B3" w:rsidRDefault="009720B3">
      <w:pPr>
        <w:pStyle w:val="Apara"/>
      </w:pPr>
      <w:r>
        <w:tab/>
        <w:t>(a)</w:t>
      </w:r>
      <w:r>
        <w:tab/>
        <w:t>the existing level of gaming activity currently being conducted in the local community;</w:t>
      </w:r>
    </w:p>
    <w:p w14:paraId="761EB681" w14:textId="77777777" w:rsidR="00BF398E" w:rsidRPr="00A01D89" w:rsidRDefault="00BF398E" w:rsidP="00BF398E">
      <w:pPr>
        <w:pStyle w:val="Apara"/>
      </w:pPr>
      <w:r w:rsidRPr="00A01D89">
        <w:tab/>
        <w:t>(b)</w:t>
      </w:r>
      <w:r w:rsidRPr="00A01D89">
        <w:tab/>
        <w:t>the population profile of people living in the local community, including an analysis of—</w:t>
      </w:r>
    </w:p>
    <w:p w14:paraId="134C7ADC" w14:textId="77777777" w:rsidR="00BF398E" w:rsidRPr="00A01D89" w:rsidRDefault="00BF398E" w:rsidP="00BF398E">
      <w:pPr>
        <w:pStyle w:val="Asubpara"/>
      </w:pPr>
      <w:r w:rsidRPr="00A01D89">
        <w:tab/>
        <w:t>(i)</w:t>
      </w:r>
      <w:r w:rsidRPr="00A01D89">
        <w:tab/>
        <w:t>age and average income; and</w:t>
      </w:r>
    </w:p>
    <w:p w14:paraId="78121778" w14:textId="77777777" w:rsidR="00BF398E" w:rsidRPr="00A01D89" w:rsidRDefault="00BF398E" w:rsidP="00BF398E">
      <w:pPr>
        <w:pStyle w:val="Asubpara"/>
      </w:pPr>
      <w:r w:rsidRPr="00A01D89">
        <w:tab/>
        <w:t>(ii)</w:t>
      </w:r>
      <w:r w:rsidRPr="00A01D89">
        <w:tab/>
        <w:t>projected population, and projected growth rate, of the local community;</w:t>
      </w:r>
    </w:p>
    <w:p w14:paraId="691B56B8" w14:textId="77777777" w:rsidR="009720B3" w:rsidRDefault="009720B3" w:rsidP="0056525D">
      <w:pPr>
        <w:pStyle w:val="Apara"/>
        <w:keepNext/>
      </w:pPr>
      <w:r>
        <w:tab/>
        <w:t>(c)</w:t>
      </w:r>
      <w:r>
        <w:tab/>
        <w:t>available relevant information about patrons in relation to the relevant premises;</w:t>
      </w:r>
    </w:p>
    <w:p w14:paraId="58DAC20F" w14:textId="77777777" w:rsidR="009720B3" w:rsidRDefault="009720B3">
      <w:pPr>
        <w:pStyle w:val="aExamHdgpar"/>
      </w:pPr>
      <w:r>
        <w:t>Examp</w:t>
      </w:r>
      <w:r w:rsidR="0008401E">
        <w:t>les—</w:t>
      </w:r>
      <w:r>
        <w:t>relevant information</w:t>
      </w:r>
    </w:p>
    <w:p w14:paraId="5B53A4E5" w14:textId="77777777" w:rsidR="009720B3" w:rsidRDefault="009720B3" w:rsidP="0003125F">
      <w:pPr>
        <w:pStyle w:val="aExampar"/>
      </w:pPr>
      <w:r>
        <w:t>1</w:t>
      </w:r>
      <w:r>
        <w:tab/>
        <w:t>where patrons live</w:t>
      </w:r>
    </w:p>
    <w:p w14:paraId="32E9D12A" w14:textId="77777777" w:rsidR="009720B3" w:rsidRDefault="009720B3" w:rsidP="0003125F">
      <w:pPr>
        <w:pStyle w:val="aExampar"/>
      </w:pPr>
      <w:r>
        <w:t>2</w:t>
      </w:r>
      <w:r>
        <w:tab/>
        <w:t>spending patterns of patrons</w:t>
      </w:r>
    </w:p>
    <w:p w14:paraId="4F0A0848" w14:textId="77777777" w:rsidR="009720B3" w:rsidRDefault="009720B3" w:rsidP="0003125F">
      <w:pPr>
        <w:pStyle w:val="aExampar"/>
      </w:pPr>
      <w:r>
        <w:t>3</w:t>
      </w:r>
      <w:r>
        <w:tab/>
        <w:t>time spent at the premises by patrons</w:t>
      </w:r>
    </w:p>
    <w:p w14:paraId="4EEC8BB2" w14:textId="77777777" w:rsidR="009720B3" w:rsidRDefault="009720B3" w:rsidP="0003125F">
      <w:pPr>
        <w:pStyle w:val="Apara"/>
        <w:keepNext/>
      </w:pPr>
      <w:r>
        <w:tab/>
        <w:t>(d)</w:t>
      </w:r>
      <w:r>
        <w:tab/>
        <w:t>the positive aspects or benefits of the gaming machine proposal for—</w:t>
      </w:r>
    </w:p>
    <w:p w14:paraId="63B807D3" w14:textId="77777777" w:rsidR="009720B3" w:rsidRDefault="009720B3" w:rsidP="003F5701">
      <w:pPr>
        <w:pStyle w:val="Asubpara"/>
      </w:pPr>
      <w:r>
        <w:tab/>
        <w:t>(i)</w:t>
      </w:r>
      <w:r>
        <w:tab/>
        <w:t>the local community; and</w:t>
      </w:r>
    </w:p>
    <w:p w14:paraId="26111387" w14:textId="77777777" w:rsidR="009720B3" w:rsidRDefault="009720B3">
      <w:pPr>
        <w:pStyle w:val="Asubpara"/>
      </w:pPr>
      <w:r>
        <w:lastRenderedPageBreak/>
        <w:tab/>
        <w:t>(ii)</w:t>
      </w:r>
      <w:r>
        <w:tab/>
        <w:t>the broader Canberra community;</w:t>
      </w:r>
    </w:p>
    <w:p w14:paraId="7826EEC4" w14:textId="77777777" w:rsidR="009720B3" w:rsidRDefault="009720B3">
      <w:pPr>
        <w:pStyle w:val="Apara"/>
      </w:pPr>
      <w:r>
        <w:tab/>
        <w:t>(e)</w:t>
      </w:r>
      <w:r>
        <w:tab/>
        <w:t>the negative aspects or detriments of the gaming machine proposal for—</w:t>
      </w:r>
    </w:p>
    <w:p w14:paraId="08A2D569" w14:textId="77777777" w:rsidR="009720B3" w:rsidRDefault="009720B3">
      <w:pPr>
        <w:pStyle w:val="Asubpara"/>
      </w:pPr>
      <w:r>
        <w:tab/>
        <w:t>(i)</w:t>
      </w:r>
      <w:r>
        <w:tab/>
        <w:t>the local community; and</w:t>
      </w:r>
    </w:p>
    <w:p w14:paraId="69E1C887" w14:textId="77777777" w:rsidR="009720B3" w:rsidRDefault="009720B3">
      <w:pPr>
        <w:pStyle w:val="Asubpara"/>
      </w:pPr>
      <w:r>
        <w:tab/>
        <w:t>(ii)</w:t>
      </w:r>
      <w:r>
        <w:tab/>
        <w:t>the broader Canberra community;</w:t>
      </w:r>
    </w:p>
    <w:p w14:paraId="15D6C367" w14:textId="77777777" w:rsidR="009720B3" w:rsidRDefault="009720B3">
      <w:pPr>
        <w:pStyle w:val="Apara"/>
      </w:pPr>
      <w:r>
        <w:tab/>
        <w:t>(f)</w:t>
      </w:r>
      <w:r>
        <w:tab/>
        <w:t>the gambling harm minimisation measures proposed to be taken in relation to the gaming machine proposal;</w:t>
      </w:r>
    </w:p>
    <w:p w14:paraId="6B131085" w14:textId="77777777" w:rsidR="009720B3" w:rsidRDefault="009720B3">
      <w:pPr>
        <w:pStyle w:val="Apara"/>
      </w:pPr>
      <w:r>
        <w:tab/>
        <w:t>(g)</w:t>
      </w:r>
      <w:r>
        <w:tab/>
        <w:t>the likely overall net economic and social impact of the gaming machine proposal.</w:t>
      </w:r>
    </w:p>
    <w:p w14:paraId="556DB0CE" w14:textId="77777777" w:rsidR="009720B3" w:rsidRDefault="009720B3">
      <w:pPr>
        <w:pStyle w:val="Amain"/>
      </w:pPr>
      <w:r>
        <w:tab/>
        <w:t>(2)</w:t>
      </w:r>
      <w:r>
        <w:tab/>
        <w:t>This section does not limit the matters that may be addressed.</w:t>
      </w:r>
    </w:p>
    <w:p w14:paraId="6C24BDA7" w14:textId="77777777" w:rsidR="00D4330C" w:rsidRPr="00AE589E" w:rsidRDefault="00D4330C" w:rsidP="00D4330C">
      <w:pPr>
        <w:pStyle w:val="AH5Sec"/>
      </w:pPr>
      <w:bookmarkStart w:id="22" w:name="_Toc64374749"/>
      <w:r w:rsidRPr="00D665E0">
        <w:rPr>
          <w:rStyle w:val="CharSectNo"/>
        </w:rPr>
        <w:t>12</w:t>
      </w:r>
      <w:r w:rsidRPr="00AE589E">
        <w:tab/>
        <w:t>Information to be given in social impact assessment—Act, s 12 (2) (c)</w:t>
      </w:r>
      <w:bookmarkEnd w:id="22"/>
    </w:p>
    <w:p w14:paraId="588CA24F" w14:textId="77777777" w:rsidR="009720B3" w:rsidRDefault="00D4330C">
      <w:pPr>
        <w:pStyle w:val="Amain"/>
        <w:keepNext/>
      </w:pPr>
      <w:r w:rsidRPr="00AE589E">
        <w:tab/>
        <w:t>(1)</w:t>
      </w:r>
      <w:r w:rsidRPr="00AE589E">
        <w:tab/>
        <w:t>To the extent that the information is available to the applicant, the following information must be given in a social impact assessment for a relevant gaming machine application:</w:t>
      </w:r>
    </w:p>
    <w:p w14:paraId="263B873E" w14:textId="77777777" w:rsidR="009720B3" w:rsidRDefault="009720B3">
      <w:pPr>
        <w:pStyle w:val="Apara"/>
      </w:pPr>
      <w:r>
        <w:tab/>
        <w:t>(a)</w:t>
      </w:r>
      <w:r>
        <w:tab/>
        <w:t>the number and location of existing gambling outlets in the local community;</w:t>
      </w:r>
    </w:p>
    <w:p w14:paraId="54C0277E" w14:textId="77777777" w:rsidR="009720B3" w:rsidRDefault="009720B3">
      <w:pPr>
        <w:pStyle w:val="Apara"/>
      </w:pPr>
      <w:r>
        <w:tab/>
        <w:t>(b)</w:t>
      </w:r>
      <w:r>
        <w:tab/>
        <w:t>details of the population of the local community, including the number of adults and average incomes;</w:t>
      </w:r>
    </w:p>
    <w:p w14:paraId="6AB80209" w14:textId="77777777" w:rsidR="009720B3" w:rsidRDefault="009720B3">
      <w:pPr>
        <w:pStyle w:val="Apara"/>
      </w:pPr>
      <w:r>
        <w:tab/>
        <w:t>(c)</w:t>
      </w:r>
      <w:r>
        <w:tab/>
        <w:t>expected gaming machine revenue of the applicant for the next 3 years if the application is approved;</w:t>
      </w:r>
    </w:p>
    <w:p w14:paraId="3032F760" w14:textId="77777777" w:rsidR="009720B3" w:rsidRDefault="009720B3">
      <w:pPr>
        <w:pStyle w:val="Apara"/>
      </w:pPr>
      <w:r>
        <w:tab/>
        <w:t>(d)</w:t>
      </w:r>
      <w:r>
        <w:tab/>
        <w:t>expected community contributions of the applicant for the next 3 years.</w:t>
      </w:r>
    </w:p>
    <w:p w14:paraId="2E48EB21" w14:textId="77777777" w:rsidR="009720B3" w:rsidRDefault="009720B3">
      <w:pPr>
        <w:pStyle w:val="Amain"/>
      </w:pPr>
      <w:r>
        <w:tab/>
        <w:t>(2)</w:t>
      </w:r>
      <w:r>
        <w:tab/>
        <w:t>This section does not limit the information that may be given in a social impact assessment.</w:t>
      </w:r>
    </w:p>
    <w:p w14:paraId="3E710EE1" w14:textId="77777777" w:rsidR="00BF398E" w:rsidRPr="00BF398E" w:rsidRDefault="00BF398E" w:rsidP="00BF398E">
      <w:pPr>
        <w:pStyle w:val="PageBreak"/>
      </w:pPr>
      <w:r w:rsidRPr="00BF398E">
        <w:br w:type="page"/>
      </w:r>
    </w:p>
    <w:p w14:paraId="1254A8EE" w14:textId="77777777" w:rsidR="009720B3" w:rsidRPr="00D665E0" w:rsidRDefault="009720B3">
      <w:pPr>
        <w:pStyle w:val="AH2Part"/>
      </w:pPr>
      <w:bookmarkStart w:id="23" w:name="_Toc64374750"/>
      <w:r w:rsidRPr="00D665E0">
        <w:rPr>
          <w:rStyle w:val="CharPartNo"/>
        </w:rPr>
        <w:lastRenderedPageBreak/>
        <w:t>Part 4</w:t>
      </w:r>
      <w:r>
        <w:tab/>
      </w:r>
      <w:r w:rsidRPr="00D665E0">
        <w:rPr>
          <w:rStyle w:val="CharPartText"/>
        </w:rPr>
        <w:t>Ballots</w:t>
      </w:r>
      <w:bookmarkEnd w:id="23"/>
    </w:p>
    <w:p w14:paraId="54E1681C" w14:textId="77777777" w:rsidR="009720B3" w:rsidRDefault="009720B3">
      <w:pPr>
        <w:pStyle w:val="AH5Sec"/>
      </w:pPr>
      <w:bookmarkStart w:id="24" w:name="_Toc64374751"/>
      <w:r w:rsidRPr="00D665E0">
        <w:rPr>
          <w:rStyle w:val="CharSectNo"/>
        </w:rPr>
        <w:t>13</w:t>
      </w:r>
      <w:r>
        <w:tab/>
        <w:t>Definitions—pt 4</w:t>
      </w:r>
      <w:bookmarkEnd w:id="24"/>
    </w:p>
    <w:p w14:paraId="6663D61B" w14:textId="77777777" w:rsidR="009720B3" w:rsidRDefault="009720B3">
      <w:pPr>
        <w:pStyle w:val="Amainreturn"/>
        <w:keepNext/>
      </w:pPr>
      <w:r>
        <w:t>In this part:</w:t>
      </w:r>
    </w:p>
    <w:p w14:paraId="1F19C525" w14:textId="77777777" w:rsidR="009720B3" w:rsidRDefault="009720B3">
      <w:pPr>
        <w:pStyle w:val="Amainreturn"/>
      </w:pPr>
      <w:r>
        <w:rPr>
          <w:rStyle w:val="charBoldItals"/>
        </w:rPr>
        <w:t>club secretary</w:t>
      </w:r>
      <w:r>
        <w:t xml:space="preserve"> means the secretary of the club holding the ballot.</w:t>
      </w:r>
    </w:p>
    <w:p w14:paraId="3AACCF2B" w14:textId="77777777" w:rsidR="00BB5FF5" w:rsidRPr="00B41DFA" w:rsidRDefault="00BB5FF5" w:rsidP="00BB5FF5">
      <w:pPr>
        <w:pStyle w:val="aDef"/>
      </w:pPr>
      <w:r w:rsidRPr="00B41DFA">
        <w:rPr>
          <w:rStyle w:val="charBoldItals"/>
        </w:rPr>
        <w:t>conducted electronically</w:t>
      </w:r>
      <w:r w:rsidRPr="00B41DFA">
        <w:t xml:space="preserve">—a ballot is </w:t>
      </w:r>
      <w:r w:rsidRPr="00B41DFA">
        <w:rPr>
          <w:rStyle w:val="charBoldItals"/>
        </w:rPr>
        <w:t>conducted electronically</w:t>
      </w:r>
      <w:r w:rsidRPr="00B41DFA">
        <w:t xml:space="preserve"> if voting in the ballot is conducted, and the votes are counted, using an electronic process.</w:t>
      </w:r>
    </w:p>
    <w:p w14:paraId="12947D57" w14:textId="77777777" w:rsidR="00BB5FF5" w:rsidRPr="00B41DFA" w:rsidRDefault="00BB5FF5" w:rsidP="00BB5FF5">
      <w:pPr>
        <w:pStyle w:val="aDef"/>
      </w:pPr>
      <w:r w:rsidRPr="00B41DFA">
        <w:rPr>
          <w:rStyle w:val="charBoldItals"/>
        </w:rPr>
        <w:t>independent ballot service provider</w:t>
      </w:r>
      <w:r w:rsidRPr="00B41DFA">
        <w:t xml:space="preserve"> means a person or organisation that—</w:t>
      </w:r>
    </w:p>
    <w:p w14:paraId="6599287A" w14:textId="77777777" w:rsidR="00BB5FF5" w:rsidRPr="00B41DFA" w:rsidRDefault="00BB5FF5" w:rsidP="00BB5FF5">
      <w:pPr>
        <w:pStyle w:val="aDefpara"/>
      </w:pPr>
      <w:r w:rsidRPr="00B41DFA">
        <w:tab/>
        <w:t>(a)</w:t>
      </w:r>
      <w:r w:rsidRPr="00B41DFA">
        <w:tab/>
        <w:t>conducts, or assists in the conduct of, ballots and elections for clubs or other organisations; and</w:t>
      </w:r>
    </w:p>
    <w:p w14:paraId="3FB2C12A" w14:textId="77777777" w:rsidR="00BB5FF5" w:rsidRPr="00B41DFA" w:rsidRDefault="00BB5FF5" w:rsidP="00BB5FF5">
      <w:pPr>
        <w:pStyle w:val="aDefpara"/>
      </w:pPr>
      <w:r w:rsidRPr="00B41DFA">
        <w:tab/>
        <w:t>(b)</w:t>
      </w:r>
      <w:r w:rsidRPr="00B41DFA">
        <w:tab/>
        <w:t>is independent of the club or organisation for which the ballot is conducted.</w:t>
      </w:r>
    </w:p>
    <w:p w14:paraId="47A930DD" w14:textId="77777777" w:rsidR="00BB5FF5" w:rsidRPr="00B41DFA" w:rsidRDefault="00BB5FF5" w:rsidP="00BB5FF5">
      <w:pPr>
        <w:pStyle w:val="aDef"/>
      </w:pPr>
      <w:r w:rsidRPr="00B41DFA">
        <w:rPr>
          <w:rStyle w:val="charBoldItals"/>
        </w:rPr>
        <w:t>person conducting a ballot</w:t>
      </w:r>
      <w:r w:rsidRPr="00B41DFA">
        <w:t>, for a ballot held by a club, means—</w:t>
      </w:r>
    </w:p>
    <w:p w14:paraId="40C46880" w14:textId="77777777" w:rsidR="00BB5FF5" w:rsidRPr="00B41DFA" w:rsidRDefault="00BB5FF5" w:rsidP="00BB5FF5">
      <w:pPr>
        <w:pStyle w:val="aDefpara"/>
      </w:pPr>
      <w:r w:rsidRPr="00B41DFA">
        <w:tab/>
        <w:t>(a)</w:t>
      </w:r>
      <w:r w:rsidRPr="00B41DFA">
        <w:tab/>
        <w:t>the club secretary; or</w:t>
      </w:r>
    </w:p>
    <w:p w14:paraId="49E9C4A6" w14:textId="77777777" w:rsidR="00BB5FF5" w:rsidRPr="00B41DFA" w:rsidRDefault="00BB5FF5" w:rsidP="00BB5FF5">
      <w:pPr>
        <w:pStyle w:val="aDefpara"/>
      </w:pPr>
      <w:r w:rsidRPr="00B41DFA">
        <w:tab/>
        <w:t>(b)</w:t>
      </w:r>
      <w:r w:rsidRPr="00B41DFA">
        <w:tab/>
        <w:t>if the club secretary appoints an independent ballot service provider to conduct the ballot—the independent ballot service provider.</w:t>
      </w:r>
    </w:p>
    <w:p w14:paraId="2829FF74" w14:textId="77777777" w:rsidR="00BB5FF5" w:rsidRPr="00B41DFA" w:rsidRDefault="00BB5FF5" w:rsidP="00BB5FF5">
      <w:pPr>
        <w:pStyle w:val="aNotepar"/>
      </w:pPr>
      <w:r w:rsidRPr="00B41DFA">
        <w:rPr>
          <w:rStyle w:val="charItals"/>
        </w:rPr>
        <w:t>Note</w:t>
      </w:r>
      <w:r w:rsidRPr="00B41DFA">
        <w:rPr>
          <w:rStyle w:val="charItals"/>
        </w:rPr>
        <w:tab/>
      </w:r>
      <w:r w:rsidRPr="00B41DFA">
        <w:t>If an independent ballot service provider is appointed to conduct a ballot, the club secretary must ensure the ballot is conducted in accordance with this part (see s 22C (2)).</w:t>
      </w:r>
    </w:p>
    <w:p w14:paraId="6E39D53D" w14:textId="77777777" w:rsidR="00BB5FF5" w:rsidRDefault="00BB5FF5" w:rsidP="00BB5FF5">
      <w:pPr>
        <w:pStyle w:val="Amainreturn"/>
      </w:pPr>
      <w:r>
        <w:rPr>
          <w:rStyle w:val="charBoldItals"/>
        </w:rPr>
        <w:t>voting close date</w:t>
      </w:r>
      <w:r>
        <w:t>—see section 16 (1).</w:t>
      </w:r>
    </w:p>
    <w:p w14:paraId="3BB665AB" w14:textId="77777777" w:rsidR="00BB5FF5" w:rsidRPr="00B41DFA" w:rsidRDefault="00BB5FF5" w:rsidP="00BB5FF5">
      <w:pPr>
        <w:pStyle w:val="aDef"/>
        <w:keepNext/>
      </w:pPr>
      <w:r w:rsidRPr="00B41DFA">
        <w:rPr>
          <w:rStyle w:val="charBoldItals"/>
        </w:rPr>
        <w:t>voting document</w:t>
      </w:r>
      <w:r w:rsidRPr="00B41DFA">
        <w:t xml:space="preserve"> means—</w:t>
      </w:r>
    </w:p>
    <w:p w14:paraId="5F672929" w14:textId="77777777" w:rsidR="00BB5FF5" w:rsidRPr="00B41DFA" w:rsidRDefault="00BB5FF5" w:rsidP="00BB5FF5">
      <w:pPr>
        <w:pStyle w:val="aDefpara"/>
        <w:keepNext/>
      </w:pPr>
      <w:r w:rsidRPr="00B41DFA">
        <w:tab/>
        <w:t>(a)</w:t>
      </w:r>
      <w:r w:rsidRPr="00B41DFA">
        <w:tab/>
        <w:t>if a ballot is not conducted electronically—a document to record a member’s vote in the ballot; and</w:t>
      </w:r>
    </w:p>
    <w:p w14:paraId="13A2F425" w14:textId="77777777" w:rsidR="00BB5FF5" w:rsidRPr="00B41DFA" w:rsidRDefault="00BB5FF5" w:rsidP="00BB5FF5">
      <w:pPr>
        <w:pStyle w:val="aDefpara"/>
      </w:pPr>
      <w:r w:rsidRPr="00B41DFA">
        <w:tab/>
        <w:t>(b)</w:t>
      </w:r>
      <w:r w:rsidRPr="00B41DFA">
        <w:tab/>
        <w:t>if a ballot is conducted electronically—a link and password to a computer program where a vote in the ballot may be recorded.</w:t>
      </w:r>
    </w:p>
    <w:p w14:paraId="6D7CF8A5" w14:textId="77777777" w:rsidR="009720B3" w:rsidRDefault="009720B3">
      <w:pPr>
        <w:pStyle w:val="AH5Sec"/>
      </w:pPr>
      <w:bookmarkStart w:id="25" w:name="_Toc64374752"/>
      <w:r w:rsidRPr="00D665E0">
        <w:rPr>
          <w:rStyle w:val="CharSectNo"/>
        </w:rPr>
        <w:lastRenderedPageBreak/>
        <w:t>14</w:t>
      </w:r>
      <w:r>
        <w:tab/>
        <w:t>Conduct of ballots</w:t>
      </w:r>
      <w:bookmarkEnd w:id="25"/>
    </w:p>
    <w:p w14:paraId="6E5BBD89" w14:textId="77777777" w:rsidR="009720B3" w:rsidRDefault="006E61EC" w:rsidP="006E61EC">
      <w:pPr>
        <w:pStyle w:val="Amain"/>
        <w:spacing w:before="240"/>
      </w:pPr>
      <w:r>
        <w:tab/>
        <w:t>(1)</w:t>
      </w:r>
      <w:r>
        <w:tab/>
      </w:r>
      <w:r w:rsidR="009720B3">
        <w:t xml:space="preserve">If the </w:t>
      </w:r>
      <w:r w:rsidR="00B6380A" w:rsidRPr="00C2070A">
        <w:t>Act</w:t>
      </w:r>
      <w:r w:rsidR="009720B3">
        <w:t xml:space="preserve"> requires a ballot to be held under this regulation, the ballot must be held in accordance with this part.</w:t>
      </w:r>
    </w:p>
    <w:p w14:paraId="50832AAD" w14:textId="77777777" w:rsidR="00F8155D" w:rsidRPr="00AE589E" w:rsidRDefault="00F8155D" w:rsidP="00F8155D">
      <w:pPr>
        <w:pStyle w:val="aNote"/>
        <w:keepNext/>
      </w:pPr>
      <w:r w:rsidRPr="00AE589E">
        <w:rPr>
          <w:rStyle w:val="charItals"/>
        </w:rPr>
        <w:t>Note</w:t>
      </w:r>
      <w:r w:rsidRPr="00AE589E">
        <w:rPr>
          <w:rStyle w:val="charItals"/>
        </w:rPr>
        <w:tab/>
      </w:r>
      <w:r w:rsidRPr="00AE589E">
        <w:t>The following sections of the Act mention ballots:</w:t>
      </w:r>
    </w:p>
    <w:p w14:paraId="53091D11" w14:textId="77777777" w:rsidR="00F8155D" w:rsidRPr="00AE589E" w:rsidRDefault="00F8155D" w:rsidP="00F8155D">
      <w:pPr>
        <w:pStyle w:val="aNoteBulletss"/>
        <w:keepNext/>
        <w:tabs>
          <w:tab w:val="left" w:pos="2300"/>
        </w:tabs>
      </w:pPr>
      <w:r w:rsidRPr="00AE589E">
        <w:rPr>
          <w:rFonts w:ascii="Symbol" w:hAnsi="Symbol"/>
        </w:rPr>
        <w:t></w:t>
      </w:r>
      <w:r w:rsidRPr="00AE589E">
        <w:rPr>
          <w:rFonts w:ascii="Symbol" w:hAnsi="Symbol"/>
        </w:rPr>
        <w:tab/>
      </w:r>
      <w:r w:rsidRPr="00AE589E">
        <w:t>s 16 (h) (iv)</w:t>
      </w:r>
    </w:p>
    <w:p w14:paraId="1FACF66F" w14:textId="77777777" w:rsidR="00F8155D" w:rsidRPr="00AE589E" w:rsidRDefault="00F8155D" w:rsidP="00F8155D">
      <w:pPr>
        <w:pStyle w:val="aNoteBulletss"/>
        <w:keepNext/>
        <w:tabs>
          <w:tab w:val="left" w:pos="2300"/>
        </w:tabs>
      </w:pPr>
      <w:r w:rsidRPr="00AE589E">
        <w:rPr>
          <w:rFonts w:ascii="Symbol" w:hAnsi="Symbol"/>
        </w:rPr>
        <w:t></w:t>
      </w:r>
      <w:r w:rsidRPr="00AE589E">
        <w:rPr>
          <w:rFonts w:ascii="Symbol" w:hAnsi="Symbol"/>
        </w:rPr>
        <w:tab/>
      </w:r>
      <w:r w:rsidRPr="00AE589E">
        <w:t>s 17 (3) (b)</w:t>
      </w:r>
    </w:p>
    <w:p w14:paraId="4976D152" w14:textId="77777777"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34 (f) (ii) (C)</w:t>
      </w:r>
    </w:p>
    <w:p w14:paraId="6E491E30" w14:textId="77777777"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36 (5) (b)</w:t>
      </w:r>
    </w:p>
    <w:p w14:paraId="06180AC2" w14:textId="77777777"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37F (2) (b) (i)</w:t>
      </w:r>
    </w:p>
    <w:p w14:paraId="63615691" w14:textId="77777777" w:rsidR="00F8155D" w:rsidRDefault="00F8155D" w:rsidP="00F8155D">
      <w:pPr>
        <w:pStyle w:val="aNoteBulletss"/>
        <w:tabs>
          <w:tab w:val="left" w:pos="2300"/>
        </w:tabs>
      </w:pPr>
      <w:r w:rsidRPr="00AE589E">
        <w:rPr>
          <w:rFonts w:ascii="Symbol" w:hAnsi="Symbol"/>
        </w:rPr>
        <w:t></w:t>
      </w:r>
      <w:r w:rsidRPr="00AE589E">
        <w:rPr>
          <w:rFonts w:ascii="Symbol" w:hAnsi="Symbol"/>
        </w:rPr>
        <w:tab/>
      </w:r>
      <w:r w:rsidRPr="00AE589E">
        <w:t>s 38 (c).</w:t>
      </w:r>
    </w:p>
    <w:p w14:paraId="2842EB51" w14:textId="77777777" w:rsidR="006E61EC" w:rsidRPr="00B41DFA" w:rsidRDefault="006E61EC" w:rsidP="006E61EC">
      <w:pPr>
        <w:pStyle w:val="Amain"/>
      </w:pPr>
      <w:r w:rsidRPr="00B41DFA">
        <w:tab/>
        <w:t>(2)</w:t>
      </w:r>
      <w:r w:rsidRPr="00B41DFA">
        <w:tab/>
        <w:t>A ballot held by a club may be conducted electronically.</w:t>
      </w:r>
    </w:p>
    <w:p w14:paraId="2A4A58D2" w14:textId="77777777" w:rsidR="009720B3" w:rsidRDefault="009720B3">
      <w:pPr>
        <w:pStyle w:val="AH5Sec"/>
      </w:pPr>
      <w:bookmarkStart w:id="26" w:name="_Toc64374753"/>
      <w:r w:rsidRPr="00D665E0">
        <w:rPr>
          <w:rStyle w:val="CharSectNo"/>
        </w:rPr>
        <w:t>15</w:t>
      </w:r>
      <w:r>
        <w:tab/>
        <w:t>Offence to disclose someone else’s vote</w:t>
      </w:r>
      <w:bookmarkEnd w:id="26"/>
    </w:p>
    <w:p w14:paraId="013E3454" w14:textId="77777777" w:rsidR="009720B3" w:rsidRDefault="009720B3">
      <w:pPr>
        <w:pStyle w:val="Amain"/>
      </w:pPr>
      <w:r>
        <w:tab/>
        <w:t>(1)</w:t>
      </w:r>
      <w:r>
        <w:tab/>
        <w:t xml:space="preserve">A person commits an offence if the person tells someone else how another person voted in a ballot conducted for the </w:t>
      </w:r>
      <w:r w:rsidR="00B6380A" w:rsidRPr="00C2070A">
        <w:t>Act</w:t>
      </w:r>
      <w:r>
        <w:t>.</w:t>
      </w:r>
    </w:p>
    <w:p w14:paraId="4A6A2B4B" w14:textId="77777777" w:rsidR="009720B3" w:rsidRDefault="009720B3">
      <w:pPr>
        <w:pStyle w:val="Penalty"/>
      </w:pPr>
      <w:r>
        <w:t>Maximum penalty:  2 penalty units.</w:t>
      </w:r>
    </w:p>
    <w:p w14:paraId="660BBF9A" w14:textId="77777777" w:rsidR="009720B3" w:rsidRDefault="009720B3">
      <w:pPr>
        <w:pStyle w:val="Amain"/>
      </w:pPr>
      <w:r>
        <w:tab/>
        <w:t>(2)</w:t>
      </w:r>
      <w:r>
        <w:tab/>
        <w:t>An offence against this section is a strict liability offence.</w:t>
      </w:r>
    </w:p>
    <w:p w14:paraId="6BC256B4" w14:textId="77777777" w:rsidR="009720B3" w:rsidRDefault="009720B3">
      <w:pPr>
        <w:pStyle w:val="AH5Sec"/>
      </w:pPr>
      <w:bookmarkStart w:id="27" w:name="_Toc64374754"/>
      <w:r w:rsidRPr="00D665E0">
        <w:rPr>
          <w:rStyle w:val="CharSectNo"/>
        </w:rPr>
        <w:t>16</w:t>
      </w:r>
      <w:r>
        <w:tab/>
        <w:t>Choosing voting close date</w:t>
      </w:r>
      <w:bookmarkEnd w:id="27"/>
    </w:p>
    <w:p w14:paraId="1985167A" w14:textId="77777777" w:rsidR="009720B3" w:rsidRDefault="009720B3">
      <w:pPr>
        <w:pStyle w:val="Amain"/>
      </w:pPr>
      <w:r>
        <w:tab/>
        <w:t>(1)</w:t>
      </w:r>
      <w:r>
        <w:tab/>
        <w:t xml:space="preserve">The club secretary must fix a date (the </w:t>
      </w:r>
      <w:r>
        <w:rPr>
          <w:rStyle w:val="charBoldItals"/>
        </w:rPr>
        <w:t>voting close date</w:t>
      </w:r>
      <w:r>
        <w:t>) when voting in the ballot will close.</w:t>
      </w:r>
    </w:p>
    <w:p w14:paraId="21BC0D21" w14:textId="77777777" w:rsidR="009720B3" w:rsidRDefault="009720B3">
      <w:pPr>
        <w:pStyle w:val="Amain"/>
      </w:pPr>
      <w:r>
        <w:tab/>
        <w:t>(2)</w:t>
      </w:r>
      <w:r>
        <w:tab/>
        <w:t>However, the club secretary must not fix a voting close date unless it is at least 6 weeks after the day the secretary fixes the date.</w:t>
      </w:r>
    </w:p>
    <w:p w14:paraId="4650776A" w14:textId="77777777" w:rsidR="00FB1454" w:rsidRPr="00B41DFA" w:rsidRDefault="00FB1454" w:rsidP="00FB1454">
      <w:pPr>
        <w:pStyle w:val="AH5Sec"/>
        <w:rPr>
          <w:lang w:eastAsia="en-AU"/>
        </w:rPr>
      </w:pPr>
      <w:bookmarkStart w:id="28" w:name="_Toc64374755"/>
      <w:r w:rsidRPr="00D665E0">
        <w:rPr>
          <w:rStyle w:val="CharSectNo"/>
        </w:rPr>
        <w:t>17</w:t>
      </w:r>
      <w:r w:rsidRPr="00B41DFA">
        <w:rPr>
          <w:lang w:eastAsia="en-AU"/>
        </w:rPr>
        <w:tab/>
        <w:t>Telling commission about ballot</w:t>
      </w:r>
      <w:bookmarkEnd w:id="28"/>
    </w:p>
    <w:p w14:paraId="180201D7" w14:textId="77777777" w:rsidR="00FB1454" w:rsidRPr="00B41DFA" w:rsidRDefault="00FB1454" w:rsidP="00FB1454">
      <w:pPr>
        <w:pStyle w:val="Amain"/>
        <w:rPr>
          <w:lang w:eastAsia="en-AU"/>
        </w:rPr>
      </w:pPr>
      <w:r w:rsidRPr="00B41DFA">
        <w:rPr>
          <w:lang w:eastAsia="en-AU"/>
        </w:rPr>
        <w:tab/>
        <w:t>(1)</w:t>
      </w:r>
      <w:r w:rsidRPr="00B41DFA">
        <w:rPr>
          <w:lang w:eastAsia="en-AU"/>
        </w:rPr>
        <w:tab/>
        <w:t xml:space="preserve">At the appropriate time, the club secretary must tell the </w:t>
      </w:r>
      <w:r w:rsidRPr="00B41DFA">
        <w:rPr>
          <w:szCs w:val="24"/>
          <w:lang w:eastAsia="en-AU"/>
        </w:rPr>
        <w:t xml:space="preserve">commission, </w:t>
      </w:r>
      <w:r w:rsidRPr="00B41DFA">
        <w:rPr>
          <w:lang w:eastAsia="en-AU"/>
        </w:rPr>
        <w:t>in writing</w:t>
      </w:r>
      <w:r w:rsidRPr="00B41DFA">
        <w:rPr>
          <w:szCs w:val="24"/>
          <w:lang w:eastAsia="en-AU"/>
        </w:rPr>
        <w:t>—</w:t>
      </w:r>
    </w:p>
    <w:p w14:paraId="200D50E7" w14:textId="77777777" w:rsidR="00FB1454" w:rsidRPr="00B41DFA" w:rsidRDefault="00FB1454" w:rsidP="00FB1454">
      <w:pPr>
        <w:pStyle w:val="Apara"/>
        <w:rPr>
          <w:lang w:eastAsia="en-AU"/>
        </w:rPr>
      </w:pPr>
      <w:r w:rsidRPr="00B41DFA">
        <w:rPr>
          <w:lang w:eastAsia="en-AU"/>
        </w:rPr>
        <w:tab/>
        <w:t>(a)</w:t>
      </w:r>
      <w:r w:rsidRPr="00B41DFA">
        <w:rPr>
          <w:lang w:eastAsia="en-AU"/>
        </w:rPr>
        <w:tab/>
        <w:t>that the club is holding a ballot; and</w:t>
      </w:r>
    </w:p>
    <w:p w14:paraId="39E55F72" w14:textId="77777777" w:rsidR="00FB1454" w:rsidRPr="00B41DFA" w:rsidRDefault="00FB1454" w:rsidP="00FB1454">
      <w:pPr>
        <w:pStyle w:val="Apara"/>
        <w:rPr>
          <w:lang w:eastAsia="en-AU"/>
        </w:rPr>
      </w:pPr>
      <w:r w:rsidRPr="00B41DFA">
        <w:rPr>
          <w:lang w:eastAsia="en-AU"/>
        </w:rPr>
        <w:tab/>
        <w:t>(b)</w:t>
      </w:r>
      <w:r w:rsidRPr="00B41DFA">
        <w:rPr>
          <w:lang w:eastAsia="en-AU"/>
        </w:rPr>
        <w:tab/>
        <w:t>the reason for holding the ballot; and</w:t>
      </w:r>
    </w:p>
    <w:p w14:paraId="2F8B74BA" w14:textId="77777777" w:rsidR="00FB1454" w:rsidRPr="00B41DFA" w:rsidRDefault="00FB1454" w:rsidP="00FB1454">
      <w:pPr>
        <w:pStyle w:val="Apara"/>
      </w:pPr>
      <w:r w:rsidRPr="00B41DFA">
        <w:lastRenderedPageBreak/>
        <w:tab/>
        <w:t>(c)</w:t>
      </w:r>
      <w:r w:rsidRPr="00B41DFA">
        <w:tab/>
        <w:t>how the ballot will be conducted; and</w:t>
      </w:r>
    </w:p>
    <w:p w14:paraId="1409D505" w14:textId="77777777" w:rsidR="00FB1454" w:rsidRPr="00B41DFA" w:rsidRDefault="00FB1454" w:rsidP="00FB1454">
      <w:pPr>
        <w:pStyle w:val="Apara"/>
      </w:pPr>
      <w:r w:rsidRPr="00B41DFA">
        <w:tab/>
        <w:t>(d)</w:t>
      </w:r>
      <w:r w:rsidRPr="00B41DFA">
        <w:tab/>
        <w:t>if the ballot will be conducted electronically—details of the electronic ballot; and</w:t>
      </w:r>
    </w:p>
    <w:p w14:paraId="583DE54D" w14:textId="77777777" w:rsidR="00FB1454" w:rsidRPr="00B41DFA" w:rsidRDefault="00FB1454" w:rsidP="00FB1454">
      <w:pPr>
        <w:pStyle w:val="Apara"/>
      </w:pPr>
      <w:r w:rsidRPr="00B41DFA">
        <w:tab/>
        <w:t>(e)</w:t>
      </w:r>
      <w:r w:rsidRPr="00B41DFA">
        <w:tab/>
        <w:t>if the ballot will be conducted by an independent ballot service provider—</w:t>
      </w:r>
    </w:p>
    <w:p w14:paraId="5992958F" w14:textId="77777777" w:rsidR="00FB1454" w:rsidRPr="00B41DFA" w:rsidRDefault="00FB1454" w:rsidP="00FB1454">
      <w:pPr>
        <w:pStyle w:val="Asubpara"/>
      </w:pPr>
      <w:r w:rsidRPr="00B41DFA">
        <w:tab/>
        <w:t>(i)</w:t>
      </w:r>
      <w:r w:rsidRPr="00B41DFA">
        <w:tab/>
        <w:t>the name of the provider; and</w:t>
      </w:r>
    </w:p>
    <w:p w14:paraId="67807FF0" w14:textId="77777777" w:rsidR="00FB1454" w:rsidRPr="00B41DFA" w:rsidRDefault="00FB1454" w:rsidP="00FB1454">
      <w:pPr>
        <w:pStyle w:val="Asubpara"/>
      </w:pPr>
      <w:r w:rsidRPr="00B41DFA">
        <w:tab/>
        <w:t>(ii)</w:t>
      </w:r>
      <w:r w:rsidRPr="00B41DFA">
        <w:tab/>
        <w:t>that the ballot will be conducted by that provider; and</w:t>
      </w:r>
    </w:p>
    <w:p w14:paraId="47B91718" w14:textId="77777777" w:rsidR="00FB1454" w:rsidRPr="00B41DFA" w:rsidRDefault="00FB1454" w:rsidP="00FB1454">
      <w:pPr>
        <w:pStyle w:val="Apara"/>
        <w:rPr>
          <w:lang w:eastAsia="en-AU"/>
        </w:rPr>
      </w:pPr>
      <w:r w:rsidRPr="00B41DFA">
        <w:rPr>
          <w:lang w:eastAsia="en-AU"/>
        </w:rPr>
        <w:tab/>
        <w:t>(f)</w:t>
      </w:r>
      <w:r w:rsidRPr="00B41DFA">
        <w:rPr>
          <w:lang w:eastAsia="en-AU"/>
        </w:rPr>
        <w:tab/>
        <w:t>the voting close date for the ballot.</w:t>
      </w:r>
    </w:p>
    <w:p w14:paraId="22B7C5B1" w14:textId="77777777" w:rsidR="00FB1454" w:rsidRPr="00B41DFA" w:rsidRDefault="00FB1454" w:rsidP="00FB1454">
      <w:pPr>
        <w:pStyle w:val="aExamHdgss"/>
      </w:pPr>
      <w:r w:rsidRPr="00B41DFA">
        <w:t>Examples—par (c)</w:t>
      </w:r>
    </w:p>
    <w:p w14:paraId="7F27E632" w14:textId="77777777" w:rsidR="00FB1454" w:rsidRPr="00B41DFA" w:rsidRDefault="00FB1454" w:rsidP="00FB1454">
      <w:pPr>
        <w:pStyle w:val="aExamINumss"/>
      </w:pPr>
      <w:r w:rsidRPr="00B41DFA">
        <w:t>1</w:t>
      </w:r>
      <w:r w:rsidRPr="00B41DFA">
        <w:tab/>
        <w:t>electronically</w:t>
      </w:r>
    </w:p>
    <w:p w14:paraId="38B716A2" w14:textId="77777777" w:rsidR="00FB1454" w:rsidRPr="00B41DFA" w:rsidRDefault="00FB1454" w:rsidP="00FB1454">
      <w:pPr>
        <w:pStyle w:val="aExamINumss"/>
      </w:pPr>
      <w:r w:rsidRPr="00B41DFA">
        <w:t>2</w:t>
      </w:r>
      <w:r w:rsidRPr="00B41DFA">
        <w:tab/>
        <w:t>by mail</w:t>
      </w:r>
    </w:p>
    <w:p w14:paraId="62EC121A" w14:textId="77777777" w:rsidR="00FB1454" w:rsidRPr="00B41DFA" w:rsidRDefault="00FB1454" w:rsidP="00FB1454">
      <w:pPr>
        <w:pStyle w:val="aExamHdgss"/>
      </w:pPr>
      <w:r w:rsidRPr="00B41DFA">
        <w:t>Example—par (d)</w:t>
      </w:r>
    </w:p>
    <w:p w14:paraId="157F53B4" w14:textId="77777777" w:rsidR="00FB1454" w:rsidRPr="00B41DFA" w:rsidRDefault="00FB1454" w:rsidP="00FB1454">
      <w:pPr>
        <w:pStyle w:val="aExam"/>
        <w:keepNext/>
      </w:pPr>
      <w:r w:rsidRPr="00B41DFA">
        <w:t>the electronic process to be used including the way the votes will be counted</w:t>
      </w:r>
    </w:p>
    <w:p w14:paraId="50BAD537" w14:textId="77777777" w:rsidR="00FB1454" w:rsidRPr="00B41DFA" w:rsidRDefault="00FB1454" w:rsidP="00FB1454">
      <w:pPr>
        <w:pStyle w:val="Amain"/>
        <w:rPr>
          <w:lang w:eastAsia="en-AU"/>
        </w:rPr>
      </w:pPr>
      <w:r w:rsidRPr="00B41DFA">
        <w:rPr>
          <w:lang w:eastAsia="en-AU"/>
        </w:rPr>
        <w:tab/>
        <w:t>(2)</w:t>
      </w:r>
      <w:r w:rsidRPr="00B41DFA">
        <w:rPr>
          <w:lang w:eastAsia="en-AU"/>
        </w:rPr>
        <w:tab/>
        <w:t xml:space="preserve">The club secretary must, at the same time, give the commission a </w:t>
      </w:r>
      <w:r w:rsidRPr="00B41DFA">
        <w:rPr>
          <w:szCs w:val="24"/>
          <w:lang w:eastAsia="en-AU"/>
        </w:rPr>
        <w:t>copy of the following:</w:t>
      </w:r>
    </w:p>
    <w:p w14:paraId="2A927AFE" w14:textId="77777777" w:rsidR="00FB1454" w:rsidRPr="00B41DFA" w:rsidRDefault="00FB1454" w:rsidP="00FB1454">
      <w:pPr>
        <w:pStyle w:val="Apara"/>
      </w:pPr>
      <w:r w:rsidRPr="00B41DFA">
        <w:rPr>
          <w:lang w:eastAsia="en-AU"/>
        </w:rPr>
        <w:tab/>
        <w:t>(a)</w:t>
      </w:r>
      <w:r w:rsidRPr="00B41DFA">
        <w:rPr>
          <w:lang w:eastAsia="en-AU"/>
        </w:rPr>
        <w:tab/>
      </w:r>
      <w:r w:rsidRPr="00B41DFA">
        <w:t>the information about the ballot proposed to be published and displayed under section 18 (1);</w:t>
      </w:r>
    </w:p>
    <w:p w14:paraId="50853E36" w14:textId="77777777" w:rsidR="00FB1454" w:rsidRPr="00B41DFA" w:rsidRDefault="00FB1454" w:rsidP="00FB1454">
      <w:pPr>
        <w:pStyle w:val="Apara"/>
        <w:rPr>
          <w:lang w:eastAsia="en-AU"/>
        </w:rPr>
      </w:pPr>
      <w:r w:rsidRPr="00B41DFA">
        <w:rPr>
          <w:lang w:eastAsia="en-AU"/>
        </w:rPr>
        <w:tab/>
        <w:t>(b)</w:t>
      </w:r>
      <w:r w:rsidRPr="00B41DFA">
        <w:rPr>
          <w:lang w:eastAsia="en-AU"/>
        </w:rPr>
        <w:tab/>
        <w:t>the documents mentioned in section 20 (1).</w:t>
      </w:r>
    </w:p>
    <w:p w14:paraId="22B07297" w14:textId="77777777" w:rsidR="00FB1454" w:rsidRPr="00B41DFA" w:rsidRDefault="00FB1454" w:rsidP="00FB1454">
      <w:pPr>
        <w:pStyle w:val="Amain"/>
        <w:keepNext/>
        <w:rPr>
          <w:lang w:eastAsia="en-AU"/>
        </w:rPr>
      </w:pPr>
      <w:r w:rsidRPr="00B41DFA">
        <w:rPr>
          <w:lang w:eastAsia="en-AU"/>
        </w:rPr>
        <w:tab/>
        <w:t>(3)</w:t>
      </w:r>
      <w:r w:rsidRPr="00B41DFA">
        <w:rPr>
          <w:lang w:eastAsia="en-AU"/>
        </w:rPr>
        <w:tab/>
        <w:t>In this section:</w:t>
      </w:r>
    </w:p>
    <w:p w14:paraId="6628BD94" w14:textId="77777777" w:rsidR="00FB1454" w:rsidRPr="00B41DFA" w:rsidRDefault="00FB1454" w:rsidP="00FB1454">
      <w:pPr>
        <w:pStyle w:val="aDef"/>
        <w:rPr>
          <w:lang w:eastAsia="en-AU"/>
        </w:rPr>
      </w:pPr>
      <w:r w:rsidRPr="00B41DFA">
        <w:rPr>
          <w:rStyle w:val="charBoldItals"/>
        </w:rPr>
        <w:t>appropriate time</w:t>
      </w:r>
      <w:r w:rsidRPr="00B41DFA">
        <w:rPr>
          <w:lang w:eastAsia="en-AU"/>
        </w:rPr>
        <w:t xml:space="preserve"> means—</w:t>
      </w:r>
    </w:p>
    <w:p w14:paraId="43FDD5D8" w14:textId="77777777" w:rsidR="00FB1454" w:rsidRPr="00B41DFA" w:rsidRDefault="00FB1454" w:rsidP="00FB1454">
      <w:pPr>
        <w:pStyle w:val="aDefpara"/>
        <w:rPr>
          <w:lang w:eastAsia="en-AU"/>
        </w:rPr>
      </w:pPr>
      <w:r w:rsidRPr="00B41DFA">
        <w:rPr>
          <w:lang w:eastAsia="en-AU"/>
        </w:rPr>
        <w:tab/>
        <w:t>(a)</w:t>
      </w:r>
      <w:r w:rsidRPr="00B41DFA">
        <w:rPr>
          <w:lang w:eastAsia="en-AU"/>
        </w:rPr>
        <w:tab/>
        <w:t>at least 5 weeks before the voting close date for the ballot; and</w:t>
      </w:r>
    </w:p>
    <w:p w14:paraId="7C019BB4" w14:textId="77777777" w:rsidR="00FB1454" w:rsidRPr="00B41DFA" w:rsidRDefault="00FB1454" w:rsidP="00FB1454">
      <w:pPr>
        <w:pStyle w:val="aDefpara"/>
        <w:rPr>
          <w:lang w:eastAsia="en-AU"/>
        </w:rPr>
      </w:pPr>
      <w:r w:rsidRPr="00B41DFA">
        <w:rPr>
          <w:lang w:eastAsia="en-AU"/>
        </w:rPr>
        <w:tab/>
        <w:t>(b)</w:t>
      </w:r>
      <w:r w:rsidRPr="00B41DFA">
        <w:rPr>
          <w:lang w:eastAsia="en-AU"/>
        </w:rPr>
        <w:tab/>
        <w:t>at least 2 weeks before the day—</w:t>
      </w:r>
    </w:p>
    <w:p w14:paraId="64BF393B" w14:textId="77777777" w:rsidR="00FB1454" w:rsidRPr="00B41DFA" w:rsidRDefault="00FB1454" w:rsidP="00FB1454">
      <w:pPr>
        <w:pStyle w:val="aDefsubpara"/>
      </w:pPr>
      <w:r w:rsidRPr="00B41DFA">
        <w:tab/>
        <w:t>(i)</w:t>
      </w:r>
      <w:r w:rsidRPr="00B41DFA">
        <w:tab/>
      </w:r>
      <w:r w:rsidRPr="00B41DFA">
        <w:rPr>
          <w:lang w:eastAsia="en-AU"/>
        </w:rPr>
        <w:t>information about the ballot</w:t>
      </w:r>
      <w:r w:rsidRPr="00B41DFA">
        <w:t xml:space="preserve"> is published </w:t>
      </w:r>
      <w:r w:rsidRPr="00B41DFA">
        <w:rPr>
          <w:lang w:eastAsia="en-AU"/>
        </w:rPr>
        <w:t>on the club’s website</w:t>
      </w:r>
      <w:r w:rsidRPr="00B41DFA">
        <w:t xml:space="preserve"> under section 18 (1) (a); and</w:t>
      </w:r>
    </w:p>
    <w:p w14:paraId="17037B8E" w14:textId="77777777" w:rsidR="00FB1454" w:rsidRPr="00B41DFA" w:rsidRDefault="00FB1454" w:rsidP="00FB1454">
      <w:pPr>
        <w:pStyle w:val="aDefsubpara"/>
      </w:pPr>
      <w:r w:rsidRPr="00B41DFA">
        <w:rPr>
          <w:lang w:eastAsia="en-AU"/>
        </w:rPr>
        <w:tab/>
        <w:t>(ii)</w:t>
      </w:r>
      <w:r w:rsidRPr="00B41DFA">
        <w:rPr>
          <w:lang w:eastAsia="en-AU"/>
        </w:rPr>
        <w:tab/>
        <w:t>the material required to be given under section 20 (Voting members must be given ballot documents) is given.</w:t>
      </w:r>
    </w:p>
    <w:p w14:paraId="7BA7B85F" w14:textId="77777777" w:rsidR="00FB1454" w:rsidRPr="00B41DFA" w:rsidRDefault="00FB1454" w:rsidP="00FB1454">
      <w:pPr>
        <w:pStyle w:val="AH5Sec"/>
        <w:rPr>
          <w:lang w:eastAsia="en-AU"/>
        </w:rPr>
      </w:pPr>
      <w:bookmarkStart w:id="29" w:name="_Toc64374756"/>
      <w:r w:rsidRPr="00D665E0">
        <w:rPr>
          <w:rStyle w:val="CharSectNo"/>
        </w:rPr>
        <w:lastRenderedPageBreak/>
        <w:t>18</w:t>
      </w:r>
      <w:r w:rsidRPr="00B41DFA">
        <w:rPr>
          <w:lang w:eastAsia="en-AU"/>
        </w:rPr>
        <w:tab/>
        <w:t>Information about ballot</w:t>
      </w:r>
      <w:bookmarkEnd w:id="29"/>
    </w:p>
    <w:p w14:paraId="6C5900C8" w14:textId="77777777" w:rsidR="00FB1454" w:rsidRPr="00B41DFA" w:rsidRDefault="00FB1454" w:rsidP="00FB1454">
      <w:pPr>
        <w:pStyle w:val="Amain"/>
        <w:rPr>
          <w:lang w:eastAsia="en-AU"/>
        </w:rPr>
      </w:pPr>
      <w:r w:rsidRPr="00B41DFA">
        <w:rPr>
          <w:lang w:eastAsia="en-AU"/>
        </w:rPr>
        <w:tab/>
        <w:t>(1)</w:t>
      </w:r>
      <w:r w:rsidRPr="00B41DFA">
        <w:rPr>
          <w:lang w:eastAsia="en-AU"/>
        </w:rPr>
        <w:tab/>
        <w:t xml:space="preserve">At least 3 weeks before the voting close date for a ballot for a club, the </w:t>
      </w:r>
      <w:r w:rsidRPr="00B41DFA">
        <w:t>club secretary</w:t>
      </w:r>
      <w:r w:rsidRPr="00B41DFA">
        <w:rPr>
          <w:lang w:eastAsia="en-AU"/>
        </w:rPr>
        <w:t xml:space="preserve"> must—</w:t>
      </w:r>
    </w:p>
    <w:p w14:paraId="2D7FE4A1" w14:textId="77777777" w:rsidR="00FB1454" w:rsidRPr="00B41DFA" w:rsidRDefault="00FB1454" w:rsidP="00FB1454">
      <w:pPr>
        <w:pStyle w:val="Apara"/>
        <w:rPr>
          <w:lang w:eastAsia="en-AU"/>
        </w:rPr>
      </w:pPr>
      <w:r w:rsidRPr="00B41DFA">
        <w:rPr>
          <w:lang w:eastAsia="en-AU"/>
        </w:rPr>
        <w:tab/>
        <w:t>(a)</w:t>
      </w:r>
      <w:r w:rsidRPr="00B41DFA">
        <w:rPr>
          <w:lang w:eastAsia="en-AU"/>
        </w:rPr>
        <w:tab/>
        <w:t>publish information about the ballot on the club’s website; and</w:t>
      </w:r>
    </w:p>
    <w:p w14:paraId="1E72C497" w14:textId="77777777" w:rsidR="00FB1454" w:rsidRPr="00B41DFA" w:rsidRDefault="00FB1454" w:rsidP="00FB1454">
      <w:pPr>
        <w:pStyle w:val="Apara"/>
        <w:rPr>
          <w:lang w:eastAsia="en-AU"/>
        </w:rPr>
      </w:pPr>
      <w:r w:rsidRPr="00B41DFA">
        <w:rPr>
          <w:lang w:eastAsia="en-AU"/>
        </w:rPr>
        <w:tab/>
        <w:t>(b)</w:t>
      </w:r>
      <w:r w:rsidRPr="00B41DFA">
        <w:rPr>
          <w:lang w:eastAsia="en-AU"/>
        </w:rPr>
        <w:tab/>
        <w:t>display the information in each premises to which the ballot relates.</w:t>
      </w:r>
    </w:p>
    <w:p w14:paraId="33EC8F00" w14:textId="77777777" w:rsidR="00FB1454" w:rsidRPr="00B41DFA" w:rsidRDefault="00FB1454" w:rsidP="00FB1454">
      <w:pPr>
        <w:pStyle w:val="Amain"/>
        <w:rPr>
          <w:lang w:eastAsia="en-AU"/>
        </w:rPr>
      </w:pPr>
      <w:r w:rsidRPr="00B41DFA">
        <w:rPr>
          <w:lang w:eastAsia="en-AU"/>
        </w:rPr>
        <w:tab/>
        <w:t>(2)</w:t>
      </w:r>
      <w:r w:rsidRPr="00B41DFA">
        <w:rPr>
          <w:lang w:eastAsia="en-AU"/>
        </w:rPr>
        <w:tab/>
        <w:t>In this section:</w:t>
      </w:r>
    </w:p>
    <w:p w14:paraId="1536CB0B" w14:textId="77777777" w:rsidR="00FB1454" w:rsidRPr="00B41DFA" w:rsidRDefault="00FB1454" w:rsidP="00FB1454">
      <w:pPr>
        <w:pStyle w:val="aDef"/>
        <w:rPr>
          <w:lang w:eastAsia="en-AU"/>
        </w:rPr>
      </w:pPr>
      <w:r w:rsidRPr="00B41DFA">
        <w:rPr>
          <w:rStyle w:val="charBoldItals"/>
        </w:rPr>
        <w:t>information</w:t>
      </w:r>
      <w:r w:rsidRPr="00B41DFA">
        <w:rPr>
          <w:lang w:eastAsia="en-AU"/>
        </w:rPr>
        <w:t>, about a ballot, means—</w:t>
      </w:r>
    </w:p>
    <w:p w14:paraId="721828E1" w14:textId="77777777" w:rsidR="00FB1454" w:rsidRPr="00B41DFA" w:rsidRDefault="00FB1454" w:rsidP="00FB1454">
      <w:pPr>
        <w:pStyle w:val="aDefpara"/>
        <w:rPr>
          <w:lang w:eastAsia="en-AU"/>
        </w:rPr>
      </w:pPr>
      <w:r w:rsidRPr="00B41DFA">
        <w:rPr>
          <w:lang w:eastAsia="en-AU"/>
        </w:rPr>
        <w:tab/>
        <w:t>(a)</w:t>
      </w:r>
      <w:r w:rsidRPr="00B41DFA">
        <w:rPr>
          <w:lang w:eastAsia="en-AU"/>
        </w:rPr>
        <w:tab/>
        <w:t>a description of the question to be decided by the ballot; and</w:t>
      </w:r>
    </w:p>
    <w:p w14:paraId="23E52F4F" w14:textId="77777777" w:rsidR="00FB1454" w:rsidRPr="00B41DFA" w:rsidRDefault="00FB1454" w:rsidP="00FB1454">
      <w:pPr>
        <w:pStyle w:val="aDefpara"/>
        <w:rPr>
          <w:lang w:eastAsia="en-AU"/>
        </w:rPr>
      </w:pPr>
      <w:r w:rsidRPr="00B41DFA">
        <w:rPr>
          <w:lang w:eastAsia="en-AU"/>
        </w:rPr>
        <w:tab/>
        <w:t>(b)</w:t>
      </w:r>
      <w:r w:rsidRPr="00B41DFA">
        <w:rPr>
          <w:lang w:eastAsia="en-AU"/>
        </w:rPr>
        <w:tab/>
        <w:t>the voting close date for the ballot; and</w:t>
      </w:r>
    </w:p>
    <w:p w14:paraId="2A54AF02" w14:textId="77777777" w:rsidR="00FB1454" w:rsidRPr="00B41DFA" w:rsidRDefault="00FB1454" w:rsidP="00FB1454">
      <w:pPr>
        <w:pStyle w:val="Apara"/>
        <w:rPr>
          <w:lang w:eastAsia="en-AU"/>
        </w:rPr>
      </w:pPr>
      <w:r w:rsidRPr="00B41DFA">
        <w:rPr>
          <w:lang w:eastAsia="en-AU"/>
        </w:rPr>
        <w:tab/>
        <w:t>(c)</w:t>
      </w:r>
      <w:r w:rsidRPr="00B41DFA">
        <w:rPr>
          <w:lang w:eastAsia="en-AU"/>
        </w:rPr>
        <w:tab/>
        <w:t>where further information about the ballot may be obtained.</w:t>
      </w:r>
    </w:p>
    <w:p w14:paraId="0DCABA3E" w14:textId="77777777" w:rsidR="00FB1454" w:rsidRPr="00B41DFA" w:rsidRDefault="00FB1454" w:rsidP="00FB1454">
      <w:pPr>
        <w:pStyle w:val="aExamHdgpar"/>
      </w:pPr>
      <w:r w:rsidRPr="00B41DFA">
        <w:t>Examples—par (c)</w:t>
      </w:r>
    </w:p>
    <w:p w14:paraId="3557A02F" w14:textId="77777777" w:rsidR="00FB1454" w:rsidRPr="00B41DFA" w:rsidRDefault="00FB1454" w:rsidP="00FB1454">
      <w:pPr>
        <w:pStyle w:val="aExamINumpar"/>
      </w:pPr>
      <w:r w:rsidRPr="00B41DFA">
        <w:t>1</w:t>
      </w:r>
      <w:r w:rsidRPr="00B41DFA">
        <w:tab/>
        <w:t>on the club’s website</w:t>
      </w:r>
    </w:p>
    <w:p w14:paraId="7DA905BC" w14:textId="77777777" w:rsidR="00FB1454" w:rsidRPr="00B41DFA" w:rsidRDefault="00FB1454" w:rsidP="00FB1454">
      <w:pPr>
        <w:pStyle w:val="aExamINumpar"/>
      </w:pPr>
      <w:r w:rsidRPr="00B41DFA">
        <w:t>2</w:t>
      </w:r>
      <w:r w:rsidRPr="00B41DFA">
        <w:tab/>
        <w:t>from the front desk of the club</w:t>
      </w:r>
    </w:p>
    <w:p w14:paraId="584DF542" w14:textId="77777777" w:rsidR="009720B3" w:rsidRDefault="009720B3">
      <w:pPr>
        <w:pStyle w:val="AH5Sec"/>
      </w:pPr>
      <w:bookmarkStart w:id="30" w:name="_Toc64374757"/>
      <w:r w:rsidRPr="00D665E0">
        <w:rPr>
          <w:rStyle w:val="CharSectNo"/>
        </w:rPr>
        <w:t>19</w:t>
      </w:r>
      <w:r>
        <w:tab/>
        <w:t>Commission may inspect ballot documents</w:t>
      </w:r>
      <w:bookmarkEnd w:id="30"/>
    </w:p>
    <w:p w14:paraId="41C6B779" w14:textId="77777777" w:rsidR="009720B3" w:rsidRDefault="009720B3" w:rsidP="00FB1454">
      <w:pPr>
        <w:pStyle w:val="Amain"/>
        <w:keepNext/>
      </w:pPr>
      <w:r>
        <w:tab/>
        <w:t>(1)</w:t>
      </w:r>
      <w:r>
        <w:tab/>
        <w:t>The commission may inspect a club’s ballot documents.</w:t>
      </w:r>
    </w:p>
    <w:p w14:paraId="7F797645" w14:textId="77777777" w:rsidR="009720B3" w:rsidRDefault="009720B3">
      <w:pPr>
        <w:pStyle w:val="Amain"/>
      </w:pPr>
      <w:r>
        <w:tab/>
        <w:t>(2)</w:t>
      </w:r>
      <w:r>
        <w:tab/>
        <w:t>The commission may, in writing, require the club to amend a ballot document if satisfied that the amendment is necessary to ensure that—</w:t>
      </w:r>
    </w:p>
    <w:p w14:paraId="71BB22AF" w14:textId="77777777" w:rsidR="009720B3" w:rsidRDefault="009720B3">
      <w:pPr>
        <w:pStyle w:val="Apara"/>
      </w:pPr>
      <w:r>
        <w:tab/>
        <w:t>(a)</w:t>
      </w:r>
      <w:r>
        <w:tab/>
        <w:t xml:space="preserve">the ballot is fair and transparent; or </w:t>
      </w:r>
    </w:p>
    <w:p w14:paraId="332E89E3" w14:textId="77777777" w:rsidR="009720B3" w:rsidRDefault="009720B3">
      <w:pPr>
        <w:pStyle w:val="Apara"/>
      </w:pPr>
      <w:r>
        <w:tab/>
        <w:t>(b)</w:t>
      </w:r>
      <w:r>
        <w:tab/>
        <w:t>the ballot is held in accordance with this part.</w:t>
      </w:r>
    </w:p>
    <w:p w14:paraId="1B6C9C1D" w14:textId="77777777" w:rsidR="009F622D" w:rsidRPr="00FE434D" w:rsidRDefault="009F622D" w:rsidP="00405D2A">
      <w:pPr>
        <w:pStyle w:val="Amain"/>
        <w:keepNext/>
      </w:pPr>
      <w:r w:rsidRPr="00FE434D">
        <w:tab/>
        <w:t>(3)</w:t>
      </w:r>
      <w:r w:rsidRPr="00FE434D">
        <w:tab/>
        <w:t>In this section:</w:t>
      </w:r>
    </w:p>
    <w:p w14:paraId="30ADC56D" w14:textId="77777777" w:rsidR="009F622D" w:rsidRPr="00FE434D" w:rsidRDefault="009F622D" w:rsidP="009F622D">
      <w:pPr>
        <w:pStyle w:val="aDef"/>
      </w:pPr>
      <w:r w:rsidRPr="009E15CA">
        <w:rPr>
          <w:rStyle w:val="charBoldItals"/>
        </w:rPr>
        <w:t>ballot document</w:t>
      </w:r>
      <w:r w:rsidRPr="00FE434D">
        <w:t xml:space="preserve"> means a document mentioned in section 17 (2).</w:t>
      </w:r>
    </w:p>
    <w:p w14:paraId="157BA59E" w14:textId="77777777" w:rsidR="00FB1454" w:rsidRPr="00B41DFA" w:rsidRDefault="00FB1454" w:rsidP="00FB1454">
      <w:pPr>
        <w:pStyle w:val="AH5Sec"/>
      </w:pPr>
      <w:bookmarkStart w:id="31" w:name="_Toc64374758"/>
      <w:r w:rsidRPr="00D665E0">
        <w:rPr>
          <w:rStyle w:val="CharSectNo"/>
        </w:rPr>
        <w:lastRenderedPageBreak/>
        <w:t>20</w:t>
      </w:r>
      <w:r w:rsidRPr="00B41DFA">
        <w:tab/>
        <w:t>Voting members must be given ballot documents</w:t>
      </w:r>
      <w:bookmarkEnd w:id="31"/>
    </w:p>
    <w:p w14:paraId="438D48A8" w14:textId="77777777" w:rsidR="00FB1454" w:rsidRPr="00B41DFA" w:rsidRDefault="00FB1454" w:rsidP="0003125F">
      <w:pPr>
        <w:pStyle w:val="Amain"/>
        <w:keepNext/>
        <w:keepLines/>
      </w:pPr>
      <w:r w:rsidRPr="00B41DFA">
        <w:tab/>
        <w:t>(1)</w:t>
      </w:r>
      <w:r w:rsidRPr="00B41DFA">
        <w:tab/>
        <w:t>At least 3 weeks before the voting close date for a ballot, the person conducting the ballot must give each voting member the following:</w:t>
      </w:r>
    </w:p>
    <w:p w14:paraId="1E293FF5" w14:textId="77777777" w:rsidR="00FB1454" w:rsidRPr="00B41DFA" w:rsidRDefault="00FB1454" w:rsidP="00FB1454">
      <w:pPr>
        <w:pStyle w:val="Apara"/>
      </w:pPr>
      <w:r w:rsidRPr="00B41DFA">
        <w:tab/>
        <w:t>(a)</w:t>
      </w:r>
      <w:r w:rsidRPr="00B41DFA">
        <w:tab/>
        <w:t>a voting document;</w:t>
      </w:r>
    </w:p>
    <w:p w14:paraId="2F875533" w14:textId="3291F69F" w:rsidR="00FB1454" w:rsidRPr="00B41DFA" w:rsidRDefault="00FB1454" w:rsidP="00FB1454">
      <w:pPr>
        <w:pStyle w:val="aNotepar"/>
      </w:pPr>
      <w:r w:rsidRPr="00B41DFA">
        <w:rPr>
          <w:rStyle w:val="charItals"/>
        </w:rPr>
        <w:t>Note</w:t>
      </w:r>
      <w:r w:rsidRPr="00B41DFA">
        <w:rPr>
          <w:rStyle w:val="charItals"/>
        </w:rPr>
        <w:tab/>
      </w:r>
      <w:r w:rsidRPr="00B41DFA">
        <w:t xml:space="preserve">If a form is approved under the </w:t>
      </w:r>
      <w:hyperlink r:id="rId40" w:tooltip="Gambling and Racing Control Act 1999" w:history="1">
        <w:r w:rsidRPr="00760A35">
          <w:rPr>
            <w:rStyle w:val="charCitHyperlinkAbbrev"/>
          </w:rPr>
          <w:t>Control Act</w:t>
        </w:r>
      </w:hyperlink>
      <w:r w:rsidRPr="00B41DFA">
        <w:t>, s 53D for this provision, the form must be used.</w:t>
      </w:r>
    </w:p>
    <w:p w14:paraId="75DC4C08" w14:textId="77777777" w:rsidR="00FB1454" w:rsidRPr="00B41DFA" w:rsidRDefault="00FB1454" w:rsidP="00FB1454">
      <w:pPr>
        <w:pStyle w:val="Apara"/>
      </w:pPr>
      <w:r w:rsidRPr="00B41DFA">
        <w:tab/>
        <w:t>(b)</w:t>
      </w:r>
      <w:r w:rsidRPr="00B41DFA">
        <w:tab/>
        <w:t>if the ballot is not to be conducted electronically—</w:t>
      </w:r>
    </w:p>
    <w:p w14:paraId="1F5DCC30" w14:textId="77777777" w:rsidR="00FB1454" w:rsidRPr="00B41DFA" w:rsidRDefault="00FB1454" w:rsidP="00FB1454">
      <w:pPr>
        <w:pStyle w:val="Asubpara"/>
      </w:pPr>
      <w:r w:rsidRPr="00B41DFA">
        <w:tab/>
        <w:t>(i)</w:t>
      </w:r>
      <w:r w:rsidRPr="00B41DFA">
        <w:tab/>
        <w:t>a reply paid envelope addressed to the person conducting the ballot for the return of the voting document; or</w:t>
      </w:r>
    </w:p>
    <w:p w14:paraId="6C6F1BE3" w14:textId="77777777" w:rsidR="00FB1454" w:rsidRPr="00B41DFA" w:rsidRDefault="00FB1454" w:rsidP="00FB1454">
      <w:pPr>
        <w:pStyle w:val="Asubpara"/>
      </w:pPr>
      <w:r w:rsidRPr="00B41DFA">
        <w:rPr>
          <w:lang w:eastAsia="en-AU"/>
        </w:rPr>
        <w:tab/>
        <w:t>(ii)</w:t>
      </w:r>
      <w:r w:rsidRPr="00B41DFA">
        <w:rPr>
          <w:lang w:eastAsia="en-AU"/>
        </w:rPr>
        <w:tab/>
        <w:t xml:space="preserve">the address </w:t>
      </w:r>
      <w:r w:rsidRPr="00B41DFA">
        <w:t>to which the voting document is to be returned;</w:t>
      </w:r>
    </w:p>
    <w:p w14:paraId="7D8DB41E" w14:textId="77777777" w:rsidR="00FB1454" w:rsidRPr="00B41DFA" w:rsidRDefault="00FB1454" w:rsidP="00FB1454">
      <w:pPr>
        <w:pStyle w:val="Apara"/>
        <w:rPr>
          <w:lang w:eastAsia="en-AU"/>
        </w:rPr>
      </w:pPr>
      <w:r w:rsidRPr="00B41DFA">
        <w:tab/>
        <w:t>(c)</w:t>
      </w:r>
      <w:r w:rsidRPr="00B41DFA">
        <w:tab/>
      </w:r>
      <w:r w:rsidRPr="00B41DFA">
        <w:rPr>
          <w:lang w:eastAsia="en-AU"/>
        </w:rPr>
        <w:t>a notice containing the following information:</w:t>
      </w:r>
    </w:p>
    <w:p w14:paraId="4043EF64" w14:textId="77777777" w:rsidR="00FB1454" w:rsidRPr="00B41DFA" w:rsidRDefault="00FB1454" w:rsidP="00FB1454">
      <w:pPr>
        <w:pStyle w:val="Asubpara"/>
        <w:rPr>
          <w:lang w:eastAsia="en-AU"/>
        </w:rPr>
      </w:pPr>
      <w:r w:rsidRPr="00B41DFA">
        <w:rPr>
          <w:lang w:eastAsia="en-AU"/>
        </w:rPr>
        <w:tab/>
        <w:t>(i)</w:t>
      </w:r>
      <w:r w:rsidRPr="00B41DFA">
        <w:rPr>
          <w:lang w:eastAsia="en-AU"/>
        </w:rPr>
        <w:tab/>
        <w:t>in relation to the question to be decided by the voting members—</w:t>
      </w:r>
    </w:p>
    <w:p w14:paraId="094398FC" w14:textId="77777777" w:rsidR="00FB1454" w:rsidRPr="00B41DFA" w:rsidRDefault="00FB1454" w:rsidP="00FB1454">
      <w:pPr>
        <w:pStyle w:val="Asubsubpara"/>
        <w:rPr>
          <w:lang w:eastAsia="en-AU"/>
        </w:rPr>
      </w:pPr>
      <w:r w:rsidRPr="00B41DFA">
        <w:rPr>
          <w:lang w:eastAsia="en-AU"/>
        </w:rPr>
        <w:tab/>
        <w:t>(A)</w:t>
      </w:r>
      <w:r w:rsidRPr="00B41DFA">
        <w:rPr>
          <w:lang w:eastAsia="en-AU"/>
        </w:rPr>
        <w:tab/>
        <w:t>a fair description of the question; and</w:t>
      </w:r>
    </w:p>
    <w:p w14:paraId="0150C43B" w14:textId="77777777" w:rsidR="00FB1454" w:rsidRPr="00B41DFA" w:rsidRDefault="00FB1454" w:rsidP="00FB1454">
      <w:pPr>
        <w:pStyle w:val="Asubsubpara"/>
        <w:rPr>
          <w:lang w:eastAsia="en-AU"/>
        </w:rPr>
      </w:pPr>
      <w:r w:rsidRPr="00B41DFA">
        <w:rPr>
          <w:lang w:eastAsia="en-AU"/>
        </w:rPr>
        <w:tab/>
        <w:t>(B)</w:t>
      </w:r>
      <w:r w:rsidRPr="00B41DFA">
        <w:rPr>
          <w:lang w:eastAsia="en-AU"/>
        </w:rPr>
        <w:tab/>
        <w:t>a balanced outline of arguments for and against the question; and</w:t>
      </w:r>
    </w:p>
    <w:p w14:paraId="1284C641" w14:textId="77777777" w:rsidR="00FB1454" w:rsidRPr="00B41DFA" w:rsidRDefault="00FB1454" w:rsidP="00FB1454">
      <w:pPr>
        <w:pStyle w:val="Asubsubpara"/>
        <w:rPr>
          <w:lang w:eastAsia="en-AU"/>
        </w:rPr>
      </w:pPr>
      <w:r w:rsidRPr="00B41DFA">
        <w:rPr>
          <w:lang w:eastAsia="en-AU"/>
        </w:rPr>
        <w:tab/>
        <w:t>(C)</w:t>
      </w:r>
      <w:r w:rsidRPr="00B41DFA">
        <w:rPr>
          <w:lang w:eastAsia="en-AU"/>
        </w:rPr>
        <w:tab/>
        <w:t>a balanced appraisal of the consequences of any possible decision;</w:t>
      </w:r>
    </w:p>
    <w:p w14:paraId="0AB675A6" w14:textId="77777777" w:rsidR="00FB1454" w:rsidRPr="00B41DFA" w:rsidRDefault="00FB1454" w:rsidP="00FB1454">
      <w:pPr>
        <w:pStyle w:val="Asubpara"/>
        <w:rPr>
          <w:lang w:eastAsia="en-AU"/>
        </w:rPr>
      </w:pPr>
      <w:r w:rsidRPr="00B41DFA">
        <w:rPr>
          <w:lang w:eastAsia="en-AU"/>
        </w:rPr>
        <w:tab/>
        <w:t>(ii)</w:t>
      </w:r>
      <w:r w:rsidRPr="00B41DFA">
        <w:rPr>
          <w:lang w:eastAsia="en-AU"/>
        </w:rPr>
        <w:tab/>
        <w:t>the voting close date;</w:t>
      </w:r>
    </w:p>
    <w:p w14:paraId="14CC0B9B" w14:textId="77777777" w:rsidR="00FB1454" w:rsidRPr="00B41DFA" w:rsidRDefault="00FB1454" w:rsidP="00FB1454">
      <w:pPr>
        <w:pStyle w:val="Asubpara"/>
        <w:rPr>
          <w:lang w:eastAsia="en-AU"/>
        </w:rPr>
      </w:pPr>
      <w:r w:rsidRPr="00B41DFA">
        <w:rPr>
          <w:lang w:eastAsia="en-AU"/>
        </w:rPr>
        <w:tab/>
        <w:t>(iii)</w:t>
      </w:r>
      <w:r w:rsidRPr="00B41DFA">
        <w:rPr>
          <w:lang w:eastAsia="en-AU"/>
        </w:rPr>
        <w:tab/>
        <w:t>when and where the results of the ballot may be obtained.</w:t>
      </w:r>
    </w:p>
    <w:p w14:paraId="72E5EE2B" w14:textId="24AF084E" w:rsidR="00FB1454" w:rsidRPr="00B41DFA" w:rsidRDefault="00FB1454" w:rsidP="00FB1454">
      <w:pPr>
        <w:pStyle w:val="aNote"/>
        <w:keepNext/>
        <w:rPr>
          <w:lang w:eastAsia="en-AU"/>
        </w:rPr>
      </w:pPr>
      <w:r w:rsidRPr="00B41DFA">
        <w:rPr>
          <w:rStyle w:val="charItals"/>
        </w:rPr>
        <w:t>Note 1</w:t>
      </w:r>
      <w:r w:rsidRPr="00B41DFA">
        <w:rPr>
          <w:rStyle w:val="charItals"/>
        </w:rPr>
        <w:tab/>
      </w:r>
      <w:r w:rsidRPr="00B41DFA">
        <w:rPr>
          <w:lang w:eastAsia="en-AU"/>
        </w:rPr>
        <w:t xml:space="preserve">The </w:t>
      </w:r>
      <w:r w:rsidRPr="00B41DFA">
        <w:t>person conducting the ballot</w:t>
      </w:r>
      <w:r w:rsidRPr="00B41DFA">
        <w:rPr>
          <w:lang w:eastAsia="en-AU"/>
        </w:rPr>
        <w:t xml:space="preserve"> may post, fax or email the material to club members (see </w:t>
      </w:r>
      <w:hyperlink r:id="rId41" w:tooltip="A2001-14" w:history="1">
        <w:r w:rsidRPr="00B41DFA">
          <w:rPr>
            <w:rStyle w:val="charCitHyperlinkAbbrev"/>
          </w:rPr>
          <w:t>Legislation Act</w:t>
        </w:r>
      </w:hyperlink>
      <w:r w:rsidRPr="00B41DFA">
        <w:rPr>
          <w:lang w:eastAsia="en-AU"/>
        </w:rPr>
        <w:t>, s 247 (Service of documents on individuals) and pt 19.5 (Service of documents) generally).</w:t>
      </w:r>
    </w:p>
    <w:p w14:paraId="79EEDA4C" w14:textId="69DE6A4E" w:rsidR="00FB1454" w:rsidRPr="00B41DFA" w:rsidRDefault="00FB1454" w:rsidP="00FB1454">
      <w:pPr>
        <w:pStyle w:val="aNote"/>
        <w:rPr>
          <w:lang w:eastAsia="en-AU"/>
        </w:rPr>
      </w:pPr>
      <w:r w:rsidRPr="00B41DFA">
        <w:rPr>
          <w:rStyle w:val="charItals"/>
        </w:rPr>
        <w:t>Note 2</w:t>
      </w:r>
      <w:r w:rsidRPr="00B41DFA">
        <w:rPr>
          <w:rStyle w:val="charItals"/>
        </w:rPr>
        <w:tab/>
      </w:r>
      <w:r w:rsidRPr="00B41DFA">
        <w:rPr>
          <w:lang w:eastAsia="en-AU"/>
        </w:rPr>
        <w:t xml:space="preserve">Notice may be given electronically in certain circumstances (see </w:t>
      </w:r>
      <w:hyperlink r:id="rId42" w:tooltip="A2001-10" w:history="1">
        <w:r w:rsidRPr="00B41DFA">
          <w:rPr>
            <w:rStyle w:val="charCitHyperlinkItal"/>
          </w:rPr>
          <w:t>Electronic Transactions Act 2001</w:t>
        </w:r>
      </w:hyperlink>
      <w:r w:rsidRPr="00B41DFA">
        <w:rPr>
          <w:lang w:eastAsia="en-AU"/>
        </w:rPr>
        <w:t>, s 8).</w:t>
      </w:r>
    </w:p>
    <w:p w14:paraId="5B3982C7" w14:textId="77777777" w:rsidR="00FB1454" w:rsidRPr="00B41DFA" w:rsidRDefault="00FB1454" w:rsidP="00FB1454">
      <w:pPr>
        <w:pStyle w:val="Amain"/>
        <w:rPr>
          <w:lang w:eastAsia="en-AU"/>
        </w:rPr>
      </w:pPr>
      <w:r w:rsidRPr="00B41DFA">
        <w:rPr>
          <w:lang w:eastAsia="en-AU"/>
        </w:rPr>
        <w:tab/>
        <w:t>(2)</w:t>
      </w:r>
      <w:r w:rsidRPr="00B41DFA">
        <w:rPr>
          <w:lang w:eastAsia="en-AU"/>
        </w:rPr>
        <w:tab/>
        <w:t>For subsection (1) (c) (i), the notice may include a recommendation that members vote in a particular way on the question.</w:t>
      </w:r>
    </w:p>
    <w:p w14:paraId="485AFF28" w14:textId="77777777" w:rsidR="00FB1454" w:rsidRPr="00B41DFA" w:rsidRDefault="00FB1454" w:rsidP="00FB1454">
      <w:pPr>
        <w:pStyle w:val="Amain"/>
        <w:rPr>
          <w:lang w:eastAsia="en-AU"/>
        </w:rPr>
      </w:pPr>
      <w:r w:rsidRPr="00B41DFA">
        <w:rPr>
          <w:lang w:eastAsia="en-AU"/>
        </w:rPr>
        <w:lastRenderedPageBreak/>
        <w:tab/>
        <w:t>(3)</w:t>
      </w:r>
      <w:r w:rsidRPr="00B41DFA">
        <w:rPr>
          <w:lang w:eastAsia="en-AU"/>
        </w:rPr>
        <w:tab/>
        <w:t xml:space="preserve">A </w:t>
      </w:r>
      <w:r w:rsidRPr="00B41DFA">
        <w:t>document</w:t>
      </w:r>
      <w:r w:rsidRPr="00B41DFA">
        <w:rPr>
          <w:lang w:eastAsia="en-AU"/>
        </w:rPr>
        <w:t xml:space="preserve"> mentioned in subsection (1) (a), (b) (ii) or (c) may be sent to a member in electronic form.</w:t>
      </w:r>
    </w:p>
    <w:p w14:paraId="65FB8CD4" w14:textId="77777777" w:rsidR="00FB1454" w:rsidRPr="00B41DFA" w:rsidRDefault="00FB1454" w:rsidP="00FB1454">
      <w:pPr>
        <w:pStyle w:val="aExamHdgss"/>
      </w:pPr>
      <w:r w:rsidRPr="00B41DFA">
        <w:t>Example—electronic form</w:t>
      </w:r>
    </w:p>
    <w:p w14:paraId="7E567F0C" w14:textId="77777777" w:rsidR="00FB1454" w:rsidRPr="00B41DFA" w:rsidRDefault="00FB1454" w:rsidP="00FB1454">
      <w:pPr>
        <w:pStyle w:val="aExamss"/>
        <w:keepNext/>
      </w:pPr>
      <w:r w:rsidRPr="00B41DFA">
        <w:t>attached to an email</w:t>
      </w:r>
    </w:p>
    <w:p w14:paraId="5754EDFD" w14:textId="77777777" w:rsidR="00FB1454" w:rsidRPr="00B41DFA" w:rsidRDefault="00FB1454" w:rsidP="00FB1454">
      <w:pPr>
        <w:pStyle w:val="AH5Sec"/>
      </w:pPr>
      <w:bookmarkStart w:id="32" w:name="_Toc64374759"/>
      <w:r w:rsidRPr="00D665E0">
        <w:rPr>
          <w:rStyle w:val="CharSectNo"/>
        </w:rPr>
        <w:t>21</w:t>
      </w:r>
      <w:r w:rsidRPr="00B41DFA">
        <w:tab/>
        <w:t>Checking votes</w:t>
      </w:r>
      <w:bookmarkEnd w:id="32"/>
    </w:p>
    <w:p w14:paraId="703ADBD9" w14:textId="77777777" w:rsidR="00FB1454" w:rsidRPr="00B41DFA" w:rsidRDefault="00FB1454" w:rsidP="00FB1454">
      <w:pPr>
        <w:pStyle w:val="Amainreturn"/>
        <w:rPr>
          <w:lang w:eastAsia="en-AU"/>
        </w:rPr>
      </w:pPr>
      <w:r w:rsidRPr="00B41DFA">
        <w:t>The person conducting a ballot for a club must ensure that a voting member h</w:t>
      </w:r>
      <w:r w:rsidRPr="00B41DFA">
        <w:rPr>
          <w:lang w:eastAsia="en-AU"/>
        </w:rPr>
        <w:t>as not voted more than once.</w:t>
      </w:r>
    </w:p>
    <w:p w14:paraId="1D1104FA" w14:textId="77777777" w:rsidR="00FB1454" w:rsidRPr="00B41DFA" w:rsidRDefault="00FB1454" w:rsidP="00FB1454">
      <w:pPr>
        <w:pStyle w:val="aExamHdgss"/>
      </w:pPr>
      <w:r w:rsidRPr="00B41DFA">
        <w:t>Examples</w:t>
      </w:r>
    </w:p>
    <w:p w14:paraId="30F8A916" w14:textId="77777777" w:rsidR="00FB1454" w:rsidRPr="00B41DFA" w:rsidRDefault="00FB1454" w:rsidP="00FB1454">
      <w:pPr>
        <w:pStyle w:val="aExamINumss"/>
      </w:pPr>
      <w:r w:rsidRPr="00B41DFA">
        <w:t>1</w:t>
      </w:r>
      <w:r w:rsidRPr="00B41DFA">
        <w:tab/>
        <w:t>checking each voting document returned by mail</w:t>
      </w:r>
    </w:p>
    <w:p w14:paraId="4E7B88A8" w14:textId="77777777" w:rsidR="00FB1454" w:rsidRPr="00B41DFA" w:rsidRDefault="00FB1454" w:rsidP="00FB1454">
      <w:pPr>
        <w:pStyle w:val="aExamINumss"/>
        <w:keepNext/>
      </w:pPr>
      <w:r w:rsidRPr="00B41DFA">
        <w:t>2</w:t>
      </w:r>
      <w:r w:rsidRPr="00B41DFA">
        <w:tab/>
        <w:t>using a computer program designed to prevent a person from being able to vote more than once</w:t>
      </w:r>
    </w:p>
    <w:p w14:paraId="743682CC" w14:textId="77777777" w:rsidR="00FB1454" w:rsidRPr="00B41DFA" w:rsidRDefault="00FB1454" w:rsidP="00FB1454">
      <w:pPr>
        <w:pStyle w:val="AH5Sec"/>
      </w:pPr>
      <w:bookmarkStart w:id="33" w:name="_Toc64374760"/>
      <w:r w:rsidRPr="00D665E0">
        <w:rPr>
          <w:rStyle w:val="CharSectNo"/>
        </w:rPr>
        <w:t>22</w:t>
      </w:r>
      <w:r w:rsidRPr="00B41DFA">
        <w:tab/>
        <w:t>Counting votes for ballot</w:t>
      </w:r>
      <w:bookmarkEnd w:id="33"/>
    </w:p>
    <w:p w14:paraId="6A44D048" w14:textId="77777777" w:rsidR="00FB1454" w:rsidRPr="00B41DFA" w:rsidRDefault="00FB1454" w:rsidP="00FB1454">
      <w:pPr>
        <w:pStyle w:val="Amain"/>
      </w:pPr>
      <w:r w:rsidRPr="00B41DFA">
        <w:tab/>
        <w:t>(1)</w:t>
      </w:r>
      <w:r w:rsidRPr="00B41DFA">
        <w:tab/>
        <w:t>The result of a ballot for a club must be worked out by the person conducting the ballot.</w:t>
      </w:r>
    </w:p>
    <w:p w14:paraId="6CF743E1" w14:textId="77777777" w:rsidR="00FB1454" w:rsidRPr="00B41DFA" w:rsidRDefault="00FB1454" w:rsidP="00FB1454">
      <w:pPr>
        <w:pStyle w:val="Amain"/>
        <w:rPr>
          <w:lang w:eastAsia="en-AU"/>
        </w:rPr>
      </w:pPr>
      <w:r w:rsidRPr="00B41DFA">
        <w:tab/>
        <w:t>(2)</w:t>
      </w:r>
      <w:r w:rsidRPr="00B41DFA">
        <w:tab/>
      </w:r>
      <w:r w:rsidRPr="00B41DFA">
        <w:rPr>
          <w:lang w:eastAsia="en-AU"/>
        </w:rPr>
        <w:t>A vote must not be counted in the ballot if—</w:t>
      </w:r>
    </w:p>
    <w:p w14:paraId="64F3F3E4" w14:textId="77777777" w:rsidR="00FB1454" w:rsidRPr="00B41DFA" w:rsidRDefault="00FB1454" w:rsidP="00FB1454">
      <w:pPr>
        <w:pStyle w:val="Apara"/>
        <w:rPr>
          <w:lang w:eastAsia="en-AU"/>
        </w:rPr>
      </w:pPr>
      <w:r w:rsidRPr="00B41DFA">
        <w:rPr>
          <w:lang w:eastAsia="en-AU"/>
        </w:rPr>
        <w:tab/>
        <w:t>(a)</w:t>
      </w:r>
      <w:r w:rsidRPr="00B41DFA">
        <w:rPr>
          <w:lang w:eastAsia="en-AU"/>
        </w:rPr>
        <w:tab/>
        <w:t xml:space="preserve">the </w:t>
      </w:r>
      <w:r w:rsidRPr="00B41DFA">
        <w:t>person conducting the ballot</w:t>
      </w:r>
      <w:r w:rsidRPr="00B41DFA">
        <w:rPr>
          <w:lang w:eastAsia="en-AU"/>
        </w:rPr>
        <w:t xml:space="preserve"> receives the vote after the voting close date; or</w:t>
      </w:r>
    </w:p>
    <w:p w14:paraId="7DE0540E" w14:textId="77777777" w:rsidR="00FB1454" w:rsidRPr="00B41DFA" w:rsidRDefault="00FB1454" w:rsidP="00FB1454">
      <w:pPr>
        <w:pStyle w:val="Apara"/>
      </w:pPr>
      <w:r w:rsidRPr="00B41DFA">
        <w:rPr>
          <w:lang w:eastAsia="en-AU"/>
        </w:rPr>
        <w:tab/>
        <w:t>(b)</w:t>
      </w:r>
      <w:r w:rsidRPr="00B41DFA">
        <w:rPr>
          <w:lang w:eastAsia="en-AU"/>
        </w:rPr>
        <w:tab/>
        <w:t>the member voting has already voted in the ballot.</w:t>
      </w:r>
    </w:p>
    <w:p w14:paraId="2205A250" w14:textId="77777777" w:rsidR="00FB1454" w:rsidRPr="00B41DFA" w:rsidRDefault="00FB1454" w:rsidP="00405D2A">
      <w:pPr>
        <w:pStyle w:val="Amain"/>
        <w:keepNext/>
      </w:pPr>
      <w:r w:rsidRPr="00B41DFA">
        <w:tab/>
        <w:t>(3)</w:t>
      </w:r>
      <w:r w:rsidRPr="00B41DFA">
        <w:tab/>
        <w:t>If the result of the ballot is worked out by an independent ballot service provider, the provider must give the club secretary written notice of the result of the ballot—</w:t>
      </w:r>
    </w:p>
    <w:p w14:paraId="4D30890A" w14:textId="77777777" w:rsidR="00FB1454" w:rsidRPr="00B41DFA" w:rsidRDefault="00FB1454" w:rsidP="00FB1454">
      <w:pPr>
        <w:pStyle w:val="Apara"/>
      </w:pPr>
      <w:r w:rsidRPr="00B41DFA">
        <w:tab/>
        <w:t>(a)</w:t>
      </w:r>
      <w:r w:rsidRPr="00B41DFA">
        <w:tab/>
        <w:t>within 7 days after the voting close date for the ballot; or</w:t>
      </w:r>
    </w:p>
    <w:p w14:paraId="5A062464" w14:textId="77777777" w:rsidR="00FB1454" w:rsidRPr="00B41DFA" w:rsidRDefault="00FB1454" w:rsidP="00FB1454">
      <w:pPr>
        <w:pStyle w:val="Apara"/>
      </w:pPr>
      <w:r w:rsidRPr="00B41DFA">
        <w:tab/>
        <w:t>(b)</w:t>
      </w:r>
      <w:r w:rsidRPr="00B41DFA">
        <w:tab/>
        <w:t xml:space="preserve">if the provider and the secretary agree that the provider should give the secretary notice sooner than 7 days after the voting close date—by the agreed date. </w:t>
      </w:r>
    </w:p>
    <w:p w14:paraId="38AEEF6A" w14:textId="77777777" w:rsidR="00FB1454" w:rsidRPr="00B41DFA" w:rsidRDefault="00FB1454" w:rsidP="0003125F">
      <w:pPr>
        <w:pStyle w:val="Amain"/>
        <w:keepNext/>
      </w:pPr>
      <w:r w:rsidRPr="00B41DFA">
        <w:lastRenderedPageBreak/>
        <w:tab/>
        <w:t>(4)</w:t>
      </w:r>
      <w:r w:rsidRPr="00B41DFA">
        <w:tab/>
        <w:t>As soon as practicable after working out the result of the ballot, or receiving written notice of the result, the club secretary must—</w:t>
      </w:r>
    </w:p>
    <w:p w14:paraId="2A237C3E" w14:textId="77777777" w:rsidR="00FB1454" w:rsidRPr="00B41DFA" w:rsidRDefault="00FB1454" w:rsidP="0003125F">
      <w:pPr>
        <w:pStyle w:val="Apara"/>
        <w:keepNext/>
        <w:rPr>
          <w:lang w:eastAsia="en-AU"/>
        </w:rPr>
      </w:pPr>
      <w:r w:rsidRPr="00B41DFA">
        <w:rPr>
          <w:lang w:eastAsia="en-AU"/>
        </w:rPr>
        <w:tab/>
        <w:t>(a)</w:t>
      </w:r>
      <w:r w:rsidRPr="00B41DFA">
        <w:rPr>
          <w:lang w:eastAsia="en-AU"/>
        </w:rPr>
        <w:tab/>
        <w:t>display the result—</w:t>
      </w:r>
    </w:p>
    <w:p w14:paraId="2E621BFC" w14:textId="77777777" w:rsidR="00FB1454" w:rsidRPr="00B41DFA" w:rsidRDefault="00FB1454" w:rsidP="00FB1454">
      <w:pPr>
        <w:pStyle w:val="Asubpara"/>
        <w:rPr>
          <w:lang w:eastAsia="en-AU"/>
        </w:rPr>
      </w:pPr>
      <w:r w:rsidRPr="00B41DFA">
        <w:rPr>
          <w:lang w:eastAsia="en-AU"/>
        </w:rPr>
        <w:tab/>
        <w:t>(i)</w:t>
      </w:r>
      <w:r w:rsidRPr="00B41DFA">
        <w:rPr>
          <w:lang w:eastAsia="en-AU"/>
        </w:rPr>
        <w:tab/>
        <w:t>at each premises to which the ballot relates; and</w:t>
      </w:r>
    </w:p>
    <w:p w14:paraId="04D854A3" w14:textId="77777777" w:rsidR="00FB1454" w:rsidRPr="00B41DFA" w:rsidRDefault="00FB1454" w:rsidP="00FB1454">
      <w:pPr>
        <w:pStyle w:val="Asubpara"/>
        <w:rPr>
          <w:lang w:eastAsia="en-AU"/>
        </w:rPr>
      </w:pPr>
      <w:r w:rsidRPr="00B41DFA">
        <w:rPr>
          <w:lang w:eastAsia="en-AU"/>
        </w:rPr>
        <w:tab/>
        <w:t>(ii)</w:t>
      </w:r>
      <w:r w:rsidRPr="00B41DFA">
        <w:rPr>
          <w:lang w:eastAsia="en-AU"/>
        </w:rPr>
        <w:tab/>
        <w:t>on the club’s website; and</w:t>
      </w:r>
    </w:p>
    <w:p w14:paraId="7A33ACA1" w14:textId="77777777" w:rsidR="00FB1454" w:rsidRPr="00B41DFA" w:rsidRDefault="00FB1454" w:rsidP="00FB1454">
      <w:pPr>
        <w:pStyle w:val="Apara"/>
        <w:rPr>
          <w:lang w:eastAsia="en-AU"/>
        </w:rPr>
      </w:pPr>
      <w:r w:rsidRPr="00B41DFA">
        <w:rPr>
          <w:lang w:eastAsia="en-AU"/>
        </w:rPr>
        <w:tab/>
        <w:t>(b)</w:t>
      </w:r>
      <w:r w:rsidRPr="00B41DFA">
        <w:rPr>
          <w:lang w:eastAsia="en-AU"/>
        </w:rPr>
        <w:tab/>
        <w:t>give the commission written notice of the result.</w:t>
      </w:r>
    </w:p>
    <w:p w14:paraId="2B729E44" w14:textId="77777777" w:rsidR="00FB1454" w:rsidRPr="00B41DFA" w:rsidRDefault="00FB1454" w:rsidP="00FB1454">
      <w:pPr>
        <w:pStyle w:val="AH5Sec"/>
      </w:pPr>
      <w:bookmarkStart w:id="34" w:name="_Toc64374761"/>
      <w:r w:rsidRPr="00D665E0">
        <w:rPr>
          <w:rStyle w:val="CharSectNo"/>
        </w:rPr>
        <w:t>22A</w:t>
      </w:r>
      <w:r w:rsidRPr="00B41DFA">
        <w:tab/>
        <w:t>Alternative person</w:t>
      </w:r>
      <w:bookmarkEnd w:id="34"/>
    </w:p>
    <w:p w14:paraId="672E6141" w14:textId="77777777" w:rsidR="00FB1454" w:rsidRPr="00B41DFA" w:rsidRDefault="00FB1454" w:rsidP="00FB1454">
      <w:pPr>
        <w:pStyle w:val="Amain"/>
      </w:pPr>
      <w:r w:rsidRPr="00B41DFA">
        <w:tab/>
        <w:t>(1)</w:t>
      </w:r>
      <w:r w:rsidRPr="00B41DFA">
        <w:tab/>
        <w:t>This section applies if the person conducting a ballot for a club is the club secretary.</w:t>
      </w:r>
    </w:p>
    <w:p w14:paraId="7955F08C" w14:textId="77777777" w:rsidR="00FB1454" w:rsidRPr="00B41DFA" w:rsidRDefault="00FB1454" w:rsidP="00FB1454">
      <w:pPr>
        <w:pStyle w:val="Amain"/>
      </w:pPr>
      <w:r w:rsidRPr="00B41DFA">
        <w:tab/>
        <w:t>(2)</w:t>
      </w:r>
      <w:r w:rsidRPr="00B41DFA">
        <w:tab/>
        <w:t>The club secretary—</w:t>
      </w:r>
    </w:p>
    <w:p w14:paraId="70FA2750" w14:textId="77777777" w:rsidR="00FB1454" w:rsidRPr="00B41DFA" w:rsidRDefault="00FB1454" w:rsidP="00FB1454">
      <w:pPr>
        <w:pStyle w:val="Apara"/>
      </w:pPr>
      <w:r w:rsidRPr="00B41DFA">
        <w:tab/>
        <w:t>(a)</w:t>
      </w:r>
      <w:r w:rsidRPr="00B41DFA">
        <w:tab/>
        <w:t>may decide that a person other than the secretary (the </w:t>
      </w:r>
      <w:r w:rsidRPr="00B41DFA">
        <w:rPr>
          <w:rStyle w:val="charBoldItals"/>
        </w:rPr>
        <w:t>alternative person</w:t>
      </w:r>
      <w:r w:rsidRPr="00B41DFA">
        <w:t>) may exercise a function under section 21 or section 22 for the club; and</w:t>
      </w:r>
    </w:p>
    <w:p w14:paraId="47C31D07" w14:textId="77777777" w:rsidR="00FB1454" w:rsidRPr="00B41DFA" w:rsidRDefault="00FB1454" w:rsidP="00FB1454">
      <w:pPr>
        <w:pStyle w:val="Apara"/>
      </w:pPr>
      <w:r w:rsidRPr="00B41DFA">
        <w:tab/>
        <w:t>(b)</w:t>
      </w:r>
      <w:r w:rsidRPr="00B41DFA">
        <w:tab/>
        <w:t>if the secretary decides that an alternative person may exercise a function under section 21 or section 22—must tell the commission, in writing, that the alternative person will be exercising the function for the club.</w:t>
      </w:r>
    </w:p>
    <w:p w14:paraId="233D5DDA" w14:textId="77777777" w:rsidR="00FB1454" w:rsidRPr="00B41DFA" w:rsidRDefault="00FB1454" w:rsidP="00FB1454">
      <w:pPr>
        <w:pStyle w:val="Amain"/>
      </w:pPr>
      <w:r w:rsidRPr="00B41DFA">
        <w:tab/>
        <w:t>(3)</w:t>
      </w:r>
      <w:r w:rsidRPr="00B41DFA">
        <w:tab/>
        <w:t>If the alternative person exercises a function under section 21 or section 22 for a club, the club secretary must ensure the alternative person exercises the function in accordance with the relevant section.</w:t>
      </w:r>
    </w:p>
    <w:p w14:paraId="0446328A" w14:textId="77777777" w:rsidR="003D4D62" w:rsidRPr="00FE434D" w:rsidRDefault="003D4D62" w:rsidP="003D4D62">
      <w:pPr>
        <w:pStyle w:val="AH5Sec"/>
      </w:pPr>
      <w:bookmarkStart w:id="35" w:name="_Toc64374762"/>
      <w:r w:rsidRPr="00D665E0">
        <w:rPr>
          <w:rStyle w:val="CharSectNo"/>
        </w:rPr>
        <w:t>22B</w:t>
      </w:r>
      <w:r w:rsidRPr="00FE434D">
        <w:tab/>
        <w:t>Supervisory role of commission</w:t>
      </w:r>
      <w:bookmarkEnd w:id="35"/>
    </w:p>
    <w:p w14:paraId="140D9068" w14:textId="77777777" w:rsidR="003D4D62" w:rsidRPr="00FE434D" w:rsidRDefault="003D4D62" w:rsidP="003D4D62">
      <w:pPr>
        <w:pStyle w:val="Amain"/>
      </w:pPr>
      <w:r w:rsidRPr="00FE434D">
        <w:tab/>
        <w:t>(1)</w:t>
      </w:r>
      <w:r w:rsidRPr="00FE434D">
        <w:tab/>
        <w:t>The commission may attend when functions are exercised under section 21 or section 22 or may check that the functions have been properly exercised.</w:t>
      </w:r>
    </w:p>
    <w:p w14:paraId="6769A911" w14:textId="77777777" w:rsidR="003D4D62" w:rsidRDefault="003D4D62" w:rsidP="003D4D62">
      <w:pPr>
        <w:pStyle w:val="Amain"/>
      </w:pPr>
      <w:r w:rsidRPr="00FE434D">
        <w:tab/>
        <w:t>(2)</w:t>
      </w:r>
      <w:r w:rsidRPr="00FE434D">
        <w:tab/>
        <w:t>If the commission considers that a function has not been properly exercised, the commission may direct that the function be properly exercised.</w:t>
      </w:r>
    </w:p>
    <w:p w14:paraId="5B87CF5C" w14:textId="77777777" w:rsidR="00220CF8" w:rsidRPr="00B41DFA" w:rsidRDefault="00220CF8" w:rsidP="00220CF8">
      <w:pPr>
        <w:pStyle w:val="AH5Sec"/>
      </w:pPr>
      <w:bookmarkStart w:id="36" w:name="_Toc64374763"/>
      <w:r w:rsidRPr="00D665E0">
        <w:rPr>
          <w:rStyle w:val="CharSectNo"/>
        </w:rPr>
        <w:lastRenderedPageBreak/>
        <w:t>22C</w:t>
      </w:r>
      <w:r w:rsidRPr="00B41DFA">
        <w:tab/>
        <w:t>Supervisory role of club secretary</w:t>
      </w:r>
      <w:bookmarkEnd w:id="36"/>
    </w:p>
    <w:p w14:paraId="042AE2A1" w14:textId="77777777" w:rsidR="00220CF8" w:rsidRPr="00B41DFA" w:rsidRDefault="00220CF8" w:rsidP="00220CF8">
      <w:pPr>
        <w:pStyle w:val="Amain"/>
      </w:pPr>
      <w:r w:rsidRPr="00B41DFA">
        <w:tab/>
        <w:t>(1)</w:t>
      </w:r>
      <w:r w:rsidRPr="00B41DFA">
        <w:tab/>
        <w:t>This section applies if the person conducting a ballot for a club is an independent ballot service provider.</w:t>
      </w:r>
    </w:p>
    <w:p w14:paraId="7C44E4AB" w14:textId="77777777" w:rsidR="00220CF8" w:rsidRPr="00B41DFA" w:rsidRDefault="00220CF8" w:rsidP="00220CF8">
      <w:pPr>
        <w:pStyle w:val="Amain"/>
      </w:pPr>
      <w:r w:rsidRPr="00B41DFA">
        <w:tab/>
        <w:t>(2)</w:t>
      </w:r>
      <w:r w:rsidRPr="00B41DFA">
        <w:tab/>
        <w:t>The club secretary must ensure that the ballot is conducted in accordance with this part.</w:t>
      </w:r>
    </w:p>
    <w:p w14:paraId="7A057E6F" w14:textId="77777777" w:rsidR="00220CF8" w:rsidRPr="00B41DFA" w:rsidRDefault="00220CF8" w:rsidP="00220CF8">
      <w:pPr>
        <w:pStyle w:val="Amain"/>
      </w:pPr>
      <w:r w:rsidRPr="00B41DFA">
        <w:tab/>
        <w:t>(3)</w:t>
      </w:r>
      <w:r w:rsidRPr="00B41DFA">
        <w:tab/>
        <w:t>If the club secretary is not satisfied that the ballot is conducted in accordance with this part, the secretary must tell the commission.</w:t>
      </w:r>
    </w:p>
    <w:p w14:paraId="3FD07484" w14:textId="77777777" w:rsidR="00220CF8" w:rsidRPr="00B41DFA" w:rsidRDefault="00220CF8" w:rsidP="00220CF8">
      <w:pPr>
        <w:pStyle w:val="Amain"/>
      </w:pPr>
      <w:r w:rsidRPr="00B41DFA">
        <w:tab/>
        <w:t>(4)</w:t>
      </w:r>
      <w:r w:rsidRPr="00B41DFA">
        <w:tab/>
        <w:t>If the commission is not satisfied that the ballot is conducted in accordance with this part, the commission may direct that the ballot be conducted in accordance with this part.</w:t>
      </w:r>
    </w:p>
    <w:p w14:paraId="3B12C019" w14:textId="77777777" w:rsidR="00220CF8" w:rsidRPr="00B41DFA" w:rsidRDefault="00220CF8" w:rsidP="00220CF8">
      <w:pPr>
        <w:pStyle w:val="AH5Sec"/>
      </w:pPr>
      <w:bookmarkStart w:id="37" w:name="_Toc64374764"/>
      <w:r w:rsidRPr="00D665E0">
        <w:rPr>
          <w:rStyle w:val="CharSectNo"/>
        </w:rPr>
        <w:t>23</w:t>
      </w:r>
      <w:r w:rsidRPr="00B41DFA">
        <w:tab/>
        <w:t>Keeping completed ballot documents</w:t>
      </w:r>
      <w:bookmarkEnd w:id="37"/>
    </w:p>
    <w:p w14:paraId="5960583F" w14:textId="77777777" w:rsidR="00220CF8" w:rsidRPr="00B41DFA" w:rsidRDefault="00220CF8" w:rsidP="00220CF8">
      <w:pPr>
        <w:pStyle w:val="Amain"/>
        <w:keepNext/>
      </w:pPr>
      <w:r w:rsidRPr="00B41DFA">
        <w:tab/>
        <w:t>(1)</w:t>
      </w:r>
      <w:r w:rsidRPr="00B41DFA">
        <w:tab/>
        <w:t>This section applies if a ballot is held by a club.</w:t>
      </w:r>
    </w:p>
    <w:p w14:paraId="60264892" w14:textId="77777777" w:rsidR="00220CF8" w:rsidRPr="00B41DFA" w:rsidRDefault="00220CF8" w:rsidP="00220CF8">
      <w:pPr>
        <w:pStyle w:val="Amain"/>
      </w:pPr>
      <w:r w:rsidRPr="00B41DFA">
        <w:tab/>
        <w:t>(2)</w:t>
      </w:r>
      <w:r w:rsidRPr="00B41DFA">
        <w:tab/>
        <w:t xml:space="preserve">The club secretary must keep the following for at least 12 months after the day the secretary </w:t>
      </w:r>
      <w:r w:rsidRPr="00B41DFA">
        <w:rPr>
          <w:lang w:eastAsia="en-AU"/>
        </w:rPr>
        <w:t xml:space="preserve">gives the commission written </w:t>
      </w:r>
      <w:r w:rsidRPr="00B41DFA">
        <w:t>notice of the result of the ballot:</w:t>
      </w:r>
    </w:p>
    <w:p w14:paraId="37BAE128" w14:textId="77777777" w:rsidR="00220CF8" w:rsidRPr="00B41DFA" w:rsidRDefault="00220CF8" w:rsidP="00220CF8">
      <w:pPr>
        <w:pStyle w:val="Apara"/>
      </w:pPr>
      <w:r w:rsidRPr="00B41DFA">
        <w:tab/>
        <w:t>(a)</w:t>
      </w:r>
      <w:r w:rsidRPr="00B41DFA">
        <w:tab/>
        <w:t>if the ballot was not conducted electronically—the voting documents, completed by members and returned to the person conducting the ballot, whether or not the person counted the votes in the ballot;</w:t>
      </w:r>
    </w:p>
    <w:p w14:paraId="175C8663" w14:textId="77777777" w:rsidR="00220CF8" w:rsidRPr="00B41DFA" w:rsidRDefault="00220CF8" w:rsidP="00220CF8">
      <w:pPr>
        <w:pStyle w:val="Apara"/>
      </w:pPr>
      <w:r w:rsidRPr="00B41DFA">
        <w:tab/>
        <w:t>(b)</w:t>
      </w:r>
      <w:r w:rsidRPr="00B41DFA">
        <w:tab/>
        <w:t>if the ballot was conducted electronically—information about how the result of the ballot was worked out;</w:t>
      </w:r>
    </w:p>
    <w:p w14:paraId="539C490C" w14:textId="77777777" w:rsidR="00220CF8" w:rsidRPr="00B41DFA" w:rsidRDefault="00220CF8" w:rsidP="00220CF8">
      <w:pPr>
        <w:pStyle w:val="Apara"/>
        <w:keepNext/>
      </w:pPr>
      <w:r w:rsidRPr="00B41DFA">
        <w:tab/>
        <w:t>(c)</w:t>
      </w:r>
      <w:r w:rsidRPr="00B41DFA">
        <w:tab/>
        <w:t>a list stating the name of each voting member who was given a voting document.</w:t>
      </w:r>
    </w:p>
    <w:p w14:paraId="2DAB3D55" w14:textId="77777777" w:rsidR="00220CF8" w:rsidRPr="00B41DFA" w:rsidRDefault="00220CF8" w:rsidP="00220CF8">
      <w:pPr>
        <w:pStyle w:val="aNote"/>
        <w:keepNext/>
      </w:pPr>
      <w:r w:rsidRPr="00B41DFA">
        <w:rPr>
          <w:rStyle w:val="charItals"/>
        </w:rPr>
        <w:t>Note 1</w:t>
      </w:r>
      <w:r w:rsidRPr="00B41DFA">
        <w:rPr>
          <w:rStyle w:val="charItals"/>
        </w:rPr>
        <w:tab/>
      </w:r>
      <w:r w:rsidRPr="00B41DFA">
        <w:t>For par (a), voting documents are given to voting members under s 20 (1) (a).</w:t>
      </w:r>
    </w:p>
    <w:p w14:paraId="1D5CB5E8" w14:textId="14A1279A" w:rsidR="00220CF8" w:rsidRPr="00B41DFA" w:rsidRDefault="00220CF8" w:rsidP="00220CF8">
      <w:pPr>
        <w:pStyle w:val="aNote"/>
        <w:rPr>
          <w:lang w:eastAsia="en-AU"/>
        </w:rPr>
      </w:pPr>
      <w:r w:rsidRPr="00B41DFA">
        <w:rPr>
          <w:rStyle w:val="charItals"/>
        </w:rPr>
        <w:t>Note 2</w:t>
      </w:r>
      <w:r w:rsidRPr="00B41DFA">
        <w:rPr>
          <w:rStyle w:val="charItals"/>
        </w:rPr>
        <w:tab/>
      </w:r>
      <w:r w:rsidRPr="00B41DFA">
        <w:rPr>
          <w:lang w:eastAsia="en-AU"/>
        </w:rPr>
        <w:t xml:space="preserve">Under the </w:t>
      </w:r>
      <w:hyperlink r:id="rId43" w:tooltip="A2001-10" w:history="1">
        <w:r w:rsidRPr="00B41DFA">
          <w:rPr>
            <w:rStyle w:val="charCitHyperlinkItal"/>
          </w:rPr>
          <w:t>Electronic Transactions Act 2001</w:t>
        </w:r>
      </w:hyperlink>
      <w:r w:rsidRPr="00B41DFA">
        <w:rPr>
          <w:lang w:eastAsia="en-AU"/>
        </w:rPr>
        <w:t>, s 11 (Retention of information and documents), if a person is required to retain a document for a particular period, the requirement is taken to be met if the person retains an electronic form of the document.</w:t>
      </w:r>
    </w:p>
    <w:p w14:paraId="08BB3876" w14:textId="77777777" w:rsidR="00220CF8" w:rsidRPr="00B41DFA" w:rsidRDefault="00220CF8" w:rsidP="00220CF8">
      <w:pPr>
        <w:pStyle w:val="Amain"/>
      </w:pPr>
      <w:r w:rsidRPr="00B41DFA">
        <w:lastRenderedPageBreak/>
        <w:tab/>
        <w:t>(3)</w:t>
      </w:r>
      <w:r w:rsidRPr="00B41DFA">
        <w:tab/>
        <w:t>If the ballot is conducted by an independent ballot service provider, the provider must give the documents mentioned in subsection (2) to the club secretary—</w:t>
      </w:r>
    </w:p>
    <w:p w14:paraId="1171BCAB" w14:textId="77777777" w:rsidR="00220CF8" w:rsidRPr="00B41DFA" w:rsidRDefault="00220CF8" w:rsidP="00220CF8">
      <w:pPr>
        <w:pStyle w:val="Apara"/>
      </w:pPr>
      <w:r w:rsidRPr="00B41DFA">
        <w:tab/>
        <w:t>(a)</w:t>
      </w:r>
      <w:r w:rsidRPr="00B41DFA">
        <w:tab/>
        <w:t>within 7 days after the voting close date for the ballot; or</w:t>
      </w:r>
    </w:p>
    <w:p w14:paraId="535FAFA1" w14:textId="77777777" w:rsidR="00220CF8" w:rsidRPr="00B41DFA" w:rsidRDefault="00220CF8" w:rsidP="00220CF8">
      <w:pPr>
        <w:pStyle w:val="Apara"/>
      </w:pPr>
      <w:r w:rsidRPr="00B41DFA">
        <w:tab/>
        <w:t>(b)</w:t>
      </w:r>
      <w:r w:rsidRPr="00B41DFA">
        <w:tab/>
        <w:t>if the provider and the secretary agree that the provider should give the secretary the documents sooner than 7 days after the voting close date—by the agreed date.</w:t>
      </w:r>
    </w:p>
    <w:p w14:paraId="18E1A695" w14:textId="77777777" w:rsidR="009720B3" w:rsidRDefault="009720B3">
      <w:pPr>
        <w:pStyle w:val="PageBreak"/>
      </w:pPr>
      <w:r>
        <w:br w:type="page"/>
      </w:r>
    </w:p>
    <w:p w14:paraId="23C0559B" w14:textId="77777777" w:rsidR="009720B3" w:rsidRPr="00D665E0" w:rsidRDefault="009720B3">
      <w:pPr>
        <w:pStyle w:val="AH2Part"/>
      </w:pPr>
      <w:bookmarkStart w:id="38" w:name="_Toc64374765"/>
      <w:r w:rsidRPr="00D665E0">
        <w:rPr>
          <w:rStyle w:val="CharPartNo"/>
        </w:rPr>
        <w:lastRenderedPageBreak/>
        <w:t>Part 5</w:t>
      </w:r>
      <w:r>
        <w:tab/>
      </w:r>
      <w:r w:rsidRPr="00D665E0">
        <w:rPr>
          <w:rStyle w:val="CharPartText"/>
        </w:rPr>
        <w:t>Centralised monitoring system</w:t>
      </w:r>
      <w:bookmarkEnd w:id="38"/>
    </w:p>
    <w:p w14:paraId="24A0ECFC" w14:textId="77777777" w:rsidR="009720B3" w:rsidRDefault="009720B3">
      <w:pPr>
        <w:pStyle w:val="AH5Sec"/>
      </w:pPr>
      <w:bookmarkStart w:id="39" w:name="_Toc64374766"/>
      <w:r w:rsidRPr="00D665E0">
        <w:rPr>
          <w:rStyle w:val="CharSectNo"/>
        </w:rPr>
        <w:t>24</w:t>
      </w:r>
      <w:r>
        <w:tab/>
        <w:t>Approval of CMS—Act, s 67 (1)</w:t>
      </w:r>
      <w:bookmarkEnd w:id="39"/>
    </w:p>
    <w:p w14:paraId="4CB03293" w14:textId="77777777" w:rsidR="009720B3" w:rsidRDefault="009720B3">
      <w:pPr>
        <w:pStyle w:val="Amain"/>
      </w:pPr>
      <w:r>
        <w:tab/>
        <w:t>(1)</w:t>
      </w:r>
      <w:r>
        <w:tab/>
        <w:t>The commission must not approve a CMS unless—</w:t>
      </w:r>
    </w:p>
    <w:p w14:paraId="1E90FFA1" w14:textId="77777777" w:rsidR="009720B3" w:rsidRDefault="009720B3">
      <w:pPr>
        <w:pStyle w:val="Apara"/>
      </w:pPr>
      <w:r>
        <w:tab/>
        <w:t>(a)</w:t>
      </w:r>
      <w:r>
        <w:tab/>
        <w:t>the commission has considered the results of a technical evaluation of the system by an approved entity; and</w:t>
      </w:r>
    </w:p>
    <w:p w14:paraId="3BAB8F3E" w14:textId="77777777" w:rsidR="009720B3" w:rsidRDefault="009720B3">
      <w:pPr>
        <w:pStyle w:val="Apara"/>
      </w:pPr>
      <w:r>
        <w:tab/>
        <w:t>(b)</w:t>
      </w:r>
      <w:r>
        <w:tab/>
        <w:t>the system (as approved) does not include the gaming machines connected to it.</w:t>
      </w:r>
    </w:p>
    <w:p w14:paraId="3FA30980" w14:textId="77777777" w:rsidR="009720B3" w:rsidRDefault="004451D0">
      <w:pPr>
        <w:pStyle w:val="aExamHdgss"/>
      </w:pPr>
      <w:r>
        <w:t>Example—</w:t>
      </w:r>
      <w:r w:rsidR="009720B3">
        <w:t>system</w:t>
      </w:r>
    </w:p>
    <w:p w14:paraId="6CB05461" w14:textId="77777777" w:rsidR="009720B3" w:rsidRDefault="004451D0">
      <w:pPr>
        <w:pStyle w:val="aExamss"/>
        <w:keepNext/>
      </w:pPr>
      <w:r>
        <w:t>t</w:t>
      </w:r>
      <w:r w:rsidR="009720B3">
        <w:t>he system may include the ‘black box’ relay stati</w:t>
      </w:r>
      <w:r>
        <w:t>on connected to gaming machines</w:t>
      </w:r>
    </w:p>
    <w:p w14:paraId="43A2081F" w14:textId="77777777" w:rsidR="009720B3" w:rsidRDefault="009720B3">
      <w:pPr>
        <w:pStyle w:val="Amain"/>
        <w:keepNext/>
      </w:pPr>
      <w:r>
        <w:tab/>
        <w:t>(2)</w:t>
      </w:r>
      <w:r>
        <w:tab/>
        <w:t>In this section:</w:t>
      </w:r>
    </w:p>
    <w:p w14:paraId="3A1E62E8" w14:textId="0578FCB1" w:rsidR="009720B3" w:rsidRDefault="009720B3">
      <w:pPr>
        <w:pStyle w:val="Amainreturn"/>
      </w:pPr>
      <w:r>
        <w:rPr>
          <w:rStyle w:val="charBoldItals"/>
        </w:rPr>
        <w:t>approved entity</w:t>
      </w:r>
      <w:r>
        <w:t xml:space="preserve">—see the </w:t>
      </w:r>
      <w:hyperlink r:id="rId44" w:tooltip="A2004-34" w:history="1">
        <w:r w:rsidR="00DE34F5" w:rsidRPr="00EB6445">
          <w:rPr>
            <w:rStyle w:val="charCitHyperlinkAbbrev"/>
          </w:rPr>
          <w:t>Act</w:t>
        </w:r>
      </w:hyperlink>
      <w:r>
        <w:t>, section 69 (4).</w:t>
      </w:r>
    </w:p>
    <w:p w14:paraId="3AC5295C" w14:textId="77777777" w:rsidR="009720B3" w:rsidRDefault="009720B3">
      <w:pPr>
        <w:pStyle w:val="AH5Sec"/>
      </w:pPr>
      <w:bookmarkStart w:id="40" w:name="_Toc64374767"/>
      <w:r w:rsidRPr="00D665E0">
        <w:rPr>
          <w:rStyle w:val="CharSectNo"/>
        </w:rPr>
        <w:t>25</w:t>
      </w:r>
      <w:r>
        <w:tab/>
        <w:t>Gaming machines to be on CMS</w:t>
      </w:r>
      <w:bookmarkEnd w:id="40"/>
    </w:p>
    <w:p w14:paraId="38D08869" w14:textId="77777777" w:rsidR="009720B3" w:rsidRDefault="009720B3">
      <w:pPr>
        <w:pStyle w:val="Amain"/>
      </w:pPr>
      <w:r>
        <w:tab/>
        <w:t>(1)</w:t>
      </w:r>
      <w:r>
        <w:tab/>
        <w:t>A licensee commits an offence if—</w:t>
      </w:r>
    </w:p>
    <w:p w14:paraId="330E03C1" w14:textId="77777777" w:rsidR="009720B3" w:rsidRDefault="009720B3">
      <w:pPr>
        <w:pStyle w:val="Apara"/>
      </w:pPr>
      <w:r>
        <w:tab/>
        <w:t>(a)</w:t>
      </w:r>
      <w:r>
        <w:tab/>
        <w:t>the licensee operates a gaming machine; and</w:t>
      </w:r>
    </w:p>
    <w:p w14:paraId="3BB2D443" w14:textId="77777777" w:rsidR="009720B3" w:rsidRDefault="009720B3">
      <w:pPr>
        <w:pStyle w:val="Apara"/>
      </w:pPr>
      <w:r>
        <w:tab/>
        <w:t>(b)</w:t>
      </w:r>
      <w:r>
        <w:tab/>
      </w:r>
      <w:r w:rsidR="000641F0" w:rsidRPr="00AE589E">
        <w:rPr>
          <w:szCs w:val="24"/>
        </w:rPr>
        <w:t>the gaming machine</w:t>
      </w:r>
      <w:r>
        <w:t xml:space="preserve"> is required to be connected to the CMS; and</w:t>
      </w:r>
    </w:p>
    <w:p w14:paraId="5685DD50" w14:textId="77777777" w:rsidR="009720B3" w:rsidRDefault="009720B3">
      <w:pPr>
        <w:pStyle w:val="Apara"/>
      </w:pPr>
      <w:r>
        <w:tab/>
        <w:t>(c)</w:t>
      </w:r>
      <w:r>
        <w:tab/>
      </w:r>
      <w:r w:rsidR="000641F0" w:rsidRPr="00AE589E">
        <w:rPr>
          <w:szCs w:val="24"/>
        </w:rPr>
        <w:t>the gaming machine</w:t>
      </w:r>
      <w:r>
        <w:t xml:space="preserve"> is not connected to the CMS.</w:t>
      </w:r>
    </w:p>
    <w:p w14:paraId="68883122" w14:textId="77777777" w:rsidR="009720B3" w:rsidRDefault="009720B3">
      <w:pPr>
        <w:pStyle w:val="Penalty"/>
      </w:pPr>
      <w:r>
        <w:t>Maximum penalty: 5 penalty units.</w:t>
      </w:r>
    </w:p>
    <w:p w14:paraId="4BD1D4D8" w14:textId="77777777" w:rsidR="009720B3" w:rsidRDefault="009720B3">
      <w:pPr>
        <w:pStyle w:val="Amain"/>
      </w:pPr>
      <w:r>
        <w:tab/>
        <w:t>(2)</w:t>
      </w:r>
      <w:r>
        <w:tab/>
        <w:t xml:space="preserve">For subsection (1) (b), a gaming machine is </w:t>
      </w:r>
      <w:r>
        <w:rPr>
          <w:rStyle w:val="charBoldItals"/>
        </w:rPr>
        <w:t xml:space="preserve">required to be connected </w:t>
      </w:r>
      <w:r>
        <w:t>to the CMS if connection is required—</w:t>
      </w:r>
    </w:p>
    <w:p w14:paraId="4BDF4719" w14:textId="77777777" w:rsidR="009720B3" w:rsidRDefault="009720B3">
      <w:pPr>
        <w:pStyle w:val="Apara"/>
      </w:pPr>
      <w:r>
        <w:tab/>
        <w:t>(a)</w:t>
      </w:r>
      <w:r>
        <w:tab/>
        <w:t>under this regulation; or</w:t>
      </w:r>
    </w:p>
    <w:p w14:paraId="4FB761BF" w14:textId="77777777" w:rsidR="009720B3" w:rsidRDefault="009720B3">
      <w:pPr>
        <w:pStyle w:val="Apara"/>
      </w:pPr>
      <w:r>
        <w:tab/>
        <w:t>(b)</w:t>
      </w:r>
      <w:r>
        <w:tab/>
        <w:t xml:space="preserve">under the licence for </w:t>
      </w:r>
      <w:r w:rsidR="000641F0" w:rsidRPr="00AE589E">
        <w:rPr>
          <w:szCs w:val="24"/>
        </w:rPr>
        <w:t>the gaming machine</w:t>
      </w:r>
      <w:r>
        <w:t>.</w:t>
      </w:r>
    </w:p>
    <w:p w14:paraId="492DCA28" w14:textId="77777777" w:rsidR="009720B3" w:rsidRDefault="009720B3">
      <w:pPr>
        <w:pStyle w:val="Amain"/>
      </w:pPr>
      <w:r>
        <w:tab/>
        <w:t>(3)</w:t>
      </w:r>
      <w:r>
        <w:tab/>
        <w:t>An offence against this section is a strict liability offence.</w:t>
      </w:r>
    </w:p>
    <w:p w14:paraId="7CB13E57" w14:textId="77777777" w:rsidR="009720B3" w:rsidRDefault="009720B3">
      <w:pPr>
        <w:pStyle w:val="AH5Sec"/>
      </w:pPr>
      <w:bookmarkStart w:id="41" w:name="_Toc64374768"/>
      <w:r w:rsidRPr="00D665E0">
        <w:rPr>
          <w:rStyle w:val="CharSectNo"/>
        </w:rPr>
        <w:lastRenderedPageBreak/>
        <w:t>26</w:t>
      </w:r>
      <w:r>
        <w:tab/>
        <w:t>CMS Access</w:t>
      </w:r>
      <w:bookmarkEnd w:id="41"/>
    </w:p>
    <w:p w14:paraId="36B17955" w14:textId="77777777" w:rsidR="009720B3" w:rsidRDefault="009720B3">
      <w:pPr>
        <w:pStyle w:val="Amain"/>
        <w:keepNext/>
      </w:pPr>
      <w:r>
        <w:tab/>
        <w:t>(1)</w:t>
      </w:r>
      <w:r>
        <w:tab/>
        <w:t xml:space="preserve">A person commits an offence if the person does any of the following in relation to the CMS on </w:t>
      </w:r>
      <w:r w:rsidR="00F860E4" w:rsidRPr="00AE589E">
        <w:rPr>
          <w:szCs w:val="24"/>
        </w:rPr>
        <w:t>authorised</w:t>
      </w:r>
      <w:r w:rsidR="00F860E4">
        <w:rPr>
          <w:szCs w:val="24"/>
        </w:rPr>
        <w:t xml:space="preserve"> </w:t>
      </w:r>
      <w:r>
        <w:t>premises:</w:t>
      </w:r>
    </w:p>
    <w:p w14:paraId="518870BE" w14:textId="77777777" w:rsidR="009720B3" w:rsidRDefault="009720B3">
      <w:pPr>
        <w:pStyle w:val="Apara"/>
      </w:pPr>
      <w:r>
        <w:tab/>
        <w:t>(a)</w:t>
      </w:r>
      <w:r>
        <w:tab/>
        <w:t>opens the CMS;</w:t>
      </w:r>
    </w:p>
    <w:p w14:paraId="7A5A1212" w14:textId="77777777" w:rsidR="009720B3" w:rsidRDefault="009720B3">
      <w:pPr>
        <w:pStyle w:val="Apara"/>
      </w:pPr>
      <w:r>
        <w:tab/>
        <w:t>(b)</w:t>
      </w:r>
      <w:r>
        <w:tab/>
        <w:t>repairs the CMS;</w:t>
      </w:r>
    </w:p>
    <w:p w14:paraId="6C742FB4" w14:textId="77777777" w:rsidR="009720B3" w:rsidRDefault="009720B3">
      <w:pPr>
        <w:pStyle w:val="Apara"/>
      </w:pPr>
      <w:r>
        <w:tab/>
        <w:t>(c)</w:t>
      </w:r>
      <w:r>
        <w:tab/>
        <w:t>adjusts the CMS;</w:t>
      </w:r>
    </w:p>
    <w:p w14:paraId="4056ED46" w14:textId="77777777" w:rsidR="009720B3" w:rsidRDefault="009720B3">
      <w:pPr>
        <w:pStyle w:val="Apara"/>
      </w:pPr>
      <w:r>
        <w:tab/>
        <w:t>(d)</w:t>
      </w:r>
      <w:r>
        <w:tab/>
        <w:t>modifies the CMS.</w:t>
      </w:r>
    </w:p>
    <w:p w14:paraId="61D96B06" w14:textId="77777777" w:rsidR="009720B3" w:rsidRDefault="009720B3">
      <w:pPr>
        <w:pStyle w:val="Penalty"/>
      </w:pPr>
      <w:r>
        <w:t>Maximum penalty:  10 penalty units.</w:t>
      </w:r>
    </w:p>
    <w:p w14:paraId="6CEBA1CA" w14:textId="77777777" w:rsidR="009720B3" w:rsidRDefault="009720B3">
      <w:pPr>
        <w:pStyle w:val="aNote"/>
      </w:pPr>
      <w:r>
        <w:rPr>
          <w:rStyle w:val="charItals"/>
        </w:rPr>
        <w:t>Note</w:t>
      </w:r>
      <w:r>
        <w:rPr>
          <w:rStyle w:val="charItals"/>
        </w:rPr>
        <w:tab/>
      </w:r>
      <w:r>
        <w:t>The CMS does not include a gaming machine connected to it (see s 24 (1) (b)).</w:t>
      </w:r>
    </w:p>
    <w:p w14:paraId="26AAAFB4" w14:textId="77777777" w:rsidR="009720B3" w:rsidRDefault="009720B3">
      <w:pPr>
        <w:pStyle w:val="Amain"/>
        <w:keepNext/>
      </w:pPr>
      <w:r>
        <w:tab/>
        <w:t>(2)</w:t>
      </w:r>
      <w:r>
        <w:tab/>
        <w:t>Subsection (1) does not apply to the following people:</w:t>
      </w:r>
    </w:p>
    <w:p w14:paraId="7D2366D3" w14:textId="77777777" w:rsidR="009720B3" w:rsidRDefault="009720B3">
      <w:pPr>
        <w:pStyle w:val="Apara"/>
      </w:pPr>
      <w:r>
        <w:tab/>
        <w:t>(a)</w:t>
      </w:r>
      <w:r>
        <w:tab/>
        <w:t>an approved supplier;</w:t>
      </w:r>
    </w:p>
    <w:p w14:paraId="522CB612" w14:textId="77777777" w:rsidR="009720B3" w:rsidRDefault="009720B3">
      <w:pPr>
        <w:pStyle w:val="Apara"/>
      </w:pPr>
      <w:r>
        <w:tab/>
        <w:t>(b)</w:t>
      </w:r>
      <w:r>
        <w:tab/>
        <w:t>an approved technician;</w:t>
      </w:r>
    </w:p>
    <w:p w14:paraId="1851AF7A" w14:textId="77777777" w:rsidR="009720B3" w:rsidRDefault="009720B3">
      <w:pPr>
        <w:pStyle w:val="Apara"/>
      </w:pPr>
      <w:r>
        <w:tab/>
        <w:t>(c)</w:t>
      </w:r>
      <w:r>
        <w:tab/>
        <w:t>someone authorised in writing by the commission.</w:t>
      </w:r>
    </w:p>
    <w:p w14:paraId="10C5941F" w14:textId="77777777" w:rsidR="009720B3" w:rsidRDefault="009720B3">
      <w:pPr>
        <w:pStyle w:val="Amain"/>
      </w:pPr>
      <w:r>
        <w:tab/>
        <w:t>(3)</w:t>
      </w:r>
      <w:r>
        <w:tab/>
        <w:t>An offence against this section is a strict liability offence.</w:t>
      </w:r>
    </w:p>
    <w:p w14:paraId="06D0109A" w14:textId="77777777" w:rsidR="009720B3" w:rsidRDefault="009720B3">
      <w:pPr>
        <w:pStyle w:val="PageBreak"/>
      </w:pPr>
      <w:r>
        <w:br w:type="page"/>
      </w:r>
    </w:p>
    <w:p w14:paraId="7719A548" w14:textId="77777777" w:rsidR="00630B8A" w:rsidRPr="00D665E0" w:rsidRDefault="00630B8A" w:rsidP="00630B8A">
      <w:pPr>
        <w:pStyle w:val="AH2Part"/>
      </w:pPr>
      <w:bookmarkStart w:id="42" w:name="_Toc64374769"/>
      <w:r w:rsidRPr="00D665E0">
        <w:rPr>
          <w:rStyle w:val="CharPartNo"/>
        </w:rPr>
        <w:lastRenderedPageBreak/>
        <w:t>Part 6</w:t>
      </w:r>
      <w:r w:rsidRPr="000E481D">
        <w:tab/>
      </w:r>
      <w:r w:rsidRPr="00D665E0">
        <w:rPr>
          <w:rStyle w:val="CharPartText"/>
        </w:rPr>
        <w:t>Cashless gaming systems</w:t>
      </w:r>
      <w:bookmarkEnd w:id="42"/>
    </w:p>
    <w:p w14:paraId="2DE6A3FB" w14:textId="77777777" w:rsidR="00630B8A" w:rsidRPr="000E481D" w:rsidRDefault="00630B8A" w:rsidP="00630B8A">
      <w:pPr>
        <w:pStyle w:val="AH5Sec"/>
      </w:pPr>
      <w:bookmarkStart w:id="43" w:name="_Toc64374770"/>
      <w:r w:rsidRPr="00D665E0">
        <w:rPr>
          <w:rStyle w:val="CharSectNo"/>
        </w:rPr>
        <w:t>27</w:t>
      </w:r>
      <w:r w:rsidRPr="000E481D">
        <w:tab/>
        <w:t>Definitions—pt 6</w:t>
      </w:r>
      <w:bookmarkEnd w:id="43"/>
    </w:p>
    <w:p w14:paraId="042DB286" w14:textId="77777777" w:rsidR="00630B8A" w:rsidRPr="000E481D" w:rsidRDefault="00630B8A" w:rsidP="00630B8A">
      <w:pPr>
        <w:pStyle w:val="Amain"/>
      </w:pPr>
      <w:r w:rsidRPr="000E481D">
        <w:tab/>
        <w:t>(1)</w:t>
      </w:r>
      <w:r w:rsidRPr="000E481D">
        <w:tab/>
        <w:t>In this part:</w:t>
      </w:r>
    </w:p>
    <w:p w14:paraId="68266617" w14:textId="77777777" w:rsidR="00630B8A" w:rsidRPr="000E481D" w:rsidRDefault="00630B8A" w:rsidP="00630B8A">
      <w:pPr>
        <w:pStyle w:val="aDef"/>
      </w:pPr>
      <w:r w:rsidRPr="000E481D">
        <w:rPr>
          <w:rStyle w:val="charBoldItals"/>
        </w:rPr>
        <w:t>cashless gaming card</w:t>
      </w:r>
      <w:r w:rsidRPr="000E481D">
        <w:t xml:space="preserve"> means a device issued by a licensee that—</w:t>
      </w:r>
    </w:p>
    <w:p w14:paraId="24276F07" w14:textId="77777777" w:rsidR="00630B8A" w:rsidRPr="000E481D" w:rsidRDefault="00630B8A" w:rsidP="00630B8A">
      <w:pPr>
        <w:pStyle w:val="aDefpara"/>
      </w:pPr>
      <w:r w:rsidRPr="000E481D">
        <w:tab/>
        <w:t>(a)</w:t>
      </w:r>
      <w:r w:rsidRPr="000E481D">
        <w:tab/>
        <w:t>is used with a licensee’s gaming machine instead of, or as well as, money; and</w:t>
      </w:r>
    </w:p>
    <w:p w14:paraId="17DB1DE3" w14:textId="77777777" w:rsidR="00630B8A" w:rsidRPr="000E481D" w:rsidRDefault="00630B8A" w:rsidP="00630B8A">
      <w:pPr>
        <w:pStyle w:val="aDefpara"/>
      </w:pPr>
      <w:r w:rsidRPr="000E481D">
        <w:tab/>
        <w:t>(b)</w:t>
      </w:r>
      <w:r w:rsidRPr="000E481D">
        <w:tab/>
        <w:t>records, or enables recording of, gaming credits available to a player of the licensee’s gaming machine.</w:t>
      </w:r>
    </w:p>
    <w:p w14:paraId="4C1645BC" w14:textId="77777777" w:rsidR="00630B8A" w:rsidRPr="000E481D" w:rsidRDefault="00630B8A" w:rsidP="00630B8A">
      <w:pPr>
        <w:pStyle w:val="aExamHdgss"/>
      </w:pPr>
      <w:r w:rsidRPr="000E481D">
        <w:t xml:space="preserve">Examples </w:t>
      </w:r>
    </w:p>
    <w:p w14:paraId="0D7E26F3" w14:textId="77777777" w:rsidR="00630B8A" w:rsidRPr="000E481D" w:rsidRDefault="00630B8A" w:rsidP="00630B8A">
      <w:pPr>
        <w:pStyle w:val="aExamINumss"/>
        <w:ind w:left="1505" w:hanging="405"/>
      </w:pPr>
      <w:r w:rsidRPr="000E481D">
        <w:t>1</w:t>
      </w:r>
      <w:r w:rsidRPr="000E481D">
        <w:tab/>
        <w:t>magnetic swipe card</w:t>
      </w:r>
    </w:p>
    <w:p w14:paraId="3BA8F019" w14:textId="77777777" w:rsidR="00630B8A" w:rsidRPr="000E481D" w:rsidRDefault="00630B8A" w:rsidP="00630B8A">
      <w:pPr>
        <w:pStyle w:val="aExamINumss"/>
        <w:ind w:left="1505" w:hanging="405"/>
      </w:pPr>
      <w:r w:rsidRPr="000E481D">
        <w:t>2</w:t>
      </w:r>
      <w:r w:rsidRPr="000E481D">
        <w:tab/>
        <w:t>gaming machine ticket</w:t>
      </w:r>
    </w:p>
    <w:p w14:paraId="5B0FD548" w14:textId="77777777" w:rsidR="00630B8A" w:rsidRPr="000E481D" w:rsidRDefault="00630B8A" w:rsidP="00630B8A">
      <w:pPr>
        <w:pStyle w:val="aExamINumss"/>
        <w:ind w:left="1505" w:hanging="405"/>
      </w:pPr>
      <w:r w:rsidRPr="000E481D">
        <w:t>3</w:t>
      </w:r>
      <w:r w:rsidRPr="000E481D">
        <w:tab/>
        <w:t>plastic token</w:t>
      </w:r>
    </w:p>
    <w:p w14:paraId="09762212" w14:textId="77777777" w:rsidR="00630B8A" w:rsidRPr="000E481D" w:rsidRDefault="00630B8A" w:rsidP="00630B8A">
      <w:pPr>
        <w:pStyle w:val="aExamINumss"/>
        <w:ind w:left="1505" w:hanging="405"/>
      </w:pPr>
      <w:r w:rsidRPr="000E481D">
        <w:t>4</w:t>
      </w:r>
      <w:r w:rsidRPr="000E481D">
        <w:tab/>
        <w:t>smartcard</w:t>
      </w:r>
    </w:p>
    <w:p w14:paraId="1405CA22" w14:textId="77777777" w:rsidR="00630B8A" w:rsidRPr="000E481D" w:rsidRDefault="00630B8A" w:rsidP="00630B8A">
      <w:pPr>
        <w:pStyle w:val="aExamINumss"/>
        <w:ind w:left="1505" w:hanging="405"/>
      </w:pPr>
      <w:r w:rsidRPr="000E481D">
        <w:t>5</w:t>
      </w:r>
      <w:r w:rsidRPr="000E481D">
        <w:tab/>
        <w:t>ticket-in or ticket-out</w:t>
      </w:r>
    </w:p>
    <w:p w14:paraId="3D2839AB" w14:textId="77777777" w:rsidR="00630B8A" w:rsidRPr="000E481D" w:rsidRDefault="00630B8A" w:rsidP="00630B8A">
      <w:pPr>
        <w:pStyle w:val="aExamINumss"/>
        <w:keepNext/>
        <w:ind w:left="1505" w:hanging="405"/>
      </w:pPr>
      <w:r w:rsidRPr="000E481D">
        <w:t>6</w:t>
      </w:r>
      <w:r w:rsidRPr="000E481D">
        <w:tab/>
        <w:t>radio-frequency identification (RFID) tag</w:t>
      </w:r>
    </w:p>
    <w:p w14:paraId="4B391B41" w14:textId="77777777" w:rsidR="00630B8A" w:rsidRPr="000E481D" w:rsidRDefault="00630B8A" w:rsidP="00630B8A">
      <w:pPr>
        <w:pStyle w:val="aDef"/>
      </w:pPr>
      <w:r w:rsidRPr="000E481D">
        <w:rPr>
          <w:rStyle w:val="charBoldItals"/>
        </w:rPr>
        <w:t>cashless gaming system</w:t>
      </w:r>
      <w:r w:rsidRPr="000E481D">
        <w:t xml:space="preserve"> means peripheral equipment connected to a gaming machine that provides for—</w:t>
      </w:r>
    </w:p>
    <w:p w14:paraId="68D7670D" w14:textId="77777777" w:rsidR="00630B8A" w:rsidRPr="000E481D" w:rsidRDefault="00630B8A" w:rsidP="00630B8A">
      <w:pPr>
        <w:pStyle w:val="aDefpara"/>
      </w:pPr>
      <w:r w:rsidRPr="000E481D">
        <w:tab/>
        <w:t>(a)</w:t>
      </w:r>
      <w:r w:rsidRPr="000E481D">
        <w:tab/>
        <w:t xml:space="preserve">the recording of gaming credits held by a player with the licensee of a gaming machine for use with </w:t>
      </w:r>
      <w:r w:rsidR="000641F0" w:rsidRPr="00AE589E">
        <w:rPr>
          <w:szCs w:val="24"/>
        </w:rPr>
        <w:t>the gaming machine</w:t>
      </w:r>
      <w:r w:rsidRPr="000E481D">
        <w:t>; and</w:t>
      </w:r>
    </w:p>
    <w:p w14:paraId="2A9940C8" w14:textId="77777777" w:rsidR="00630B8A" w:rsidRPr="000E481D" w:rsidRDefault="00630B8A" w:rsidP="00630B8A">
      <w:pPr>
        <w:pStyle w:val="aDefpara"/>
      </w:pPr>
      <w:r w:rsidRPr="000E481D">
        <w:tab/>
        <w:t>(b)</w:t>
      </w:r>
      <w:r w:rsidRPr="000E481D">
        <w:tab/>
        <w:t>the transfer of gaming credits held by a player to and from a gaming machine through the use of a cashless gaming card.</w:t>
      </w:r>
    </w:p>
    <w:p w14:paraId="5456F114" w14:textId="77777777" w:rsidR="00630B8A" w:rsidRPr="000E481D" w:rsidRDefault="00630B8A" w:rsidP="00630B8A">
      <w:pPr>
        <w:pStyle w:val="aExamHdgss"/>
      </w:pPr>
      <w:r w:rsidRPr="000E481D">
        <w:t>Examples</w:t>
      </w:r>
    </w:p>
    <w:p w14:paraId="266B5D7D" w14:textId="77777777" w:rsidR="00630B8A" w:rsidRPr="000E481D" w:rsidRDefault="00630B8A" w:rsidP="00630B8A">
      <w:pPr>
        <w:pStyle w:val="aExamINumss"/>
        <w:ind w:left="1505" w:hanging="405"/>
      </w:pPr>
      <w:r w:rsidRPr="000E481D">
        <w:t>1</w:t>
      </w:r>
      <w:r w:rsidRPr="000E481D">
        <w:tab/>
        <w:t>ticket-in ticket-out system</w:t>
      </w:r>
    </w:p>
    <w:p w14:paraId="7FEE5A59" w14:textId="77777777" w:rsidR="00630B8A" w:rsidRPr="000E481D" w:rsidRDefault="00630B8A" w:rsidP="00630B8A">
      <w:pPr>
        <w:pStyle w:val="aExamINumss"/>
        <w:ind w:left="1505" w:hanging="405"/>
      </w:pPr>
      <w:r w:rsidRPr="000E481D">
        <w:t>2</w:t>
      </w:r>
      <w:r w:rsidRPr="000E481D">
        <w:tab/>
        <w:t>system that provides for gaming using a player account</w:t>
      </w:r>
    </w:p>
    <w:p w14:paraId="760D15A5" w14:textId="77777777" w:rsidR="00630B8A" w:rsidRPr="000E481D" w:rsidRDefault="00630B8A" w:rsidP="00630B8A">
      <w:pPr>
        <w:pStyle w:val="aExamINumss"/>
        <w:ind w:left="1505" w:hanging="405"/>
      </w:pPr>
      <w:r w:rsidRPr="000E481D">
        <w:t>3</w:t>
      </w:r>
      <w:r w:rsidRPr="000E481D">
        <w:tab/>
        <w:t>system that provides for non-account cashless gaming</w:t>
      </w:r>
    </w:p>
    <w:p w14:paraId="6F044AF5" w14:textId="77777777" w:rsidR="00630B8A" w:rsidRPr="000E481D" w:rsidRDefault="00630B8A" w:rsidP="00630B8A">
      <w:pPr>
        <w:pStyle w:val="Amainreturn"/>
      </w:pPr>
      <w:r w:rsidRPr="000E481D">
        <w:rPr>
          <w:rStyle w:val="charBoldItals"/>
        </w:rPr>
        <w:t>expired gaming credits</w:t>
      </w:r>
      <w:r w:rsidRPr="000E481D">
        <w:t xml:space="preserve"> means gaming credits that have expired under section 34 (2).</w:t>
      </w:r>
    </w:p>
    <w:p w14:paraId="12BC8820" w14:textId="77777777" w:rsidR="00630B8A" w:rsidRPr="000E481D" w:rsidRDefault="00630B8A" w:rsidP="00630B8A">
      <w:pPr>
        <w:pStyle w:val="Amainreturn"/>
      </w:pPr>
      <w:r w:rsidRPr="000E481D">
        <w:rPr>
          <w:rStyle w:val="charBoldItals"/>
        </w:rPr>
        <w:lastRenderedPageBreak/>
        <w:t>gaming credits</w:t>
      </w:r>
      <w:r w:rsidRPr="000E481D">
        <w:t xml:space="preserve"> means the funds available through a cashless gaming card for gaming machine play or redemption.</w:t>
      </w:r>
    </w:p>
    <w:p w14:paraId="65BEF57C" w14:textId="77777777" w:rsidR="00630B8A" w:rsidRPr="000E481D" w:rsidRDefault="00630B8A" w:rsidP="00630B8A">
      <w:pPr>
        <w:pStyle w:val="aDef"/>
      </w:pPr>
      <w:r w:rsidRPr="000E481D">
        <w:rPr>
          <w:rStyle w:val="charBoldItals"/>
        </w:rPr>
        <w:t>player account card</w:t>
      </w:r>
      <w:r w:rsidRPr="000E481D">
        <w:t xml:space="preserve">, in relation to an individual’s player account, means a cashless gaming card issued by the licensee allowing the individual to use gaming credits in the individual’s player account with a gaming machine on the licensee’s </w:t>
      </w:r>
      <w:r w:rsidR="00F860E4" w:rsidRPr="00AE589E">
        <w:rPr>
          <w:szCs w:val="24"/>
        </w:rPr>
        <w:t>authorised</w:t>
      </w:r>
      <w:r w:rsidR="00F860E4">
        <w:rPr>
          <w:szCs w:val="24"/>
        </w:rPr>
        <w:t xml:space="preserve"> </w:t>
      </w:r>
      <w:r w:rsidRPr="000E481D">
        <w:t>premises.</w:t>
      </w:r>
    </w:p>
    <w:p w14:paraId="69DC8949" w14:textId="77777777" w:rsidR="00630B8A" w:rsidRPr="000E481D" w:rsidRDefault="00630B8A" w:rsidP="00630B8A">
      <w:pPr>
        <w:pStyle w:val="aDef"/>
        <w:rPr>
          <w:b/>
        </w:rPr>
      </w:pPr>
      <w:r w:rsidRPr="000E481D">
        <w:rPr>
          <w:rStyle w:val="charBoldItals"/>
        </w:rPr>
        <w:t>redeems</w:t>
      </w:r>
      <w:r w:rsidRPr="000E481D">
        <w:t xml:space="preserve">—a licensee </w:t>
      </w:r>
      <w:r w:rsidRPr="000E481D">
        <w:rPr>
          <w:rStyle w:val="charBoldItals"/>
        </w:rPr>
        <w:t>redeems</w:t>
      </w:r>
      <w:r w:rsidRPr="000E481D">
        <w:t xml:space="preserve"> gaming credits on a cashless gaming card if the licensee gives the holder an equivalent amount of money in exchange for the credits.</w:t>
      </w:r>
    </w:p>
    <w:p w14:paraId="4C8B9D4B" w14:textId="77777777" w:rsidR="00630B8A" w:rsidRPr="000E481D" w:rsidRDefault="00630B8A" w:rsidP="00630B8A">
      <w:pPr>
        <w:pStyle w:val="Amain"/>
      </w:pPr>
      <w:r w:rsidRPr="000E481D">
        <w:tab/>
        <w:t>(2)</w:t>
      </w:r>
      <w:r w:rsidRPr="000E481D">
        <w:tab/>
        <w:t>In this section:</w:t>
      </w:r>
    </w:p>
    <w:p w14:paraId="231E360B" w14:textId="77777777" w:rsidR="00630B8A" w:rsidRPr="000E481D" w:rsidRDefault="00630B8A" w:rsidP="00630B8A">
      <w:pPr>
        <w:pStyle w:val="aDef"/>
        <w:keepNext/>
        <w:keepLines/>
      </w:pPr>
      <w:r w:rsidRPr="000E481D">
        <w:rPr>
          <w:rStyle w:val="charBoldItals"/>
        </w:rPr>
        <w:t>player account</w:t>
      </w:r>
      <w:r w:rsidRPr="000E481D">
        <w:t xml:space="preserve"> means an account held by an individual with a licensee that allows the individual to hold gaming credits with the licensee for use with a gaming machine on the licensee’s </w:t>
      </w:r>
      <w:r w:rsidR="00F860E4" w:rsidRPr="00AE589E">
        <w:rPr>
          <w:szCs w:val="24"/>
        </w:rPr>
        <w:t>authorised</w:t>
      </w:r>
      <w:r w:rsidR="00F860E4">
        <w:rPr>
          <w:szCs w:val="24"/>
        </w:rPr>
        <w:t xml:space="preserve"> </w:t>
      </w:r>
      <w:r w:rsidRPr="000E481D">
        <w:t>premises.</w:t>
      </w:r>
    </w:p>
    <w:p w14:paraId="590BF7C5" w14:textId="77777777" w:rsidR="00630B8A" w:rsidRPr="000E481D" w:rsidRDefault="00630B8A" w:rsidP="00630B8A">
      <w:pPr>
        <w:pStyle w:val="aDef"/>
      </w:pPr>
      <w:r w:rsidRPr="000E481D">
        <w:rPr>
          <w:rStyle w:val="charBoldItals"/>
        </w:rPr>
        <w:t>ticket-in</w:t>
      </w:r>
      <w:r w:rsidRPr="000E481D">
        <w:t xml:space="preserve"> </w:t>
      </w:r>
      <w:r w:rsidRPr="000E481D">
        <w:rPr>
          <w:rStyle w:val="charBoldItals"/>
        </w:rPr>
        <w:t>ticket-out system</w:t>
      </w:r>
      <w:r w:rsidRPr="000E481D">
        <w:t xml:space="preserve"> means an electronic system or device designed to be used for, or adapted to enable, the transfer of credits to or from a gaming machine using a ticket or similar thing.</w:t>
      </w:r>
    </w:p>
    <w:p w14:paraId="3B2D2E1D" w14:textId="77777777" w:rsidR="00630B8A" w:rsidRPr="000E481D" w:rsidRDefault="00630B8A" w:rsidP="00630B8A">
      <w:pPr>
        <w:pStyle w:val="AH5Sec"/>
      </w:pPr>
      <w:bookmarkStart w:id="44" w:name="_Toc64374771"/>
      <w:r w:rsidRPr="00D665E0">
        <w:rPr>
          <w:rStyle w:val="CharSectNo"/>
        </w:rPr>
        <w:t>28</w:t>
      </w:r>
      <w:r w:rsidRPr="000E481D">
        <w:tab/>
        <w:t>Operating unapproved cashless gaming system</w:t>
      </w:r>
      <w:bookmarkEnd w:id="44"/>
    </w:p>
    <w:p w14:paraId="4F4ED771" w14:textId="77777777" w:rsidR="00630B8A" w:rsidRPr="000E481D" w:rsidRDefault="00630B8A" w:rsidP="00630B8A">
      <w:pPr>
        <w:pStyle w:val="Amain"/>
      </w:pPr>
      <w:r w:rsidRPr="000E481D">
        <w:tab/>
        <w:t>(1)</w:t>
      </w:r>
      <w:r w:rsidRPr="000E481D">
        <w:tab/>
        <w:t>A licensee commits an offence if—</w:t>
      </w:r>
    </w:p>
    <w:p w14:paraId="1EABD9C7" w14:textId="77777777" w:rsidR="00630B8A" w:rsidRPr="000E481D" w:rsidRDefault="00630B8A" w:rsidP="00630B8A">
      <w:pPr>
        <w:pStyle w:val="Apara"/>
      </w:pPr>
      <w:r w:rsidRPr="000E481D">
        <w:tab/>
        <w:t>(a)</w:t>
      </w:r>
      <w:r w:rsidRPr="000E481D">
        <w:tab/>
        <w:t xml:space="preserve">the licensee operates a cashless gaming system on the licensee’s </w:t>
      </w:r>
      <w:r w:rsidR="00F860E4" w:rsidRPr="00AE589E">
        <w:rPr>
          <w:szCs w:val="24"/>
        </w:rPr>
        <w:t>authorised</w:t>
      </w:r>
      <w:r w:rsidR="00F860E4">
        <w:rPr>
          <w:szCs w:val="24"/>
        </w:rPr>
        <w:t xml:space="preserve"> </w:t>
      </w:r>
      <w:r w:rsidRPr="000E481D">
        <w:t>premises; and</w:t>
      </w:r>
    </w:p>
    <w:p w14:paraId="41CE64F6" w14:textId="0D82B931" w:rsidR="00630B8A" w:rsidRPr="000E481D" w:rsidRDefault="00630B8A" w:rsidP="00630B8A">
      <w:pPr>
        <w:pStyle w:val="Apara"/>
      </w:pPr>
      <w:r w:rsidRPr="000E481D">
        <w:tab/>
        <w:t>(b)</w:t>
      </w:r>
      <w:r w:rsidRPr="000E481D">
        <w:tab/>
        <w:t xml:space="preserve">the cashless gaming system is not approved by the commission under the </w:t>
      </w:r>
      <w:hyperlink r:id="rId45" w:tooltip="A2004-34" w:history="1">
        <w:r w:rsidRPr="00EB6445">
          <w:rPr>
            <w:rStyle w:val="charCitHyperlinkAbbrev"/>
          </w:rPr>
          <w:t>Act</w:t>
        </w:r>
      </w:hyperlink>
      <w:r w:rsidRPr="000E481D">
        <w:t>, section 69 (Approval of gaming machines and peripheral equipment).</w:t>
      </w:r>
    </w:p>
    <w:p w14:paraId="2603F7A7" w14:textId="77777777" w:rsidR="00630B8A" w:rsidRPr="000E481D" w:rsidRDefault="00630B8A" w:rsidP="00630B8A">
      <w:pPr>
        <w:pStyle w:val="Penalty"/>
      </w:pPr>
      <w:r w:rsidRPr="000E481D">
        <w:t>Maximum penalty:  10 penalty units.</w:t>
      </w:r>
    </w:p>
    <w:p w14:paraId="014083AF" w14:textId="77777777" w:rsidR="00630B8A" w:rsidRPr="000E481D" w:rsidRDefault="00630B8A" w:rsidP="00630B8A">
      <w:pPr>
        <w:pStyle w:val="Amain"/>
      </w:pPr>
      <w:r w:rsidRPr="000E481D">
        <w:tab/>
        <w:t>(2)</w:t>
      </w:r>
      <w:r w:rsidRPr="000E481D">
        <w:tab/>
        <w:t>An offence against this section is a strict liability offence.</w:t>
      </w:r>
    </w:p>
    <w:p w14:paraId="23088507" w14:textId="77777777" w:rsidR="00630B8A" w:rsidRPr="000E481D" w:rsidRDefault="00630B8A" w:rsidP="00630B8A">
      <w:pPr>
        <w:pStyle w:val="AH5Sec"/>
      </w:pPr>
      <w:bookmarkStart w:id="45" w:name="_Toc64374772"/>
      <w:r w:rsidRPr="00D665E0">
        <w:rPr>
          <w:rStyle w:val="CharSectNo"/>
        </w:rPr>
        <w:lastRenderedPageBreak/>
        <w:t>29</w:t>
      </w:r>
      <w:r w:rsidRPr="000E481D">
        <w:tab/>
        <w:t>Cashless gaming system operational requirements</w:t>
      </w:r>
      <w:bookmarkEnd w:id="45"/>
    </w:p>
    <w:p w14:paraId="18E416B8" w14:textId="77777777" w:rsidR="00630B8A" w:rsidRPr="000E481D" w:rsidRDefault="00630B8A" w:rsidP="00630B8A">
      <w:pPr>
        <w:pStyle w:val="Amain"/>
      </w:pPr>
      <w:r w:rsidRPr="000E481D">
        <w:tab/>
        <w:t>(1)</w:t>
      </w:r>
      <w:r w:rsidRPr="000E481D">
        <w:tab/>
        <w:t>The commission may approve requirements for operating a cashless gaming system, including requirements about the following:</w:t>
      </w:r>
    </w:p>
    <w:p w14:paraId="0148402A" w14:textId="77777777" w:rsidR="00630B8A" w:rsidRPr="000E481D" w:rsidRDefault="00630B8A" w:rsidP="00630B8A">
      <w:pPr>
        <w:pStyle w:val="Apara"/>
      </w:pPr>
      <w:r w:rsidRPr="000E481D">
        <w:tab/>
        <w:t>(a)</w:t>
      </w:r>
      <w:r w:rsidRPr="000E481D">
        <w:tab/>
        <w:t>security systems and information the security systems hold and collect;</w:t>
      </w:r>
    </w:p>
    <w:p w14:paraId="4BD246A3" w14:textId="77777777" w:rsidR="00630B8A" w:rsidRPr="000E481D" w:rsidRDefault="00630B8A" w:rsidP="00630B8A">
      <w:pPr>
        <w:pStyle w:val="Apara"/>
      </w:pPr>
      <w:r w:rsidRPr="000E481D">
        <w:tab/>
        <w:t>(b)</w:t>
      </w:r>
      <w:r w:rsidRPr="000E481D">
        <w:tab/>
        <w:t>activity relating to gaming machines connected to the system;</w:t>
      </w:r>
    </w:p>
    <w:p w14:paraId="5CECC653" w14:textId="77777777" w:rsidR="00630B8A" w:rsidRPr="000E481D" w:rsidRDefault="00630B8A" w:rsidP="00630B8A">
      <w:pPr>
        <w:pStyle w:val="Apara"/>
      </w:pPr>
      <w:r w:rsidRPr="000E481D">
        <w:tab/>
        <w:t>(c)</w:t>
      </w:r>
      <w:r w:rsidRPr="000E481D">
        <w:tab/>
        <w:t>activity relating to people using the system;</w:t>
      </w:r>
    </w:p>
    <w:p w14:paraId="02814974" w14:textId="77777777" w:rsidR="00630B8A" w:rsidRPr="000E481D" w:rsidRDefault="00630B8A" w:rsidP="00630B8A">
      <w:pPr>
        <w:pStyle w:val="Apara"/>
      </w:pPr>
      <w:r w:rsidRPr="000E481D">
        <w:tab/>
        <w:t>(d)</w:t>
      </w:r>
      <w:r w:rsidRPr="000E481D">
        <w:tab/>
        <w:t>harm minimisation and other protection measures for players using the system;</w:t>
      </w:r>
    </w:p>
    <w:p w14:paraId="34EB9ED0" w14:textId="77777777" w:rsidR="00630B8A" w:rsidRPr="000E481D" w:rsidRDefault="00630B8A" w:rsidP="00630B8A">
      <w:pPr>
        <w:pStyle w:val="Apara"/>
      </w:pPr>
      <w:r w:rsidRPr="000E481D">
        <w:tab/>
        <w:t>(e)</w:t>
      </w:r>
      <w:r w:rsidRPr="000E481D">
        <w:tab/>
        <w:t>how gaming machine tax relating to gaming machines connected to the system is calculated;</w:t>
      </w:r>
    </w:p>
    <w:p w14:paraId="4E3869D4" w14:textId="77777777" w:rsidR="00630B8A" w:rsidRPr="000E481D" w:rsidRDefault="00630B8A" w:rsidP="00630B8A">
      <w:pPr>
        <w:pStyle w:val="Apara"/>
      </w:pPr>
      <w:r w:rsidRPr="000E481D">
        <w:tab/>
        <w:t>(f)</w:t>
      </w:r>
      <w:r w:rsidRPr="000E481D">
        <w:tab/>
        <w:t>how the licensee keeps and deals with funds relating to gaming credits held on behalf of players;</w:t>
      </w:r>
      <w:r w:rsidRPr="000E481D">
        <w:tab/>
      </w:r>
    </w:p>
    <w:p w14:paraId="6540D9CF" w14:textId="77777777" w:rsidR="00630B8A" w:rsidRPr="000E481D" w:rsidRDefault="00630B8A" w:rsidP="00630B8A">
      <w:pPr>
        <w:pStyle w:val="Apara"/>
      </w:pPr>
      <w:r w:rsidRPr="000E481D">
        <w:tab/>
        <w:t>(g)</w:t>
      </w:r>
      <w:r w:rsidRPr="000E481D">
        <w:tab/>
        <w:t xml:space="preserve">technical or operational requirements for the system; </w:t>
      </w:r>
    </w:p>
    <w:p w14:paraId="03F0B458" w14:textId="77777777" w:rsidR="00630B8A" w:rsidRPr="000E481D" w:rsidRDefault="00630B8A" w:rsidP="00630B8A">
      <w:pPr>
        <w:pStyle w:val="Apara"/>
      </w:pPr>
      <w:r w:rsidRPr="000E481D">
        <w:tab/>
        <w:t>(h)</w:t>
      </w:r>
      <w:r w:rsidRPr="000E481D">
        <w:tab/>
        <w:t>recording the redemption, crediting and debiting of gaming credits;</w:t>
      </w:r>
    </w:p>
    <w:p w14:paraId="444334CA" w14:textId="77777777" w:rsidR="00630B8A" w:rsidRPr="000E481D" w:rsidRDefault="00630B8A" w:rsidP="00630B8A">
      <w:pPr>
        <w:pStyle w:val="Apara"/>
      </w:pPr>
      <w:r w:rsidRPr="000E481D">
        <w:tab/>
        <w:t>(i)</w:t>
      </w:r>
      <w:r w:rsidRPr="000E481D">
        <w:tab/>
        <w:t>the maximum amount of gaming credits a gaming machine may accept through the use of a cashless gaming card.</w:t>
      </w:r>
    </w:p>
    <w:p w14:paraId="614CF249" w14:textId="77777777" w:rsidR="00630B8A" w:rsidRPr="000E481D" w:rsidRDefault="00630B8A" w:rsidP="00630B8A">
      <w:pPr>
        <w:pStyle w:val="Amain"/>
      </w:pPr>
      <w:r w:rsidRPr="000E481D">
        <w:tab/>
        <w:t>(2)</w:t>
      </w:r>
      <w:r w:rsidRPr="000E481D">
        <w:tab/>
        <w:t>An approval is a notifiable instrument.</w:t>
      </w:r>
    </w:p>
    <w:p w14:paraId="5FF7D09B" w14:textId="6B074AB0" w:rsidR="00630B8A" w:rsidRPr="000E481D" w:rsidRDefault="00630B8A" w:rsidP="00630B8A">
      <w:pPr>
        <w:pStyle w:val="aNote"/>
      </w:pPr>
      <w:r w:rsidRPr="000E481D">
        <w:rPr>
          <w:rStyle w:val="charItals"/>
        </w:rPr>
        <w:t>Note</w:t>
      </w:r>
      <w:r w:rsidRPr="000E481D">
        <w:rPr>
          <w:rStyle w:val="charItals"/>
        </w:rPr>
        <w:tab/>
      </w:r>
      <w:r w:rsidRPr="000E481D">
        <w:t xml:space="preserve">A notifiable instrument must be notified under the </w:t>
      </w:r>
      <w:hyperlink r:id="rId46" w:tooltip="A2001-14" w:history="1">
        <w:r w:rsidRPr="000E481D">
          <w:rPr>
            <w:rStyle w:val="charCitHyperlinkAbbrev"/>
          </w:rPr>
          <w:t>Legislation Act</w:t>
        </w:r>
      </w:hyperlink>
      <w:r w:rsidRPr="000E481D">
        <w:t>.</w:t>
      </w:r>
    </w:p>
    <w:p w14:paraId="410AAE57" w14:textId="77777777" w:rsidR="00630B8A" w:rsidRPr="000E481D" w:rsidRDefault="00630B8A" w:rsidP="00630B8A">
      <w:pPr>
        <w:pStyle w:val="AH5Sec"/>
      </w:pPr>
      <w:bookmarkStart w:id="46" w:name="_Toc64374773"/>
      <w:r w:rsidRPr="00D665E0">
        <w:rPr>
          <w:rStyle w:val="CharSectNo"/>
        </w:rPr>
        <w:lastRenderedPageBreak/>
        <w:t>30</w:t>
      </w:r>
      <w:r w:rsidRPr="000E481D">
        <w:tab/>
        <w:t>Failure to comply with cashless gaming system operational requirement</w:t>
      </w:r>
      <w:bookmarkEnd w:id="46"/>
    </w:p>
    <w:p w14:paraId="51CF05E3" w14:textId="77777777" w:rsidR="00630B8A" w:rsidRPr="000E481D" w:rsidRDefault="00630B8A" w:rsidP="00EE3EA5">
      <w:pPr>
        <w:pStyle w:val="Amain"/>
        <w:keepNext/>
      </w:pPr>
      <w:r w:rsidRPr="000E481D">
        <w:tab/>
        <w:t>(1)</w:t>
      </w:r>
      <w:r w:rsidRPr="000E481D">
        <w:tab/>
        <w:t>A licensee commits an offence if—</w:t>
      </w:r>
    </w:p>
    <w:p w14:paraId="0E21BDD8" w14:textId="77777777" w:rsidR="00630B8A" w:rsidRPr="000E481D" w:rsidRDefault="00630B8A" w:rsidP="00EE3EA5">
      <w:pPr>
        <w:pStyle w:val="Apara"/>
        <w:keepNext/>
      </w:pPr>
      <w:r w:rsidRPr="000E481D">
        <w:tab/>
        <w:t>(a)</w:t>
      </w:r>
      <w:r w:rsidRPr="000E481D">
        <w:tab/>
        <w:t>the licensee operates a cashless gaming system; and</w:t>
      </w:r>
    </w:p>
    <w:p w14:paraId="3F7CBBEB" w14:textId="77777777" w:rsidR="00630B8A" w:rsidRPr="000E481D" w:rsidRDefault="00630B8A" w:rsidP="00E86710">
      <w:pPr>
        <w:pStyle w:val="Apara"/>
        <w:keepNext/>
      </w:pPr>
      <w:r w:rsidRPr="000E481D">
        <w:tab/>
        <w:t>(b)</w:t>
      </w:r>
      <w:r w:rsidRPr="000E481D">
        <w:tab/>
        <w:t>the licensee fails to comply with a requirement approved under section 29.</w:t>
      </w:r>
    </w:p>
    <w:p w14:paraId="2F4205E8" w14:textId="77777777" w:rsidR="00630B8A" w:rsidRPr="000E481D" w:rsidRDefault="00630B8A" w:rsidP="00630B8A">
      <w:pPr>
        <w:pStyle w:val="Penalty"/>
      </w:pPr>
      <w:r w:rsidRPr="000E481D">
        <w:t>Maximum penalty:  10 penalty units.</w:t>
      </w:r>
    </w:p>
    <w:p w14:paraId="12E95F77" w14:textId="77777777" w:rsidR="00630B8A" w:rsidRPr="000E481D" w:rsidRDefault="00630B8A" w:rsidP="00630B8A">
      <w:pPr>
        <w:pStyle w:val="Amain"/>
      </w:pPr>
      <w:r w:rsidRPr="000E481D">
        <w:tab/>
        <w:t>(2)</w:t>
      </w:r>
      <w:r w:rsidRPr="000E481D">
        <w:tab/>
        <w:t>An offence against this section is a strict liability offence.</w:t>
      </w:r>
    </w:p>
    <w:p w14:paraId="1E0004F7" w14:textId="77777777" w:rsidR="00630B8A" w:rsidRPr="000E481D" w:rsidRDefault="00630B8A" w:rsidP="00630B8A">
      <w:pPr>
        <w:pStyle w:val="AH5Sec"/>
      </w:pPr>
      <w:bookmarkStart w:id="47" w:name="_Toc64374774"/>
      <w:r w:rsidRPr="00D665E0">
        <w:rPr>
          <w:rStyle w:val="CharSectNo"/>
        </w:rPr>
        <w:t>31</w:t>
      </w:r>
      <w:r w:rsidRPr="000E481D">
        <w:tab/>
        <w:t>Cashless gaming system—offences relating to children</w:t>
      </w:r>
      <w:bookmarkEnd w:id="47"/>
    </w:p>
    <w:p w14:paraId="01CB3C12" w14:textId="77777777" w:rsidR="00630B8A" w:rsidRPr="000E481D" w:rsidRDefault="00630B8A" w:rsidP="00630B8A">
      <w:pPr>
        <w:pStyle w:val="Amain"/>
      </w:pPr>
      <w:r w:rsidRPr="000E481D">
        <w:tab/>
        <w:t>(1)</w:t>
      </w:r>
      <w:r w:rsidRPr="000E481D">
        <w:tab/>
        <w:t>A licensee commits an offence if the licensee gives a cashless gaming card to a child.</w:t>
      </w:r>
    </w:p>
    <w:p w14:paraId="6CCC24D3" w14:textId="77777777" w:rsidR="00630B8A" w:rsidRPr="000E481D" w:rsidRDefault="00630B8A" w:rsidP="00630B8A">
      <w:pPr>
        <w:pStyle w:val="Amainreturn"/>
      </w:pPr>
      <w:r w:rsidRPr="000E481D">
        <w:t>Maximum penalty:  10 penalty units.</w:t>
      </w:r>
    </w:p>
    <w:p w14:paraId="6EADABE3" w14:textId="77777777" w:rsidR="00630B8A" w:rsidRPr="000E481D" w:rsidRDefault="00630B8A" w:rsidP="00630B8A">
      <w:pPr>
        <w:pStyle w:val="Amain"/>
      </w:pPr>
      <w:r w:rsidRPr="000E481D">
        <w:tab/>
        <w:t>(2)</w:t>
      </w:r>
      <w:r w:rsidRPr="000E481D">
        <w:tab/>
        <w:t>A licensee commits an offence if the licensee—</w:t>
      </w:r>
    </w:p>
    <w:p w14:paraId="17A81057" w14:textId="77777777" w:rsidR="00630B8A" w:rsidRPr="000E481D" w:rsidRDefault="00630B8A" w:rsidP="00630B8A">
      <w:pPr>
        <w:pStyle w:val="Apara"/>
      </w:pPr>
      <w:r w:rsidRPr="000E481D">
        <w:tab/>
        <w:t>(a)</w:t>
      </w:r>
      <w:r w:rsidRPr="000E481D">
        <w:tab/>
        <w:t xml:space="preserve">operates a cashless gaming system on the licensee’s </w:t>
      </w:r>
      <w:r w:rsidR="00F860E4" w:rsidRPr="00AE589E">
        <w:rPr>
          <w:szCs w:val="24"/>
        </w:rPr>
        <w:t>authorised</w:t>
      </w:r>
      <w:r w:rsidR="00F860E4">
        <w:rPr>
          <w:szCs w:val="24"/>
        </w:rPr>
        <w:t xml:space="preserve"> </w:t>
      </w:r>
      <w:r w:rsidRPr="000E481D">
        <w:t>premises; and</w:t>
      </w:r>
    </w:p>
    <w:p w14:paraId="25878A3C" w14:textId="77777777" w:rsidR="00630B8A" w:rsidRPr="000E481D" w:rsidRDefault="00630B8A" w:rsidP="00630B8A">
      <w:pPr>
        <w:pStyle w:val="Apara"/>
      </w:pPr>
      <w:r w:rsidRPr="000E481D">
        <w:tab/>
        <w:t>(b)</w:t>
      </w:r>
      <w:r w:rsidRPr="000E481D">
        <w:tab/>
        <w:t>allows a child to use the cashless gaming system.</w:t>
      </w:r>
    </w:p>
    <w:p w14:paraId="5BCEF537" w14:textId="77777777" w:rsidR="00630B8A" w:rsidRPr="000E481D" w:rsidRDefault="00630B8A" w:rsidP="00630B8A">
      <w:pPr>
        <w:pStyle w:val="Amainreturn"/>
      </w:pPr>
      <w:r w:rsidRPr="000E481D">
        <w:t>Maximum penalty:  10 penalty units.</w:t>
      </w:r>
    </w:p>
    <w:p w14:paraId="2DA21B85" w14:textId="77777777" w:rsidR="00630B8A" w:rsidRPr="000E481D" w:rsidRDefault="00630B8A" w:rsidP="00630B8A">
      <w:pPr>
        <w:pStyle w:val="Amain"/>
      </w:pPr>
      <w:r w:rsidRPr="000E481D">
        <w:tab/>
        <w:t>(3)</w:t>
      </w:r>
      <w:r w:rsidRPr="000E481D">
        <w:tab/>
        <w:t>An offence against this section is a strict liability offence.</w:t>
      </w:r>
    </w:p>
    <w:p w14:paraId="3F067D4E" w14:textId="11C9437E" w:rsidR="00630B8A" w:rsidRPr="000E481D" w:rsidRDefault="00630B8A" w:rsidP="00630B8A">
      <w:pPr>
        <w:pStyle w:val="aNote"/>
      </w:pPr>
      <w:r w:rsidRPr="000E481D">
        <w:rPr>
          <w:rStyle w:val="charItals"/>
        </w:rPr>
        <w:t>Note</w:t>
      </w:r>
      <w:r w:rsidRPr="000E481D">
        <w:rPr>
          <w:rStyle w:val="charItals"/>
        </w:rPr>
        <w:tab/>
      </w:r>
      <w:r w:rsidRPr="000E481D">
        <w:t xml:space="preserve">A licensee must not allow a child to play a gaming machine—see the </w:t>
      </w:r>
      <w:hyperlink r:id="rId47" w:tooltip="A2004-34" w:history="1">
        <w:r w:rsidRPr="00EB6445">
          <w:rPr>
            <w:rStyle w:val="charCitHyperlinkAbbrev"/>
          </w:rPr>
          <w:t>Act</w:t>
        </w:r>
      </w:hyperlink>
      <w:r w:rsidRPr="000E481D">
        <w:t>, s 156.</w:t>
      </w:r>
    </w:p>
    <w:p w14:paraId="7701F7D1" w14:textId="77777777" w:rsidR="00630B8A" w:rsidRPr="000E481D" w:rsidRDefault="00630B8A" w:rsidP="00630B8A">
      <w:pPr>
        <w:pStyle w:val="AH5Sec"/>
      </w:pPr>
      <w:bookmarkStart w:id="48" w:name="_Toc64374775"/>
      <w:r w:rsidRPr="00D665E0">
        <w:rPr>
          <w:rStyle w:val="CharSectNo"/>
        </w:rPr>
        <w:t>32</w:t>
      </w:r>
      <w:r w:rsidRPr="000E481D">
        <w:tab/>
        <w:t>Cashless gaming systems—control procedures</w:t>
      </w:r>
      <w:bookmarkEnd w:id="48"/>
    </w:p>
    <w:p w14:paraId="218D0F01" w14:textId="77777777" w:rsidR="00630B8A" w:rsidRPr="000E481D" w:rsidRDefault="00630B8A" w:rsidP="00707653">
      <w:pPr>
        <w:pStyle w:val="Amainreturn"/>
      </w:pPr>
      <w:r w:rsidRPr="000E481D">
        <w:t>A licensee’s control procedures must require the licensee to—</w:t>
      </w:r>
    </w:p>
    <w:p w14:paraId="3B85596D" w14:textId="77777777" w:rsidR="00630B8A" w:rsidRPr="000E481D" w:rsidRDefault="00630B8A" w:rsidP="00630B8A">
      <w:pPr>
        <w:pStyle w:val="Apara"/>
      </w:pPr>
      <w:r w:rsidRPr="000E481D">
        <w:tab/>
        <w:t>(a)</w:t>
      </w:r>
      <w:r w:rsidRPr="000E481D">
        <w:tab/>
        <w:t>keep a record of—</w:t>
      </w:r>
    </w:p>
    <w:p w14:paraId="05C4900E" w14:textId="77777777" w:rsidR="00630B8A" w:rsidRPr="000E481D" w:rsidRDefault="00630B8A" w:rsidP="00630B8A">
      <w:pPr>
        <w:pStyle w:val="Asubpara"/>
      </w:pPr>
      <w:r w:rsidRPr="000E481D">
        <w:tab/>
        <w:t>(i)</w:t>
      </w:r>
      <w:r w:rsidRPr="000E481D">
        <w:tab/>
        <w:t>cashless gaming cards issued; and</w:t>
      </w:r>
    </w:p>
    <w:p w14:paraId="60D71A50" w14:textId="77777777" w:rsidR="00630B8A" w:rsidRPr="000E481D" w:rsidRDefault="00630B8A" w:rsidP="00630B8A">
      <w:pPr>
        <w:pStyle w:val="Asubpara"/>
      </w:pPr>
      <w:r w:rsidRPr="000E481D">
        <w:lastRenderedPageBreak/>
        <w:tab/>
        <w:t>(ii)</w:t>
      </w:r>
      <w:r w:rsidRPr="000E481D">
        <w:tab/>
        <w:t>cashless gaming system transactions and the information contained in each transaction; and</w:t>
      </w:r>
    </w:p>
    <w:p w14:paraId="371955DD" w14:textId="77777777" w:rsidR="00630B8A" w:rsidRPr="000E481D" w:rsidRDefault="00630B8A" w:rsidP="00630B8A">
      <w:pPr>
        <w:pStyle w:val="Asubpara"/>
      </w:pPr>
      <w:r w:rsidRPr="000E481D">
        <w:tab/>
        <w:t>(iii)</w:t>
      </w:r>
      <w:r w:rsidRPr="000E481D">
        <w:tab/>
        <w:t>the value of unredeemed and expired gaming credits held by the licensee; and</w:t>
      </w:r>
    </w:p>
    <w:p w14:paraId="61FFE137" w14:textId="77777777" w:rsidR="00630B8A" w:rsidRPr="000E481D" w:rsidRDefault="00630B8A" w:rsidP="00E86710">
      <w:pPr>
        <w:pStyle w:val="Asubpara"/>
        <w:keepNext/>
      </w:pPr>
      <w:r w:rsidRPr="000E481D">
        <w:tab/>
        <w:t>(iv)</w:t>
      </w:r>
      <w:r w:rsidRPr="000E481D">
        <w:tab/>
        <w:t>information identifying each player the licensee holds gaming credits for; and</w:t>
      </w:r>
    </w:p>
    <w:p w14:paraId="306FE455" w14:textId="77777777" w:rsidR="00630B8A" w:rsidRPr="000E481D" w:rsidRDefault="00630B8A" w:rsidP="00630B8A">
      <w:pPr>
        <w:pStyle w:val="aExamHdgpar"/>
      </w:pPr>
      <w:r w:rsidRPr="000E481D">
        <w:t>Examples—cashless gaming system transactions</w:t>
      </w:r>
    </w:p>
    <w:p w14:paraId="4F975331" w14:textId="77777777" w:rsidR="00630B8A" w:rsidRPr="000E481D" w:rsidRDefault="00630B8A" w:rsidP="00630B8A">
      <w:pPr>
        <w:pStyle w:val="aExamINumpar"/>
        <w:ind w:left="1990" w:hanging="390"/>
      </w:pPr>
      <w:r w:rsidRPr="000E481D">
        <w:t>1</w:t>
      </w:r>
      <w:r w:rsidRPr="000E481D">
        <w:tab/>
        <w:t>credit added to a cashless gaming card</w:t>
      </w:r>
    </w:p>
    <w:p w14:paraId="7B5F4F1F" w14:textId="77777777" w:rsidR="00630B8A" w:rsidRPr="000E481D" w:rsidRDefault="00630B8A" w:rsidP="00630B8A">
      <w:pPr>
        <w:pStyle w:val="aExamINumpar"/>
        <w:ind w:left="1990" w:hanging="390"/>
      </w:pPr>
      <w:r w:rsidRPr="000E481D">
        <w:t>2</w:t>
      </w:r>
      <w:r w:rsidRPr="000E481D">
        <w:tab/>
        <w:t>credit debited from a cashless gaming card</w:t>
      </w:r>
    </w:p>
    <w:p w14:paraId="126B4DAD" w14:textId="77777777" w:rsidR="00630B8A" w:rsidRPr="000E481D" w:rsidRDefault="00630B8A" w:rsidP="00630B8A">
      <w:pPr>
        <w:pStyle w:val="aExamINumpar"/>
        <w:ind w:left="1990" w:hanging="390"/>
      </w:pPr>
      <w:r w:rsidRPr="000E481D">
        <w:t>3</w:t>
      </w:r>
      <w:r w:rsidRPr="000E481D">
        <w:tab/>
        <w:t>credit redeemed from a cashless gaming card</w:t>
      </w:r>
      <w:r w:rsidRPr="000E481D">
        <w:tab/>
      </w:r>
    </w:p>
    <w:p w14:paraId="398FB19A" w14:textId="77777777" w:rsidR="00630B8A" w:rsidRPr="000E481D" w:rsidRDefault="00630B8A" w:rsidP="00630B8A">
      <w:pPr>
        <w:pStyle w:val="Apara"/>
      </w:pPr>
      <w:r w:rsidRPr="000E481D">
        <w:tab/>
        <w:t>(b)</w:t>
      </w:r>
      <w:r w:rsidRPr="000E481D">
        <w:tab/>
        <w:t>give a copy of the records to the commission if asked; and</w:t>
      </w:r>
    </w:p>
    <w:p w14:paraId="589D2CEC" w14:textId="77777777" w:rsidR="00630B8A" w:rsidRPr="000E481D" w:rsidRDefault="00630B8A" w:rsidP="00630B8A">
      <w:pPr>
        <w:pStyle w:val="Apara"/>
      </w:pPr>
      <w:r w:rsidRPr="000E481D">
        <w:tab/>
        <w:t>(c)</w:t>
      </w:r>
      <w:r w:rsidRPr="000E481D">
        <w:tab/>
        <w:t>prepare a written report of the records kept for each month within 1 week after the end of the month to which the information relates; and</w:t>
      </w:r>
    </w:p>
    <w:p w14:paraId="20D13A9E" w14:textId="77777777" w:rsidR="00630B8A" w:rsidRPr="000E481D" w:rsidRDefault="00630B8A" w:rsidP="00630B8A">
      <w:pPr>
        <w:pStyle w:val="Apara"/>
      </w:pPr>
      <w:r w:rsidRPr="000E481D">
        <w:tab/>
        <w:t>(d)</w:t>
      </w:r>
      <w:r w:rsidRPr="000E481D">
        <w:tab/>
        <w:t>keep the report for at least 2 years after the report was prepared; and</w:t>
      </w:r>
    </w:p>
    <w:p w14:paraId="15C293EC" w14:textId="77777777" w:rsidR="00630B8A" w:rsidRPr="000E481D" w:rsidRDefault="00630B8A" w:rsidP="00630B8A">
      <w:pPr>
        <w:pStyle w:val="Apara"/>
      </w:pPr>
      <w:r w:rsidRPr="000E481D">
        <w:tab/>
        <w:t>(e)</w:t>
      </w:r>
      <w:r w:rsidRPr="000E481D">
        <w:tab/>
        <w:t>give the report to the commission if asked.</w:t>
      </w:r>
    </w:p>
    <w:p w14:paraId="64B17403" w14:textId="77777777" w:rsidR="00630B8A" w:rsidRPr="000E481D" w:rsidRDefault="00630B8A" w:rsidP="00630B8A">
      <w:pPr>
        <w:pStyle w:val="AH5Sec"/>
      </w:pPr>
      <w:bookmarkStart w:id="49" w:name="_Toc64374776"/>
      <w:r w:rsidRPr="00D665E0">
        <w:rPr>
          <w:rStyle w:val="CharSectNo"/>
        </w:rPr>
        <w:t>33</w:t>
      </w:r>
      <w:r w:rsidRPr="000E481D">
        <w:tab/>
        <w:t>Unredeemed gaming credits—excluded people</w:t>
      </w:r>
      <w:bookmarkEnd w:id="49"/>
    </w:p>
    <w:p w14:paraId="06BC8889" w14:textId="77777777" w:rsidR="00630B8A" w:rsidRPr="000E481D" w:rsidRDefault="00630B8A" w:rsidP="00D74C89">
      <w:pPr>
        <w:pStyle w:val="Amain"/>
        <w:keepNext/>
      </w:pPr>
      <w:r w:rsidRPr="000E481D">
        <w:tab/>
        <w:t>(1)</w:t>
      </w:r>
      <w:r w:rsidRPr="000E481D">
        <w:tab/>
        <w:t>This section applies if—</w:t>
      </w:r>
    </w:p>
    <w:p w14:paraId="09CEA366" w14:textId="77777777" w:rsidR="00630B8A" w:rsidRPr="000E481D" w:rsidRDefault="00630B8A" w:rsidP="00630B8A">
      <w:pPr>
        <w:pStyle w:val="Apara"/>
      </w:pPr>
      <w:r w:rsidRPr="000E481D">
        <w:tab/>
        <w:t>(a)</w:t>
      </w:r>
      <w:r w:rsidRPr="000E481D">
        <w:tab/>
        <w:t xml:space="preserve">a person has gaming credits on a cashless gaming card for use at a licensee’s </w:t>
      </w:r>
      <w:r w:rsidR="00F860E4" w:rsidRPr="00AE589E">
        <w:rPr>
          <w:szCs w:val="24"/>
        </w:rPr>
        <w:t>authorised</w:t>
      </w:r>
      <w:r w:rsidR="00F860E4">
        <w:rPr>
          <w:szCs w:val="24"/>
        </w:rPr>
        <w:t xml:space="preserve"> </w:t>
      </w:r>
      <w:r w:rsidRPr="000E481D">
        <w:t>premises; and</w:t>
      </w:r>
    </w:p>
    <w:p w14:paraId="575F394C" w14:textId="712EEE7F" w:rsidR="00630B8A" w:rsidRPr="000E481D" w:rsidRDefault="00630B8A" w:rsidP="00E86710">
      <w:pPr>
        <w:pStyle w:val="Apara"/>
        <w:keepLines/>
      </w:pPr>
      <w:r w:rsidRPr="000E481D">
        <w:tab/>
        <w:t>(b)</w:t>
      </w:r>
      <w:r w:rsidRPr="000E481D">
        <w:tab/>
        <w:t xml:space="preserve">the person is excluded from gambling at the premises under the </w:t>
      </w:r>
      <w:hyperlink r:id="rId48" w:tooltip="SL2002-28" w:history="1">
        <w:r w:rsidRPr="000E481D">
          <w:rPr>
            <w:rStyle w:val="charCitHyperlinkItal"/>
          </w:rPr>
          <w:t>Gambling and Racing Control (Code of Practice) Regulation 2002</w:t>
        </w:r>
      </w:hyperlink>
      <w:r w:rsidRPr="000E481D">
        <w:t>, schedule 1, division 1.2.3 (Exclusion from gambling generally).</w:t>
      </w:r>
    </w:p>
    <w:p w14:paraId="7B26101E" w14:textId="77777777" w:rsidR="00630B8A" w:rsidRPr="000E481D" w:rsidRDefault="00630B8A" w:rsidP="0003125F">
      <w:pPr>
        <w:pStyle w:val="Amain"/>
        <w:keepNext/>
      </w:pPr>
      <w:r w:rsidRPr="000E481D">
        <w:lastRenderedPageBreak/>
        <w:tab/>
        <w:t>(2)</w:t>
      </w:r>
      <w:r w:rsidRPr="000E481D">
        <w:tab/>
        <w:t>The licensee must take reasonable steps to redeem the gaming credits no</w:t>
      </w:r>
      <w:r>
        <w:t>t</w:t>
      </w:r>
      <w:r w:rsidRPr="000E481D">
        <w:t xml:space="preserve"> later than 14 days after the person is excluded from gambling at the premises.</w:t>
      </w:r>
    </w:p>
    <w:p w14:paraId="7E45443C" w14:textId="77777777" w:rsidR="00630B8A" w:rsidRPr="000E481D" w:rsidRDefault="00630B8A" w:rsidP="00630B8A">
      <w:pPr>
        <w:pStyle w:val="aExamHdgss"/>
      </w:pPr>
      <w:r w:rsidRPr="000E481D">
        <w:t>Examples—redeeming credits</w:t>
      </w:r>
    </w:p>
    <w:p w14:paraId="42579D05" w14:textId="77777777" w:rsidR="00630B8A" w:rsidRPr="000E481D" w:rsidRDefault="00630B8A" w:rsidP="00630B8A">
      <w:pPr>
        <w:pStyle w:val="aExamINumss"/>
        <w:ind w:left="1505" w:hanging="405"/>
      </w:pPr>
      <w:r w:rsidRPr="000E481D">
        <w:t>1</w:t>
      </w:r>
      <w:r w:rsidRPr="000E481D">
        <w:tab/>
        <w:t>posting a cheque to the person</w:t>
      </w:r>
    </w:p>
    <w:p w14:paraId="362F9FF5" w14:textId="77777777" w:rsidR="00630B8A" w:rsidRPr="000E481D" w:rsidRDefault="00630B8A" w:rsidP="00630B8A">
      <w:pPr>
        <w:pStyle w:val="aExamINumss"/>
        <w:ind w:left="1505" w:hanging="405"/>
      </w:pPr>
      <w:r w:rsidRPr="000E481D">
        <w:t>2</w:t>
      </w:r>
      <w:r w:rsidRPr="000E481D">
        <w:tab/>
        <w:t>transferring funds to the person by electronic fund transfer</w:t>
      </w:r>
    </w:p>
    <w:p w14:paraId="5C185D5C" w14:textId="77777777" w:rsidR="00630B8A" w:rsidRPr="000E481D" w:rsidRDefault="00630B8A" w:rsidP="00630B8A">
      <w:pPr>
        <w:pStyle w:val="aExamINumss"/>
        <w:keepNext/>
        <w:ind w:left="1505" w:hanging="405"/>
      </w:pPr>
      <w:r w:rsidRPr="000E481D">
        <w:t>3</w:t>
      </w:r>
      <w:r w:rsidRPr="000E481D">
        <w:tab/>
        <w:t xml:space="preserve">giving cash to the person at an agreed place outside the </w:t>
      </w:r>
      <w:r w:rsidR="00F860E4" w:rsidRPr="00F860E4">
        <w:t>authorised</w:t>
      </w:r>
      <w:r w:rsidR="00F860E4">
        <w:rPr>
          <w:sz w:val="24"/>
          <w:szCs w:val="24"/>
        </w:rPr>
        <w:t xml:space="preserve"> </w:t>
      </w:r>
      <w:r w:rsidRPr="000E481D">
        <w:t>premises</w:t>
      </w:r>
    </w:p>
    <w:p w14:paraId="2DC266B8" w14:textId="77777777" w:rsidR="00630B8A" w:rsidRPr="000E481D" w:rsidRDefault="00630B8A" w:rsidP="00630B8A">
      <w:pPr>
        <w:pStyle w:val="AH5Sec"/>
      </w:pPr>
      <w:bookmarkStart w:id="50" w:name="_Toc64374777"/>
      <w:r w:rsidRPr="00D665E0">
        <w:rPr>
          <w:rStyle w:val="CharSectNo"/>
        </w:rPr>
        <w:t>34</w:t>
      </w:r>
      <w:r w:rsidRPr="000E481D">
        <w:tab/>
        <w:t>Unredeemed gaming credits—expiry after 1 year</w:t>
      </w:r>
      <w:bookmarkEnd w:id="50"/>
    </w:p>
    <w:p w14:paraId="15EB6196" w14:textId="77777777" w:rsidR="00630B8A" w:rsidRPr="000E481D" w:rsidRDefault="00630B8A" w:rsidP="00630B8A">
      <w:pPr>
        <w:pStyle w:val="Amain"/>
      </w:pPr>
      <w:r w:rsidRPr="000E481D">
        <w:tab/>
        <w:t>(1)</w:t>
      </w:r>
      <w:r w:rsidRPr="000E481D">
        <w:tab/>
        <w:t>This section applies if there are gaming credits on a player’s cashless gaming card 1 year after the day the player last used the card.</w:t>
      </w:r>
    </w:p>
    <w:p w14:paraId="020B6893" w14:textId="77777777" w:rsidR="00630B8A" w:rsidRPr="000E481D" w:rsidRDefault="00630B8A" w:rsidP="00630B8A">
      <w:pPr>
        <w:pStyle w:val="Amain"/>
      </w:pPr>
      <w:r w:rsidRPr="000E481D">
        <w:tab/>
        <w:t>(2)</w:t>
      </w:r>
      <w:r w:rsidRPr="000E481D">
        <w:tab/>
        <w:t>The gaming credits expire and can no longer be redeemed.</w:t>
      </w:r>
    </w:p>
    <w:p w14:paraId="0AB781E8" w14:textId="77777777" w:rsidR="000446F2" w:rsidRPr="009545D2" w:rsidRDefault="000446F2" w:rsidP="000446F2">
      <w:pPr>
        <w:pStyle w:val="Amain"/>
      </w:pPr>
      <w:r w:rsidRPr="009545D2">
        <w:rPr>
          <w:color w:val="000000"/>
        </w:rPr>
        <w:tab/>
        <w:t>(3)</w:t>
      </w:r>
      <w:r w:rsidRPr="009545D2">
        <w:rPr>
          <w:color w:val="000000"/>
        </w:rPr>
        <w:tab/>
        <w:t>The licensee holding the gaming credits must distribute funds equivalent to the expired credits to patrons of the licensee’s authorised premises—</w:t>
      </w:r>
    </w:p>
    <w:p w14:paraId="3CFF6518" w14:textId="77777777" w:rsidR="000446F2" w:rsidRPr="009545D2" w:rsidRDefault="000446F2" w:rsidP="000446F2">
      <w:pPr>
        <w:pStyle w:val="Apara"/>
      </w:pPr>
      <w:r w:rsidRPr="009545D2">
        <w:rPr>
          <w:color w:val="000000"/>
        </w:rPr>
        <w:tab/>
        <w:t>(a)</w:t>
      </w:r>
      <w:r w:rsidRPr="009545D2">
        <w:rPr>
          <w:color w:val="000000"/>
        </w:rPr>
        <w:tab/>
        <w:t>by adding the funds to an existing linked-jackpot arrangement or to a stand-alone progressive jackpot at the premises where the gaming credits were accumulated; or</w:t>
      </w:r>
    </w:p>
    <w:p w14:paraId="2CD622F3" w14:textId="3080610B" w:rsidR="000446F2" w:rsidRPr="009545D2" w:rsidRDefault="000446F2" w:rsidP="000446F2">
      <w:pPr>
        <w:pStyle w:val="Apara"/>
      </w:pPr>
      <w:r w:rsidRPr="009545D2">
        <w:tab/>
        <w:t>(b)</w:t>
      </w:r>
      <w:r w:rsidRPr="009545D2">
        <w:tab/>
        <w:t xml:space="preserve">by using a lottery conducted under the </w:t>
      </w:r>
      <w:hyperlink r:id="rId49" w:tooltip="A1964-13" w:history="1">
        <w:r w:rsidRPr="009545D2">
          <w:rPr>
            <w:rStyle w:val="charCitHyperlinkItal"/>
          </w:rPr>
          <w:t>Lotteries Act 1964</w:t>
        </w:r>
      </w:hyperlink>
      <w:r w:rsidRPr="009545D2">
        <w:rPr>
          <w:rStyle w:val="charItals"/>
        </w:rPr>
        <w:t xml:space="preserve"> </w:t>
      </w:r>
      <w:r w:rsidRPr="009545D2">
        <w:t>at the premises where the gaming credits were accumulated; or</w:t>
      </w:r>
    </w:p>
    <w:p w14:paraId="2E079BA5" w14:textId="77777777" w:rsidR="000446F2" w:rsidRPr="009545D2" w:rsidRDefault="000446F2" w:rsidP="000446F2">
      <w:pPr>
        <w:pStyle w:val="Apara"/>
      </w:pPr>
      <w:r w:rsidRPr="009545D2">
        <w:tab/>
        <w:t>(c)</w:t>
      </w:r>
      <w:r w:rsidRPr="009545D2">
        <w:tab/>
        <w:t>in a way approved, in writing, by the commission.</w:t>
      </w:r>
    </w:p>
    <w:p w14:paraId="74EADAD6" w14:textId="77777777" w:rsidR="00C3435E" w:rsidRPr="009545D2" w:rsidRDefault="00C3435E" w:rsidP="00C3435E">
      <w:pPr>
        <w:pStyle w:val="Amain"/>
      </w:pPr>
      <w:r w:rsidRPr="009545D2">
        <w:rPr>
          <w:color w:val="000000"/>
        </w:rPr>
        <w:tab/>
        <w:t>(4)</w:t>
      </w:r>
      <w:r w:rsidRPr="009545D2">
        <w:rPr>
          <w:color w:val="000000"/>
        </w:rPr>
        <w:tab/>
        <w:t>If funds equivalent to the expired gaming credits are to be distributed under subsection (3) (c), the licensee must apply to the commission for approval within 12 months after the day the credits expire.</w:t>
      </w:r>
    </w:p>
    <w:p w14:paraId="70DA3209" w14:textId="77777777" w:rsidR="00C3435E" w:rsidRPr="009545D2" w:rsidRDefault="00C3435E" w:rsidP="00C3435E">
      <w:pPr>
        <w:pStyle w:val="Amain"/>
      </w:pPr>
      <w:r w:rsidRPr="009545D2">
        <w:tab/>
        <w:t>(5)</w:t>
      </w:r>
      <w:r w:rsidRPr="009545D2">
        <w:tab/>
        <w:t xml:space="preserve">If funds equivalent to the expired credits have not been distributed under subsection (3) before the end of the financial year following the financial year in which the gaming credits expire, the funds are forfeited to the gambling harm prevention and mitigation fund. </w:t>
      </w:r>
    </w:p>
    <w:p w14:paraId="7DBE6B7E" w14:textId="77777777" w:rsidR="00C3435E" w:rsidRPr="009545D2" w:rsidRDefault="00C3435E" w:rsidP="0003125F">
      <w:pPr>
        <w:pStyle w:val="Amain"/>
        <w:keepNext/>
      </w:pPr>
      <w:r w:rsidRPr="009545D2">
        <w:lastRenderedPageBreak/>
        <w:tab/>
        <w:t>(6)</w:t>
      </w:r>
      <w:r w:rsidRPr="009545D2">
        <w:tab/>
        <w:t>In this section:</w:t>
      </w:r>
    </w:p>
    <w:p w14:paraId="0D2EB417" w14:textId="77777777" w:rsidR="00C3435E" w:rsidRPr="009545D2" w:rsidRDefault="00C3435E" w:rsidP="00C3435E">
      <w:pPr>
        <w:pStyle w:val="aDef"/>
      </w:pPr>
      <w:r w:rsidRPr="009545D2">
        <w:rPr>
          <w:rStyle w:val="charBoldItals"/>
        </w:rPr>
        <w:t>stand-alone progressive jackpot</w:t>
      </w:r>
      <w:r w:rsidRPr="009545D2">
        <w:t xml:space="preserve"> means a stand-alone progressive jackpot function integrated with a gaming machine that contributes a percentage of the gaming machine’s turnover to the stand-alone progressive jackpot’s pool.</w:t>
      </w:r>
    </w:p>
    <w:p w14:paraId="53BF9ECF" w14:textId="77777777" w:rsidR="00C3435E" w:rsidRPr="009545D2" w:rsidRDefault="00C3435E" w:rsidP="00C3435E">
      <w:pPr>
        <w:pStyle w:val="aExamHdgss"/>
        <w:rPr>
          <w:color w:val="000000"/>
        </w:rPr>
      </w:pPr>
      <w:r w:rsidRPr="009545D2">
        <w:rPr>
          <w:color w:val="000000"/>
        </w:rPr>
        <w:t>Example</w:t>
      </w:r>
    </w:p>
    <w:p w14:paraId="793C5DD6" w14:textId="77777777" w:rsidR="00C3435E" w:rsidRPr="009545D2" w:rsidRDefault="00C3435E" w:rsidP="00C3435E">
      <w:pPr>
        <w:pStyle w:val="aExamss"/>
        <w:rPr>
          <w:color w:val="000000"/>
        </w:rPr>
      </w:pPr>
      <w:r w:rsidRPr="009545D2">
        <w:rPr>
          <w:color w:val="000000"/>
        </w:rPr>
        <w:t>An unknown patron’s gaming credits for Club Z e</w:t>
      </w:r>
      <w:r w:rsidR="00405D2A">
        <w:rPr>
          <w:color w:val="000000"/>
        </w:rPr>
        <w:t>xpire on 16 December 2017. Club </w:t>
      </w:r>
      <w:r w:rsidRPr="009545D2">
        <w:rPr>
          <w:color w:val="000000"/>
        </w:rPr>
        <w:t>Z does not distribute funds equivalent to the expire</w:t>
      </w:r>
      <w:r w:rsidR="00405D2A">
        <w:rPr>
          <w:color w:val="000000"/>
        </w:rPr>
        <w:t>d gaming credits before 30 June </w:t>
      </w:r>
      <w:r w:rsidRPr="009545D2">
        <w:rPr>
          <w:color w:val="000000"/>
        </w:rPr>
        <w:t>2019. Because the funds are not distributed in the required time they are forfeited to the gambling harm prevention and mitigation fund.</w:t>
      </w:r>
    </w:p>
    <w:p w14:paraId="1BE8D780" w14:textId="77777777" w:rsidR="00FF4976" w:rsidRPr="009545D2" w:rsidRDefault="00FF4976" w:rsidP="00FF4976">
      <w:pPr>
        <w:pStyle w:val="AH5Sec"/>
      </w:pPr>
      <w:bookmarkStart w:id="51" w:name="_Toc64374778"/>
      <w:r w:rsidRPr="00D665E0">
        <w:rPr>
          <w:rStyle w:val="CharSectNo"/>
        </w:rPr>
        <w:t>35</w:t>
      </w:r>
      <w:r w:rsidRPr="009545D2">
        <w:rPr>
          <w:color w:val="000000"/>
        </w:rPr>
        <w:tab/>
      </w:r>
      <w:r w:rsidRPr="009545D2">
        <w:t>Expired gaming credits in annual report of clubs—Act, s 54 (</w:t>
      </w:r>
      <w:r w:rsidR="00207291">
        <w:t>1</w:t>
      </w:r>
      <w:r w:rsidRPr="009545D2">
        <w:t>)</w:t>
      </w:r>
      <w:r w:rsidR="00207291">
        <w:t xml:space="preserve"> (</w:t>
      </w:r>
      <w:r w:rsidR="00553194">
        <w:t>f</w:t>
      </w:r>
      <w:r w:rsidR="00207291">
        <w:t>)</w:t>
      </w:r>
      <w:bookmarkEnd w:id="51"/>
    </w:p>
    <w:p w14:paraId="4EA00D9C" w14:textId="4817B3D8" w:rsidR="00FF4976" w:rsidRPr="009545D2" w:rsidRDefault="00FF4976" w:rsidP="00FF4976">
      <w:pPr>
        <w:pStyle w:val="Amainreturn"/>
        <w:rPr>
          <w:color w:val="000000"/>
        </w:rPr>
      </w:pPr>
      <w:r w:rsidRPr="009545D2">
        <w:rPr>
          <w:color w:val="000000"/>
        </w:rPr>
        <w:t xml:space="preserve">A club that operates a cashless gaming system must include the following information in the club’s annual report under the </w:t>
      </w:r>
      <w:hyperlink r:id="rId50" w:tooltip="Gaming Machine Act 2004" w:history="1">
        <w:r w:rsidRPr="009545D2">
          <w:rPr>
            <w:rStyle w:val="charCitHyperlinkAbbrev"/>
          </w:rPr>
          <w:t>Act</w:t>
        </w:r>
      </w:hyperlink>
      <w:r w:rsidRPr="009545D2">
        <w:rPr>
          <w:color w:val="000000"/>
        </w:rPr>
        <w:t>, section 54 to the commission for a financial year:</w:t>
      </w:r>
    </w:p>
    <w:p w14:paraId="6D36F7C8" w14:textId="77777777" w:rsidR="00FF4976" w:rsidRPr="009545D2" w:rsidRDefault="00FF4976" w:rsidP="00FF4976">
      <w:pPr>
        <w:pStyle w:val="Apara"/>
      </w:pPr>
      <w:r w:rsidRPr="009545D2">
        <w:rPr>
          <w:color w:val="000000"/>
        </w:rPr>
        <w:tab/>
        <w:t>(a)</w:t>
      </w:r>
      <w:r w:rsidRPr="009545D2">
        <w:rPr>
          <w:color w:val="000000"/>
        </w:rPr>
        <w:tab/>
        <w:t>the value of expired gaming credits (if any) the club held in each month of that year;</w:t>
      </w:r>
    </w:p>
    <w:p w14:paraId="70CC92E3" w14:textId="77777777" w:rsidR="00FF4976" w:rsidRPr="009545D2" w:rsidRDefault="00FF4976" w:rsidP="00FF4976">
      <w:pPr>
        <w:pStyle w:val="Apara"/>
      </w:pPr>
      <w:r w:rsidRPr="009545D2">
        <w:tab/>
        <w:t>(b)</w:t>
      </w:r>
      <w:r w:rsidRPr="009545D2">
        <w:tab/>
        <w:t>the amount of funds (if any) the club</w:t>
      </w:r>
      <w:r>
        <w:t xml:space="preserve"> distributed under section </w:t>
      </w:r>
      <w:r w:rsidRPr="009545D2">
        <w:t>34 to patrons in each month of that year and details of the distribution.</w:t>
      </w:r>
    </w:p>
    <w:p w14:paraId="732C0992" w14:textId="77777777" w:rsidR="00FF4976" w:rsidRPr="009545D2" w:rsidRDefault="00FF4976" w:rsidP="00FF4976">
      <w:pPr>
        <w:pStyle w:val="aExamHdgss"/>
        <w:rPr>
          <w:color w:val="000000"/>
        </w:rPr>
      </w:pPr>
      <w:r w:rsidRPr="009545D2">
        <w:rPr>
          <w:color w:val="000000"/>
        </w:rPr>
        <w:t>Example—distribution details</w:t>
      </w:r>
    </w:p>
    <w:p w14:paraId="7B7810A9" w14:textId="77777777" w:rsidR="00FF4976" w:rsidRPr="009545D2" w:rsidRDefault="00FF4976" w:rsidP="00FF4976">
      <w:pPr>
        <w:pStyle w:val="aExamss"/>
        <w:rPr>
          <w:color w:val="000000"/>
        </w:rPr>
      </w:pPr>
      <w:r w:rsidRPr="009545D2">
        <w:rPr>
          <w:color w:val="000000"/>
        </w:rPr>
        <w:t>$200 was added to the approved single-user linked-jackpot arrangement number 1234Z for Club Z on 12 February 2019.</w:t>
      </w:r>
    </w:p>
    <w:p w14:paraId="48240F84" w14:textId="77777777" w:rsidR="00630B8A" w:rsidRPr="000E481D" w:rsidRDefault="00630B8A" w:rsidP="00630B8A">
      <w:pPr>
        <w:pStyle w:val="AH5Sec"/>
      </w:pPr>
      <w:bookmarkStart w:id="52" w:name="_Toc64374779"/>
      <w:r w:rsidRPr="00D665E0">
        <w:rPr>
          <w:rStyle w:val="CharSectNo"/>
        </w:rPr>
        <w:lastRenderedPageBreak/>
        <w:t>36</w:t>
      </w:r>
      <w:r w:rsidRPr="000E481D">
        <w:tab/>
        <w:t>Restricted use of player account cards</w:t>
      </w:r>
      <w:bookmarkEnd w:id="52"/>
    </w:p>
    <w:p w14:paraId="2A7418FD" w14:textId="77777777" w:rsidR="00630B8A" w:rsidRPr="000E481D" w:rsidRDefault="00630B8A" w:rsidP="003F5701">
      <w:pPr>
        <w:pStyle w:val="Amain"/>
        <w:keepNext/>
      </w:pPr>
      <w:r w:rsidRPr="000E481D">
        <w:tab/>
        <w:t>(1)</w:t>
      </w:r>
      <w:r w:rsidRPr="000E481D">
        <w:tab/>
        <w:t>A licensee commits an offence if—</w:t>
      </w:r>
    </w:p>
    <w:p w14:paraId="42EF7A2D" w14:textId="77777777" w:rsidR="00630B8A" w:rsidRPr="000E481D" w:rsidRDefault="00630B8A" w:rsidP="003F5701">
      <w:pPr>
        <w:pStyle w:val="Apara"/>
        <w:keepNext/>
      </w:pPr>
      <w:r w:rsidRPr="000E481D">
        <w:tab/>
        <w:t>(a)</w:t>
      </w:r>
      <w:r w:rsidRPr="000E481D">
        <w:tab/>
        <w:t xml:space="preserve">the licensee allows a player account card to be used in a cashless gaming system on </w:t>
      </w:r>
      <w:r w:rsidR="00F860E4" w:rsidRPr="00AE589E">
        <w:rPr>
          <w:szCs w:val="24"/>
        </w:rPr>
        <w:t>authorised</w:t>
      </w:r>
      <w:r w:rsidR="00F860E4">
        <w:rPr>
          <w:szCs w:val="24"/>
        </w:rPr>
        <w:t xml:space="preserve"> </w:t>
      </w:r>
      <w:r w:rsidRPr="000E481D">
        <w:t>premises operated by the licensee; and</w:t>
      </w:r>
    </w:p>
    <w:p w14:paraId="782EE922" w14:textId="77777777" w:rsidR="00630B8A" w:rsidRPr="000E481D" w:rsidRDefault="00630B8A" w:rsidP="003746B6">
      <w:pPr>
        <w:pStyle w:val="Apara"/>
        <w:keepNext/>
      </w:pPr>
      <w:r w:rsidRPr="000E481D">
        <w:tab/>
        <w:t>(b)</w:t>
      </w:r>
      <w:r w:rsidRPr="000E481D">
        <w:tab/>
        <w:t>the card was not issued by the licensee—</w:t>
      </w:r>
    </w:p>
    <w:p w14:paraId="3AB2C6EC" w14:textId="77777777" w:rsidR="00630B8A" w:rsidRPr="000E481D" w:rsidRDefault="00630B8A" w:rsidP="00630B8A">
      <w:pPr>
        <w:pStyle w:val="Asubpara"/>
      </w:pPr>
      <w:r w:rsidRPr="000E481D">
        <w:tab/>
        <w:t>(i)</w:t>
      </w:r>
      <w:r w:rsidRPr="000E481D">
        <w:tab/>
        <w:t xml:space="preserve">at the </w:t>
      </w:r>
      <w:r w:rsidR="00F860E4" w:rsidRPr="00AE589E">
        <w:rPr>
          <w:szCs w:val="24"/>
        </w:rPr>
        <w:t>authorised</w:t>
      </w:r>
      <w:r w:rsidR="00F860E4">
        <w:rPr>
          <w:szCs w:val="24"/>
        </w:rPr>
        <w:t xml:space="preserve"> </w:t>
      </w:r>
      <w:r w:rsidRPr="000E481D">
        <w:t>premises; or</w:t>
      </w:r>
    </w:p>
    <w:p w14:paraId="77861217" w14:textId="77777777" w:rsidR="00630B8A" w:rsidRPr="000E481D" w:rsidRDefault="00630B8A" w:rsidP="00630B8A">
      <w:pPr>
        <w:pStyle w:val="Asubpara"/>
      </w:pPr>
      <w:r w:rsidRPr="000E481D">
        <w:tab/>
        <w:t>(ii)</w:t>
      </w:r>
      <w:r w:rsidRPr="000E481D">
        <w:tab/>
        <w:t xml:space="preserve">at other </w:t>
      </w:r>
      <w:r w:rsidR="00F860E4" w:rsidRPr="00AE589E">
        <w:rPr>
          <w:szCs w:val="24"/>
        </w:rPr>
        <w:t>authorised</w:t>
      </w:r>
      <w:r w:rsidR="00F860E4">
        <w:rPr>
          <w:szCs w:val="24"/>
        </w:rPr>
        <w:t xml:space="preserve"> </w:t>
      </w:r>
      <w:r w:rsidRPr="000E481D">
        <w:t>premises operated by the licensee.</w:t>
      </w:r>
    </w:p>
    <w:p w14:paraId="6D70EBB2" w14:textId="77777777" w:rsidR="00630B8A" w:rsidRPr="000E481D" w:rsidRDefault="00630B8A" w:rsidP="00630B8A">
      <w:pPr>
        <w:pStyle w:val="Penalty"/>
      </w:pPr>
      <w:r w:rsidRPr="000E481D">
        <w:t>Maximum penalty:  10 penalty units.</w:t>
      </w:r>
    </w:p>
    <w:p w14:paraId="200F08DF" w14:textId="77777777" w:rsidR="00630B8A" w:rsidRPr="000E481D" w:rsidRDefault="00630B8A" w:rsidP="00630B8A">
      <w:pPr>
        <w:pStyle w:val="Amain"/>
      </w:pPr>
      <w:r w:rsidRPr="000E481D">
        <w:tab/>
        <w:t>(2)</w:t>
      </w:r>
      <w:r w:rsidRPr="000E481D">
        <w:tab/>
        <w:t>An offence against this section is a strict liability offence.</w:t>
      </w:r>
    </w:p>
    <w:p w14:paraId="7BD41A91" w14:textId="77777777" w:rsidR="00630B8A" w:rsidRPr="000E481D" w:rsidRDefault="00630B8A" w:rsidP="00630B8A">
      <w:pPr>
        <w:pStyle w:val="AH5Sec"/>
      </w:pPr>
      <w:bookmarkStart w:id="53" w:name="_Toc64374780"/>
      <w:r w:rsidRPr="00D665E0">
        <w:rPr>
          <w:rStyle w:val="CharSectNo"/>
        </w:rPr>
        <w:t>37</w:t>
      </w:r>
      <w:r w:rsidRPr="000E481D">
        <w:tab/>
        <w:t>Restricted use of cashless gaming cards other than player account cards</w:t>
      </w:r>
      <w:bookmarkEnd w:id="53"/>
    </w:p>
    <w:p w14:paraId="130C186D" w14:textId="77777777" w:rsidR="00630B8A" w:rsidRPr="000E481D" w:rsidRDefault="00630B8A" w:rsidP="00D74C89">
      <w:pPr>
        <w:pStyle w:val="Amain"/>
        <w:keepNext/>
      </w:pPr>
      <w:r w:rsidRPr="000E481D">
        <w:tab/>
        <w:t>(1)</w:t>
      </w:r>
      <w:r w:rsidRPr="000E481D">
        <w:tab/>
        <w:t>A licensee commits an offence if—</w:t>
      </w:r>
    </w:p>
    <w:p w14:paraId="5211C8DD" w14:textId="77777777" w:rsidR="00630B8A" w:rsidRPr="000E481D" w:rsidRDefault="00630B8A" w:rsidP="00630B8A">
      <w:pPr>
        <w:pStyle w:val="Apara"/>
      </w:pPr>
      <w:r w:rsidRPr="000E481D">
        <w:tab/>
        <w:t>(a)</w:t>
      </w:r>
      <w:r w:rsidRPr="000E481D">
        <w:tab/>
        <w:t xml:space="preserve">the licensee allows a cashless gaming card (other than a player account card) to be used in a cashless gaming system on </w:t>
      </w:r>
      <w:r w:rsidR="00BE1251" w:rsidRPr="00AE589E">
        <w:rPr>
          <w:szCs w:val="24"/>
        </w:rPr>
        <w:t>authorised</w:t>
      </w:r>
      <w:r w:rsidR="00BE1251">
        <w:rPr>
          <w:szCs w:val="24"/>
        </w:rPr>
        <w:t xml:space="preserve"> </w:t>
      </w:r>
      <w:r w:rsidRPr="000E481D">
        <w:t>premises operated by the licensee; and</w:t>
      </w:r>
    </w:p>
    <w:p w14:paraId="0F53BA21" w14:textId="77777777" w:rsidR="00630B8A" w:rsidRPr="000E481D" w:rsidRDefault="00630B8A" w:rsidP="006C347E">
      <w:pPr>
        <w:pStyle w:val="Apara"/>
        <w:keepNext/>
      </w:pPr>
      <w:r w:rsidRPr="000E481D">
        <w:tab/>
        <w:t>(b)</w:t>
      </w:r>
      <w:r w:rsidRPr="000E481D">
        <w:tab/>
        <w:t>the card was not issued by the licensee at the licensee’s premises.</w:t>
      </w:r>
    </w:p>
    <w:p w14:paraId="1A18306C" w14:textId="77777777" w:rsidR="00630B8A" w:rsidRPr="000E481D" w:rsidRDefault="00630B8A" w:rsidP="00630B8A">
      <w:pPr>
        <w:pStyle w:val="Penalty"/>
      </w:pPr>
      <w:r w:rsidRPr="000E481D">
        <w:t>Maximum penalty:  10 penalty units.</w:t>
      </w:r>
    </w:p>
    <w:p w14:paraId="2D066E0F" w14:textId="77777777" w:rsidR="00630B8A" w:rsidRPr="000E481D" w:rsidRDefault="00630B8A" w:rsidP="00630B8A">
      <w:pPr>
        <w:pStyle w:val="Amain"/>
      </w:pPr>
      <w:r w:rsidRPr="000E481D">
        <w:tab/>
        <w:t>(2)</w:t>
      </w:r>
      <w:r w:rsidRPr="000E481D">
        <w:tab/>
        <w:t>An offence against this section is a strict liability offence.</w:t>
      </w:r>
    </w:p>
    <w:p w14:paraId="6AB91295" w14:textId="77777777" w:rsidR="009720B3" w:rsidRDefault="009720B3">
      <w:pPr>
        <w:pStyle w:val="PageBreak"/>
      </w:pPr>
      <w:r>
        <w:br w:type="page"/>
      </w:r>
    </w:p>
    <w:p w14:paraId="590AD5DD" w14:textId="77777777" w:rsidR="009720B3" w:rsidRPr="00D665E0" w:rsidRDefault="009720B3">
      <w:pPr>
        <w:pStyle w:val="AH2Part"/>
      </w:pPr>
      <w:bookmarkStart w:id="54" w:name="_Toc64374781"/>
      <w:r w:rsidRPr="00D665E0">
        <w:rPr>
          <w:rStyle w:val="CharPartNo"/>
        </w:rPr>
        <w:lastRenderedPageBreak/>
        <w:t>Part 8</w:t>
      </w:r>
      <w:r>
        <w:tab/>
      </w:r>
      <w:r w:rsidRPr="00D665E0">
        <w:rPr>
          <w:rStyle w:val="CharPartText"/>
        </w:rPr>
        <w:t>Linked-jackpot arrangements</w:t>
      </w:r>
      <w:bookmarkEnd w:id="54"/>
    </w:p>
    <w:p w14:paraId="0FBB632B" w14:textId="77777777" w:rsidR="009720B3" w:rsidRPr="00D665E0" w:rsidRDefault="009720B3">
      <w:pPr>
        <w:pStyle w:val="AH3Div"/>
      </w:pPr>
      <w:bookmarkStart w:id="55" w:name="_Toc64374782"/>
      <w:r w:rsidRPr="00D665E0">
        <w:rPr>
          <w:rStyle w:val="CharDivNo"/>
        </w:rPr>
        <w:t>Division 8.1</w:t>
      </w:r>
      <w:r>
        <w:tab/>
      </w:r>
      <w:r w:rsidRPr="00D665E0">
        <w:rPr>
          <w:rStyle w:val="CharDivText"/>
        </w:rPr>
        <w:t>Linked-jackpot arrangements generally</w:t>
      </w:r>
      <w:bookmarkEnd w:id="55"/>
    </w:p>
    <w:p w14:paraId="22D820F8" w14:textId="77777777" w:rsidR="009720B3" w:rsidRDefault="009720B3">
      <w:pPr>
        <w:pStyle w:val="AH5Sec"/>
      </w:pPr>
      <w:bookmarkStart w:id="56" w:name="_Toc64374783"/>
      <w:r w:rsidRPr="00D665E0">
        <w:rPr>
          <w:rStyle w:val="CharSectNo"/>
        </w:rPr>
        <w:t>39</w:t>
      </w:r>
      <w:r>
        <w:tab/>
        <w:t>Application—div 8.1</w:t>
      </w:r>
      <w:bookmarkEnd w:id="56"/>
    </w:p>
    <w:p w14:paraId="58759459" w14:textId="77777777" w:rsidR="009720B3" w:rsidRDefault="009720B3">
      <w:pPr>
        <w:pStyle w:val="Amainreturn"/>
      </w:pPr>
      <w:r>
        <w:t xml:space="preserve">This division applies in relation to a linked-jackpot arrangement under a single-user </w:t>
      </w:r>
      <w:r w:rsidR="00D77726" w:rsidRPr="00AE589E">
        <w:rPr>
          <w:szCs w:val="24"/>
        </w:rPr>
        <w:t>approval</w:t>
      </w:r>
      <w:r w:rsidR="00D77726">
        <w:rPr>
          <w:szCs w:val="24"/>
        </w:rPr>
        <w:t xml:space="preserve"> </w:t>
      </w:r>
      <w:r>
        <w:t>or multi-user permit.</w:t>
      </w:r>
    </w:p>
    <w:p w14:paraId="31C8F466" w14:textId="77777777" w:rsidR="009720B3" w:rsidRDefault="009720B3">
      <w:pPr>
        <w:pStyle w:val="AH5Sec"/>
      </w:pPr>
      <w:bookmarkStart w:id="57" w:name="_Toc64374784"/>
      <w:r w:rsidRPr="00D665E0">
        <w:rPr>
          <w:rStyle w:val="CharSectNo"/>
        </w:rPr>
        <w:t>40</w:t>
      </w:r>
      <w:r>
        <w:tab/>
        <w:t>Definitions—pt 8</w:t>
      </w:r>
      <w:bookmarkEnd w:id="57"/>
    </w:p>
    <w:p w14:paraId="0554AD46" w14:textId="77777777" w:rsidR="009720B3" w:rsidRDefault="009720B3">
      <w:pPr>
        <w:pStyle w:val="Amainreturn"/>
        <w:keepNext/>
      </w:pPr>
      <w:r>
        <w:t>In this part:</w:t>
      </w:r>
    </w:p>
    <w:p w14:paraId="1C87FD18" w14:textId="77777777" w:rsidR="009720B3" w:rsidRDefault="009720B3">
      <w:pPr>
        <w:pStyle w:val="aDef"/>
      </w:pPr>
      <w:r>
        <w:rPr>
          <w:rStyle w:val="charBoldItals"/>
        </w:rPr>
        <w:t>link equipment</w:t>
      </w:r>
      <w:r>
        <w:t xml:space="preserve">—equipment is </w:t>
      </w:r>
      <w:r>
        <w:rPr>
          <w:rStyle w:val="charBoldItals"/>
        </w:rPr>
        <w:t>link equipment</w:t>
      </w:r>
      <w:r>
        <w:t xml:space="preserve"> if the equipment allows a gaming machine to access a linked-jackpot arrangement.</w:t>
      </w:r>
    </w:p>
    <w:p w14:paraId="28055112" w14:textId="505B3EEF" w:rsidR="00EF1222" w:rsidRPr="00AE589E" w:rsidRDefault="00EF1222" w:rsidP="00EF1222">
      <w:pPr>
        <w:pStyle w:val="aDef"/>
      </w:pPr>
      <w:r w:rsidRPr="00AE589E">
        <w:rPr>
          <w:rStyle w:val="charBoldItals"/>
        </w:rPr>
        <w:t xml:space="preserve">single-user approval </w:t>
      </w:r>
      <w:r w:rsidRPr="00AE589E">
        <w:t xml:space="preserve">means an approval under the </w:t>
      </w:r>
      <w:hyperlink r:id="rId51" w:tooltip="A2004-34" w:history="1">
        <w:r w:rsidRPr="00AE589E">
          <w:rPr>
            <w:rStyle w:val="charCitHyperlinkAbbrev"/>
          </w:rPr>
          <w:t>Act</w:t>
        </w:r>
      </w:hyperlink>
      <w:r w:rsidRPr="00AE589E">
        <w:t>, section 134.</w:t>
      </w:r>
    </w:p>
    <w:p w14:paraId="6F03E0B9" w14:textId="77777777" w:rsidR="009720B3" w:rsidRDefault="009720B3">
      <w:pPr>
        <w:pStyle w:val="AH5Sec"/>
      </w:pPr>
      <w:bookmarkStart w:id="58" w:name="_Toc64374785"/>
      <w:r w:rsidRPr="00D665E0">
        <w:rPr>
          <w:rStyle w:val="CharSectNo"/>
        </w:rPr>
        <w:t>41</w:t>
      </w:r>
      <w:r>
        <w:tab/>
        <w:t>Arrangement to operate under pt 8—Act, s 134 (3) (b) and s 135 (3) (d)</w:t>
      </w:r>
      <w:bookmarkEnd w:id="58"/>
    </w:p>
    <w:p w14:paraId="02D11A76" w14:textId="77777777" w:rsidR="009720B3" w:rsidRDefault="009720B3">
      <w:pPr>
        <w:pStyle w:val="Amainreturn"/>
      </w:pPr>
      <w:r>
        <w:t>A linked-jackpot arrangement must operate in accordance with this part.</w:t>
      </w:r>
    </w:p>
    <w:p w14:paraId="2AF0E115" w14:textId="77777777" w:rsidR="009720B3" w:rsidRDefault="009720B3">
      <w:pPr>
        <w:pStyle w:val="AH5Sec"/>
      </w:pPr>
      <w:bookmarkStart w:id="59" w:name="_Toc64374786"/>
      <w:r w:rsidRPr="00D665E0">
        <w:rPr>
          <w:rStyle w:val="CharSectNo"/>
        </w:rPr>
        <w:t>42</w:t>
      </w:r>
      <w:r>
        <w:tab/>
        <w:t>Percentage of turnover set aside and reset value</w:t>
      </w:r>
      <w:bookmarkEnd w:id="59"/>
    </w:p>
    <w:p w14:paraId="75F7AFA8" w14:textId="77777777" w:rsidR="009720B3" w:rsidRDefault="009720B3">
      <w:pPr>
        <w:pStyle w:val="Amain"/>
      </w:pPr>
      <w:r>
        <w:tab/>
        <w:t>(1)</w:t>
      </w:r>
      <w:r>
        <w:tab/>
        <w:t xml:space="preserve">The application for </w:t>
      </w:r>
      <w:r w:rsidR="00D77726" w:rsidRPr="00AE589E">
        <w:rPr>
          <w:szCs w:val="24"/>
        </w:rPr>
        <w:t>approval</w:t>
      </w:r>
      <w:r w:rsidR="00D77726">
        <w:rPr>
          <w:szCs w:val="24"/>
        </w:rPr>
        <w:t xml:space="preserve"> </w:t>
      </w:r>
      <w:r>
        <w:t>to operate a linked-jackpot arrangement must contain a statement of—</w:t>
      </w:r>
    </w:p>
    <w:p w14:paraId="3A1AA662" w14:textId="77777777" w:rsidR="009720B3" w:rsidRDefault="009720B3">
      <w:pPr>
        <w:pStyle w:val="Apara"/>
      </w:pPr>
      <w:r>
        <w:tab/>
        <w:t>(a)</w:t>
      </w:r>
      <w:r>
        <w:tab/>
        <w:t>the percentage of the turnover of each gaming machine in the arrangement to be set aside for payment of linked jackpots under the arrangement; and</w:t>
      </w:r>
    </w:p>
    <w:p w14:paraId="2B6DDC3D" w14:textId="77777777" w:rsidR="009720B3" w:rsidRDefault="009720B3">
      <w:pPr>
        <w:pStyle w:val="Apara"/>
      </w:pPr>
      <w:r>
        <w:tab/>
        <w:t>(b)</w:t>
      </w:r>
      <w:r>
        <w:tab/>
        <w:t>the reset value for each gaming machine.</w:t>
      </w:r>
    </w:p>
    <w:p w14:paraId="30A6D372" w14:textId="77777777" w:rsidR="009720B3" w:rsidRDefault="009720B3" w:rsidP="0056525D">
      <w:pPr>
        <w:pStyle w:val="Amain"/>
        <w:keepLines/>
      </w:pPr>
      <w:r>
        <w:tab/>
        <w:t>(2)</w:t>
      </w:r>
      <w:r>
        <w:tab/>
        <w:t xml:space="preserve">If the </w:t>
      </w:r>
      <w:r w:rsidR="00D77726" w:rsidRPr="00AE589E">
        <w:rPr>
          <w:szCs w:val="24"/>
        </w:rPr>
        <w:t>approval</w:t>
      </w:r>
      <w:r w:rsidR="00D77726">
        <w:rPr>
          <w:szCs w:val="24"/>
        </w:rPr>
        <w:t xml:space="preserve"> </w:t>
      </w:r>
      <w:r>
        <w:t>is given by the commission, each gaming machine that is part of the linked-jackpot arrangement must set aside the stated percentage of the stake for the payment of linked jackpots.</w:t>
      </w:r>
    </w:p>
    <w:p w14:paraId="0B0A9A9A" w14:textId="77777777" w:rsidR="009720B3" w:rsidRDefault="009720B3">
      <w:pPr>
        <w:pStyle w:val="AH5Sec"/>
      </w:pPr>
      <w:bookmarkStart w:id="60" w:name="_Toc64374787"/>
      <w:r w:rsidRPr="00D665E0">
        <w:rPr>
          <w:rStyle w:val="CharSectNo"/>
        </w:rPr>
        <w:lastRenderedPageBreak/>
        <w:t>43</w:t>
      </w:r>
      <w:r>
        <w:tab/>
        <w:t>Linked-jackpot contributions</w:t>
      </w:r>
      <w:bookmarkEnd w:id="60"/>
    </w:p>
    <w:p w14:paraId="30D9C5C9" w14:textId="77777777" w:rsidR="009720B3" w:rsidRDefault="009720B3">
      <w:pPr>
        <w:pStyle w:val="Amain"/>
        <w:keepNext/>
      </w:pPr>
      <w:r>
        <w:tab/>
        <w:t>(1)</w:t>
      </w:r>
      <w:r>
        <w:tab/>
        <w:t xml:space="preserve">The linked-jackpot contribution for a linked gaming machine is the amount that the linked jackpot for </w:t>
      </w:r>
      <w:r w:rsidR="000641F0" w:rsidRPr="00AE589E">
        <w:rPr>
          <w:szCs w:val="24"/>
        </w:rPr>
        <w:t>the gaming machine</w:t>
      </w:r>
      <w:r>
        <w:t xml:space="preserve"> must increase after each game played on </w:t>
      </w:r>
      <w:r w:rsidR="000641F0" w:rsidRPr="00AE589E">
        <w:rPr>
          <w:szCs w:val="24"/>
        </w:rPr>
        <w:t>the gaming machine</w:t>
      </w:r>
      <w:r>
        <w:t xml:space="preserve"> in accordance with the following formula:</w:t>
      </w:r>
    </w:p>
    <w:p w14:paraId="2D858092" w14:textId="77777777" w:rsidR="00B364EC" w:rsidRDefault="005E07BC" w:rsidP="00B364EC">
      <w:pPr>
        <w:pStyle w:val="Formula"/>
      </w:pPr>
      <m:oMath>
        <m:m>
          <m:mPr>
            <m:mcs>
              <m:mc>
                <m:mcPr>
                  <m:count m:val="3"/>
                  <m:mcJc m:val="center"/>
                </m:mcPr>
              </m:mc>
            </m:mcs>
            <m:ctrlPr>
              <w:rPr>
                <w:rFonts w:ascii="Cambria Math" w:hAnsi="Cambria Math"/>
                <w:i/>
              </w:rPr>
            </m:ctrlPr>
          </m:mPr>
          <m:mr>
            <m:e>
              <m:r>
                <m:rPr>
                  <m:nor/>
                </m:rPr>
                <w:rPr>
                  <w:szCs w:val="24"/>
                </w:rPr>
                <m:t>stake</m:t>
              </m:r>
            </m:e>
            <m:e>
              <m:r>
                <w:rPr>
                  <w:rFonts w:ascii="Cambria Math" w:hAnsi="Cambria Math"/>
                </w:rPr>
                <m:t>×</m:t>
              </m:r>
            </m:e>
            <m:e>
              <m:r>
                <m:rPr>
                  <m:nor/>
                </m:rPr>
                <m:t>percentage of turnover</m:t>
              </m:r>
            </m:e>
          </m:mr>
        </m:m>
      </m:oMath>
      <w:r w:rsidR="00B364EC">
        <w:t xml:space="preserve"> </w:t>
      </w:r>
    </w:p>
    <w:p w14:paraId="75A21EA1" w14:textId="77777777" w:rsidR="009720B3" w:rsidRDefault="009720B3">
      <w:pPr>
        <w:pStyle w:val="Amain"/>
      </w:pPr>
      <w:r>
        <w:tab/>
        <w:t>(2)</w:t>
      </w:r>
      <w:r>
        <w:tab/>
        <w:t>This section does not apply if the linked jackpot must be reset under this part.</w:t>
      </w:r>
    </w:p>
    <w:p w14:paraId="677DEC2A" w14:textId="77777777" w:rsidR="009720B3" w:rsidRDefault="009720B3">
      <w:pPr>
        <w:pStyle w:val="Amain"/>
        <w:keepNext/>
      </w:pPr>
      <w:r>
        <w:tab/>
        <w:t>(3)</w:t>
      </w:r>
      <w:r>
        <w:tab/>
        <w:t>In this section:</w:t>
      </w:r>
    </w:p>
    <w:p w14:paraId="64D9F3D4" w14:textId="77777777" w:rsidR="009720B3" w:rsidRDefault="009720B3">
      <w:pPr>
        <w:pStyle w:val="aDef"/>
        <w:keepNext/>
      </w:pPr>
      <w:r>
        <w:rPr>
          <w:rStyle w:val="charBoldItals"/>
        </w:rPr>
        <w:t>percentage of turnover</w:t>
      </w:r>
      <w:r>
        <w:t xml:space="preserve"> means—</w:t>
      </w:r>
    </w:p>
    <w:p w14:paraId="186BED6D" w14:textId="77777777" w:rsidR="009720B3" w:rsidRDefault="009720B3">
      <w:pPr>
        <w:pStyle w:val="aDefpara"/>
      </w:pPr>
      <w:r>
        <w:tab/>
        <w:t>(a)</w:t>
      </w:r>
      <w:r>
        <w:tab/>
        <w:t xml:space="preserve">for a gaming machine operated under a multi-user permit—the percentage of </w:t>
      </w:r>
      <w:r w:rsidR="000641F0" w:rsidRPr="00AE589E">
        <w:rPr>
          <w:szCs w:val="24"/>
        </w:rPr>
        <w:t>the gaming machine’s</w:t>
      </w:r>
      <w:r>
        <w:t xml:space="preserve"> turnover required to be set aside for payment of linked jackpots under the contract between the permit-holder and the licensee; or</w:t>
      </w:r>
    </w:p>
    <w:p w14:paraId="7F80272A" w14:textId="77777777" w:rsidR="009720B3" w:rsidRDefault="009720B3">
      <w:pPr>
        <w:pStyle w:val="aDefpara"/>
      </w:pPr>
      <w:r>
        <w:tab/>
        <w:t>(b)</w:t>
      </w:r>
      <w:r>
        <w:tab/>
        <w:t xml:space="preserve">for a gaming machine operated under a single-user </w:t>
      </w:r>
      <w:r w:rsidR="00D77726" w:rsidRPr="00AE589E">
        <w:rPr>
          <w:szCs w:val="24"/>
        </w:rPr>
        <w:t>approval</w:t>
      </w:r>
      <w:r>
        <w:t xml:space="preserve">—the percentage of </w:t>
      </w:r>
      <w:r w:rsidR="000641F0" w:rsidRPr="00AE589E">
        <w:rPr>
          <w:szCs w:val="24"/>
        </w:rPr>
        <w:t>the gaming machine’s</w:t>
      </w:r>
      <w:r>
        <w:t xml:space="preserve"> turnover required to be set aside for payment of linked jackpots under the licence for the gaming machine.</w:t>
      </w:r>
    </w:p>
    <w:p w14:paraId="726B7BC7" w14:textId="77777777" w:rsidR="009720B3" w:rsidRDefault="009720B3">
      <w:pPr>
        <w:pStyle w:val="aDef"/>
      </w:pPr>
      <w:r>
        <w:rPr>
          <w:rStyle w:val="charBoldItals"/>
        </w:rPr>
        <w:t>stake</w:t>
      </w:r>
      <w:r>
        <w:t xml:space="preserve"> means the amount staked in the game.</w:t>
      </w:r>
    </w:p>
    <w:p w14:paraId="20787582" w14:textId="77777777" w:rsidR="009720B3" w:rsidRDefault="009720B3">
      <w:pPr>
        <w:pStyle w:val="AH5Sec"/>
      </w:pPr>
      <w:bookmarkStart w:id="61" w:name="_Toc64374788"/>
      <w:r w:rsidRPr="00D665E0">
        <w:rPr>
          <w:rStyle w:val="CharSectNo"/>
        </w:rPr>
        <w:t>44</w:t>
      </w:r>
      <w:r>
        <w:tab/>
        <w:t>Electronic polling</w:t>
      </w:r>
      <w:bookmarkEnd w:id="61"/>
    </w:p>
    <w:p w14:paraId="4840CB93" w14:textId="77777777" w:rsidR="009720B3" w:rsidRDefault="009720B3">
      <w:pPr>
        <w:pStyle w:val="Amainreturn"/>
      </w:pPr>
      <w:r>
        <w:t xml:space="preserve">Each linked gaming machine must be polled electronically at least once between games played on </w:t>
      </w:r>
      <w:r w:rsidR="000641F0" w:rsidRPr="00AE589E">
        <w:rPr>
          <w:szCs w:val="24"/>
        </w:rPr>
        <w:t>the gaming machine</w:t>
      </w:r>
      <w:r>
        <w:t>.</w:t>
      </w:r>
    </w:p>
    <w:p w14:paraId="78CEADF3" w14:textId="77777777" w:rsidR="009720B3" w:rsidRDefault="009720B3">
      <w:pPr>
        <w:pStyle w:val="AH5Sec"/>
      </w:pPr>
      <w:bookmarkStart w:id="62" w:name="_Toc64374789"/>
      <w:r w:rsidRPr="00D665E0">
        <w:rPr>
          <w:rStyle w:val="CharSectNo"/>
        </w:rPr>
        <w:t>45</w:t>
      </w:r>
      <w:r>
        <w:tab/>
        <w:t>Display of linked-jackpot amount</w:t>
      </w:r>
      <w:bookmarkEnd w:id="62"/>
    </w:p>
    <w:p w14:paraId="2BF44488" w14:textId="77777777" w:rsidR="009720B3" w:rsidRDefault="009720B3">
      <w:pPr>
        <w:pStyle w:val="Amainreturn"/>
      </w:pPr>
      <w:r>
        <w:t>The amount of the linked jackpot must be displayed so that it can be easily read from each linked gaming machine at all times while the linked-jackpot arrangement is operating.</w:t>
      </w:r>
    </w:p>
    <w:p w14:paraId="54F5D59E" w14:textId="77777777" w:rsidR="009720B3" w:rsidRDefault="009720B3">
      <w:pPr>
        <w:pStyle w:val="AH5Sec"/>
      </w:pPr>
      <w:bookmarkStart w:id="63" w:name="_Toc64374790"/>
      <w:r w:rsidRPr="00D665E0">
        <w:rPr>
          <w:rStyle w:val="CharSectNo"/>
        </w:rPr>
        <w:lastRenderedPageBreak/>
        <w:t>46</w:t>
      </w:r>
      <w:r>
        <w:tab/>
        <w:t>Winning linked jackpots</w:t>
      </w:r>
      <w:bookmarkEnd w:id="63"/>
    </w:p>
    <w:p w14:paraId="761101C9" w14:textId="77777777" w:rsidR="009720B3" w:rsidRDefault="009720B3">
      <w:pPr>
        <w:pStyle w:val="Amain"/>
      </w:pPr>
      <w:r>
        <w:tab/>
        <w:t>(1)</w:t>
      </w:r>
      <w:r>
        <w:tab/>
        <w:t xml:space="preserve">This section applies if a person claims to have won a linked jackpot on a linked gaming machine on </w:t>
      </w:r>
      <w:r w:rsidR="00BE1251" w:rsidRPr="00AE589E">
        <w:rPr>
          <w:szCs w:val="24"/>
        </w:rPr>
        <w:t>authorised</w:t>
      </w:r>
      <w:r w:rsidR="00BE1251">
        <w:rPr>
          <w:szCs w:val="24"/>
        </w:rPr>
        <w:t xml:space="preserve"> </w:t>
      </w:r>
      <w:r>
        <w:t>premises.</w:t>
      </w:r>
    </w:p>
    <w:p w14:paraId="057E71BC" w14:textId="77777777" w:rsidR="009720B3" w:rsidRDefault="009720B3">
      <w:pPr>
        <w:pStyle w:val="Amain"/>
      </w:pPr>
      <w:r>
        <w:tab/>
        <w:t>(2)</w:t>
      </w:r>
      <w:r>
        <w:tab/>
        <w:t>The licensee of the premises where the linked gaming machine is located must—</w:t>
      </w:r>
    </w:p>
    <w:p w14:paraId="5EDDFA8F" w14:textId="77777777" w:rsidR="00031046" w:rsidRPr="009545D2" w:rsidRDefault="00031046" w:rsidP="00031046">
      <w:pPr>
        <w:pStyle w:val="Apara"/>
      </w:pPr>
      <w:r w:rsidRPr="009545D2">
        <w:tab/>
        <w:t>(a)</w:t>
      </w:r>
      <w:r w:rsidRPr="009545D2">
        <w:tab/>
        <w:t>take all reasonable steps necessary to prevent the gaming machine being played until the licensee has worked out the matters to be worked out under paragraphs (b) and (c); and</w:t>
      </w:r>
    </w:p>
    <w:p w14:paraId="04E221CF" w14:textId="77777777" w:rsidR="009720B3" w:rsidRDefault="009720B3">
      <w:pPr>
        <w:pStyle w:val="Apara"/>
      </w:pPr>
      <w:r>
        <w:tab/>
        <w:t>(b)</w:t>
      </w:r>
      <w:r>
        <w:tab/>
        <w:t>work out whether the person has won a linked jackpot; and</w:t>
      </w:r>
    </w:p>
    <w:p w14:paraId="7237BE37" w14:textId="77777777" w:rsidR="009720B3" w:rsidRDefault="009720B3">
      <w:pPr>
        <w:pStyle w:val="Apara"/>
      </w:pPr>
      <w:r>
        <w:tab/>
        <w:t>(c)</w:t>
      </w:r>
      <w:r>
        <w:tab/>
        <w:t>if the person has won—work out the amount of the linked jackpot the person has won by referring to the electronic poll of the gaming machine on which the jackpot was won.</w:t>
      </w:r>
    </w:p>
    <w:p w14:paraId="5F8930C6" w14:textId="77777777" w:rsidR="009720B3" w:rsidRDefault="009720B3">
      <w:pPr>
        <w:pStyle w:val="AH5Sec"/>
      </w:pPr>
      <w:bookmarkStart w:id="64" w:name="_Toc64374791"/>
      <w:r w:rsidRPr="00D665E0">
        <w:rPr>
          <w:rStyle w:val="CharSectNo"/>
        </w:rPr>
        <w:t>47</w:t>
      </w:r>
      <w:r>
        <w:tab/>
        <w:t xml:space="preserve">Resetting linked </w:t>
      </w:r>
      <w:r w:rsidR="000641F0" w:rsidRPr="00AE589E">
        <w:rPr>
          <w:szCs w:val="24"/>
        </w:rPr>
        <w:t>gaming machines</w:t>
      </w:r>
      <w:bookmarkEnd w:id="64"/>
    </w:p>
    <w:p w14:paraId="2D21123E" w14:textId="77777777" w:rsidR="009720B3" w:rsidRDefault="009720B3">
      <w:pPr>
        <w:pStyle w:val="Amain"/>
      </w:pPr>
      <w:r>
        <w:tab/>
        <w:t>(1)</w:t>
      </w:r>
      <w:r>
        <w:tab/>
        <w:t>This section applies if a licensee has worked out the linked jackpot won by a person on a linked gaming machine under section 46.</w:t>
      </w:r>
    </w:p>
    <w:p w14:paraId="68C5A718" w14:textId="77777777" w:rsidR="009720B3" w:rsidRDefault="009720B3">
      <w:pPr>
        <w:pStyle w:val="Amain"/>
      </w:pPr>
      <w:r>
        <w:tab/>
        <w:t>(2)</w:t>
      </w:r>
      <w:r>
        <w:tab/>
        <w:t xml:space="preserve">As soon as practicable after the licensee works out the linked jackpot, the jackpot must be reset in accordance with the </w:t>
      </w:r>
      <w:r w:rsidR="00D77726" w:rsidRPr="00AE589E">
        <w:rPr>
          <w:szCs w:val="24"/>
        </w:rPr>
        <w:t>approval</w:t>
      </w:r>
      <w:r w:rsidR="00D77726">
        <w:rPr>
          <w:szCs w:val="24"/>
        </w:rPr>
        <w:t xml:space="preserve"> </w:t>
      </w:r>
      <w:r>
        <w:t>for the linked-jackpot arrangement under which the jackpot was won.</w:t>
      </w:r>
    </w:p>
    <w:p w14:paraId="01A82401" w14:textId="77777777" w:rsidR="009720B3" w:rsidRDefault="009720B3">
      <w:pPr>
        <w:pStyle w:val="AH5Sec"/>
      </w:pPr>
      <w:bookmarkStart w:id="65" w:name="_Toc64374792"/>
      <w:r w:rsidRPr="00D665E0">
        <w:rPr>
          <w:rStyle w:val="CharSectNo"/>
        </w:rPr>
        <w:t>48</w:t>
      </w:r>
      <w:r>
        <w:tab/>
        <w:t>Multiple winners</w:t>
      </w:r>
      <w:bookmarkEnd w:id="65"/>
    </w:p>
    <w:p w14:paraId="2A79FD80" w14:textId="77777777" w:rsidR="009720B3" w:rsidRDefault="009720B3">
      <w:pPr>
        <w:pStyle w:val="Amainreturn"/>
      </w:pPr>
      <w:r>
        <w:t>If the electronic poll of linked gaming machines indicates that there is more than 1 winner of a linked jackpot, the linked jackpot must be divided equally between the winners.</w:t>
      </w:r>
    </w:p>
    <w:p w14:paraId="24FEE7C0" w14:textId="77777777" w:rsidR="009720B3" w:rsidRDefault="009720B3">
      <w:pPr>
        <w:pStyle w:val="AH5Sec"/>
      </w:pPr>
      <w:bookmarkStart w:id="66" w:name="_Toc64374793"/>
      <w:r w:rsidRPr="00D665E0">
        <w:rPr>
          <w:rStyle w:val="CharSectNo"/>
        </w:rPr>
        <w:t>49</w:t>
      </w:r>
      <w:r>
        <w:tab/>
        <w:t>Payment of linked jackpots</w:t>
      </w:r>
      <w:bookmarkEnd w:id="66"/>
    </w:p>
    <w:p w14:paraId="620D8455" w14:textId="77777777" w:rsidR="009720B3" w:rsidRDefault="009720B3">
      <w:pPr>
        <w:pStyle w:val="Amainreturn"/>
      </w:pPr>
      <w:r>
        <w:t>A licensee must pay a linked jackpot to a person if—</w:t>
      </w:r>
    </w:p>
    <w:p w14:paraId="3B9A8F54" w14:textId="77777777" w:rsidR="009720B3" w:rsidRDefault="009720B3">
      <w:pPr>
        <w:pStyle w:val="Apara"/>
      </w:pPr>
      <w:r>
        <w:tab/>
        <w:t>(a)</w:t>
      </w:r>
      <w:r>
        <w:tab/>
        <w:t>the person claims to have won the jackpot; and</w:t>
      </w:r>
    </w:p>
    <w:p w14:paraId="33794E9A" w14:textId="77777777" w:rsidR="009720B3" w:rsidRDefault="009720B3">
      <w:pPr>
        <w:pStyle w:val="Apara"/>
      </w:pPr>
      <w:r>
        <w:tab/>
        <w:t>(b)</w:t>
      </w:r>
      <w:r>
        <w:tab/>
        <w:t>the licensee is satisfied, on reasonable grounds, that the person has won the linked jackpot on the licensee’s gaming machine.</w:t>
      </w:r>
    </w:p>
    <w:p w14:paraId="4FC92F8E" w14:textId="77777777" w:rsidR="009720B3" w:rsidRDefault="009720B3">
      <w:pPr>
        <w:pStyle w:val="AH5Sec"/>
      </w:pPr>
      <w:bookmarkStart w:id="67" w:name="_Toc64374794"/>
      <w:r w:rsidRPr="00D665E0">
        <w:rPr>
          <w:rStyle w:val="CharSectNo"/>
        </w:rPr>
        <w:lastRenderedPageBreak/>
        <w:t>50</w:t>
      </w:r>
      <w:r>
        <w:tab/>
        <w:t>Meter readings</w:t>
      </w:r>
      <w:bookmarkEnd w:id="67"/>
    </w:p>
    <w:p w14:paraId="74322A9B" w14:textId="77777777" w:rsidR="009720B3" w:rsidRDefault="009720B3">
      <w:pPr>
        <w:pStyle w:val="Amainreturn"/>
      </w:pPr>
      <w:r>
        <w:t xml:space="preserve">The licensee of </w:t>
      </w:r>
      <w:r w:rsidR="00BE1251" w:rsidRPr="00AE589E">
        <w:rPr>
          <w:szCs w:val="24"/>
        </w:rPr>
        <w:t>authorised</w:t>
      </w:r>
      <w:r w:rsidR="00BE1251">
        <w:rPr>
          <w:szCs w:val="24"/>
        </w:rPr>
        <w:t xml:space="preserve"> </w:t>
      </w:r>
      <w:r>
        <w:t>premises must ensure that meter readings from a linked gaming machine on the premises are recorded—</w:t>
      </w:r>
    </w:p>
    <w:p w14:paraId="43997C36" w14:textId="77777777" w:rsidR="009720B3" w:rsidRDefault="009720B3">
      <w:pPr>
        <w:pStyle w:val="Apara"/>
      </w:pPr>
      <w:r>
        <w:tab/>
        <w:t>(a)</w:t>
      </w:r>
      <w:r>
        <w:tab/>
        <w:t xml:space="preserve">immediately before </w:t>
      </w:r>
      <w:r w:rsidR="00D95A1D" w:rsidRPr="00AE589E">
        <w:rPr>
          <w:szCs w:val="24"/>
        </w:rPr>
        <w:t>the gaming machine</w:t>
      </w:r>
      <w:r>
        <w:t xml:space="preserve"> is linked; and</w:t>
      </w:r>
    </w:p>
    <w:p w14:paraId="723EFFDA" w14:textId="77777777" w:rsidR="009720B3" w:rsidRDefault="009720B3">
      <w:pPr>
        <w:pStyle w:val="Apara"/>
      </w:pPr>
      <w:r>
        <w:tab/>
        <w:t>(b)</w:t>
      </w:r>
      <w:r>
        <w:tab/>
        <w:t xml:space="preserve">if a linked jackpot is won on </w:t>
      </w:r>
      <w:r w:rsidR="00D95A1D" w:rsidRPr="00AE589E">
        <w:rPr>
          <w:szCs w:val="24"/>
        </w:rPr>
        <w:t>the gaming machine</w:t>
      </w:r>
      <w:r>
        <w:t>—immediately after the jackpot is won; and</w:t>
      </w:r>
    </w:p>
    <w:p w14:paraId="75EA3F09" w14:textId="77777777" w:rsidR="009720B3" w:rsidRDefault="009720B3">
      <w:pPr>
        <w:pStyle w:val="Apara"/>
      </w:pPr>
      <w:r>
        <w:tab/>
        <w:t>(c)</w:t>
      </w:r>
      <w:r>
        <w:tab/>
        <w:t xml:space="preserve">if </w:t>
      </w:r>
      <w:r w:rsidR="00D95A1D" w:rsidRPr="00AE589E">
        <w:rPr>
          <w:szCs w:val="24"/>
        </w:rPr>
        <w:t>the gaming machine</w:t>
      </w:r>
      <w:r>
        <w:t xml:space="preserve"> is to stop being part of the linked-jackpot arrangement—immediately before </w:t>
      </w:r>
      <w:r w:rsidR="00D95A1D" w:rsidRPr="00AE589E">
        <w:rPr>
          <w:szCs w:val="24"/>
        </w:rPr>
        <w:t>the gaming machine</w:t>
      </w:r>
      <w:r>
        <w:t xml:space="preserve"> stops being part of the arrangement.</w:t>
      </w:r>
    </w:p>
    <w:p w14:paraId="36812B64" w14:textId="77777777" w:rsidR="009720B3" w:rsidRDefault="0008401E">
      <w:pPr>
        <w:pStyle w:val="aExamHdgpar"/>
      </w:pPr>
      <w:r>
        <w:t>Examples—</w:t>
      </w:r>
      <w:r w:rsidR="00D95A1D" w:rsidRPr="00AE589E">
        <w:rPr>
          <w:szCs w:val="24"/>
        </w:rPr>
        <w:t>gaming machine</w:t>
      </w:r>
      <w:r w:rsidR="00D95A1D">
        <w:rPr>
          <w:szCs w:val="24"/>
        </w:rPr>
        <w:t xml:space="preserve"> </w:t>
      </w:r>
      <w:r w:rsidR="009720B3">
        <w:t>stopping being part of linked-jackpot arrangement</w:t>
      </w:r>
    </w:p>
    <w:p w14:paraId="146A5D31" w14:textId="77777777" w:rsidR="009720B3" w:rsidRDefault="009720B3" w:rsidP="0003125F">
      <w:pPr>
        <w:pStyle w:val="aExamINumpar"/>
      </w:pPr>
      <w:r>
        <w:t>1</w:t>
      </w:r>
      <w:r>
        <w:tab/>
        <w:t xml:space="preserve">The licensee intends to stop using </w:t>
      </w:r>
      <w:r w:rsidR="00D95A1D" w:rsidRPr="00D95A1D">
        <w:t>the gaming machine</w:t>
      </w:r>
      <w:r w:rsidR="00D95A1D">
        <w:t xml:space="preserve"> under the </w:t>
      </w:r>
      <w:r>
        <w:t>arrangement.</w:t>
      </w:r>
    </w:p>
    <w:p w14:paraId="4F85EDAD" w14:textId="77777777" w:rsidR="009720B3" w:rsidRDefault="009720B3" w:rsidP="0003125F">
      <w:pPr>
        <w:pStyle w:val="aExamINumpar"/>
      </w:pPr>
      <w:r>
        <w:t>2</w:t>
      </w:r>
      <w:r>
        <w:tab/>
        <w:t>The linked-jackpot arrangement is to end.</w:t>
      </w:r>
    </w:p>
    <w:p w14:paraId="5FFBED9F" w14:textId="77777777" w:rsidR="009720B3" w:rsidRDefault="009720B3">
      <w:pPr>
        <w:pStyle w:val="AH5Sec"/>
      </w:pPr>
      <w:bookmarkStart w:id="68" w:name="_Toc64374795"/>
      <w:r w:rsidRPr="00D665E0">
        <w:rPr>
          <w:rStyle w:val="CharSectNo"/>
        </w:rPr>
        <w:t>51</w:t>
      </w:r>
      <w:r>
        <w:tab/>
        <w:t xml:space="preserve">Link equipment in single-user </w:t>
      </w:r>
      <w:r w:rsidR="00D77726" w:rsidRPr="00AE589E">
        <w:rPr>
          <w:szCs w:val="24"/>
        </w:rPr>
        <w:t>approvals</w:t>
      </w:r>
      <w:bookmarkEnd w:id="68"/>
    </w:p>
    <w:p w14:paraId="5ED7DC8E" w14:textId="77777777" w:rsidR="009720B3" w:rsidRDefault="009720B3">
      <w:pPr>
        <w:pStyle w:val="Amain"/>
      </w:pPr>
      <w:r>
        <w:tab/>
        <w:t>(1)</w:t>
      </w:r>
      <w:r>
        <w:tab/>
        <w:t xml:space="preserve">This section applies only to link equipment on </w:t>
      </w:r>
      <w:r w:rsidR="00BE1251" w:rsidRPr="00AE589E">
        <w:rPr>
          <w:szCs w:val="24"/>
        </w:rPr>
        <w:t>authorised</w:t>
      </w:r>
      <w:r w:rsidR="00BE1251">
        <w:rPr>
          <w:szCs w:val="24"/>
        </w:rPr>
        <w:t xml:space="preserve"> </w:t>
      </w:r>
      <w:r>
        <w:t xml:space="preserve">premises that is being used under a single-user </w:t>
      </w:r>
      <w:r w:rsidR="00D77726" w:rsidRPr="00AE589E">
        <w:rPr>
          <w:szCs w:val="24"/>
        </w:rPr>
        <w:t>approval</w:t>
      </w:r>
      <w:r>
        <w:t>.</w:t>
      </w:r>
    </w:p>
    <w:p w14:paraId="1A350DBA" w14:textId="77777777" w:rsidR="009720B3" w:rsidRDefault="009720B3">
      <w:pPr>
        <w:pStyle w:val="Amain"/>
      </w:pPr>
      <w:r>
        <w:tab/>
        <w:t>(2)</w:t>
      </w:r>
      <w:r>
        <w:tab/>
        <w:t>If the link equipment malfunctions, the licensee of the premises must take reasonable steps to arrange for the repair of the malfunction by an authorised person as soon as practicable after it happens.</w:t>
      </w:r>
    </w:p>
    <w:p w14:paraId="005C5FC2" w14:textId="77777777" w:rsidR="009720B3" w:rsidRDefault="009720B3">
      <w:pPr>
        <w:pStyle w:val="Amain"/>
        <w:keepNext/>
      </w:pPr>
      <w:r>
        <w:tab/>
        <w:t>(3)</w:t>
      </w:r>
      <w:r>
        <w:tab/>
        <w:t>In this section:</w:t>
      </w:r>
    </w:p>
    <w:p w14:paraId="72D23804" w14:textId="77777777" w:rsidR="009720B3" w:rsidRDefault="009720B3">
      <w:pPr>
        <w:pStyle w:val="aDef"/>
        <w:keepNext/>
      </w:pPr>
      <w:r>
        <w:rPr>
          <w:rStyle w:val="charBoldItals"/>
        </w:rPr>
        <w:t>authorised person</w:t>
      </w:r>
      <w:r>
        <w:t xml:space="preserve"> means—</w:t>
      </w:r>
    </w:p>
    <w:p w14:paraId="05BBE78C" w14:textId="77777777" w:rsidR="009720B3" w:rsidRDefault="009720B3">
      <w:pPr>
        <w:pStyle w:val="aDefpara"/>
      </w:pPr>
      <w:r>
        <w:tab/>
        <w:t>(a)</w:t>
      </w:r>
      <w:r>
        <w:tab/>
        <w:t>an authorised officer; or</w:t>
      </w:r>
    </w:p>
    <w:p w14:paraId="14AE8B8D" w14:textId="77777777" w:rsidR="009720B3" w:rsidRDefault="009720B3">
      <w:pPr>
        <w:pStyle w:val="aDefpara"/>
      </w:pPr>
      <w:r>
        <w:tab/>
        <w:t>(b)</w:t>
      </w:r>
      <w:r>
        <w:tab/>
        <w:t>an approved supplier; or</w:t>
      </w:r>
    </w:p>
    <w:p w14:paraId="072C61B7" w14:textId="77777777" w:rsidR="009720B3" w:rsidRDefault="009720B3">
      <w:pPr>
        <w:pStyle w:val="aDefpara"/>
      </w:pPr>
      <w:r>
        <w:tab/>
        <w:t>(c)</w:t>
      </w:r>
      <w:r>
        <w:tab/>
        <w:t>an approved technician.</w:t>
      </w:r>
    </w:p>
    <w:p w14:paraId="4CAD5384" w14:textId="77777777" w:rsidR="009720B3" w:rsidRDefault="009720B3">
      <w:pPr>
        <w:pStyle w:val="AH5Sec"/>
      </w:pPr>
      <w:bookmarkStart w:id="69" w:name="_Toc64374796"/>
      <w:r w:rsidRPr="00D665E0">
        <w:rPr>
          <w:rStyle w:val="CharSectNo"/>
        </w:rPr>
        <w:lastRenderedPageBreak/>
        <w:t>52</w:t>
      </w:r>
      <w:r>
        <w:tab/>
        <w:t>Records on ending arrangement</w:t>
      </w:r>
      <w:bookmarkEnd w:id="69"/>
    </w:p>
    <w:p w14:paraId="3069C4F9" w14:textId="77777777" w:rsidR="009720B3" w:rsidRDefault="009720B3">
      <w:pPr>
        <w:pStyle w:val="Amainreturn"/>
      </w:pPr>
      <w:r>
        <w:t xml:space="preserve">Immediately before a linked-jackpot arrangement operating at </w:t>
      </w:r>
      <w:r w:rsidR="00BE1251" w:rsidRPr="00AE589E">
        <w:rPr>
          <w:szCs w:val="24"/>
        </w:rPr>
        <w:t>authorised</w:t>
      </w:r>
      <w:r w:rsidR="00BE1251">
        <w:rPr>
          <w:szCs w:val="24"/>
        </w:rPr>
        <w:t xml:space="preserve"> </w:t>
      </w:r>
      <w:r>
        <w:t>premises ends, the licensee of the premises must record—</w:t>
      </w:r>
    </w:p>
    <w:p w14:paraId="64B64C03" w14:textId="77777777" w:rsidR="009720B3" w:rsidRDefault="009720B3">
      <w:pPr>
        <w:pStyle w:val="Apara"/>
      </w:pPr>
      <w:r>
        <w:tab/>
        <w:t>(a)</w:t>
      </w:r>
      <w:r>
        <w:tab/>
        <w:t>the meter readings of each linked gaming machine; and</w:t>
      </w:r>
    </w:p>
    <w:p w14:paraId="408EFAD6" w14:textId="77777777" w:rsidR="009720B3" w:rsidRDefault="009720B3">
      <w:pPr>
        <w:pStyle w:val="Apara"/>
      </w:pPr>
      <w:r>
        <w:tab/>
        <w:t>(b)</w:t>
      </w:r>
      <w:r>
        <w:tab/>
        <w:t>the amount of the potential linked jackpot available.</w:t>
      </w:r>
    </w:p>
    <w:p w14:paraId="4839C539" w14:textId="77777777" w:rsidR="009720B3" w:rsidRDefault="009720B3">
      <w:pPr>
        <w:pStyle w:val="AH5Sec"/>
      </w:pPr>
      <w:bookmarkStart w:id="70" w:name="_Toc64374797"/>
      <w:r w:rsidRPr="00D665E0">
        <w:rPr>
          <w:rStyle w:val="CharSectNo"/>
        </w:rPr>
        <w:t>53</w:t>
      </w:r>
      <w:r>
        <w:tab/>
        <w:t>Uncollected linked jackpots</w:t>
      </w:r>
      <w:bookmarkEnd w:id="70"/>
    </w:p>
    <w:p w14:paraId="6B50019B" w14:textId="77777777" w:rsidR="009720B3" w:rsidRDefault="009720B3">
      <w:pPr>
        <w:pStyle w:val="Amain"/>
      </w:pPr>
      <w:r>
        <w:tab/>
        <w:t>(1)</w:t>
      </w:r>
      <w:r>
        <w:tab/>
        <w:t>This section applies if—</w:t>
      </w:r>
    </w:p>
    <w:p w14:paraId="775A98B5" w14:textId="77777777" w:rsidR="009720B3" w:rsidRDefault="009720B3">
      <w:pPr>
        <w:pStyle w:val="Apara"/>
      </w:pPr>
      <w:r>
        <w:tab/>
        <w:t>(a)</w:t>
      </w:r>
      <w:r>
        <w:tab/>
        <w:t>a person wins a linked jackpot; and</w:t>
      </w:r>
    </w:p>
    <w:p w14:paraId="69A14C44" w14:textId="77777777" w:rsidR="009720B3" w:rsidRDefault="009720B3">
      <w:pPr>
        <w:pStyle w:val="Apara"/>
      </w:pPr>
      <w:r>
        <w:tab/>
        <w:t>(b)</w:t>
      </w:r>
      <w:r>
        <w:tab/>
        <w:t>the person is not paid the jackpot before the end of the linked</w:t>
      </w:r>
      <w:r w:rsidR="0017156D">
        <w:noBreakHyphen/>
      </w:r>
      <w:r>
        <w:t>jackpot arrangement under which the jackpot is won.</w:t>
      </w:r>
    </w:p>
    <w:p w14:paraId="6BF7B7EC" w14:textId="77777777" w:rsidR="009720B3" w:rsidRDefault="009720B3">
      <w:pPr>
        <w:pStyle w:val="Amain"/>
      </w:pPr>
      <w:r>
        <w:tab/>
        <w:t>(2)</w:t>
      </w:r>
      <w:r>
        <w:tab/>
        <w:t>The licensee must pay the amount to the person as soon as practicable as if the linked-jackpot arrangement had not ended.</w:t>
      </w:r>
    </w:p>
    <w:p w14:paraId="1957D62B" w14:textId="77777777" w:rsidR="009720B3" w:rsidRPr="00D665E0" w:rsidRDefault="009720B3">
      <w:pPr>
        <w:pStyle w:val="AH3Div"/>
      </w:pPr>
      <w:bookmarkStart w:id="71" w:name="_Toc64374798"/>
      <w:r w:rsidRPr="00D665E0">
        <w:rPr>
          <w:rStyle w:val="CharDivNo"/>
        </w:rPr>
        <w:t>Division 8.2</w:t>
      </w:r>
      <w:r>
        <w:tab/>
      </w:r>
      <w:r w:rsidRPr="00D665E0">
        <w:rPr>
          <w:rStyle w:val="CharDivText"/>
        </w:rPr>
        <w:t>Multi-user permits</w:t>
      </w:r>
      <w:bookmarkEnd w:id="71"/>
    </w:p>
    <w:p w14:paraId="59BFE5CB" w14:textId="77777777" w:rsidR="009720B3" w:rsidRDefault="009720B3">
      <w:pPr>
        <w:pStyle w:val="AH5Sec"/>
      </w:pPr>
      <w:bookmarkStart w:id="72" w:name="_Toc64374799"/>
      <w:r w:rsidRPr="00D665E0">
        <w:rPr>
          <w:rStyle w:val="CharSectNo"/>
        </w:rPr>
        <w:t>54</w:t>
      </w:r>
      <w:r>
        <w:tab/>
        <w:t>Application—div 8.2</w:t>
      </w:r>
      <w:bookmarkEnd w:id="72"/>
    </w:p>
    <w:p w14:paraId="31DF8319" w14:textId="77777777" w:rsidR="009720B3" w:rsidRDefault="009720B3">
      <w:pPr>
        <w:pStyle w:val="Amainreturn"/>
      </w:pPr>
      <w:r>
        <w:t>This division applies only in relation to multi-user permits.</w:t>
      </w:r>
    </w:p>
    <w:p w14:paraId="66B53491" w14:textId="77777777" w:rsidR="009720B3" w:rsidRDefault="009720B3">
      <w:pPr>
        <w:pStyle w:val="AH5Sec"/>
      </w:pPr>
      <w:bookmarkStart w:id="73" w:name="_Toc64374800"/>
      <w:r w:rsidRPr="00D665E0">
        <w:rPr>
          <w:rStyle w:val="CharSectNo"/>
        </w:rPr>
        <w:t>55</w:t>
      </w:r>
      <w:r>
        <w:tab/>
        <w:t>Definitions—div 8.2</w:t>
      </w:r>
      <w:bookmarkEnd w:id="73"/>
    </w:p>
    <w:p w14:paraId="50AE7A63" w14:textId="77777777" w:rsidR="009720B3" w:rsidRDefault="009720B3">
      <w:pPr>
        <w:pStyle w:val="Amainreturn"/>
        <w:keepNext/>
      </w:pPr>
      <w:r>
        <w:t>In this division:</w:t>
      </w:r>
    </w:p>
    <w:p w14:paraId="509A0E64" w14:textId="77777777" w:rsidR="009720B3" w:rsidRDefault="009720B3">
      <w:pPr>
        <w:pStyle w:val="aDef"/>
      </w:pPr>
      <w:r>
        <w:rPr>
          <w:rStyle w:val="charBoldItals"/>
        </w:rPr>
        <w:t>jackpot trust account</w:t>
      </w:r>
      <w:r>
        <w:t>—see section 56 (1).</w:t>
      </w:r>
    </w:p>
    <w:p w14:paraId="4126F7C8" w14:textId="77777777" w:rsidR="009720B3" w:rsidRDefault="009720B3">
      <w:pPr>
        <w:pStyle w:val="aDef"/>
      </w:pPr>
      <w:r>
        <w:rPr>
          <w:rStyle w:val="charBoldItals"/>
        </w:rPr>
        <w:t>link service fee</w:t>
      </w:r>
      <w:r>
        <w:t>–see section 57 (1).</w:t>
      </w:r>
    </w:p>
    <w:p w14:paraId="0EFC8B40" w14:textId="77777777" w:rsidR="009720B3" w:rsidRDefault="009720B3">
      <w:pPr>
        <w:pStyle w:val="aDef"/>
      </w:pPr>
      <w:r>
        <w:rPr>
          <w:rStyle w:val="charBoldItals"/>
        </w:rPr>
        <w:t>linked-jackpot contract</w:t>
      </w:r>
      <w:r>
        <w:t xml:space="preserve"> means the agreement between a permit-holder and a linked licensee for the use of a linked-jackpot arrangement.</w:t>
      </w:r>
    </w:p>
    <w:p w14:paraId="0976D6B1" w14:textId="77777777" w:rsidR="009720B3" w:rsidRDefault="009720B3" w:rsidP="00B27050">
      <w:pPr>
        <w:pStyle w:val="aDef"/>
        <w:keepNext/>
      </w:pPr>
      <w:r>
        <w:rPr>
          <w:rStyle w:val="charBoldItals"/>
        </w:rPr>
        <w:lastRenderedPageBreak/>
        <w:t>linked-jackpot contribution</w:t>
      </w:r>
      <w:r>
        <w:t xml:space="preserve">, for a linked gaming machine, means the amount worked out for </w:t>
      </w:r>
      <w:r w:rsidR="00A60697" w:rsidRPr="00AE589E">
        <w:rPr>
          <w:szCs w:val="24"/>
        </w:rPr>
        <w:t>the gaming machine</w:t>
      </w:r>
      <w:r>
        <w:t xml:space="preserve"> under section 43.</w:t>
      </w:r>
    </w:p>
    <w:p w14:paraId="2F16FFDF" w14:textId="77777777" w:rsidR="009720B3" w:rsidRDefault="009720B3">
      <w:pPr>
        <w:pStyle w:val="aDef"/>
      </w:pPr>
      <w:r>
        <w:rPr>
          <w:rStyle w:val="charBoldItals"/>
        </w:rPr>
        <w:t>linked licensee</w:t>
      </w:r>
      <w:r>
        <w:t>, for a linked-jackpot arrangement, means a licensee authorised to operate gaming machines that are linked to the arrangement.</w:t>
      </w:r>
    </w:p>
    <w:p w14:paraId="2062D100" w14:textId="77777777" w:rsidR="009720B3" w:rsidRDefault="009720B3">
      <w:pPr>
        <w:pStyle w:val="AH5Sec"/>
      </w:pPr>
      <w:bookmarkStart w:id="74" w:name="_Toc64374801"/>
      <w:r w:rsidRPr="00D665E0">
        <w:rPr>
          <w:rStyle w:val="CharSectNo"/>
        </w:rPr>
        <w:t>56</w:t>
      </w:r>
      <w:r>
        <w:tab/>
        <w:t>Jackpot trust accounts</w:t>
      </w:r>
      <w:bookmarkEnd w:id="74"/>
    </w:p>
    <w:p w14:paraId="09F8AF51" w14:textId="77777777" w:rsidR="009720B3" w:rsidRDefault="009720B3">
      <w:pPr>
        <w:pStyle w:val="Amain"/>
      </w:pPr>
      <w:r>
        <w:tab/>
        <w:t>(1)</w:t>
      </w:r>
      <w:r>
        <w:tab/>
        <w:t xml:space="preserve">The permit-holder must keep a trust account (the </w:t>
      </w:r>
      <w:r>
        <w:rPr>
          <w:rStyle w:val="charBoldItals"/>
        </w:rPr>
        <w:t>jackpot trust account</w:t>
      </w:r>
      <w:r>
        <w:t>) for the payment of linked jackpots.</w:t>
      </w:r>
    </w:p>
    <w:p w14:paraId="246A6063" w14:textId="77777777" w:rsidR="009720B3" w:rsidRDefault="009720B3">
      <w:pPr>
        <w:pStyle w:val="Amain"/>
      </w:pPr>
      <w:r>
        <w:tab/>
        <w:t>(2)</w:t>
      </w:r>
      <w:r>
        <w:tab/>
        <w:t>Payments from the jackpot trust account must be by cheque signed by 2 people authorised in writing by the permit-holder.</w:t>
      </w:r>
    </w:p>
    <w:p w14:paraId="20008504" w14:textId="77777777" w:rsidR="009720B3" w:rsidRDefault="009720B3">
      <w:pPr>
        <w:pStyle w:val="AH5Sec"/>
      </w:pPr>
      <w:bookmarkStart w:id="75" w:name="_Toc64374802"/>
      <w:r w:rsidRPr="00D665E0">
        <w:rPr>
          <w:rStyle w:val="CharSectNo"/>
        </w:rPr>
        <w:t>57</w:t>
      </w:r>
      <w:r>
        <w:tab/>
        <w:t>Link service fee</w:t>
      </w:r>
      <w:bookmarkEnd w:id="75"/>
    </w:p>
    <w:p w14:paraId="4EFBB621" w14:textId="77777777" w:rsidR="009720B3" w:rsidRDefault="009720B3">
      <w:pPr>
        <w:pStyle w:val="Amain"/>
      </w:pPr>
      <w:r>
        <w:tab/>
        <w:t>(1)</w:t>
      </w:r>
      <w:r>
        <w:tab/>
        <w:t xml:space="preserve">The linked-jackpot contract may provide for the licensee to pay a fee to the permit-holder for use of the linked-jackpot arrangement (the </w:t>
      </w:r>
      <w:r>
        <w:rPr>
          <w:rStyle w:val="charBoldItals"/>
        </w:rPr>
        <w:t>link service fee</w:t>
      </w:r>
      <w:r>
        <w:t>).</w:t>
      </w:r>
    </w:p>
    <w:p w14:paraId="2986FB5D" w14:textId="77777777" w:rsidR="009720B3" w:rsidRDefault="009720B3">
      <w:pPr>
        <w:pStyle w:val="Amain"/>
      </w:pPr>
      <w:r>
        <w:tab/>
        <w:t>(2)</w:t>
      </w:r>
      <w:r>
        <w:tab/>
        <w:t>A link service fee must be worked out at the same rate for each linked licensee under the linked-jackpot arrangement.</w:t>
      </w:r>
    </w:p>
    <w:p w14:paraId="3A65DD6D" w14:textId="77777777" w:rsidR="009720B3" w:rsidRDefault="009720B3">
      <w:pPr>
        <w:pStyle w:val="Amain"/>
        <w:keepNext/>
      </w:pPr>
      <w:r>
        <w:tab/>
        <w:t>(3)</w:t>
      </w:r>
      <w:r>
        <w:tab/>
        <w:t>A link service fee for a linked-jackpot arrangement must be fair and reasonable, having regard to the following considerations:</w:t>
      </w:r>
    </w:p>
    <w:p w14:paraId="70EC72BD" w14:textId="77777777" w:rsidR="009720B3" w:rsidRDefault="009720B3">
      <w:pPr>
        <w:pStyle w:val="Apara"/>
      </w:pPr>
      <w:r>
        <w:tab/>
        <w:t>(a)</w:t>
      </w:r>
      <w:r>
        <w:tab/>
        <w:t>the amount spent by the permit-holder to set up the arrangement;</w:t>
      </w:r>
    </w:p>
    <w:p w14:paraId="39FABC30" w14:textId="77777777" w:rsidR="009720B3" w:rsidRDefault="009720B3">
      <w:pPr>
        <w:pStyle w:val="Apara"/>
      </w:pPr>
      <w:r>
        <w:tab/>
        <w:t>(b)</w:t>
      </w:r>
      <w:r>
        <w:tab/>
        <w:t>the amount spent by the permit-holder to operate the arrangement;</w:t>
      </w:r>
    </w:p>
    <w:p w14:paraId="63125D45" w14:textId="77777777" w:rsidR="009720B3" w:rsidRDefault="009720B3">
      <w:pPr>
        <w:pStyle w:val="Apara"/>
      </w:pPr>
      <w:r>
        <w:tab/>
        <w:t>(c)</w:t>
      </w:r>
      <w:r>
        <w:tab/>
        <w:t xml:space="preserve">the best interests of each linked licensee and the people who play </w:t>
      </w:r>
      <w:r w:rsidR="00A60697" w:rsidRPr="00AE589E">
        <w:rPr>
          <w:szCs w:val="24"/>
        </w:rPr>
        <w:t>the gaming machines</w:t>
      </w:r>
      <w:r>
        <w:t xml:space="preserve"> in the linked-jackpot arrangement;</w:t>
      </w:r>
    </w:p>
    <w:p w14:paraId="5291061E" w14:textId="77777777" w:rsidR="009720B3" w:rsidRDefault="009720B3">
      <w:pPr>
        <w:pStyle w:val="Apara"/>
      </w:pPr>
      <w:r>
        <w:tab/>
        <w:t>(d)</w:t>
      </w:r>
      <w:r>
        <w:tab/>
        <w:t>anything else relevant to the costs and returns of the arrangement for both the permit-holder and the linked licensee.</w:t>
      </w:r>
    </w:p>
    <w:p w14:paraId="20A495E0" w14:textId="77777777" w:rsidR="009720B3" w:rsidRDefault="009720B3">
      <w:pPr>
        <w:pStyle w:val="Amain"/>
      </w:pPr>
      <w:r>
        <w:tab/>
        <w:t>(4)</w:t>
      </w:r>
      <w:r>
        <w:tab/>
        <w:t>A link service fee is not part of, or related to, the linked licensee’s linked-jackpot contributions.</w:t>
      </w:r>
    </w:p>
    <w:p w14:paraId="65167835" w14:textId="77777777" w:rsidR="009720B3" w:rsidRDefault="009720B3">
      <w:pPr>
        <w:pStyle w:val="AH5Sec"/>
      </w:pPr>
      <w:bookmarkStart w:id="76" w:name="_Toc64374803"/>
      <w:r w:rsidRPr="00D665E0">
        <w:rPr>
          <w:rStyle w:val="CharSectNo"/>
        </w:rPr>
        <w:lastRenderedPageBreak/>
        <w:t>58</w:t>
      </w:r>
      <w:r>
        <w:tab/>
        <w:t>Access to funds to cover linked-jackpot winnings</w:t>
      </w:r>
      <w:bookmarkEnd w:id="76"/>
    </w:p>
    <w:p w14:paraId="2A0E6E2F" w14:textId="77777777" w:rsidR="009720B3" w:rsidRDefault="009720B3">
      <w:pPr>
        <w:pStyle w:val="Amainreturn"/>
      </w:pPr>
      <w:r>
        <w:t>The permit-holder must have access at all times to sufficient funds for the payment of any linked jackpot that may be won on the linked gaming machines.</w:t>
      </w:r>
    </w:p>
    <w:p w14:paraId="06A5CE41" w14:textId="77777777" w:rsidR="009720B3" w:rsidRDefault="009720B3">
      <w:pPr>
        <w:pStyle w:val="AH5Sec"/>
      </w:pPr>
      <w:bookmarkStart w:id="77" w:name="_Toc64374804"/>
      <w:r w:rsidRPr="00D665E0">
        <w:rPr>
          <w:rStyle w:val="CharSectNo"/>
        </w:rPr>
        <w:t>59</w:t>
      </w:r>
      <w:r>
        <w:tab/>
        <w:t>Stating maximum potential linked jackpot</w:t>
      </w:r>
      <w:bookmarkEnd w:id="77"/>
    </w:p>
    <w:p w14:paraId="21E64A8A" w14:textId="77777777" w:rsidR="009720B3" w:rsidRDefault="009720B3">
      <w:pPr>
        <w:pStyle w:val="Amainreturn"/>
      </w:pPr>
      <w:r>
        <w:t>The linked-jackpot contract may provide for a maximum potential linked jackpot for a linked gaming machine—</w:t>
      </w:r>
    </w:p>
    <w:p w14:paraId="1AC64915" w14:textId="77777777" w:rsidR="009720B3" w:rsidRDefault="009720B3">
      <w:pPr>
        <w:pStyle w:val="Apara"/>
      </w:pPr>
      <w:r>
        <w:tab/>
        <w:t>(a)</w:t>
      </w:r>
      <w:r>
        <w:tab/>
        <w:t>by stating a particular amount; or</w:t>
      </w:r>
    </w:p>
    <w:p w14:paraId="43EE5FE7" w14:textId="77777777" w:rsidR="009720B3" w:rsidRDefault="009720B3">
      <w:pPr>
        <w:pStyle w:val="Apara"/>
      </w:pPr>
      <w:r>
        <w:tab/>
        <w:t>(b)</w:t>
      </w:r>
      <w:r>
        <w:tab/>
        <w:t>by stating a method by which the maximum can be worked out at any time.</w:t>
      </w:r>
    </w:p>
    <w:p w14:paraId="2AE20061" w14:textId="77777777" w:rsidR="009720B3" w:rsidRDefault="009720B3">
      <w:pPr>
        <w:pStyle w:val="AH5Sec"/>
      </w:pPr>
      <w:bookmarkStart w:id="78" w:name="_Toc64374805"/>
      <w:r w:rsidRPr="00D665E0">
        <w:rPr>
          <w:rStyle w:val="CharSectNo"/>
        </w:rPr>
        <w:t>60</w:t>
      </w:r>
      <w:r>
        <w:tab/>
        <w:t>Collection of linked-jackpot contributions</w:t>
      </w:r>
      <w:bookmarkEnd w:id="78"/>
    </w:p>
    <w:p w14:paraId="3B354C73" w14:textId="77777777" w:rsidR="009720B3" w:rsidRDefault="009720B3">
      <w:pPr>
        <w:pStyle w:val="Amain"/>
      </w:pPr>
      <w:r>
        <w:tab/>
        <w:t>(1)</w:t>
      </w:r>
      <w:r>
        <w:tab/>
        <w:t>The permit-holder must, on each day the linked-jackpot arrangement is operating—</w:t>
      </w:r>
    </w:p>
    <w:p w14:paraId="06C2AEFF" w14:textId="77777777" w:rsidR="009720B3" w:rsidRDefault="009720B3">
      <w:pPr>
        <w:pStyle w:val="Apara"/>
      </w:pPr>
      <w:r>
        <w:tab/>
        <w:t>(a)</w:t>
      </w:r>
      <w:r>
        <w:tab/>
        <w:t>work out the amount of the linked-jackpot contribution by licensees to the permit-holder of each linked gaming machine—</w:t>
      </w:r>
    </w:p>
    <w:p w14:paraId="75C03098" w14:textId="77777777" w:rsidR="009720B3" w:rsidRDefault="009720B3">
      <w:pPr>
        <w:pStyle w:val="Asubpara"/>
      </w:pPr>
      <w:r>
        <w:tab/>
        <w:t>(i)</w:t>
      </w:r>
      <w:r>
        <w:tab/>
        <w:t xml:space="preserve">for the period since the linked-jackpot contribution of </w:t>
      </w:r>
      <w:r w:rsidR="00A60697" w:rsidRPr="00AE589E">
        <w:rPr>
          <w:szCs w:val="24"/>
        </w:rPr>
        <w:t>the gaming machine</w:t>
      </w:r>
      <w:r>
        <w:t xml:space="preserve"> was last worked out; or</w:t>
      </w:r>
    </w:p>
    <w:p w14:paraId="69152DC1" w14:textId="77777777" w:rsidR="009720B3" w:rsidRDefault="009720B3">
      <w:pPr>
        <w:pStyle w:val="Asubpara"/>
      </w:pPr>
      <w:r>
        <w:tab/>
        <w:t>(ii)</w:t>
      </w:r>
      <w:r>
        <w:tab/>
        <w:t xml:space="preserve">if no linked-jackpot contribution has been worked out for </w:t>
      </w:r>
      <w:r w:rsidR="00A60697" w:rsidRPr="00AE589E">
        <w:rPr>
          <w:szCs w:val="24"/>
        </w:rPr>
        <w:t>the gaming machine</w:t>
      </w:r>
      <w:r>
        <w:t xml:space="preserve">—for the period since </w:t>
      </w:r>
      <w:r w:rsidR="00A60697" w:rsidRPr="00AE589E">
        <w:rPr>
          <w:szCs w:val="24"/>
        </w:rPr>
        <w:t>the gaming machine</w:t>
      </w:r>
      <w:r>
        <w:t xml:space="preserve"> was linked; and</w:t>
      </w:r>
    </w:p>
    <w:p w14:paraId="6C892CBD" w14:textId="77777777" w:rsidR="009720B3" w:rsidRDefault="009720B3">
      <w:pPr>
        <w:pStyle w:val="Apara"/>
      </w:pPr>
      <w:r>
        <w:tab/>
        <w:t>(b)</w:t>
      </w:r>
      <w:r>
        <w:tab/>
        <w:t>give each linked licensee written notice of the licensee’s total linked-jackpot contribution.</w:t>
      </w:r>
    </w:p>
    <w:p w14:paraId="65863084" w14:textId="77777777" w:rsidR="009720B3" w:rsidRDefault="009720B3">
      <w:pPr>
        <w:pStyle w:val="Amain"/>
      </w:pPr>
      <w:r>
        <w:tab/>
        <w:t>(2)</w:t>
      </w:r>
      <w:r>
        <w:tab/>
        <w:t>A linked licensee must deposit the licensee’s total linked-jackpot contribution into the jackpot trust account within 24 hours after receiving notice of the total under subsection (1) (b).</w:t>
      </w:r>
    </w:p>
    <w:p w14:paraId="68001A7B" w14:textId="77777777" w:rsidR="009720B3" w:rsidRDefault="009720B3">
      <w:pPr>
        <w:pStyle w:val="Amain"/>
        <w:keepNext/>
      </w:pPr>
      <w:r>
        <w:lastRenderedPageBreak/>
        <w:tab/>
        <w:t>(3)</w:t>
      </w:r>
      <w:r>
        <w:tab/>
        <w:t>In this section:</w:t>
      </w:r>
    </w:p>
    <w:p w14:paraId="6704DB6A" w14:textId="77777777" w:rsidR="009720B3" w:rsidRDefault="009720B3">
      <w:pPr>
        <w:pStyle w:val="aDef"/>
      </w:pPr>
      <w:r>
        <w:rPr>
          <w:rStyle w:val="charBoldItals"/>
        </w:rPr>
        <w:t>total linked-jackpot contribution</w:t>
      </w:r>
      <w:r>
        <w:t xml:space="preserve"> for a licensee, means the total of all linked-jackpot contributions for all linked gaming machines operated by the licensee.</w:t>
      </w:r>
    </w:p>
    <w:p w14:paraId="40625F94" w14:textId="77777777" w:rsidR="009720B3" w:rsidRDefault="009720B3">
      <w:pPr>
        <w:pStyle w:val="AH5Sec"/>
      </w:pPr>
      <w:bookmarkStart w:id="79" w:name="_Toc64374806"/>
      <w:r w:rsidRPr="00D665E0">
        <w:rPr>
          <w:rStyle w:val="CharSectNo"/>
        </w:rPr>
        <w:t>61</w:t>
      </w:r>
      <w:r>
        <w:tab/>
        <w:t>Link equipment</w:t>
      </w:r>
      <w:bookmarkEnd w:id="79"/>
    </w:p>
    <w:p w14:paraId="18F98417" w14:textId="77777777" w:rsidR="009720B3" w:rsidRDefault="009720B3">
      <w:pPr>
        <w:pStyle w:val="Amain"/>
      </w:pPr>
      <w:r>
        <w:tab/>
        <w:t>(1)</w:t>
      </w:r>
      <w:r>
        <w:tab/>
        <w:t>All link equipment must be the property of the permit-holder.</w:t>
      </w:r>
    </w:p>
    <w:p w14:paraId="374D193C" w14:textId="77777777" w:rsidR="009720B3" w:rsidRDefault="009720B3">
      <w:pPr>
        <w:pStyle w:val="Amain"/>
      </w:pPr>
      <w:r>
        <w:tab/>
        <w:t>(2)</w:t>
      </w:r>
      <w:r>
        <w:tab/>
        <w:t xml:space="preserve">If link equipment on </w:t>
      </w:r>
      <w:r w:rsidR="00BE1251" w:rsidRPr="00AE589E">
        <w:rPr>
          <w:szCs w:val="24"/>
        </w:rPr>
        <w:t>authorised</w:t>
      </w:r>
      <w:r w:rsidR="00BE1251">
        <w:rPr>
          <w:szCs w:val="24"/>
        </w:rPr>
        <w:t xml:space="preserve"> </w:t>
      </w:r>
      <w:r>
        <w:t>premises malfunctions, the permit</w:t>
      </w:r>
      <w:r w:rsidR="00BE1251">
        <w:noBreakHyphen/>
      </w:r>
      <w:r>
        <w:t>holder must take reasonable steps to arrange for the repair of the equipment by an authorised person as soon as practicable after it happens.</w:t>
      </w:r>
    </w:p>
    <w:p w14:paraId="23CDD316" w14:textId="77777777" w:rsidR="009720B3" w:rsidRDefault="009720B3">
      <w:pPr>
        <w:pStyle w:val="Amain"/>
      </w:pPr>
      <w:r>
        <w:tab/>
        <w:t>(3)</w:t>
      </w:r>
      <w:r>
        <w:tab/>
        <w:t xml:space="preserve">A licensee must ensure that no-one interferes with link equipment on the </w:t>
      </w:r>
      <w:r w:rsidR="00BE1251" w:rsidRPr="00AE589E">
        <w:rPr>
          <w:szCs w:val="24"/>
        </w:rPr>
        <w:t>authorised</w:t>
      </w:r>
      <w:r w:rsidR="00BE1251">
        <w:rPr>
          <w:szCs w:val="24"/>
        </w:rPr>
        <w:t xml:space="preserve"> </w:t>
      </w:r>
      <w:r>
        <w:t>premises without the permission of the permit-holder.</w:t>
      </w:r>
    </w:p>
    <w:p w14:paraId="2A27C6FD" w14:textId="77777777" w:rsidR="009720B3" w:rsidRDefault="009720B3">
      <w:pPr>
        <w:pStyle w:val="Amain"/>
        <w:keepNext/>
      </w:pPr>
      <w:r>
        <w:tab/>
        <w:t>(4)</w:t>
      </w:r>
      <w:r>
        <w:tab/>
        <w:t>In this section:</w:t>
      </w:r>
    </w:p>
    <w:p w14:paraId="5309A323" w14:textId="77777777" w:rsidR="009720B3" w:rsidRDefault="009720B3">
      <w:pPr>
        <w:pStyle w:val="aDef"/>
        <w:keepNext/>
      </w:pPr>
      <w:r>
        <w:rPr>
          <w:rStyle w:val="charBoldItals"/>
        </w:rPr>
        <w:t>authorised person</w:t>
      </w:r>
      <w:r>
        <w:t xml:space="preserve"> means—</w:t>
      </w:r>
    </w:p>
    <w:p w14:paraId="33C45DA4" w14:textId="77777777" w:rsidR="009720B3" w:rsidRDefault="009720B3">
      <w:pPr>
        <w:pStyle w:val="aDefpara"/>
      </w:pPr>
      <w:r>
        <w:tab/>
        <w:t>(a)</w:t>
      </w:r>
      <w:r>
        <w:tab/>
        <w:t>an authorised officer; or</w:t>
      </w:r>
    </w:p>
    <w:p w14:paraId="0F4933F3" w14:textId="77777777" w:rsidR="009720B3" w:rsidRDefault="009720B3">
      <w:pPr>
        <w:pStyle w:val="aDefpara"/>
      </w:pPr>
      <w:r>
        <w:tab/>
        <w:t>(b)</w:t>
      </w:r>
      <w:r>
        <w:tab/>
        <w:t>an approved supplier; or</w:t>
      </w:r>
    </w:p>
    <w:p w14:paraId="065A9CD1" w14:textId="77777777" w:rsidR="009720B3" w:rsidRDefault="009720B3">
      <w:pPr>
        <w:pStyle w:val="aDefpara"/>
      </w:pPr>
      <w:r>
        <w:tab/>
        <w:t>(c)</w:t>
      </w:r>
      <w:r>
        <w:tab/>
        <w:t>an approved technician; or</w:t>
      </w:r>
    </w:p>
    <w:p w14:paraId="5D3E9F7E" w14:textId="77777777" w:rsidR="009720B3" w:rsidRDefault="009720B3">
      <w:pPr>
        <w:pStyle w:val="aDefpara"/>
      </w:pPr>
      <w:r>
        <w:tab/>
        <w:t>(d)</w:t>
      </w:r>
      <w:r>
        <w:tab/>
        <w:t>someone else authorised in writing by the commission.</w:t>
      </w:r>
    </w:p>
    <w:p w14:paraId="46798D00" w14:textId="77777777" w:rsidR="009720B3" w:rsidRDefault="009720B3">
      <w:pPr>
        <w:pStyle w:val="AH5Sec"/>
      </w:pPr>
      <w:bookmarkStart w:id="80" w:name="_Toc64374807"/>
      <w:r w:rsidRPr="00D665E0">
        <w:rPr>
          <w:rStyle w:val="CharSectNo"/>
        </w:rPr>
        <w:t>62</w:t>
      </w:r>
      <w:r>
        <w:tab/>
        <w:t>Division of jackpot trust account on ending arrangement</w:t>
      </w:r>
      <w:bookmarkEnd w:id="80"/>
    </w:p>
    <w:p w14:paraId="402305E0" w14:textId="77777777" w:rsidR="009720B3" w:rsidRDefault="009720B3" w:rsidP="006C347E">
      <w:pPr>
        <w:pStyle w:val="Amain"/>
        <w:keepLines/>
      </w:pPr>
      <w:r>
        <w:tab/>
        <w:t>(1)</w:t>
      </w:r>
      <w:r>
        <w:tab/>
        <w:t xml:space="preserve">As soon as practicable after the linked-jackpot arrangement ends, the person who was the permit-holder (the </w:t>
      </w:r>
      <w:r>
        <w:rPr>
          <w:rStyle w:val="charBoldItals"/>
        </w:rPr>
        <w:t>former</w:t>
      </w:r>
      <w:r>
        <w:t xml:space="preserve"> </w:t>
      </w:r>
      <w:r>
        <w:rPr>
          <w:rStyle w:val="charBoldItals"/>
        </w:rPr>
        <w:t>permit-holder</w:t>
      </w:r>
      <w:r>
        <w:t xml:space="preserve">) must try to reach a written agreement with each person who was a linked licensee (the </w:t>
      </w:r>
      <w:r>
        <w:rPr>
          <w:rStyle w:val="charBoldItals"/>
        </w:rPr>
        <w:t>former linked licensees</w:t>
      </w:r>
      <w:r>
        <w:t>) about the distribution of the remaining balance of the jackpot trust account.</w:t>
      </w:r>
    </w:p>
    <w:p w14:paraId="1AA54A27" w14:textId="77777777" w:rsidR="009720B3" w:rsidRDefault="009720B3" w:rsidP="003746B6">
      <w:pPr>
        <w:pStyle w:val="Amain"/>
        <w:keepNext/>
        <w:keepLines/>
      </w:pPr>
      <w:r>
        <w:lastRenderedPageBreak/>
        <w:tab/>
        <w:t>(2)</w:t>
      </w:r>
      <w:r>
        <w:tab/>
        <w:t xml:space="preserve">If agreement is not reached within 4 weeks after the day the </w:t>
      </w:r>
      <w:r w:rsidR="003746B6">
        <w:t>linked</w:t>
      </w:r>
      <w:r w:rsidR="003746B6">
        <w:noBreakHyphen/>
      </w:r>
      <w:r>
        <w:t>jackpot arrangement ends, the former permit-holder must give the commission a written recommendation about the distribution of the remaining balance of the jackpot trust account between the former linked licensees.</w:t>
      </w:r>
    </w:p>
    <w:p w14:paraId="521A8399" w14:textId="77777777" w:rsidR="009720B3" w:rsidRDefault="009720B3">
      <w:pPr>
        <w:pStyle w:val="Amain"/>
      </w:pPr>
      <w:r>
        <w:tab/>
        <w:t>(3)</w:t>
      </w:r>
      <w:r>
        <w:tab/>
        <w:t>If the commission is given a recommendation under subsection (2), the commission must—</w:t>
      </w:r>
    </w:p>
    <w:p w14:paraId="5E375EB8" w14:textId="77777777" w:rsidR="009720B3" w:rsidRDefault="009720B3">
      <w:pPr>
        <w:pStyle w:val="Apara"/>
      </w:pPr>
      <w:r>
        <w:tab/>
        <w:t>(a)</w:t>
      </w:r>
      <w:r>
        <w:tab/>
        <w:t>consider the recommendation; and</w:t>
      </w:r>
    </w:p>
    <w:p w14:paraId="0D39A664" w14:textId="77777777" w:rsidR="009720B3" w:rsidRDefault="009720B3">
      <w:pPr>
        <w:pStyle w:val="Apara"/>
      </w:pPr>
      <w:r>
        <w:tab/>
        <w:t>(b)</w:t>
      </w:r>
      <w:r>
        <w:tab/>
        <w:t>decide the distribution of the remaining balance of the jackpot trust account; and</w:t>
      </w:r>
    </w:p>
    <w:p w14:paraId="77B1133B" w14:textId="77777777" w:rsidR="009720B3" w:rsidRDefault="009720B3">
      <w:pPr>
        <w:pStyle w:val="Apara"/>
      </w:pPr>
      <w:r>
        <w:tab/>
        <w:t>(c)</w:t>
      </w:r>
      <w:r>
        <w:tab/>
        <w:t>tell the former permit-holder about the decision.</w:t>
      </w:r>
    </w:p>
    <w:p w14:paraId="5F3BB485" w14:textId="77777777" w:rsidR="009720B3" w:rsidRDefault="009720B3">
      <w:pPr>
        <w:pStyle w:val="Amain"/>
      </w:pPr>
      <w:r>
        <w:tab/>
        <w:t>(4)</w:t>
      </w:r>
      <w:r>
        <w:tab/>
        <w:t>As soon as practicable after a distribution is agreed or decided, the former permit-holder must give each of the former linked licensees the amount to be distributed to the licensee from the jackpot trust account.</w:t>
      </w:r>
    </w:p>
    <w:p w14:paraId="10893659" w14:textId="77777777" w:rsidR="009720B3" w:rsidRDefault="009720B3">
      <w:pPr>
        <w:pStyle w:val="Amain"/>
        <w:keepNext/>
      </w:pPr>
      <w:r>
        <w:tab/>
        <w:t>(5)</w:t>
      </w:r>
      <w:r>
        <w:tab/>
        <w:t>In this section:</w:t>
      </w:r>
    </w:p>
    <w:p w14:paraId="7AF6BA9D" w14:textId="77777777" w:rsidR="009720B3" w:rsidRDefault="009720B3">
      <w:pPr>
        <w:pStyle w:val="Amainreturn"/>
      </w:pPr>
      <w:r>
        <w:rPr>
          <w:rStyle w:val="charBoldItals"/>
        </w:rPr>
        <w:t>remaining balance of the jackpot trust account</w:t>
      </w:r>
      <w:r>
        <w:t xml:space="preserve"> does not include any amount won under the linked-jackpot arrangement or uncollected from the linked jackpot.</w:t>
      </w:r>
    </w:p>
    <w:p w14:paraId="66620169" w14:textId="77777777" w:rsidR="002C6A2C" w:rsidRPr="002C6A2C" w:rsidRDefault="002C6A2C" w:rsidP="002C6A2C">
      <w:pPr>
        <w:pStyle w:val="PageBreak"/>
      </w:pPr>
      <w:r w:rsidRPr="002C6A2C">
        <w:br w:type="page"/>
      </w:r>
    </w:p>
    <w:p w14:paraId="58DCF408" w14:textId="77777777" w:rsidR="002C6A2C" w:rsidRPr="00D665E0" w:rsidRDefault="002C6A2C" w:rsidP="002C6A2C">
      <w:pPr>
        <w:pStyle w:val="AH2Part"/>
      </w:pPr>
      <w:bookmarkStart w:id="81" w:name="_Toc64374808"/>
      <w:r w:rsidRPr="00D665E0">
        <w:rPr>
          <w:rStyle w:val="CharPartNo"/>
        </w:rPr>
        <w:lastRenderedPageBreak/>
        <w:t>Part 8A</w:t>
      </w:r>
      <w:r w:rsidRPr="00CB00E1">
        <w:tab/>
      </w:r>
      <w:r w:rsidRPr="00D665E0">
        <w:rPr>
          <w:rStyle w:val="CharPartText"/>
        </w:rPr>
        <w:t>Restriction</w:t>
      </w:r>
      <w:r w:rsidR="006B41B0" w:rsidRPr="00D665E0">
        <w:rPr>
          <w:rStyle w:val="CharPartText"/>
        </w:rPr>
        <w:t>s on cash facilities—Act, s 178 (2) </w:t>
      </w:r>
      <w:r w:rsidRPr="00D665E0">
        <w:rPr>
          <w:rStyle w:val="CharPartText"/>
        </w:rPr>
        <w:t>(c)</w:t>
      </w:r>
      <w:bookmarkEnd w:id="81"/>
    </w:p>
    <w:p w14:paraId="2F8ABD69" w14:textId="77777777" w:rsidR="002C6A2C" w:rsidRDefault="002C6A2C" w:rsidP="00B5774B">
      <w:pPr>
        <w:pStyle w:val="Placeholder"/>
        <w:suppressLineNumbers/>
      </w:pPr>
      <w:r>
        <w:rPr>
          <w:rStyle w:val="CharDivNo"/>
        </w:rPr>
        <w:t xml:space="preserve">  </w:t>
      </w:r>
      <w:r>
        <w:rPr>
          <w:rStyle w:val="CharDivText"/>
        </w:rPr>
        <w:t xml:space="preserve">  </w:t>
      </w:r>
    </w:p>
    <w:p w14:paraId="78912B33" w14:textId="578A2C04" w:rsidR="002C6A2C" w:rsidRPr="00CB00E1" w:rsidRDefault="002C6A2C" w:rsidP="002C6A2C">
      <w:pPr>
        <w:pStyle w:val="aNote"/>
      </w:pPr>
      <w:r w:rsidRPr="00CB00E1">
        <w:rPr>
          <w:rStyle w:val="charItals"/>
        </w:rPr>
        <w:t>Note</w:t>
      </w:r>
      <w:r w:rsidRPr="00CB00E1">
        <w:rPr>
          <w:rStyle w:val="charItals"/>
        </w:rPr>
        <w:tab/>
      </w:r>
      <w:r w:rsidRPr="00CB00E1">
        <w:t xml:space="preserve">For other restrictions on cash facilities, see the </w:t>
      </w:r>
      <w:hyperlink r:id="rId52" w:tooltip="A2004-34" w:history="1">
        <w:r w:rsidRPr="00AE589E">
          <w:rPr>
            <w:rStyle w:val="charCitHyperlinkAbbrev"/>
          </w:rPr>
          <w:t>Act</w:t>
        </w:r>
      </w:hyperlink>
      <w:r w:rsidRPr="00CB00E1">
        <w:t xml:space="preserve">, s 153 and s 153A. </w:t>
      </w:r>
    </w:p>
    <w:p w14:paraId="74333D5C" w14:textId="77777777" w:rsidR="002C6A2C" w:rsidRPr="00CB00E1" w:rsidRDefault="002C6A2C" w:rsidP="002C6A2C">
      <w:pPr>
        <w:pStyle w:val="AH5Sec"/>
      </w:pPr>
      <w:bookmarkStart w:id="82" w:name="_Toc64374809"/>
      <w:r w:rsidRPr="00D665E0">
        <w:rPr>
          <w:rStyle w:val="CharSectNo"/>
        </w:rPr>
        <w:t>62A</w:t>
      </w:r>
      <w:r w:rsidRPr="00CB00E1">
        <w:tab/>
        <w:t>Limits on EFTPOS facility at authorised premises</w:t>
      </w:r>
      <w:bookmarkEnd w:id="82"/>
    </w:p>
    <w:p w14:paraId="6CC5D9BF" w14:textId="77777777" w:rsidR="002C6A2C" w:rsidRPr="00CB00E1" w:rsidRDefault="002C6A2C" w:rsidP="002C6A2C">
      <w:pPr>
        <w:pStyle w:val="Amain"/>
      </w:pPr>
      <w:r w:rsidRPr="00CB00E1">
        <w:tab/>
        <w:t>(1)</w:t>
      </w:r>
      <w:r w:rsidRPr="00CB00E1">
        <w:tab/>
        <w:t>This section applies to authorised premises if the authorisation certificate for the premises authorises the operation of more than 20 gaming machines at the premises.</w:t>
      </w:r>
    </w:p>
    <w:p w14:paraId="7D3F60CE" w14:textId="77777777" w:rsidR="002C6A2C" w:rsidRPr="00CB00E1" w:rsidRDefault="002C6A2C" w:rsidP="002C6A2C">
      <w:pPr>
        <w:pStyle w:val="Amain"/>
      </w:pPr>
      <w:r w:rsidRPr="00CB00E1">
        <w:tab/>
        <w:t>(2)</w:t>
      </w:r>
      <w:r w:rsidRPr="00CB00E1">
        <w:tab/>
        <w:t>A licensee must have not more than 1 EFTPOS facility that allows a person to withdraw cash at the licensee’s authorised premises.</w:t>
      </w:r>
    </w:p>
    <w:p w14:paraId="0371B8C0" w14:textId="77777777" w:rsidR="002C6A2C" w:rsidRPr="00CB00E1" w:rsidRDefault="002C6A2C" w:rsidP="002C6A2C">
      <w:pPr>
        <w:pStyle w:val="Penalty"/>
      </w:pPr>
      <w:r w:rsidRPr="00CB00E1">
        <w:t>Maximum penalty:  10 penalty units.</w:t>
      </w:r>
    </w:p>
    <w:p w14:paraId="3CC93F3E" w14:textId="77777777" w:rsidR="002C6A2C" w:rsidRPr="00CB00E1" w:rsidRDefault="002C6A2C" w:rsidP="002C6A2C">
      <w:pPr>
        <w:pStyle w:val="Amain"/>
      </w:pPr>
      <w:r w:rsidRPr="00CB00E1">
        <w:tab/>
        <w:t>(3)</w:t>
      </w:r>
      <w:r w:rsidRPr="00CB00E1">
        <w:tab/>
        <w:t>A person may only withdraw cash from an EFTPOS facility at authorised premises if—</w:t>
      </w:r>
    </w:p>
    <w:p w14:paraId="0F8C0EC9" w14:textId="77777777" w:rsidR="002C6A2C" w:rsidRPr="00CB00E1" w:rsidRDefault="002C6A2C" w:rsidP="002C6A2C">
      <w:pPr>
        <w:pStyle w:val="Apara"/>
      </w:pPr>
      <w:r w:rsidRPr="00CB00E1">
        <w:tab/>
        <w:t>(a)</w:t>
      </w:r>
      <w:r w:rsidRPr="00CB00E1">
        <w:tab/>
        <w:t>the cash withdrawal does not exceed $200; and</w:t>
      </w:r>
    </w:p>
    <w:p w14:paraId="0B1FDFA8" w14:textId="77777777" w:rsidR="002C6A2C" w:rsidRPr="00CB00E1" w:rsidRDefault="002C6A2C" w:rsidP="002C6A2C">
      <w:pPr>
        <w:pStyle w:val="Apara"/>
      </w:pPr>
      <w:r w:rsidRPr="00CB00E1">
        <w:tab/>
        <w:t>(b)</w:t>
      </w:r>
      <w:r w:rsidRPr="00CB00E1">
        <w:tab/>
        <w:t>the person operating the EFTPOS facility is a trained staff member of the premises; and</w:t>
      </w:r>
    </w:p>
    <w:p w14:paraId="60D3F111" w14:textId="77777777" w:rsidR="002C6A2C" w:rsidRPr="00CB00E1" w:rsidRDefault="002C6A2C" w:rsidP="002C6A2C">
      <w:pPr>
        <w:pStyle w:val="Apara"/>
      </w:pPr>
      <w:r w:rsidRPr="00CB00E1">
        <w:tab/>
        <w:t>(c)</w:t>
      </w:r>
      <w:r w:rsidRPr="00CB00E1">
        <w:tab/>
        <w:t>the trained staff member confirms the amount of cash to be withdrawn with the person making the withdrawal before the cash is withdrawn; and</w:t>
      </w:r>
    </w:p>
    <w:p w14:paraId="3DD40C7E" w14:textId="77777777" w:rsidR="002C6A2C" w:rsidRPr="00CB00E1" w:rsidRDefault="002C6A2C" w:rsidP="002C6A2C">
      <w:pPr>
        <w:pStyle w:val="Apara"/>
      </w:pPr>
      <w:r w:rsidRPr="00CB00E1">
        <w:tab/>
        <w:t>(d)</w:t>
      </w:r>
      <w:r w:rsidRPr="00CB00E1">
        <w:tab/>
        <w:t xml:space="preserve">the trained staff member hands the cash withdrawn directly to the person making the withdrawal. </w:t>
      </w:r>
    </w:p>
    <w:p w14:paraId="0AF00628" w14:textId="77777777" w:rsidR="002C6A2C" w:rsidRPr="00CB00E1" w:rsidRDefault="002C6A2C" w:rsidP="002C6A2C">
      <w:pPr>
        <w:pStyle w:val="Amain"/>
      </w:pPr>
      <w:r w:rsidRPr="00CB00E1">
        <w:tab/>
        <w:t>(4)</w:t>
      </w:r>
      <w:r w:rsidRPr="00CB00E1">
        <w:tab/>
        <w:t>A licensee commits an offence if—</w:t>
      </w:r>
    </w:p>
    <w:p w14:paraId="3528F1D7" w14:textId="77777777" w:rsidR="002C6A2C" w:rsidRPr="00CB00E1" w:rsidRDefault="002C6A2C" w:rsidP="002C6A2C">
      <w:pPr>
        <w:pStyle w:val="Apara"/>
      </w:pPr>
      <w:r w:rsidRPr="00CB00E1">
        <w:tab/>
        <w:t>(a)</w:t>
      </w:r>
      <w:r w:rsidRPr="00CB00E1">
        <w:tab/>
        <w:t>a person withdraws cash from an EFTPOS facility at the licensee’s authorised premises; and</w:t>
      </w:r>
    </w:p>
    <w:p w14:paraId="7ED29F9E" w14:textId="77777777" w:rsidR="002C6A2C" w:rsidRPr="00CB00E1" w:rsidRDefault="002C6A2C" w:rsidP="002C6A2C">
      <w:pPr>
        <w:pStyle w:val="Apara"/>
      </w:pPr>
      <w:r w:rsidRPr="00CB00E1">
        <w:tab/>
        <w:t>(b)</w:t>
      </w:r>
      <w:r w:rsidRPr="00CB00E1">
        <w:tab/>
        <w:t>a requirement for withdrawing cash mentioned in subsection (3) is contravened.</w:t>
      </w:r>
    </w:p>
    <w:p w14:paraId="71425A6B" w14:textId="77777777" w:rsidR="002C6A2C" w:rsidRPr="00CB00E1" w:rsidRDefault="002C6A2C" w:rsidP="002C6A2C">
      <w:pPr>
        <w:pStyle w:val="Penalty"/>
      </w:pPr>
      <w:r w:rsidRPr="00CB00E1">
        <w:t>Maximum penalty:  10 penalty units.</w:t>
      </w:r>
    </w:p>
    <w:p w14:paraId="1993BBFA" w14:textId="77777777" w:rsidR="002C6A2C" w:rsidRPr="00CB00E1" w:rsidRDefault="002C6A2C" w:rsidP="002C6A2C">
      <w:pPr>
        <w:pStyle w:val="Amain"/>
      </w:pPr>
      <w:r w:rsidRPr="00CB00E1">
        <w:lastRenderedPageBreak/>
        <w:tab/>
        <w:t>(5)</w:t>
      </w:r>
      <w:r w:rsidRPr="00CB00E1">
        <w:tab/>
        <w:t>An offence against this section is a strict liability offence.</w:t>
      </w:r>
    </w:p>
    <w:p w14:paraId="539F1819" w14:textId="77777777" w:rsidR="002C6A2C" w:rsidRPr="00CB00E1" w:rsidRDefault="002C6A2C" w:rsidP="002C6A2C">
      <w:pPr>
        <w:pStyle w:val="Amain"/>
      </w:pPr>
      <w:r w:rsidRPr="00CB00E1">
        <w:tab/>
        <w:t>(6)</w:t>
      </w:r>
      <w:r w:rsidRPr="00CB00E1">
        <w:tab/>
        <w:t>In this section:</w:t>
      </w:r>
    </w:p>
    <w:p w14:paraId="196C4C5A" w14:textId="6AC78372" w:rsidR="002C6A2C" w:rsidRPr="00CB00E1" w:rsidRDefault="002C6A2C" w:rsidP="002C6A2C">
      <w:pPr>
        <w:pStyle w:val="aDef"/>
      </w:pPr>
      <w:r w:rsidRPr="00CB00E1">
        <w:rPr>
          <w:rStyle w:val="charBoldItals"/>
        </w:rPr>
        <w:t>approved training program</w:t>
      </w:r>
      <w:r w:rsidRPr="00CB00E1">
        <w:t xml:space="preserve"> means a training program about the responsible provision of gambling services approved under the </w:t>
      </w:r>
      <w:hyperlink r:id="rId53" w:tooltip="SL2002-28" w:history="1">
        <w:r w:rsidRPr="00CB00E1">
          <w:rPr>
            <w:rStyle w:val="charCitHyperlinkItal"/>
          </w:rPr>
          <w:t>Gambling and Racing Control (Code of Practice) Regulation 2002</w:t>
        </w:r>
      </w:hyperlink>
      <w:r w:rsidRPr="00CB00E1">
        <w:rPr>
          <w:rStyle w:val="charItals"/>
        </w:rPr>
        <w:t>,</w:t>
      </w:r>
      <w:r w:rsidRPr="00CB00E1">
        <w:t xml:space="preserve"> section 9.</w:t>
      </w:r>
    </w:p>
    <w:p w14:paraId="6AB9E74B" w14:textId="77777777" w:rsidR="002C6A2C" w:rsidRPr="00CB00E1" w:rsidRDefault="002C6A2C" w:rsidP="002C6A2C">
      <w:pPr>
        <w:pStyle w:val="aDef"/>
      </w:pPr>
      <w:r w:rsidRPr="00CB00E1">
        <w:rPr>
          <w:rStyle w:val="charBoldItals"/>
        </w:rPr>
        <w:t>trained staff member</w:t>
      </w:r>
      <w:r w:rsidRPr="00CB00E1">
        <w:t>, of authorised premises, means a staff member of the premises who has successfully completed an approved training program within the previous 3 years.</w:t>
      </w:r>
    </w:p>
    <w:p w14:paraId="78EB16D6" w14:textId="77777777" w:rsidR="009720B3" w:rsidRDefault="009720B3">
      <w:pPr>
        <w:pStyle w:val="PageBreak"/>
      </w:pPr>
      <w:r>
        <w:br w:type="page"/>
      </w:r>
    </w:p>
    <w:p w14:paraId="6DD813D7" w14:textId="77777777" w:rsidR="00D16787" w:rsidRPr="00D665E0" w:rsidRDefault="00D16787" w:rsidP="00D16787">
      <w:pPr>
        <w:pStyle w:val="AH2Part"/>
      </w:pPr>
      <w:bookmarkStart w:id="83" w:name="_Toc64374810"/>
      <w:r w:rsidRPr="00D665E0">
        <w:rPr>
          <w:rStyle w:val="CharPartNo"/>
        </w:rPr>
        <w:lastRenderedPageBreak/>
        <w:t>Part 9</w:t>
      </w:r>
      <w:r w:rsidRPr="00D477B1">
        <w:tab/>
      </w:r>
      <w:r w:rsidRPr="00D665E0">
        <w:rPr>
          <w:rStyle w:val="CharPartText"/>
        </w:rPr>
        <w:t>Community purpose contributions</w:t>
      </w:r>
      <w:bookmarkEnd w:id="83"/>
    </w:p>
    <w:p w14:paraId="157E01F0" w14:textId="77777777" w:rsidR="00D16787" w:rsidRPr="00D665E0" w:rsidRDefault="00D16787" w:rsidP="00D16787">
      <w:pPr>
        <w:pStyle w:val="AH3Div"/>
      </w:pPr>
      <w:bookmarkStart w:id="84" w:name="_Toc64374811"/>
      <w:r w:rsidRPr="00D665E0">
        <w:rPr>
          <w:rStyle w:val="CharDivNo"/>
        </w:rPr>
        <w:t>Division 9.1</w:t>
      </w:r>
      <w:r w:rsidRPr="00D477B1">
        <w:tab/>
      </w:r>
      <w:r w:rsidRPr="00D665E0">
        <w:rPr>
          <w:rStyle w:val="CharDivText"/>
        </w:rPr>
        <w:t>Preliminary</w:t>
      </w:r>
      <w:bookmarkEnd w:id="84"/>
    </w:p>
    <w:p w14:paraId="1E1D1E25" w14:textId="77777777" w:rsidR="00D16787" w:rsidRPr="00D477B1" w:rsidRDefault="00D16787" w:rsidP="00D16787">
      <w:pPr>
        <w:pStyle w:val="AH5Sec"/>
      </w:pPr>
      <w:bookmarkStart w:id="85" w:name="_Toc64374812"/>
      <w:r w:rsidRPr="00D665E0">
        <w:rPr>
          <w:rStyle w:val="CharSectNo"/>
        </w:rPr>
        <w:t>63</w:t>
      </w:r>
      <w:r w:rsidRPr="00D477B1">
        <w:tab/>
        <w:t>Definitions—pt 9</w:t>
      </w:r>
      <w:bookmarkEnd w:id="85"/>
    </w:p>
    <w:p w14:paraId="5E1A2FA1" w14:textId="77777777" w:rsidR="00D16787" w:rsidRPr="00D477B1" w:rsidRDefault="00D16787" w:rsidP="00D16787">
      <w:pPr>
        <w:pStyle w:val="Amainreturn"/>
      </w:pPr>
      <w:r w:rsidRPr="00D477B1">
        <w:t>In this part:</w:t>
      </w:r>
    </w:p>
    <w:p w14:paraId="2DA22A8D" w14:textId="77777777" w:rsidR="00D16787" w:rsidRPr="00D477B1" w:rsidRDefault="00D16787" w:rsidP="00D16787">
      <w:pPr>
        <w:pStyle w:val="aDef"/>
      </w:pPr>
      <w:r w:rsidRPr="00D477B1">
        <w:rPr>
          <w:rStyle w:val="charBoldItals"/>
        </w:rPr>
        <w:t>gain</w:t>
      </w:r>
      <w:r w:rsidRPr="00D477B1">
        <w:t>, from playing sport—</w:t>
      </w:r>
    </w:p>
    <w:p w14:paraId="41472EC0" w14:textId="77777777" w:rsidR="00D16787" w:rsidRPr="00D477B1" w:rsidRDefault="00D16787" w:rsidP="00D16787">
      <w:pPr>
        <w:pStyle w:val="aDefpara"/>
      </w:pPr>
      <w:r w:rsidRPr="00D477B1">
        <w:tab/>
        <w:t>(a)</w:t>
      </w:r>
      <w:r w:rsidRPr="00D477B1">
        <w:tab/>
        <w:t>includes—</w:t>
      </w:r>
    </w:p>
    <w:p w14:paraId="62D9592F" w14:textId="77777777" w:rsidR="00D16787" w:rsidRPr="00D477B1" w:rsidRDefault="00D16787" w:rsidP="00D16787">
      <w:pPr>
        <w:pStyle w:val="aDefsubpara"/>
      </w:pPr>
      <w:r w:rsidRPr="00D477B1">
        <w:tab/>
        <w:t>(i)</w:t>
      </w:r>
      <w:r w:rsidRPr="00D477B1">
        <w:tab/>
        <w:t>wages, income or other benefits to compensate for time spent playing or training for sport or participating in related activities; and</w:t>
      </w:r>
    </w:p>
    <w:p w14:paraId="473F4D52" w14:textId="77777777" w:rsidR="00D16787" w:rsidRPr="00D477B1" w:rsidRDefault="00D16787" w:rsidP="00D16787">
      <w:pPr>
        <w:pStyle w:val="aDefsubpara"/>
      </w:pPr>
      <w:r w:rsidRPr="00D477B1">
        <w:tab/>
        <w:t>(ii)</w:t>
      </w:r>
      <w:r w:rsidRPr="00D477B1">
        <w:tab/>
        <w:t>payments for, or provision of, accommodation or personal transport; and</w:t>
      </w:r>
    </w:p>
    <w:p w14:paraId="6286162F" w14:textId="77777777" w:rsidR="00D16787" w:rsidRPr="00D477B1" w:rsidRDefault="00D16787" w:rsidP="00D16787">
      <w:pPr>
        <w:pStyle w:val="aDefsubpara"/>
      </w:pPr>
      <w:r w:rsidRPr="00D477B1">
        <w:tab/>
        <w:t>(iii)</w:t>
      </w:r>
      <w:r w:rsidRPr="00D477B1">
        <w:tab/>
        <w:t>payments for general living costs; but</w:t>
      </w:r>
    </w:p>
    <w:p w14:paraId="4D0DE948" w14:textId="77777777" w:rsidR="00D16787" w:rsidRPr="00D477B1" w:rsidRDefault="00D16787" w:rsidP="00D16787">
      <w:pPr>
        <w:pStyle w:val="aExamHdgsubpar"/>
      </w:pPr>
      <w:r w:rsidRPr="00D477B1">
        <w:t>Examples</w:t>
      </w:r>
    </w:p>
    <w:p w14:paraId="29BB51B0" w14:textId="77777777" w:rsidR="00D16787" w:rsidRPr="00D477B1" w:rsidRDefault="00D16787" w:rsidP="00D16787">
      <w:pPr>
        <w:pStyle w:val="aExamsubpar"/>
        <w:tabs>
          <w:tab w:val="left" w:pos="2552"/>
        </w:tabs>
      </w:pPr>
      <w:r w:rsidRPr="00D477B1">
        <w:t>1</w:t>
      </w:r>
      <w:r>
        <w:tab/>
      </w:r>
      <w:r w:rsidRPr="00D477B1">
        <w:t>payments for electricity, water, gas or phone charges</w:t>
      </w:r>
    </w:p>
    <w:p w14:paraId="1239A14F" w14:textId="77777777" w:rsidR="00D16787" w:rsidRPr="00D477B1" w:rsidRDefault="00D16787" w:rsidP="00D16787">
      <w:pPr>
        <w:pStyle w:val="aExamsubpar"/>
        <w:tabs>
          <w:tab w:val="left" w:pos="2552"/>
        </w:tabs>
      </w:pPr>
      <w:r w:rsidRPr="00D477B1">
        <w:t>2</w:t>
      </w:r>
      <w:r w:rsidRPr="00D477B1">
        <w:tab/>
        <w:t>payments for rates</w:t>
      </w:r>
    </w:p>
    <w:p w14:paraId="47EE1B68" w14:textId="77777777" w:rsidR="00D16787" w:rsidRPr="00D477B1" w:rsidRDefault="00D16787" w:rsidP="00D16787">
      <w:pPr>
        <w:pStyle w:val="aDefpara"/>
      </w:pPr>
      <w:r w:rsidRPr="00D477B1">
        <w:tab/>
        <w:t>(b)</w:t>
      </w:r>
      <w:r w:rsidRPr="00D477B1">
        <w:tab/>
        <w:t>does not include payments for reasonable expenses incurred from participating in sport.</w:t>
      </w:r>
    </w:p>
    <w:p w14:paraId="149E381B" w14:textId="77777777" w:rsidR="00D16787" w:rsidRPr="00D477B1" w:rsidRDefault="00D16787" w:rsidP="00D16787">
      <w:pPr>
        <w:pStyle w:val="aExamHdgpar"/>
      </w:pPr>
      <w:r w:rsidRPr="00D477B1">
        <w:t>Examples</w:t>
      </w:r>
    </w:p>
    <w:p w14:paraId="14DB16B0" w14:textId="77777777" w:rsidR="00D16787" w:rsidRPr="00D477B1" w:rsidRDefault="00D16787" w:rsidP="00D16787">
      <w:pPr>
        <w:pStyle w:val="aExamINumpar"/>
        <w:keepNext/>
      </w:pPr>
      <w:r w:rsidRPr="00D477B1">
        <w:t>1</w:t>
      </w:r>
      <w:r w:rsidRPr="00D477B1">
        <w:tab/>
        <w:t>costs for sports equipment</w:t>
      </w:r>
    </w:p>
    <w:p w14:paraId="34021E3A" w14:textId="77777777" w:rsidR="00D16787" w:rsidRPr="00D477B1" w:rsidRDefault="00D16787" w:rsidP="00D16787">
      <w:pPr>
        <w:pStyle w:val="aExamINumpar"/>
        <w:keepNext/>
      </w:pPr>
      <w:r w:rsidRPr="00D477B1">
        <w:t>2</w:t>
      </w:r>
      <w:r w:rsidRPr="00D477B1">
        <w:tab/>
        <w:t>sports registration fees</w:t>
      </w:r>
    </w:p>
    <w:p w14:paraId="504E6B10" w14:textId="77777777" w:rsidR="00D16787" w:rsidRPr="00D477B1" w:rsidRDefault="00D16787" w:rsidP="00D16787">
      <w:pPr>
        <w:pStyle w:val="aExamINumpar"/>
      </w:pPr>
      <w:r w:rsidRPr="00D477B1">
        <w:t>3</w:t>
      </w:r>
      <w:r w:rsidRPr="00D477B1">
        <w:tab/>
        <w:t>travel and accommodation costs to attend away games</w:t>
      </w:r>
    </w:p>
    <w:p w14:paraId="6B6E3667" w14:textId="77777777" w:rsidR="00D16787" w:rsidRPr="00D477B1" w:rsidRDefault="00D16787" w:rsidP="000E489D">
      <w:pPr>
        <w:pStyle w:val="aDef"/>
      </w:pPr>
      <w:r w:rsidRPr="00D477B1">
        <w:rPr>
          <w:rStyle w:val="charBoldItals"/>
        </w:rPr>
        <w:t xml:space="preserve">men’s professional sports team </w:t>
      </w:r>
      <w:r w:rsidRPr="00D477B1">
        <w:t>means a sports team in which a majority of the participants are professional sportsmen.</w:t>
      </w:r>
    </w:p>
    <w:p w14:paraId="7E29F557" w14:textId="77777777" w:rsidR="00D16787" w:rsidRPr="00D477B1" w:rsidRDefault="00D16787" w:rsidP="00D16787">
      <w:pPr>
        <w:pStyle w:val="aDef"/>
      </w:pPr>
      <w:r w:rsidRPr="00D477B1">
        <w:rPr>
          <w:rStyle w:val="charBoldItals"/>
        </w:rPr>
        <w:t>professional sportsman</w:t>
      </w:r>
      <w:r w:rsidRPr="00D477B1">
        <w:t xml:space="preserve"> means a male who receives gain from playing sport.</w:t>
      </w:r>
    </w:p>
    <w:p w14:paraId="2AB60869" w14:textId="77777777" w:rsidR="00D16787" w:rsidRPr="00D665E0" w:rsidRDefault="00D16787" w:rsidP="00D16787">
      <w:pPr>
        <w:pStyle w:val="AH3Div"/>
      </w:pPr>
      <w:bookmarkStart w:id="86" w:name="_Toc64374813"/>
      <w:r w:rsidRPr="00D665E0">
        <w:rPr>
          <w:rStyle w:val="CharDivNo"/>
        </w:rPr>
        <w:lastRenderedPageBreak/>
        <w:t>Division 9.2</w:t>
      </w:r>
      <w:r w:rsidRPr="00D477B1">
        <w:tab/>
      </w:r>
      <w:r w:rsidRPr="00D665E0">
        <w:rPr>
          <w:rStyle w:val="CharDivText"/>
        </w:rPr>
        <w:t>Community purpose contributions—Act, s 166 (1)</w:t>
      </w:r>
      <w:bookmarkEnd w:id="86"/>
    </w:p>
    <w:p w14:paraId="246D7D16" w14:textId="77777777" w:rsidR="00D16787" w:rsidRPr="00D477B1" w:rsidRDefault="00D16787" w:rsidP="00D16787">
      <w:pPr>
        <w:pStyle w:val="AH5Sec"/>
      </w:pPr>
      <w:bookmarkStart w:id="87" w:name="_Toc64374814"/>
      <w:r w:rsidRPr="00D665E0">
        <w:rPr>
          <w:rStyle w:val="CharSectNo"/>
        </w:rPr>
        <w:t>64</w:t>
      </w:r>
      <w:r w:rsidRPr="00D477B1">
        <w:tab/>
        <w:t>Maintenance of sports facilities</w:t>
      </w:r>
      <w:bookmarkEnd w:id="87"/>
    </w:p>
    <w:p w14:paraId="17647FC6" w14:textId="77777777" w:rsidR="00D16787" w:rsidRPr="00D477B1" w:rsidRDefault="00D16787" w:rsidP="00D16787">
      <w:pPr>
        <w:pStyle w:val="Amain"/>
      </w:pPr>
      <w:r w:rsidRPr="00D477B1">
        <w:tab/>
        <w:t>(1)</w:t>
      </w:r>
      <w:r w:rsidRPr="00D477B1">
        <w:tab/>
        <w:t>The following contributions are community purpose contributions:</w:t>
      </w:r>
    </w:p>
    <w:p w14:paraId="05868D0D" w14:textId="77777777" w:rsidR="00D16787" w:rsidRPr="00D477B1" w:rsidRDefault="00D16787" w:rsidP="00D16787">
      <w:pPr>
        <w:pStyle w:val="Apara"/>
      </w:pPr>
      <w:r w:rsidRPr="00D477B1">
        <w:tab/>
        <w:t>(a)</w:t>
      </w:r>
      <w:r w:rsidRPr="00D477B1">
        <w:tab/>
        <w:t>maintenance of a sports facility that has open community access;</w:t>
      </w:r>
    </w:p>
    <w:p w14:paraId="15DDCF17" w14:textId="77777777" w:rsidR="00D16787" w:rsidRPr="00D477B1" w:rsidRDefault="00D16787" w:rsidP="00D16787">
      <w:pPr>
        <w:pStyle w:val="Apara"/>
      </w:pPr>
      <w:r w:rsidRPr="00D477B1">
        <w:tab/>
        <w:t>(b)</w:t>
      </w:r>
      <w:r w:rsidRPr="00D477B1">
        <w:tab/>
        <w:t>maintenance of a sports facility that does not have open community access but is available some of the time for the community to use for sports or sports training.</w:t>
      </w:r>
    </w:p>
    <w:p w14:paraId="795E7500" w14:textId="77777777" w:rsidR="00D16787" w:rsidRPr="00D477B1" w:rsidRDefault="00D16787" w:rsidP="00D16787">
      <w:pPr>
        <w:pStyle w:val="aExamHdgpar"/>
      </w:pPr>
      <w:r w:rsidRPr="00D477B1">
        <w:t>Example</w:t>
      </w:r>
    </w:p>
    <w:p w14:paraId="37BB846D" w14:textId="77777777" w:rsidR="00D16787" w:rsidRPr="00D477B1" w:rsidRDefault="00D16787" w:rsidP="00D16787">
      <w:pPr>
        <w:pStyle w:val="aExampar"/>
        <w:keepNext/>
      </w:pPr>
      <w:r w:rsidRPr="00D477B1">
        <w:t>a sports ground that is normally locked but can be used by arrangement by sports teams in the community</w:t>
      </w:r>
    </w:p>
    <w:p w14:paraId="2FD41427" w14:textId="77777777" w:rsidR="00D16787" w:rsidRPr="00D477B1" w:rsidRDefault="00D16787" w:rsidP="00D16787">
      <w:pPr>
        <w:pStyle w:val="aNote"/>
      </w:pPr>
      <w:r w:rsidRPr="00D477B1">
        <w:rPr>
          <w:rStyle w:val="charItals"/>
        </w:rPr>
        <w:t>Note</w:t>
      </w:r>
      <w:r w:rsidRPr="00D477B1">
        <w:rPr>
          <w:rStyle w:val="charItals"/>
        </w:rPr>
        <w:tab/>
      </w:r>
      <w:r w:rsidRPr="00D477B1">
        <w:t>See s 69F and s 69G for working out the value of these community purpose contributions.</w:t>
      </w:r>
    </w:p>
    <w:p w14:paraId="7615EBBD" w14:textId="77777777" w:rsidR="00D16787" w:rsidRPr="00D477B1" w:rsidRDefault="00D16787" w:rsidP="00D16787">
      <w:pPr>
        <w:pStyle w:val="Amain"/>
      </w:pPr>
      <w:r w:rsidRPr="00D477B1">
        <w:tab/>
        <w:t>(2)</w:t>
      </w:r>
      <w:r w:rsidRPr="00D477B1">
        <w:tab/>
        <w:t>In this section:</w:t>
      </w:r>
    </w:p>
    <w:p w14:paraId="4201AE1E" w14:textId="77777777" w:rsidR="00D16787" w:rsidRPr="00D477B1" w:rsidRDefault="00D16787" w:rsidP="00D16787">
      <w:pPr>
        <w:pStyle w:val="aDef"/>
        <w:keepNext/>
      </w:pPr>
      <w:r w:rsidRPr="00D477B1">
        <w:rPr>
          <w:rStyle w:val="charBoldItals"/>
        </w:rPr>
        <w:t>open community access</w:t>
      </w:r>
      <w:r w:rsidRPr="00D477B1">
        <w:t>, for a facility, means the facility can be accessed or booked by any member of the community during operating hours apart from when the facility is—</w:t>
      </w:r>
    </w:p>
    <w:p w14:paraId="5581837F" w14:textId="77777777" w:rsidR="00D16787" w:rsidRPr="00D477B1" w:rsidRDefault="00D16787" w:rsidP="00D16787">
      <w:pPr>
        <w:pStyle w:val="Apara"/>
      </w:pPr>
      <w:r w:rsidRPr="00D477B1">
        <w:tab/>
        <w:t>(a)</w:t>
      </w:r>
      <w:r w:rsidRPr="00D477B1">
        <w:tab/>
        <w:t xml:space="preserve">incidentally unavailable; or </w:t>
      </w:r>
    </w:p>
    <w:p w14:paraId="649E8DBB" w14:textId="77777777" w:rsidR="00D16787" w:rsidRPr="00D477B1" w:rsidRDefault="00D16787" w:rsidP="00D16787">
      <w:pPr>
        <w:pStyle w:val="Apara"/>
      </w:pPr>
      <w:r w:rsidRPr="00D477B1">
        <w:tab/>
        <w:t>(b)</w:t>
      </w:r>
      <w:r w:rsidRPr="00D477B1">
        <w:tab/>
        <w:t>being actively used by others in the community.</w:t>
      </w:r>
    </w:p>
    <w:p w14:paraId="31B01CAC" w14:textId="77777777" w:rsidR="00D16787" w:rsidRPr="00D477B1" w:rsidRDefault="00D16787" w:rsidP="00D16787">
      <w:pPr>
        <w:pStyle w:val="aExamHdgss"/>
      </w:pPr>
      <w:r w:rsidRPr="00D477B1">
        <w:t>Example</w:t>
      </w:r>
    </w:p>
    <w:p w14:paraId="4C48AEE0" w14:textId="77777777" w:rsidR="00D16787" w:rsidRPr="00D477B1" w:rsidRDefault="00D16787" w:rsidP="00D16787">
      <w:pPr>
        <w:pStyle w:val="aExamss"/>
      </w:pPr>
      <w:r w:rsidRPr="00D477B1">
        <w:t>a tennis court or bowling green run by a club that is open from 10am to 4pm and is bookable for use by any person in the community during that time</w:t>
      </w:r>
    </w:p>
    <w:p w14:paraId="1B69B0A7" w14:textId="77777777" w:rsidR="00D16787" w:rsidRPr="00D477B1" w:rsidRDefault="00D16787" w:rsidP="00D16787">
      <w:pPr>
        <w:pStyle w:val="AH5Sec"/>
      </w:pPr>
      <w:bookmarkStart w:id="88" w:name="_Toc64374815"/>
      <w:r w:rsidRPr="00D665E0">
        <w:rPr>
          <w:rStyle w:val="CharSectNo"/>
        </w:rPr>
        <w:lastRenderedPageBreak/>
        <w:t>65</w:t>
      </w:r>
      <w:r w:rsidRPr="00D477B1">
        <w:tab/>
        <w:t>Maintenance of recreation facilities</w:t>
      </w:r>
      <w:bookmarkEnd w:id="88"/>
    </w:p>
    <w:p w14:paraId="40AAB203" w14:textId="77777777" w:rsidR="00D16787" w:rsidRPr="00D477B1" w:rsidRDefault="00D16787" w:rsidP="006E7620">
      <w:pPr>
        <w:pStyle w:val="Amain"/>
        <w:keepNext/>
      </w:pPr>
      <w:r w:rsidRPr="00D477B1">
        <w:tab/>
        <w:t>(1)</w:t>
      </w:r>
      <w:r w:rsidRPr="00D477B1">
        <w:tab/>
        <w:t>Maintenance of a recreation facility that has open community access is a community purpose contribution.</w:t>
      </w:r>
    </w:p>
    <w:p w14:paraId="6F7BF188" w14:textId="77777777" w:rsidR="00D16787" w:rsidRPr="00D477B1" w:rsidRDefault="00D16787" w:rsidP="006E7620">
      <w:pPr>
        <w:pStyle w:val="Amain"/>
        <w:keepNext/>
      </w:pPr>
      <w:r w:rsidRPr="00D477B1">
        <w:tab/>
        <w:t>(2)</w:t>
      </w:r>
      <w:r w:rsidRPr="00D477B1">
        <w:tab/>
        <w:t>In this section:</w:t>
      </w:r>
    </w:p>
    <w:p w14:paraId="00EDE373" w14:textId="77777777" w:rsidR="00D16787" w:rsidRPr="00D477B1" w:rsidRDefault="00D16787" w:rsidP="006E7620">
      <w:pPr>
        <w:pStyle w:val="aDef"/>
        <w:keepNext/>
      </w:pPr>
      <w:r w:rsidRPr="00D477B1">
        <w:rPr>
          <w:rStyle w:val="charBoldItals"/>
        </w:rPr>
        <w:t>open community access</w:t>
      </w:r>
      <w:r w:rsidRPr="00D477B1">
        <w:t>—see section 64 (2).</w:t>
      </w:r>
    </w:p>
    <w:p w14:paraId="413B5BC3" w14:textId="77777777" w:rsidR="00D16787" w:rsidRPr="00D477B1" w:rsidRDefault="00D16787" w:rsidP="00D16787">
      <w:pPr>
        <w:pStyle w:val="aDef"/>
      </w:pPr>
      <w:r w:rsidRPr="00D477B1">
        <w:rPr>
          <w:rStyle w:val="charBoldItals"/>
        </w:rPr>
        <w:t>recreation facility</w:t>
      </w:r>
      <w:r w:rsidRPr="00D477B1">
        <w:t>—</w:t>
      </w:r>
    </w:p>
    <w:p w14:paraId="1D3C2F65" w14:textId="77777777" w:rsidR="00D16787" w:rsidRPr="00D477B1" w:rsidRDefault="00D16787" w:rsidP="00D16787">
      <w:pPr>
        <w:pStyle w:val="aDefpara"/>
      </w:pPr>
      <w:r w:rsidRPr="00D477B1">
        <w:tab/>
        <w:t>(a)</w:t>
      </w:r>
      <w:r w:rsidRPr="00D477B1">
        <w:tab/>
        <w:t>means a dedicated facility or space built or provided for a specific recreational purpose other than a sport; but</w:t>
      </w:r>
    </w:p>
    <w:p w14:paraId="28F2F5AF" w14:textId="77777777" w:rsidR="00D16787" w:rsidRPr="00D477B1" w:rsidRDefault="00D16787" w:rsidP="00D16787">
      <w:pPr>
        <w:pStyle w:val="aDefpara"/>
      </w:pPr>
      <w:r w:rsidRPr="00D477B1">
        <w:tab/>
        <w:t>(b)</w:t>
      </w:r>
      <w:r w:rsidRPr="00D477B1">
        <w:tab/>
        <w:t xml:space="preserve">does not include part of a club’s premises that is ordinarily used by the club or its patrons. </w:t>
      </w:r>
    </w:p>
    <w:p w14:paraId="0BC7F2B3" w14:textId="77777777" w:rsidR="00D16787" w:rsidRPr="00D477B1" w:rsidRDefault="00D16787" w:rsidP="00D16787">
      <w:pPr>
        <w:pStyle w:val="AH5Sec"/>
      </w:pPr>
      <w:bookmarkStart w:id="89" w:name="_Toc64374816"/>
      <w:r w:rsidRPr="00D665E0">
        <w:rPr>
          <w:rStyle w:val="CharSectNo"/>
        </w:rPr>
        <w:t>66</w:t>
      </w:r>
      <w:r w:rsidRPr="00D477B1">
        <w:tab/>
        <w:t>Sports and recreation</w:t>
      </w:r>
      <w:bookmarkEnd w:id="89"/>
    </w:p>
    <w:p w14:paraId="10B67261" w14:textId="77777777" w:rsidR="00D16787" w:rsidRPr="00D477B1" w:rsidRDefault="00D16787" w:rsidP="00D16787">
      <w:pPr>
        <w:pStyle w:val="Amain"/>
      </w:pPr>
      <w:r w:rsidRPr="00D477B1">
        <w:tab/>
        <w:t>(1)</w:t>
      </w:r>
      <w:r w:rsidRPr="00D477B1">
        <w:tab/>
        <w:t>The following contributions are community purpose contributions:</w:t>
      </w:r>
    </w:p>
    <w:p w14:paraId="424EB34D" w14:textId="77777777" w:rsidR="00D16787" w:rsidRPr="00D477B1" w:rsidRDefault="00D16787" w:rsidP="00D16787">
      <w:pPr>
        <w:pStyle w:val="Apara"/>
      </w:pPr>
      <w:r w:rsidRPr="00D477B1">
        <w:tab/>
        <w:t>(a)</w:t>
      </w:r>
      <w:r w:rsidRPr="00D477B1">
        <w:tab/>
        <w:t>a contribution to a recipient for uniforms, equipment or training for sports teams or sportspeople in the community;</w:t>
      </w:r>
    </w:p>
    <w:p w14:paraId="6041766D" w14:textId="77777777" w:rsidR="00D16787" w:rsidRPr="00D477B1" w:rsidRDefault="00D16787" w:rsidP="00D16787">
      <w:pPr>
        <w:pStyle w:val="Apara"/>
      </w:pPr>
      <w:r w:rsidRPr="00D477B1">
        <w:tab/>
        <w:t>(b)</w:t>
      </w:r>
      <w:r w:rsidRPr="00D477B1">
        <w:tab/>
        <w:t>a contribution to a recipient for sports coaches, trainers, umpires or administrators;</w:t>
      </w:r>
    </w:p>
    <w:p w14:paraId="4A690B30" w14:textId="77777777" w:rsidR="00D16787" w:rsidRPr="00D477B1" w:rsidRDefault="00D16787" w:rsidP="00D16787">
      <w:pPr>
        <w:pStyle w:val="Apara"/>
      </w:pPr>
      <w:r w:rsidRPr="00D477B1">
        <w:tab/>
        <w:t>(c)</w:t>
      </w:r>
      <w:r w:rsidRPr="00D477B1">
        <w:tab/>
        <w:t>a contribution to a recipient for sports or recreation activities or events available to the community;</w:t>
      </w:r>
    </w:p>
    <w:p w14:paraId="3ADF173D" w14:textId="77777777" w:rsidR="00D16787" w:rsidRPr="00D477B1" w:rsidRDefault="00D16787" w:rsidP="00D16787">
      <w:pPr>
        <w:pStyle w:val="Apara"/>
      </w:pPr>
      <w:r w:rsidRPr="00D477B1">
        <w:tab/>
        <w:t>(d)</w:t>
      </w:r>
      <w:r w:rsidRPr="00D477B1">
        <w:tab/>
        <w:t>a contribution to a recipient that promotes or develops sports or recreation activities available to the community;</w:t>
      </w:r>
    </w:p>
    <w:p w14:paraId="1B8B6118" w14:textId="77777777" w:rsidR="00D16787" w:rsidRPr="00D477B1" w:rsidRDefault="00D16787" w:rsidP="00D16787">
      <w:pPr>
        <w:pStyle w:val="Apara"/>
      </w:pPr>
      <w:r w:rsidRPr="00D477B1">
        <w:tab/>
        <w:t>(e)</w:t>
      </w:r>
      <w:r w:rsidRPr="00D477B1">
        <w:tab/>
        <w:t>a contribution to a recipient for award events for sports teams and sportspeople in the community;</w:t>
      </w:r>
    </w:p>
    <w:p w14:paraId="4D1898B4" w14:textId="77777777" w:rsidR="00D16787" w:rsidRPr="00D477B1" w:rsidRDefault="00D16787" w:rsidP="00D16787">
      <w:pPr>
        <w:pStyle w:val="Apara"/>
      </w:pPr>
      <w:r w:rsidRPr="00D477B1">
        <w:tab/>
        <w:t>(f)</w:t>
      </w:r>
      <w:r w:rsidRPr="00D477B1">
        <w:tab/>
        <w:t xml:space="preserve">a contribution to a recipient for the purpose of providing health services related to the recipient’s participation in sport in the community. </w:t>
      </w:r>
    </w:p>
    <w:p w14:paraId="43A71A11" w14:textId="77777777" w:rsidR="00D16787" w:rsidRPr="00D477B1" w:rsidRDefault="00D16787" w:rsidP="00D16787">
      <w:pPr>
        <w:pStyle w:val="aNotepar"/>
      </w:pPr>
      <w:r w:rsidRPr="00D477B1">
        <w:rPr>
          <w:rStyle w:val="charItals"/>
        </w:rPr>
        <w:t>Note</w:t>
      </w:r>
      <w:r w:rsidRPr="00D477B1">
        <w:rPr>
          <w:rStyle w:val="charItals"/>
        </w:rPr>
        <w:tab/>
      </w:r>
      <w:r w:rsidRPr="00D477B1">
        <w:t>See s 69H for working out the value of this community purpose contribution.</w:t>
      </w:r>
    </w:p>
    <w:p w14:paraId="7C9FCE7F" w14:textId="77777777" w:rsidR="00D16787" w:rsidRPr="00D477B1" w:rsidRDefault="00D16787" w:rsidP="00D16787">
      <w:pPr>
        <w:pStyle w:val="Amain"/>
      </w:pPr>
      <w:r w:rsidRPr="00D477B1">
        <w:lastRenderedPageBreak/>
        <w:tab/>
        <w:t>(2)</w:t>
      </w:r>
      <w:r w:rsidRPr="00D477B1">
        <w:tab/>
        <w:t>In this section:</w:t>
      </w:r>
    </w:p>
    <w:p w14:paraId="19C1D38D" w14:textId="77777777" w:rsidR="00D16787" w:rsidRPr="00D477B1" w:rsidRDefault="00D16787" w:rsidP="00D16787">
      <w:pPr>
        <w:pStyle w:val="aDef"/>
      </w:pPr>
      <w:r w:rsidRPr="00D477B1">
        <w:rPr>
          <w:rStyle w:val="charBoldItals"/>
        </w:rPr>
        <w:t>recipient</w:t>
      </w:r>
      <w:r w:rsidRPr="00D477B1">
        <w:t>, of contribution, does not include a professional sportsman or a men’s professional sports team (unless the contribution is allowed by a determination made under section 69A).</w:t>
      </w:r>
    </w:p>
    <w:p w14:paraId="3BDD93FA" w14:textId="77777777" w:rsidR="00D16787" w:rsidRPr="00D665E0" w:rsidRDefault="00D16787" w:rsidP="00D16787">
      <w:pPr>
        <w:pStyle w:val="AH3Div"/>
      </w:pPr>
      <w:bookmarkStart w:id="90" w:name="_Toc64374817"/>
      <w:r w:rsidRPr="00D665E0">
        <w:rPr>
          <w:rStyle w:val="CharDivNo"/>
        </w:rPr>
        <w:t>Division 9.3</w:t>
      </w:r>
      <w:r w:rsidRPr="00D477B1">
        <w:tab/>
      </w:r>
      <w:r w:rsidRPr="00D665E0">
        <w:rPr>
          <w:rStyle w:val="CharDivText"/>
        </w:rPr>
        <w:t>Contributions not included in community purpose contributions</w:t>
      </w:r>
      <w:bookmarkEnd w:id="90"/>
    </w:p>
    <w:p w14:paraId="3E82A9CC" w14:textId="77777777" w:rsidR="00D16787" w:rsidRPr="00D477B1" w:rsidRDefault="00D16787" w:rsidP="00D16787">
      <w:pPr>
        <w:pStyle w:val="AH5Sec"/>
      </w:pPr>
      <w:bookmarkStart w:id="91" w:name="_Toc64374818"/>
      <w:r w:rsidRPr="00D665E0">
        <w:rPr>
          <w:rStyle w:val="CharSectNo"/>
        </w:rPr>
        <w:t>67</w:t>
      </w:r>
      <w:r w:rsidRPr="00D477B1">
        <w:tab/>
        <w:t>Club’s business activities—Act, s 166 (2) (c)</w:t>
      </w:r>
      <w:bookmarkEnd w:id="91"/>
    </w:p>
    <w:p w14:paraId="35B8D7FE" w14:textId="77777777" w:rsidR="00D16787" w:rsidRPr="00D477B1" w:rsidRDefault="00D16787" w:rsidP="00D16787">
      <w:pPr>
        <w:pStyle w:val="Amain"/>
      </w:pPr>
      <w:r w:rsidRPr="00D477B1">
        <w:tab/>
        <w:t>(1)</w:t>
      </w:r>
      <w:r w:rsidRPr="00D477B1">
        <w:tab/>
        <w:t xml:space="preserve">Expenditure on the following business activities </w:t>
      </w:r>
      <w:r w:rsidR="00D50A33" w:rsidRPr="00955B42">
        <w:t>by a licensee that is a club</w:t>
      </w:r>
      <w:r w:rsidRPr="00D477B1">
        <w:t xml:space="preserve"> is not a community purpose contribution:</w:t>
      </w:r>
    </w:p>
    <w:p w14:paraId="0F42FFCC" w14:textId="77777777" w:rsidR="00D16787" w:rsidRPr="00D477B1" w:rsidRDefault="00D16787" w:rsidP="00D16787">
      <w:pPr>
        <w:pStyle w:val="Apara"/>
        <w:rPr>
          <w:lang w:val="en-GB"/>
        </w:rPr>
      </w:pPr>
      <w:r w:rsidRPr="00D477B1">
        <w:tab/>
        <w:t>(a)</w:t>
      </w:r>
      <w:r w:rsidRPr="00D477B1">
        <w:tab/>
        <w:t xml:space="preserve">promoting the </w:t>
      </w:r>
      <w:r w:rsidR="00D50A33" w:rsidRPr="00955B42">
        <w:t>licensee’s</w:t>
      </w:r>
      <w:r w:rsidR="00D50A33">
        <w:t xml:space="preserve"> </w:t>
      </w:r>
      <w:r w:rsidRPr="00D477B1">
        <w:t xml:space="preserve">activities or </w:t>
      </w:r>
      <w:r w:rsidRPr="00D477B1">
        <w:rPr>
          <w:lang w:val="en-GB"/>
        </w:rPr>
        <w:t>activities associated with the operation of—</w:t>
      </w:r>
    </w:p>
    <w:p w14:paraId="185BE464" w14:textId="77777777" w:rsidR="00D16787" w:rsidRPr="00D477B1" w:rsidRDefault="00D16787" w:rsidP="00D16787">
      <w:pPr>
        <w:pStyle w:val="Asubpara"/>
        <w:rPr>
          <w:lang w:val="en-GB"/>
        </w:rPr>
      </w:pPr>
      <w:r w:rsidRPr="00D477B1">
        <w:rPr>
          <w:lang w:val="en-GB"/>
        </w:rPr>
        <w:tab/>
        <w:t>(i)</w:t>
      </w:r>
      <w:r w:rsidRPr="00D477B1">
        <w:rPr>
          <w:lang w:val="en-GB"/>
        </w:rPr>
        <w:tab/>
        <w:t xml:space="preserve">the </w:t>
      </w:r>
      <w:r w:rsidR="004F532B" w:rsidRPr="00955B42">
        <w:t>licensee</w:t>
      </w:r>
      <w:r w:rsidRPr="00D477B1">
        <w:rPr>
          <w:lang w:val="en-GB"/>
        </w:rPr>
        <w:t>; or</w:t>
      </w:r>
    </w:p>
    <w:p w14:paraId="18559B69" w14:textId="77777777" w:rsidR="00D16787" w:rsidRPr="00D477B1" w:rsidRDefault="00D16787" w:rsidP="00D16787">
      <w:pPr>
        <w:pStyle w:val="Asubpara"/>
      </w:pPr>
      <w:r w:rsidRPr="00D477B1">
        <w:rPr>
          <w:lang w:val="en-GB"/>
        </w:rPr>
        <w:tab/>
        <w:t>(ii)</w:t>
      </w:r>
      <w:r w:rsidRPr="00D477B1">
        <w:rPr>
          <w:lang w:val="en-GB"/>
        </w:rPr>
        <w:tab/>
        <w:t xml:space="preserve">an associated organisation of the </w:t>
      </w:r>
      <w:r w:rsidR="004F532B" w:rsidRPr="00955B42">
        <w:t>licensee</w:t>
      </w:r>
      <w:r w:rsidRPr="00D477B1">
        <w:rPr>
          <w:lang w:val="en-GB"/>
        </w:rPr>
        <w:t>;</w:t>
      </w:r>
    </w:p>
    <w:p w14:paraId="2737BEC6" w14:textId="77777777" w:rsidR="00D16787" w:rsidRPr="00D477B1" w:rsidRDefault="00D16787" w:rsidP="00D16787">
      <w:pPr>
        <w:pStyle w:val="Apara"/>
      </w:pPr>
      <w:r w:rsidRPr="00D477B1">
        <w:tab/>
        <w:t>(b)</w:t>
      </w:r>
      <w:r w:rsidRPr="00D477B1">
        <w:tab/>
        <w:t xml:space="preserve">training for a </w:t>
      </w:r>
      <w:r w:rsidR="003A652F" w:rsidRPr="00955B42">
        <w:t>licensee’s</w:t>
      </w:r>
      <w:r w:rsidR="003A652F">
        <w:t xml:space="preserve"> </w:t>
      </w:r>
      <w:r w:rsidRPr="00D477B1">
        <w:t>staff or executives including any training required under a gaming law;</w:t>
      </w:r>
    </w:p>
    <w:p w14:paraId="209E6B2D" w14:textId="77777777" w:rsidR="00D16787" w:rsidRPr="00D477B1" w:rsidRDefault="00D16787" w:rsidP="00D16787">
      <w:pPr>
        <w:pStyle w:val="Apara"/>
      </w:pPr>
      <w:r w:rsidRPr="00D477B1">
        <w:tab/>
        <w:t>(c)</w:t>
      </w:r>
      <w:r w:rsidRPr="00D477B1">
        <w:tab/>
      </w:r>
      <w:r w:rsidRPr="00D477B1">
        <w:rPr>
          <w:lang w:val="en-GB"/>
        </w:rPr>
        <w:t xml:space="preserve">professional entertainment or </w:t>
      </w:r>
      <w:r w:rsidRPr="00D477B1">
        <w:t xml:space="preserve">social or entertainment activities of a </w:t>
      </w:r>
      <w:r w:rsidR="004F532B" w:rsidRPr="00955B42">
        <w:t>licensee</w:t>
      </w:r>
      <w:r w:rsidRPr="00D477B1">
        <w:t>, for members or patrons;</w:t>
      </w:r>
    </w:p>
    <w:p w14:paraId="78826E7E" w14:textId="77777777" w:rsidR="00D16787" w:rsidRPr="00D477B1" w:rsidRDefault="00D16787" w:rsidP="00D16787">
      <w:pPr>
        <w:pStyle w:val="Apara"/>
        <w:rPr>
          <w:lang w:val="en-GB"/>
        </w:rPr>
      </w:pPr>
      <w:r w:rsidRPr="00D477B1">
        <w:rPr>
          <w:lang w:val="en-GB"/>
        </w:rPr>
        <w:tab/>
        <w:t>(d)</w:t>
      </w:r>
      <w:r w:rsidRPr="00D477B1">
        <w:rPr>
          <w:lang w:val="en-GB"/>
        </w:rPr>
        <w:tab/>
      </w:r>
      <w:r w:rsidRPr="00D477B1">
        <w:t>providing anyone with free or subsidised alcoholic beverages either directly or indirectly (for example, as a gift, donation or prize);</w:t>
      </w:r>
    </w:p>
    <w:p w14:paraId="3ED5CD1D" w14:textId="77777777" w:rsidR="00D16787" w:rsidRPr="00D477B1" w:rsidRDefault="00D16787" w:rsidP="00D16787">
      <w:pPr>
        <w:pStyle w:val="Apara"/>
      </w:pPr>
      <w:r w:rsidRPr="00D477B1">
        <w:rPr>
          <w:lang w:val="en-GB"/>
        </w:rPr>
        <w:tab/>
        <w:t>(e)</w:t>
      </w:r>
      <w:r w:rsidRPr="00D477B1">
        <w:rPr>
          <w:lang w:val="en-GB"/>
        </w:rPr>
        <w:tab/>
      </w:r>
      <w:r w:rsidRPr="00D477B1">
        <w:t>providing anyone with a contribution to be used for a gambling activity;</w:t>
      </w:r>
    </w:p>
    <w:p w14:paraId="2B2A9665" w14:textId="77777777" w:rsidR="00D16787" w:rsidRPr="00D477B1" w:rsidRDefault="00D16787" w:rsidP="00D16787">
      <w:pPr>
        <w:pStyle w:val="Apara"/>
      </w:pPr>
      <w:r w:rsidRPr="00D477B1">
        <w:tab/>
        <w:t>(f)</w:t>
      </w:r>
      <w:r w:rsidRPr="00D477B1">
        <w:tab/>
        <w:t>providing free or subsidised meals, snacks, other food or non</w:t>
      </w:r>
      <w:r w:rsidRPr="00D477B1">
        <w:noBreakHyphen/>
        <w:t xml:space="preserve">alcoholic drinks to the club’s </w:t>
      </w:r>
      <w:r w:rsidRPr="00D477B1">
        <w:rPr>
          <w:lang w:val="en-GB"/>
        </w:rPr>
        <w:t xml:space="preserve">members or </w:t>
      </w:r>
      <w:r w:rsidRPr="00D477B1">
        <w:t>patrons.</w:t>
      </w:r>
    </w:p>
    <w:p w14:paraId="1BD877C3" w14:textId="77777777" w:rsidR="00D16787" w:rsidRPr="00D477B1" w:rsidRDefault="00D16787" w:rsidP="006E7620">
      <w:pPr>
        <w:pStyle w:val="Amain"/>
        <w:keepNext/>
      </w:pPr>
      <w:r w:rsidRPr="00D477B1">
        <w:lastRenderedPageBreak/>
        <w:tab/>
        <w:t>(2)</w:t>
      </w:r>
      <w:r w:rsidRPr="00D477B1">
        <w:tab/>
        <w:t>Subsections (1) (e) and (f) do not apply to an amount contributed to provide a prize for a raffle if—</w:t>
      </w:r>
    </w:p>
    <w:p w14:paraId="5A7729DD" w14:textId="77777777" w:rsidR="00D16787" w:rsidRPr="00D477B1" w:rsidRDefault="00D16787" w:rsidP="00D16787">
      <w:pPr>
        <w:pStyle w:val="Apara"/>
      </w:pPr>
      <w:r w:rsidRPr="00D477B1">
        <w:tab/>
        <w:t>(a)</w:t>
      </w:r>
      <w:r w:rsidRPr="00D477B1">
        <w:tab/>
        <w:t xml:space="preserve">the raffle is not conducted for the </w:t>
      </w:r>
      <w:r w:rsidR="004F532B" w:rsidRPr="00955B42">
        <w:t>licensee</w:t>
      </w:r>
      <w:r w:rsidRPr="00D477B1">
        <w:t>, an associated organisation, a professional sportsman or a men’s professional sports team; and</w:t>
      </w:r>
    </w:p>
    <w:p w14:paraId="288DDBB4" w14:textId="77777777" w:rsidR="00D16787" w:rsidRPr="00D477B1" w:rsidRDefault="00D16787" w:rsidP="00D16787">
      <w:pPr>
        <w:pStyle w:val="Apara"/>
      </w:pPr>
      <w:r w:rsidRPr="00D477B1">
        <w:tab/>
        <w:t>(b)</w:t>
      </w:r>
      <w:r w:rsidRPr="00D477B1">
        <w:tab/>
        <w:t>the amount is otherwise contributed for a community purpose.</w:t>
      </w:r>
    </w:p>
    <w:p w14:paraId="653248C1" w14:textId="77777777" w:rsidR="00D16787" w:rsidRPr="00D477B1" w:rsidRDefault="00D16787" w:rsidP="00D16787">
      <w:pPr>
        <w:pStyle w:val="AH5Sec"/>
      </w:pPr>
      <w:bookmarkStart w:id="92" w:name="_Toc64374819"/>
      <w:r w:rsidRPr="00D665E0">
        <w:rPr>
          <w:rStyle w:val="CharSectNo"/>
        </w:rPr>
        <w:t>68</w:t>
      </w:r>
      <w:r w:rsidRPr="00D477B1">
        <w:tab/>
        <w:t>Capital payments or depreciation—Act, s 166 (2) (e)</w:t>
      </w:r>
      <w:bookmarkEnd w:id="92"/>
    </w:p>
    <w:p w14:paraId="551DEF13" w14:textId="77777777" w:rsidR="00D16787" w:rsidRPr="00D477B1" w:rsidRDefault="00D16787" w:rsidP="00D16787">
      <w:pPr>
        <w:pStyle w:val="Amain"/>
      </w:pPr>
      <w:r w:rsidRPr="00D477B1">
        <w:tab/>
        <w:t>(1)</w:t>
      </w:r>
      <w:r w:rsidRPr="00D477B1">
        <w:tab/>
        <w:t>The following are not community purpose contributions</w:t>
      </w:r>
      <w:r w:rsidR="003A652F">
        <w:t xml:space="preserve"> </w:t>
      </w:r>
      <w:r w:rsidR="003A652F" w:rsidRPr="00955B42">
        <w:t>by a licensee that is a club</w:t>
      </w:r>
      <w:r w:rsidRPr="00D477B1">
        <w:t>:</w:t>
      </w:r>
    </w:p>
    <w:p w14:paraId="7869995F" w14:textId="77777777" w:rsidR="00D16787" w:rsidRPr="00D477B1" w:rsidRDefault="00D16787" w:rsidP="00D16787">
      <w:pPr>
        <w:pStyle w:val="Apara"/>
      </w:pPr>
      <w:r w:rsidRPr="00D477B1">
        <w:tab/>
        <w:t>(a)</w:t>
      </w:r>
      <w:r w:rsidRPr="00D477B1">
        <w:tab/>
        <w:t xml:space="preserve">capital payments for assets owned, controlled or being acquired by the </w:t>
      </w:r>
      <w:r w:rsidR="004F532B" w:rsidRPr="00955B42">
        <w:t>licensee</w:t>
      </w:r>
      <w:r w:rsidR="004F532B">
        <w:t xml:space="preserve"> </w:t>
      </w:r>
      <w:r w:rsidRPr="00D477B1">
        <w:t>or an associated organisation if the assets do not have open community access;</w:t>
      </w:r>
    </w:p>
    <w:p w14:paraId="062DB9D1" w14:textId="77777777" w:rsidR="00D16787" w:rsidRPr="00D477B1" w:rsidRDefault="00D16787" w:rsidP="00D16787">
      <w:pPr>
        <w:pStyle w:val="Apara"/>
      </w:pPr>
      <w:r w:rsidRPr="00D477B1">
        <w:tab/>
        <w:t>(b)</w:t>
      </w:r>
      <w:r w:rsidRPr="00D477B1">
        <w:tab/>
        <w:t xml:space="preserve">capital payments for, or other expenditure on, assets owned, controlled or being acquired by the </w:t>
      </w:r>
      <w:r w:rsidR="00BC5B92" w:rsidRPr="00955B42">
        <w:t>licensee</w:t>
      </w:r>
      <w:r w:rsidRPr="00D477B1">
        <w:t xml:space="preserve">, if the assets are not in the ACT; </w:t>
      </w:r>
    </w:p>
    <w:p w14:paraId="233E3469" w14:textId="77777777" w:rsidR="00D16787" w:rsidRPr="00D477B1" w:rsidRDefault="00D16787" w:rsidP="00D16787">
      <w:pPr>
        <w:pStyle w:val="Apara"/>
      </w:pPr>
      <w:r w:rsidRPr="00D477B1">
        <w:tab/>
        <w:t>(c)</w:t>
      </w:r>
      <w:r w:rsidRPr="00D477B1">
        <w:tab/>
        <w:t xml:space="preserve">depreciation in relation to a capital payment mentioned in paragraph (a) or (b); </w:t>
      </w:r>
    </w:p>
    <w:p w14:paraId="246D5D70" w14:textId="77777777" w:rsidR="00D16787" w:rsidRPr="00D477B1" w:rsidRDefault="00D16787" w:rsidP="00D16787">
      <w:pPr>
        <w:pStyle w:val="Apara"/>
      </w:pPr>
      <w:r w:rsidRPr="00D477B1">
        <w:tab/>
        <w:t>(d)</w:t>
      </w:r>
      <w:r w:rsidRPr="00D477B1">
        <w:tab/>
        <w:t xml:space="preserve">depreciation in relation to a capital payment for a community purpose contribution; </w:t>
      </w:r>
    </w:p>
    <w:p w14:paraId="12A65B7F" w14:textId="77777777" w:rsidR="00D16787" w:rsidRPr="00D477B1" w:rsidRDefault="00D16787" w:rsidP="00D16787">
      <w:pPr>
        <w:pStyle w:val="Apara"/>
      </w:pPr>
      <w:r w:rsidRPr="00D477B1">
        <w:tab/>
        <w:t>(e)</w:t>
      </w:r>
      <w:r w:rsidRPr="00D477B1">
        <w:tab/>
        <w:t>a capital payment if depreciation in relation to the payment is a community purpose contribution.</w:t>
      </w:r>
    </w:p>
    <w:p w14:paraId="1310C765" w14:textId="77777777" w:rsidR="00D16787" w:rsidRPr="00D477B1" w:rsidRDefault="00D16787" w:rsidP="00D16787">
      <w:pPr>
        <w:pStyle w:val="Amain"/>
      </w:pPr>
      <w:r w:rsidRPr="00D477B1">
        <w:tab/>
        <w:t>(2)</w:t>
      </w:r>
      <w:r w:rsidRPr="00D477B1">
        <w:tab/>
        <w:t>In this section:</w:t>
      </w:r>
    </w:p>
    <w:p w14:paraId="05BE2046" w14:textId="77777777" w:rsidR="00D16787" w:rsidRPr="00D477B1" w:rsidRDefault="00D16787" w:rsidP="00D16787">
      <w:pPr>
        <w:pStyle w:val="aDef"/>
      </w:pPr>
      <w:r w:rsidRPr="00D477B1">
        <w:rPr>
          <w:rStyle w:val="charBoldItals"/>
        </w:rPr>
        <w:t>open community access</w:t>
      </w:r>
      <w:r w:rsidRPr="00D477B1">
        <w:t>, for an asset, means the asset can be accessed or booked by any member of the community during operating hours apart from when the asset is—</w:t>
      </w:r>
    </w:p>
    <w:p w14:paraId="69E8C1D8" w14:textId="77777777" w:rsidR="00D16787" w:rsidRPr="00D477B1" w:rsidRDefault="00D16787" w:rsidP="00D16787">
      <w:pPr>
        <w:pStyle w:val="Apara"/>
      </w:pPr>
      <w:r w:rsidRPr="00D477B1">
        <w:tab/>
        <w:t>(a)</w:t>
      </w:r>
      <w:r w:rsidRPr="00D477B1">
        <w:tab/>
        <w:t xml:space="preserve">incidentally unavailable; or </w:t>
      </w:r>
    </w:p>
    <w:p w14:paraId="21615FF3" w14:textId="77777777" w:rsidR="00D16787" w:rsidRPr="00D477B1" w:rsidRDefault="00D16787" w:rsidP="00D16787">
      <w:pPr>
        <w:pStyle w:val="Apara"/>
      </w:pPr>
      <w:r w:rsidRPr="00D477B1">
        <w:tab/>
        <w:t>(b)</w:t>
      </w:r>
      <w:r w:rsidRPr="00D477B1">
        <w:tab/>
        <w:t>being actively used by others in the community.</w:t>
      </w:r>
    </w:p>
    <w:p w14:paraId="2FAAB702" w14:textId="77777777" w:rsidR="00D16787" w:rsidRPr="00D477B1" w:rsidRDefault="00D16787" w:rsidP="00D16787">
      <w:pPr>
        <w:pStyle w:val="AH5Sec"/>
      </w:pPr>
      <w:bookmarkStart w:id="93" w:name="_Toc64374820"/>
      <w:r w:rsidRPr="00D665E0">
        <w:rPr>
          <w:rStyle w:val="CharSectNo"/>
        </w:rPr>
        <w:lastRenderedPageBreak/>
        <w:t>69</w:t>
      </w:r>
      <w:r w:rsidRPr="00D477B1">
        <w:tab/>
        <w:t>Other contributions—Act, s 166 (2) (j)</w:t>
      </w:r>
      <w:bookmarkEnd w:id="93"/>
    </w:p>
    <w:p w14:paraId="433B9760" w14:textId="77777777" w:rsidR="00D16787" w:rsidRPr="00D477B1" w:rsidRDefault="00D16787" w:rsidP="00D16787">
      <w:pPr>
        <w:pStyle w:val="Amain"/>
      </w:pPr>
      <w:r w:rsidRPr="00D477B1">
        <w:tab/>
        <w:t>(1)</w:t>
      </w:r>
      <w:r w:rsidRPr="00D477B1">
        <w:tab/>
        <w:t>The following are not community purpose contributions</w:t>
      </w:r>
      <w:r w:rsidR="003A652F">
        <w:t xml:space="preserve"> </w:t>
      </w:r>
      <w:r w:rsidR="003A652F" w:rsidRPr="00955B42">
        <w:t>by a licensee that is a club</w:t>
      </w:r>
      <w:r w:rsidRPr="00D477B1">
        <w:t>:</w:t>
      </w:r>
    </w:p>
    <w:p w14:paraId="602B1AEF" w14:textId="77777777" w:rsidR="00D16787" w:rsidRPr="00D477B1" w:rsidRDefault="00D16787" w:rsidP="00D16787">
      <w:pPr>
        <w:pStyle w:val="Apara"/>
      </w:pPr>
      <w:r w:rsidRPr="00D477B1">
        <w:tab/>
        <w:t>(a)</w:t>
      </w:r>
      <w:r w:rsidRPr="00D477B1">
        <w:tab/>
        <w:t xml:space="preserve">a contribution for a business association, registered party, associated entity or industrial organisation; </w:t>
      </w:r>
    </w:p>
    <w:p w14:paraId="70B53397" w14:textId="77777777" w:rsidR="00D16787" w:rsidRPr="00D477B1" w:rsidRDefault="00D16787" w:rsidP="00D16787">
      <w:pPr>
        <w:pStyle w:val="Apara"/>
      </w:pPr>
      <w:r w:rsidRPr="00D477B1">
        <w:tab/>
        <w:t>(b)</w:t>
      </w:r>
      <w:r w:rsidRPr="00D477B1">
        <w:tab/>
        <w:t xml:space="preserve">a contribution made from donations collected by the </w:t>
      </w:r>
      <w:r w:rsidR="004F532B" w:rsidRPr="00955B42">
        <w:t>licensee</w:t>
      </w:r>
      <w:r w:rsidR="004F532B">
        <w:t xml:space="preserve"> </w:t>
      </w:r>
      <w:r w:rsidRPr="00D477B1">
        <w:t xml:space="preserve">or the proceeds of a fundraising activity by the </w:t>
      </w:r>
      <w:r w:rsidR="004F532B" w:rsidRPr="00955B42">
        <w:t>licensee</w:t>
      </w:r>
      <w:r w:rsidRPr="00D477B1">
        <w:t>;</w:t>
      </w:r>
    </w:p>
    <w:p w14:paraId="72890FDA" w14:textId="77777777" w:rsidR="00D16787" w:rsidRPr="00D477B1" w:rsidRDefault="00D16787" w:rsidP="00D16787">
      <w:pPr>
        <w:pStyle w:val="Apara"/>
      </w:pPr>
      <w:r w:rsidRPr="00D477B1">
        <w:tab/>
        <w:t>(c)</w:t>
      </w:r>
      <w:r w:rsidRPr="00D477B1">
        <w:tab/>
        <w:t xml:space="preserve">a contribution for remuneration, allowances or other entitlements for people employed by a </w:t>
      </w:r>
      <w:r w:rsidR="004F532B" w:rsidRPr="00955B42">
        <w:t>licensee</w:t>
      </w:r>
      <w:r w:rsidR="004F532B">
        <w:t xml:space="preserve"> </w:t>
      </w:r>
      <w:r w:rsidRPr="00D477B1">
        <w:t>or a recipient unless otherwise allowable as a community purpose contribution;</w:t>
      </w:r>
    </w:p>
    <w:p w14:paraId="0F3222E6" w14:textId="77777777" w:rsidR="00D16787" w:rsidRPr="00D477B1" w:rsidRDefault="00D16787" w:rsidP="00D16787">
      <w:pPr>
        <w:pStyle w:val="aExamHdgpar"/>
        <w:rPr>
          <w:lang w:val="en-GB"/>
        </w:rPr>
      </w:pPr>
      <w:r w:rsidRPr="00D477B1">
        <w:t>Examples</w:t>
      </w:r>
      <w:r w:rsidRPr="00D477B1">
        <w:rPr>
          <w:lang w:val="en-GB"/>
        </w:rPr>
        <w:t>—otherwise allowable as a community purpose contribution</w:t>
      </w:r>
    </w:p>
    <w:p w14:paraId="1171790C" w14:textId="77777777" w:rsidR="00D16787" w:rsidRPr="00D477B1" w:rsidRDefault="00D16787" w:rsidP="00D16787">
      <w:pPr>
        <w:pStyle w:val="aExamINumpar"/>
      </w:pPr>
      <w:r w:rsidRPr="00D477B1">
        <w:t>1</w:t>
      </w:r>
      <w:r w:rsidRPr="00D477B1">
        <w:tab/>
        <w:t>a contribution for maintenance of sports facilities under s 64</w:t>
      </w:r>
    </w:p>
    <w:p w14:paraId="493D6A45" w14:textId="77777777" w:rsidR="00D16787" w:rsidRPr="00D477B1" w:rsidRDefault="00D16787" w:rsidP="00D16787">
      <w:pPr>
        <w:pStyle w:val="aExamINumpar"/>
      </w:pPr>
      <w:r w:rsidRPr="00D477B1">
        <w:t>2</w:t>
      </w:r>
      <w:r w:rsidRPr="00D477B1">
        <w:tab/>
        <w:t xml:space="preserve">a contribution to a recipient for remuneration, allowances or other entitlements for sports coaches, trainers, umpires or administrators under s 66 (1) (b) </w:t>
      </w:r>
    </w:p>
    <w:p w14:paraId="5422B9A6" w14:textId="77777777" w:rsidR="00D16787" w:rsidRPr="00D477B1" w:rsidRDefault="00D16787" w:rsidP="00D16787">
      <w:pPr>
        <w:pStyle w:val="aExamINumpar"/>
      </w:pPr>
      <w:r w:rsidRPr="00D477B1">
        <w:t>3</w:t>
      </w:r>
      <w:r w:rsidRPr="00D477B1">
        <w:tab/>
        <w:t>a contribution to a recipient for remuneration, allowances or other entitlements for a member of a sports team, or a sports person, mentioned in a determination under s 69A</w:t>
      </w:r>
    </w:p>
    <w:p w14:paraId="5338F450" w14:textId="030A9F22" w:rsidR="008F4DCD" w:rsidRPr="00B6083F" w:rsidRDefault="008F4DCD" w:rsidP="008F4DCD">
      <w:pPr>
        <w:pStyle w:val="aNote"/>
      </w:pPr>
      <w:r w:rsidRPr="00B6083F">
        <w:rPr>
          <w:rStyle w:val="charItals"/>
        </w:rPr>
        <w:t>Note</w:t>
      </w:r>
      <w:r w:rsidRPr="00B6083F">
        <w:rPr>
          <w:rStyle w:val="charItals"/>
        </w:rPr>
        <w:tab/>
      </w:r>
      <w:r w:rsidRPr="00B6083F">
        <w:rPr>
          <w:iCs/>
        </w:rPr>
        <w:t>Under an emergency community purpose contribution declaration, a</w:t>
      </w:r>
      <w:r w:rsidRPr="00B6083F">
        <w:t xml:space="preserve"> contribution to people employed by a club for remuneration, allowances or other entitlements may be declared to be </w:t>
      </w:r>
      <w:r w:rsidRPr="00B6083F">
        <w:rPr>
          <w:iCs/>
        </w:rPr>
        <w:t>a community purpose contribution</w:t>
      </w:r>
      <w:r w:rsidRPr="00B6083F">
        <w:t xml:space="preserve"> (see </w:t>
      </w:r>
      <w:hyperlink r:id="rId54" w:tooltip="Gaming Machine Act 2004" w:history="1">
        <w:r w:rsidRPr="00B6083F">
          <w:rPr>
            <w:rStyle w:val="charCitHyperlinkAbbrev"/>
          </w:rPr>
          <w:t>Act</w:t>
        </w:r>
      </w:hyperlink>
      <w:r w:rsidRPr="00B6083F">
        <w:t xml:space="preserve">, s 166 (2), def </w:t>
      </w:r>
      <w:r w:rsidRPr="00B6083F">
        <w:rPr>
          <w:rStyle w:val="charBoldItals"/>
        </w:rPr>
        <w:t>community purpose contribution</w:t>
      </w:r>
      <w:r w:rsidRPr="00B6083F">
        <w:t xml:space="preserve"> and s 166A).</w:t>
      </w:r>
    </w:p>
    <w:p w14:paraId="4B018730" w14:textId="77777777" w:rsidR="00D16787" w:rsidRPr="00D477B1" w:rsidRDefault="00D16787" w:rsidP="00D16787">
      <w:pPr>
        <w:pStyle w:val="Apara"/>
      </w:pPr>
      <w:r w:rsidRPr="00D477B1">
        <w:tab/>
        <w:t>(d)</w:t>
      </w:r>
      <w:r w:rsidRPr="00D477B1">
        <w:tab/>
        <w:t>a contribution for the following paid for, or given to, an individual:</w:t>
      </w:r>
    </w:p>
    <w:p w14:paraId="14AC2C62" w14:textId="77777777" w:rsidR="00D16787" w:rsidRPr="00D477B1" w:rsidRDefault="00D16787" w:rsidP="00D16787">
      <w:pPr>
        <w:pStyle w:val="Asubpara"/>
      </w:pPr>
      <w:r w:rsidRPr="00D477B1">
        <w:tab/>
        <w:t>(i)</w:t>
      </w:r>
      <w:r w:rsidRPr="00D477B1">
        <w:tab/>
        <w:t>phones, tablets, computers and other technology;</w:t>
      </w:r>
    </w:p>
    <w:p w14:paraId="2C2F6D51" w14:textId="77777777" w:rsidR="00D16787" w:rsidRPr="00D477B1" w:rsidRDefault="00D16787" w:rsidP="00D16787">
      <w:pPr>
        <w:pStyle w:val="Asubpara"/>
      </w:pPr>
      <w:r w:rsidRPr="00D477B1">
        <w:tab/>
        <w:t>(ii)</w:t>
      </w:r>
      <w:r w:rsidRPr="00D477B1">
        <w:tab/>
        <w:t>food and drinks;</w:t>
      </w:r>
    </w:p>
    <w:p w14:paraId="32817B5E" w14:textId="77777777" w:rsidR="00D16787" w:rsidRPr="00D477B1" w:rsidRDefault="00D16787" w:rsidP="00572526">
      <w:pPr>
        <w:pStyle w:val="Asubpara"/>
        <w:keepNext/>
      </w:pPr>
      <w:r w:rsidRPr="00D477B1">
        <w:lastRenderedPageBreak/>
        <w:tab/>
        <w:t>(iii)</w:t>
      </w:r>
      <w:r w:rsidRPr="00D477B1">
        <w:tab/>
        <w:t>general living costs;</w:t>
      </w:r>
    </w:p>
    <w:p w14:paraId="2C668ECE" w14:textId="77777777" w:rsidR="00D16787" w:rsidRPr="00D477B1" w:rsidRDefault="00D16787" w:rsidP="00572526">
      <w:pPr>
        <w:pStyle w:val="aExamHdgsubpar"/>
      </w:pPr>
      <w:r w:rsidRPr="00D477B1">
        <w:t>Examples</w:t>
      </w:r>
    </w:p>
    <w:p w14:paraId="75813D83" w14:textId="77777777" w:rsidR="00D16787" w:rsidRPr="00D477B1" w:rsidRDefault="00D16787" w:rsidP="00572526">
      <w:pPr>
        <w:pStyle w:val="aExamsubpar"/>
        <w:keepNext/>
        <w:tabs>
          <w:tab w:val="left" w:pos="2552"/>
        </w:tabs>
      </w:pPr>
      <w:r w:rsidRPr="00D477B1">
        <w:t>1</w:t>
      </w:r>
      <w:r w:rsidRPr="00D477B1">
        <w:tab/>
        <w:t>payments for electricity, water, gas or phone charges</w:t>
      </w:r>
    </w:p>
    <w:p w14:paraId="7A21D222" w14:textId="77777777" w:rsidR="00D16787" w:rsidRPr="00D477B1" w:rsidRDefault="00D16787" w:rsidP="00D16787">
      <w:pPr>
        <w:pStyle w:val="aExamsubpar"/>
        <w:tabs>
          <w:tab w:val="left" w:pos="2552"/>
        </w:tabs>
      </w:pPr>
      <w:r w:rsidRPr="00D477B1">
        <w:t>2</w:t>
      </w:r>
      <w:r w:rsidRPr="00D477B1">
        <w:tab/>
        <w:t>payments for rates</w:t>
      </w:r>
    </w:p>
    <w:p w14:paraId="7E8752D1" w14:textId="77777777" w:rsidR="00D16787" w:rsidRPr="00D477B1" w:rsidRDefault="00D16787" w:rsidP="00D16787">
      <w:pPr>
        <w:pStyle w:val="Apara"/>
      </w:pPr>
      <w:r w:rsidRPr="00D477B1">
        <w:tab/>
        <w:t>(e)</w:t>
      </w:r>
      <w:r w:rsidRPr="00D477B1">
        <w:tab/>
        <w:t>a contribution to, or for the benefit of, a professional sportsman or a men’s professional sports team (unless the contribution is allowed by a determination made under section 69A);</w:t>
      </w:r>
    </w:p>
    <w:p w14:paraId="28810E7E" w14:textId="77777777" w:rsidR="00D16787" w:rsidRPr="00D477B1" w:rsidRDefault="00D16787" w:rsidP="006E7620">
      <w:pPr>
        <w:pStyle w:val="Apara"/>
        <w:keepLines/>
      </w:pPr>
      <w:r w:rsidRPr="00D477B1">
        <w:tab/>
        <w:t>(f)</w:t>
      </w:r>
      <w:r w:rsidRPr="00D477B1">
        <w:tab/>
        <w:t>a contribution for maintenance of a sports facility used only by professional sportsmen or men’s professional sports teams (unless the contribution is allowed by a determination made under section 69A);</w:t>
      </w:r>
    </w:p>
    <w:p w14:paraId="7A15C745" w14:textId="77777777" w:rsidR="00D16787" w:rsidRPr="00D477B1" w:rsidRDefault="00D16787" w:rsidP="00D16787">
      <w:pPr>
        <w:pStyle w:val="Apara"/>
      </w:pPr>
      <w:r w:rsidRPr="00D477B1">
        <w:tab/>
        <w:t>(g)</w:t>
      </w:r>
      <w:r w:rsidRPr="00D477B1">
        <w:tab/>
        <w:t>a contribution for a fine or penalty or a contribution made in relation to disciplinary action;</w:t>
      </w:r>
    </w:p>
    <w:p w14:paraId="308A978E" w14:textId="77777777" w:rsidR="00D16787" w:rsidRPr="00D477B1" w:rsidRDefault="00D16787" w:rsidP="00D16787">
      <w:pPr>
        <w:pStyle w:val="Apara"/>
      </w:pPr>
      <w:r w:rsidRPr="00D477B1">
        <w:tab/>
        <w:t>(h)</w:t>
      </w:r>
      <w:r w:rsidRPr="00D477B1">
        <w:tab/>
        <w:t>a contribution for a drug or alcohol test;</w:t>
      </w:r>
    </w:p>
    <w:p w14:paraId="4FE4F53B" w14:textId="77777777" w:rsidR="00D16787" w:rsidRPr="00D477B1" w:rsidRDefault="00D16787" w:rsidP="00D16787">
      <w:pPr>
        <w:pStyle w:val="Apara"/>
      </w:pPr>
      <w:r w:rsidRPr="00D477B1">
        <w:tab/>
        <w:t>(i)</w:t>
      </w:r>
      <w:r w:rsidRPr="00D477B1">
        <w:tab/>
        <w:t>a contribution for airline lounge memberships;</w:t>
      </w:r>
    </w:p>
    <w:p w14:paraId="1DA0BFB0" w14:textId="77777777" w:rsidR="00D16787" w:rsidRPr="00D477B1" w:rsidRDefault="00D16787" w:rsidP="00D16787">
      <w:pPr>
        <w:pStyle w:val="Apara"/>
      </w:pPr>
      <w:r w:rsidRPr="00D477B1">
        <w:tab/>
        <w:t>(j)</w:t>
      </w:r>
      <w:r w:rsidRPr="00D477B1">
        <w:tab/>
        <w:t>notional provisions other than depreciation.</w:t>
      </w:r>
    </w:p>
    <w:p w14:paraId="3AE681F4" w14:textId="77777777" w:rsidR="00D16787" w:rsidRPr="00D477B1" w:rsidRDefault="00D16787" w:rsidP="00D16787">
      <w:pPr>
        <w:pStyle w:val="aExamHdgpar"/>
      </w:pPr>
      <w:r w:rsidRPr="00D477B1">
        <w:t>Example</w:t>
      </w:r>
    </w:p>
    <w:p w14:paraId="38143E44" w14:textId="77777777" w:rsidR="00D16787" w:rsidRPr="00D477B1" w:rsidRDefault="00D16787" w:rsidP="00D16787">
      <w:pPr>
        <w:pStyle w:val="aExampar"/>
      </w:pPr>
      <w:r w:rsidRPr="00D477B1">
        <w:t>notional provisions for long service or annual leave</w:t>
      </w:r>
    </w:p>
    <w:p w14:paraId="7BA57B42" w14:textId="77777777" w:rsidR="00D16787" w:rsidRPr="00D477B1" w:rsidRDefault="00D16787" w:rsidP="00D16787">
      <w:pPr>
        <w:pStyle w:val="Amain"/>
      </w:pPr>
      <w:r w:rsidRPr="00D477B1">
        <w:tab/>
        <w:t>(2)</w:t>
      </w:r>
      <w:r w:rsidRPr="00D477B1">
        <w:tab/>
        <w:t>In this section:</w:t>
      </w:r>
    </w:p>
    <w:p w14:paraId="16769AE6" w14:textId="4987926C" w:rsidR="00D16787" w:rsidRPr="00D477B1" w:rsidRDefault="00D16787" w:rsidP="00D16787">
      <w:pPr>
        <w:pStyle w:val="aDef"/>
      </w:pPr>
      <w:r w:rsidRPr="00D477B1">
        <w:rPr>
          <w:rStyle w:val="charBoldItals"/>
        </w:rPr>
        <w:t>associated entity</w:t>
      </w:r>
      <w:r w:rsidRPr="00D477B1">
        <w:t xml:space="preserve">—see the </w:t>
      </w:r>
      <w:hyperlink r:id="rId55" w:tooltip="A1992-71" w:history="1">
        <w:r w:rsidRPr="00D477B1">
          <w:rPr>
            <w:rStyle w:val="charCitHyperlinkItal"/>
          </w:rPr>
          <w:t>Electoral Act 1992</w:t>
        </w:r>
      </w:hyperlink>
      <w:r w:rsidRPr="00D477B1">
        <w:t xml:space="preserve">, section 198. </w:t>
      </w:r>
    </w:p>
    <w:p w14:paraId="5F213036" w14:textId="77777777" w:rsidR="00D16787" w:rsidRPr="00D477B1" w:rsidRDefault="00D16787" w:rsidP="00D16787">
      <w:pPr>
        <w:pStyle w:val="aDef"/>
      </w:pPr>
      <w:r w:rsidRPr="00D477B1">
        <w:rPr>
          <w:rStyle w:val="charBoldItals"/>
        </w:rPr>
        <w:t>disciplinary action</w:t>
      </w:r>
      <w:r w:rsidRPr="00D477B1">
        <w:t xml:space="preserve"> includes sports disciplinary action.</w:t>
      </w:r>
    </w:p>
    <w:p w14:paraId="17436C79" w14:textId="77777777" w:rsidR="00D16787" w:rsidRPr="00D477B1" w:rsidRDefault="00D16787" w:rsidP="00D16787">
      <w:pPr>
        <w:pStyle w:val="aDef"/>
        <w:keepNext/>
      </w:pPr>
      <w:r w:rsidRPr="00D477B1">
        <w:rPr>
          <w:rStyle w:val="charBoldItals"/>
        </w:rPr>
        <w:t xml:space="preserve">entitlements </w:t>
      </w:r>
      <w:r w:rsidRPr="00D477B1">
        <w:t>includes the following entitlements paid for, or given to, a person:</w:t>
      </w:r>
    </w:p>
    <w:p w14:paraId="10A5242B" w14:textId="77777777" w:rsidR="00D16787" w:rsidRPr="00D477B1" w:rsidRDefault="00D16787" w:rsidP="00D16787">
      <w:pPr>
        <w:pStyle w:val="Apara"/>
      </w:pPr>
      <w:r w:rsidRPr="00D477B1">
        <w:tab/>
        <w:t>(a)</w:t>
      </w:r>
      <w:r w:rsidRPr="00D477B1">
        <w:tab/>
        <w:t>travel;</w:t>
      </w:r>
    </w:p>
    <w:p w14:paraId="2A6940AB" w14:textId="77777777" w:rsidR="00D16787" w:rsidRPr="00D477B1" w:rsidRDefault="00D16787" w:rsidP="00D16787">
      <w:pPr>
        <w:pStyle w:val="aExamHdgpar"/>
      </w:pPr>
      <w:r w:rsidRPr="00D477B1">
        <w:t>Example</w:t>
      </w:r>
    </w:p>
    <w:p w14:paraId="22E298B2" w14:textId="77777777" w:rsidR="00D16787" w:rsidRPr="00D477B1" w:rsidRDefault="00D16787" w:rsidP="00D16787">
      <w:pPr>
        <w:pStyle w:val="aExampar"/>
      </w:pPr>
      <w:r w:rsidRPr="00D477B1">
        <w:t>airfares</w:t>
      </w:r>
    </w:p>
    <w:p w14:paraId="6A089D75" w14:textId="77777777" w:rsidR="00D16787" w:rsidRPr="00D477B1" w:rsidRDefault="00D16787" w:rsidP="00572526">
      <w:pPr>
        <w:pStyle w:val="Apara"/>
        <w:keepNext/>
      </w:pPr>
      <w:r w:rsidRPr="00D477B1">
        <w:lastRenderedPageBreak/>
        <w:tab/>
        <w:t>(b)</w:t>
      </w:r>
      <w:r w:rsidRPr="00D477B1">
        <w:tab/>
        <w:t>accommodation;</w:t>
      </w:r>
    </w:p>
    <w:p w14:paraId="678D8591" w14:textId="77777777" w:rsidR="00D16787" w:rsidRPr="00D477B1" w:rsidRDefault="00D16787" w:rsidP="00D16787">
      <w:pPr>
        <w:pStyle w:val="aExamHdgpar"/>
      </w:pPr>
      <w:r w:rsidRPr="00D477B1">
        <w:t>Examples</w:t>
      </w:r>
    </w:p>
    <w:p w14:paraId="3B49F361" w14:textId="77777777" w:rsidR="00D16787" w:rsidRPr="00D477B1" w:rsidRDefault="00D16787" w:rsidP="00D16787">
      <w:pPr>
        <w:pStyle w:val="aExamINumpar"/>
      </w:pPr>
      <w:r w:rsidRPr="00D477B1">
        <w:t>1</w:t>
      </w:r>
      <w:r w:rsidRPr="00D477B1">
        <w:tab/>
        <w:t>hotel accommodation</w:t>
      </w:r>
    </w:p>
    <w:p w14:paraId="1F0A92B4" w14:textId="77777777" w:rsidR="00D16787" w:rsidRPr="00D477B1" w:rsidRDefault="00D16787" w:rsidP="00D16787">
      <w:pPr>
        <w:pStyle w:val="aExamINumpar"/>
      </w:pPr>
      <w:r w:rsidRPr="00D477B1">
        <w:t>2</w:t>
      </w:r>
      <w:r w:rsidRPr="00D477B1">
        <w:tab/>
        <w:t>rent or board</w:t>
      </w:r>
    </w:p>
    <w:p w14:paraId="73AABB49" w14:textId="77777777" w:rsidR="00D16787" w:rsidRPr="00D477B1" w:rsidRDefault="00D16787" w:rsidP="00D16787">
      <w:pPr>
        <w:pStyle w:val="Apara"/>
      </w:pPr>
      <w:r w:rsidRPr="00D477B1">
        <w:tab/>
        <w:t>(c)</w:t>
      </w:r>
      <w:r w:rsidRPr="00D477B1">
        <w:tab/>
        <w:t>vehicles and vehicle hire.</w:t>
      </w:r>
    </w:p>
    <w:p w14:paraId="77DFCCB0" w14:textId="77777777" w:rsidR="00D16787" w:rsidRPr="00D477B1" w:rsidRDefault="00D16787" w:rsidP="00D16787">
      <w:pPr>
        <w:pStyle w:val="aDef"/>
        <w:rPr>
          <w:lang w:eastAsia="en-AU"/>
        </w:rPr>
      </w:pPr>
      <w:r w:rsidRPr="00D477B1">
        <w:rPr>
          <w:rStyle w:val="charBoldItals"/>
        </w:rPr>
        <w:t>industrial organisation</w:t>
      </w:r>
      <w:r w:rsidRPr="00D477B1">
        <w:rPr>
          <w:lang w:eastAsia="en-AU"/>
        </w:rPr>
        <w:t xml:space="preserve"> means any of the following:</w:t>
      </w:r>
    </w:p>
    <w:p w14:paraId="5FBC6ECD" w14:textId="7109267B" w:rsidR="00D16787" w:rsidRPr="00D477B1" w:rsidRDefault="00D16787" w:rsidP="00D16787">
      <w:pPr>
        <w:pStyle w:val="aDefpara"/>
        <w:rPr>
          <w:lang w:eastAsia="en-AU"/>
        </w:rPr>
      </w:pPr>
      <w:r w:rsidRPr="00D477B1">
        <w:rPr>
          <w:lang w:eastAsia="en-AU"/>
        </w:rPr>
        <w:tab/>
        <w:t>(a)</w:t>
      </w:r>
      <w:r w:rsidRPr="00D477B1">
        <w:rPr>
          <w:lang w:eastAsia="en-AU"/>
        </w:rPr>
        <w:tab/>
        <w:t>an association of employees, or an association of employers, registered as an</w:t>
      </w:r>
      <w:r w:rsidRPr="00D477B1">
        <w:rPr>
          <w:sz w:val="16"/>
          <w:szCs w:val="16"/>
          <w:lang w:eastAsia="en-AU"/>
        </w:rPr>
        <w:t xml:space="preserve"> </w:t>
      </w:r>
      <w:r w:rsidRPr="00D477B1">
        <w:rPr>
          <w:lang w:eastAsia="en-AU"/>
        </w:rPr>
        <w:t xml:space="preserve">organisation, or recognised, under the </w:t>
      </w:r>
      <w:hyperlink r:id="rId56" w:tooltip="Act 1988 No 86 (Cwlth)" w:history="1">
        <w:r w:rsidRPr="00D477B1">
          <w:rPr>
            <w:rStyle w:val="charCitHyperlinkItal"/>
          </w:rPr>
          <w:t>Fair Work (Registered Organisations) Act 2009</w:t>
        </w:r>
      </w:hyperlink>
      <w:r w:rsidRPr="00D477B1">
        <w:rPr>
          <w:sz w:val="16"/>
          <w:szCs w:val="16"/>
          <w:lang w:eastAsia="en-AU"/>
        </w:rPr>
        <w:t xml:space="preserve"> </w:t>
      </w:r>
      <w:r w:rsidRPr="00D477B1">
        <w:rPr>
          <w:lang w:eastAsia="en-AU"/>
        </w:rPr>
        <w:t>(Cwlth);</w:t>
      </w:r>
    </w:p>
    <w:p w14:paraId="5AF399D8" w14:textId="77777777" w:rsidR="00D16787" w:rsidRPr="00D477B1" w:rsidRDefault="00D16787" w:rsidP="00D16787">
      <w:pPr>
        <w:pStyle w:val="aDefpara"/>
        <w:rPr>
          <w:lang w:eastAsia="en-AU"/>
        </w:rPr>
      </w:pPr>
      <w:r w:rsidRPr="00D477B1">
        <w:rPr>
          <w:lang w:eastAsia="en-AU"/>
        </w:rPr>
        <w:tab/>
        <w:t>(b)</w:t>
      </w:r>
      <w:r w:rsidRPr="00D477B1">
        <w:rPr>
          <w:lang w:eastAsia="en-AU"/>
        </w:rPr>
        <w:tab/>
        <w:t>an association of employees registered or</w:t>
      </w:r>
      <w:r w:rsidRPr="00D477B1">
        <w:rPr>
          <w:rFonts w:ascii="TTC7o00" w:hAnsi="TTC7o00" w:cs="TTC7o00"/>
          <w:sz w:val="16"/>
          <w:szCs w:val="16"/>
          <w:lang w:eastAsia="en-AU"/>
        </w:rPr>
        <w:t xml:space="preserve"> </w:t>
      </w:r>
      <w:r w:rsidRPr="00D477B1">
        <w:rPr>
          <w:lang w:eastAsia="en-AU"/>
        </w:rPr>
        <w:t>recognised as a trade union (however described) under the law of a State or Territory;</w:t>
      </w:r>
    </w:p>
    <w:p w14:paraId="4E61D879" w14:textId="77777777" w:rsidR="00D16787" w:rsidRPr="00D477B1" w:rsidRDefault="00D16787" w:rsidP="00D16787">
      <w:pPr>
        <w:pStyle w:val="aDefpara"/>
        <w:rPr>
          <w:lang w:eastAsia="en-AU"/>
        </w:rPr>
      </w:pPr>
      <w:r w:rsidRPr="00D477B1">
        <w:rPr>
          <w:lang w:eastAsia="en-AU"/>
        </w:rPr>
        <w:tab/>
        <w:t>(c)</w:t>
      </w:r>
      <w:r w:rsidRPr="00D477B1">
        <w:rPr>
          <w:lang w:eastAsia="en-AU"/>
        </w:rPr>
        <w:tab/>
      </w:r>
      <w:r w:rsidRPr="00D477B1">
        <w:t>an association registered or recognised as an employer’s association (however described) under the law of a State or Territory;</w:t>
      </w:r>
    </w:p>
    <w:p w14:paraId="1ABA6E1B" w14:textId="77777777" w:rsidR="00D16787" w:rsidRPr="00D477B1" w:rsidRDefault="00D16787" w:rsidP="00D16787">
      <w:pPr>
        <w:pStyle w:val="aDefpara"/>
        <w:rPr>
          <w:lang w:eastAsia="en-AU"/>
        </w:rPr>
      </w:pPr>
      <w:r w:rsidRPr="00D477B1">
        <w:rPr>
          <w:lang w:eastAsia="en-AU"/>
        </w:rPr>
        <w:tab/>
        <w:t>(d)</w:t>
      </w:r>
      <w:r w:rsidRPr="00D477B1">
        <w:rPr>
          <w:lang w:eastAsia="en-AU"/>
        </w:rPr>
        <w:tab/>
        <w:t>an association of employees which has an exclusive or predominant purpose</w:t>
      </w:r>
      <w:r w:rsidRPr="00D477B1">
        <w:rPr>
          <w:rFonts w:ascii="TTC7o00" w:hAnsi="TTC7o00" w:cs="TTC7o00"/>
          <w:sz w:val="16"/>
          <w:szCs w:val="16"/>
          <w:lang w:eastAsia="en-AU"/>
        </w:rPr>
        <w:t xml:space="preserve"> </w:t>
      </w:r>
      <w:r w:rsidRPr="00D477B1">
        <w:rPr>
          <w:lang w:eastAsia="en-AU"/>
        </w:rPr>
        <w:t>of protecting and promoting the</w:t>
      </w:r>
      <w:r w:rsidRPr="00D477B1">
        <w:rPr>
          <w:rFonts w:ascii="TTC7o00" w:hAnsi="TTC7o00" w:cs="TTC7o00"/>
          <w:sz w:val="16"/>
          <w:szCs w:val="16"/>
          <w:lang w:eastAsia="en-AU"/>
        </w:rPr>
        <w:t xml:space="preserve"> </w:t>
      </w:r>
      <w:r w:rsidRPr="00D477B1">
        <w:rPr>
          <w:lang w:eastAsia="en-AU"/>
        </w:rPr>
        <w:t>employees’ interests in matters concerning their</w:t>
      </w:r>
      <w:r w:rsidRPr="00D477B1">
        <w:rPr>
          <w:rFonts w:ascii="TTC7o00" w:hAnsi="TTC7o00" w:cs="TTC7o00"/>
          <w:sz w:val="16"/>
          <w:szCs w:val="16"/>
          <w:lang w:eastAsia="en-AU"/>
        </w:rPr>
        <w:t xml:space="preserve"> </w:t>
      </w:r>
      <w:r w:rsidRPr="00D477B1">
        <w:rPr>
          <w:lang w:eastAsia="en-AU"/>
        </w:rPr>
        <w:t>employment.</w:t>
      </w:r>
    </w:p>
    <w:p w14:paraId="7D1EB49B" w14:textId="07162716" w:rsidR="00D16787" w:rsidRDefault="00D16787" w:rsidP="00D16787">
      <w:pPr>
        <w:pStyle w:val="aDef"/>
      </w:pPr>
      <w:r w:rsidRPr="00D477B1">
        <w:rPr>
          <w:rStyle w:val="charBoldItals"/>
        </w:rPr>
        <w:t>registered party</w:t>
      </w:r>
      <w:r w:rsidRPr="00D477B1">
        <w:rPr>
          <w:lang w:eastAsia="en-AU"/>
        </w:rPr>
        <w:t xml:space="preserve">—see </w:t>
      </w:r>
      <w:r w:rsidRPr="00D477B1">
        <w:t xml:space="preserve">the </w:t>
      </w:r>
      <w:hyperlink r:id="rId57" w:tooltip="A1992-71" w:history="1">
        <w:r w:rsidRPr="00D477B1">
          <w:rPr>
            <w:rStyle w:val="charCitHyperlinkItal"/>
          </w:rPr>
          <w:t>Electoral Act 1992</w:t>
        </w:r>
      </w:hyperlink>
      <w:r w:rsidRPr="00D477B1">
        <w:t>, dictionary.</w:t>
      </w:r>
    </w:p>
    <w:p w14:paraId="603E3AD0" w14:textId="77E627C4" w:rsidR="0041796D" w:rsidRPr="0062649C" w:rsidRDefault="0041796D" w:rsidP="0041796D">
      <w:pPr>
        <w:pStyle w:val="Amain"/>
      </w:pPr>
      <w:r w:rsidRPr="0062649C">
        <w:tab/>
        <w:t>(3)</w:t>
      </w:r>
      <w:r w:rsidRPr="0062649C">
        <w:tab/>
        <w:t xml:space="preserve">This subsection and subsection (1) (c), note expire when the </w:t>
      </w:r>
      <w:hyperlink r:id="rId58" w:tooltip="Gaming Machine Act 2004" w:history="1">
        <w:r w:rsidRPr="0062649C">
          <w:rPr>
            <w:rStyle w:val="charCitHyperlinkAbbrev"/>
          </w:rPr>
          <w:t>Act</w:t>
        </w:r>
      </w:hyperlink>
      <w:r w:rsidRPr="0062649C">
        <w:t>, section 166A expires.</w:t>
      </w:r>
    </w:p>
    <w:p w14:paraId="1E03A45C" w14:textId="77777777" w:rsidR="00D16787" w:rsidRPr="00D477B1" w:rsidRDefault="00D16787" w:rsidP="00D16787">
      <w:pPr>
        <w:pStyle w:val="AH5Sec"/>
      </w:pPr>
      <w:bookmarkStart w:id="94" w:name="_Toc64374821"/>
      <w:r w:rsidRPr="00D665E0">
        <w:rPr>
          <w:rStyle w:val="CharSectNo"/>
        </w:rPr>
        <w:t>69A</w:t>
      </w:r>
      <w:r w:rsidRPr="00D477B1">
        <w:tab/>
        <w:t>Determination</w:t>
      </w:r>
      <w:r w:rsidRPr="00D477B1">
        <w:rPr>
          <w:rStyle w:val="charItals"/>
        </w:rPr>
        <w:t>—</w:t>
      </w:r>
      <w:r w:rsidRPr="004249D5">
        <w:rPr>
          <w:rStyle w:val="charBoldItals"/>
          <w:b/>
          <w:i w:val="0"/>
        </w:rPr>
        <w:t>allowable community purpose contributions in relation to sports</w:t>
      </w:r>
      <w:bookmarkEnd w:id="94"/>
    </w:p>
    <w:p w14:paraId="0CC50F41" w14:textId="77777777" w:rsidR="00D16787" w:rsidRPr="00D477B1" w:rsidRDefault="00D16787" w:rsidP="00D16787">
      <w:pPr>
        <w:pStyle w:val="Amain"/>
      </w:pPr>
      <w:r w:rsidRPr="00D477B1">
        <w:tab/>
        <w:t>(1)</w:t>
      </w:r>
      <w:r w:rsidRPr="00D477B1">
        <w:tab/>
        <w:t>The Minister may determine that a contribution to, or for the benefit of, a men’s professional sports team or a professional sportsman is a community purpose contribution.</w:t>
      </w:r>
    </w:p>
    <w:p w14:paraId="7EE6DC11" w14:textId="77777777" w:rsidR="00D16787" w:rsidRPr="00D477B1" w:rsidRDefault="00D16787" w:rsidP="00D16787">
      <w:pPr>
        <w:pStyle w:val="Amain"/>
      </w:pPr>
      <w:r w:rsidRPr="00D477B1">
        <w:tab/>
        <w:t>(2)</w:t>
      </w:r>
      <w:r w:rsidRPr="00D477B1">
        <w:tab/>
        <w:t>The Minister may make a determination under subsection (1) only if satisfied that—</w:t>
      </w:r>
    </w:p>
    <w:p w14:paraId="799585DD" w14:textId="77777777" w:rsidR="00D16787" w:rsidRPr="00D477B1" w:rsidRDefault="00D16787" w:rsidP="00D16787">
      <w:pPr>
        <w:pStyle w:val="Apara"/>
      </w:pPr>
      <w:r w:rsidRPr="00D477B1">
        <w:tab/>
        <w:t>(a)</w:t>
      </w:r>
      <w:r w:rsidRPr="00D477B1">
        <w:tab/>
        <w:t>it will support participation in community sport; and</w:t>
      </w:r>
    </w:p>
    <w:p w14:paraId="783D5BB4" w14:textId="77777777" w:rsidR="00D16787" w:rsidRPr="00D477B1" w:rsidRDefault="00D16787" w:rsidP="00D16787">
      <w:pPr>
        <w:pStyle w:val="Apara"/>
      </w:pPr>
      <w:r w:rsidRPr="00D477B1">
        <w:lastRenderedPageBreak/>
        <w:tab/>
        <w:t>(b)</w:t>
      </w:r>
      <w:r w:rsidRPr="00D477B1">
        <w:tab/>
        <w:t>the team or person’s viability to participate in the sport would be adversely affected without the determination; and</w:t>
      </w:r>
    </w:p>
    <w:p w14:paraId="64F4024C" w14:textId="77777777" w:rsidR="00D16787" w:rsidRPr="00D477B1" w:rsidRDefault="00D16787" w:rsidP="00D16787">
      <w:pPr>
        <w:pStyle w:val="Apara"/>
      </w:pPr>
      <w:r w:rsidRPr="00D477B1">
        <w:tab/>
        <w:t>(c)</w:t>
      </w:r>
      <w:r w:rsidRPr="00D477B1">
        <w:tab/>
        <w:t>it is in the public interest.</w:t>
      </w:r>
    </w:p>
    <w:p w14:paraId="00090BD5" w14:textId="77777777" w:rsidR="00D16787" w:rsidRPr="00D477B1" w:rsidRDefault="00D16787" w:rsidP="00D16787">
      <w:pPr>
        <w:pStyle w:val="Amain"/>
      </w:pPr>
      <w:r w:rsidRPr="00D477B1">
        <w:tab/>
        <w:t>(3)</w:t>
      </w:r>
      <w:r w:rsidRPr="00D477B1">
        <w:tab/>
        <w:t>A determination—</w:t>
      </w:r>
    </w:p>
    <w:p w14:paraId="7617A545" w14:textId="77777777" w:rsidR="00D16787" w:rsidRPr="00D477B1" w:rsidRDefault="00D16787" w:rsidP="00D16787">
      <w:pPr>
        <w:pStyle w:val="Apara"/>
      </w:pPr>
      <w:r w:rsidRPr="00D477B1">
        <w:tab/>
        <w:t>(a)</w:t>
      </w:r>
      <w:r w:rsidRPr="00D477B1">
        <w:tab/>
        <w:t xml:space="preserve">has effect for the period stated in the determination; and </w:t>
      </w:r>
    </w:p>
    <w:p w14:paraId="042C3F6F" w14:textId="77777777" w:rsidR="00D16787" w:rsidRPr="00D477B1" w:rsidRDefault="00D16787" w:rsidP="00D16787">
      <w:pPr>
        <w:pStyle w:val="Apara"/>
      </w:pPr>
      <w:r w:rsidRPr="00D477B1">
        <w:tab/>
        <w:t>(b)</w:t>
      </w:r>
      <w:r w:rsidRPr="00D477B1">
        <w:tab/>
        <w:t>may be subject to any conditions determined by the Minister.</w:t>
      </w:r>
    </w:p>
    <w:p w14:paraId="308A2DB6" w14:textId="77777777" w:rsidR="00D16787" w:rsidRPr="00D477B1" w:rsidRDefault="00D16787" w:rsidP="00D16787">
      <w:pPr>
        <w:pStyle w:val="Amain"/>
      </w:pPr>
      <w:r w:rsidRPr="00D477B1">
        <w:tab/>
        <w:t>(4)</w:t>
      </w:r>
      <w:r w:rsidRPr="00D477B1">
        <w:tab/>
        <w:t>A determination is a notifiable instrument.</w:t>
      </w:r>
    </w:p>
    <w:p w14:paraId="40087549" w14:textId="539093EC" w:rsidR="00D16787" w:rsidRPr="00D477B1" w:rsidRDefault="00D16787" w:rsidP="00D16787">
      <w:pPr>
        <w:pStyle w:val="aNote"/>
        <w:rPr>
          <w:lang w:eastAsia="en-AU"/>
        </w:rPr>
      </w:pPr>
      <w:r w:rsidRPr="00D477B1">
        <w:rPr>
          <w:rStyle w:val="charItals"/>
        </w:rPr>
        <w:t>Note</w:t>
      </w:r>
      <w:r w:rsidRPr="00D477B1">
        <w:rPr>
          <w:rStyle w:val="charItals"/>
        </w:rPr>
        <w:tab/>
      </w:r>
      <w:r w:rsidRPr="00D477B1">
        <w:t xml:space="preserve">A notifiable instrument must be notified under the </w:t>
      </w:r>
      <w:hyperlink r:id="rId59" w:tooltip="A2001-14" w:history="1">
        <w:r w:rsidRPr="00D477B1">
          <w:rPr>
            <w:rStyle w:val="charCitHyperlinkAbbrev"/>
          </w:rPr>
          <w:t>Legislation Act</w:t>
        </w:r>
      </w:hyperlink>
      <w:r w:rsidRPr="00D477B1">
        <w:t>.</w:t>
      </w:r>
    </w:p>
    <w:p w14:paraId="1F884704" w14:textId="77777777" w:rsidR="003A652F" w:rsidRPr="00D665E0" w:rsidRDefault="003A652F" w:rsidP="003A652F">
      <w:pPr>
        <w:pStyle w:val="AH3Div"/>
      </w:pPr>
      <w:bookmarkStart w:id="95" w:name="_Toc64374822"/>
      <w:r w:rsidRPr="00D665E0">
        <w:rPr>
          <w:rStyle w:val="CharDivNo"/>
        </w:rPr>
        <w:t>Division 9.4</w:t>
      </w:r>
      <w:r w:rsidRPr="00955B42">
        <w:tab/>
      </w:r>
      <w:r w:rsidRPr="00D665E0">
        <w:rPr>
          <w:rStyle w:val="CharDivText"/>
        </w:rPr>
        <w:t>In-kind contributions—Act, s 167 (4)</w:t>
      </w:r>
      <w:bookmarkEnd w:id="95"/>
    </w:p>
    <w:p w14:paraId="4A192198" w14:textId="77777777" w:rsidR="003A652F" w:rsidRPr="00955B42" w:rsidRDefault="003A652F" w:rsidP="003A652F">
      <w:pPr>
        <w:pStyle w:val="AH5Sec"/>
      </w:pPr>
      <w:bookmarkStart w:id="96" w:name="_Toc64374823"/>
      <w:r w:rsidRPr="00D665E0">
        <w:rPr>
          <w:rStyle w:val="CharSectNo"/>
        </w:rPr>
        <w:t>69B</w:t>
      </w:r>
      <w:r w:rsidRPr="00955B42">
        <w:tab/>
        <w:t>Term of arrangement or agreement—Act, s 167 (4) (a)</w:t>
      </w:r>
      <w:bookmarkEnd w:id="96"/>
    </w:p>
    <w:p w14:paraId="412AA673" w14:textId="77777777" w:rsidR="00D16787" w:rsidRPr="00D477B1" w:rsidRDefault="00D16787" w:rsidP="004249D5">
      <w:pPr>
        <w:pStyle w:val="Amainreturn"/>
      </w:pPr>
      <w:r w:rsidRPr="00D477B1">
        <w:t>The term for the written arrangement or agreement is 3 years or more.</w:t>
      </w:r>
    </w:p>
    <w:p w14:paraId="1C4068A4" w14:textId="77777777" w:rsidR="003A652F" w:rsidRPr="00955B42" w:rsidRDefault="003A652F" w:rsidP="003A652F">
      <w:pPr>
        <w:pStyle w:val="AH5Sec"/>
      </w:pPr>
      <w:bookmarkStart w:id="97" w:name="_Toc64374824"/>
      <w:r w:rsidRPr="00D665E0">
        <w:rPr>
          <w:rStyle w:val="CharSectNo"/>
        </w:rPr>
        <w:t>69C</w:t>
      </w:r>
      <w:r w:rsidRPr="00955B42">
        <w:tab/>
        <w:t>Requirements for in-kind contribution—Act, s 167 (4) (b)</w:t>
      </w:r>
      <w:bookmarkEnd w:id="97"/>
    </w:p>
    <w:p w14:paraId="6DFB0D67" w14:textId="77777777" w:rsidR="003A652F" w:rsidRPr="00955B42" w:rsidRDefault="003A652F" w:rsidP="003A652F">
      <w:pPr>
        <w:pStyle w:val="Amain"/>
      </w:pPr>
      <w:r w:rsidRPr="00955B42">
        <w:tab/>
        <w:t>(1)</w:t>
      </w:r>
      <w:r w:rsidRPr="00955B42">
        <w:tab/>
        <w:t>The requirements are that the contribution in kind from a licensee that is a club—</w:t>
      </w:r>
    </w:p>
    <w:p w14:paraId="533E209A" w14:textId="77777777" w:rsidR="003A652F" w:rsidRPr="00955B42" w:rsidRDefault="003A652F" w:rsidP="003A652F">
      <w:pPr>
        <w:pStyle w:val="Apara"/>
      </w:pPr>
      <w:r w:rsidRPr="00955B42">
        <w:tab/>
        <w:t>(a)</w:t>
      </w:r>
      <w:r w:rsidRPr="00955B42">
        <w:tab/>
        <w:t>does not exceed 2% of the licensee’s net revenue for all authorised premises for the relevant reporting year; and</w:t>
      </w:r>
    </w:p>
    <w:p w14:paraId="11759B46" w14:textId="77777777" w:rsidR="003A652F" w:rsidRPr="00955B42" w:rsidRDefault="003A652F" w:rsidP="003A652F">
      <w:pPr>
        <w:pStyle w:val="Apara"/>
      </w:pPr>
      <w:r w:rsidRPr="00955B42">
        <w:tab/>
        <w:t>(b)</w:t>
      </w:r>
      <w:r w:rsidRPr="00955B42">
        <w:tab/>
        <w:t>is made to a recipient that is not controlled by or related to the club; and</w:t>
      </w:r>
    </w:p>
    <w:p w14:paraId="67D29269" w14:textId="77777777" w:rsidR="003A652F" w:rsidRPr="00955B42" w:rsidRDefault="003A652F" w:rsidP="003A652F">
      <w:pPr>
        <w:pStyle w:val="Apara"/>
      </w:pPr>
      <w:r w:rsidRPr="00955B42">
        <w:tab/>
        <w:t>(c)</w:t>
      </w:r>
      <w:r w:rsidRPr="00955B42">
        <w:tab/>
        <w:t>is made for the purpose of providing a defined facility, space or program for the recipient.</w:t>
      </w:r>
    </w:p>
    <w:p w14:paraId="1447B903" w14:textId="77777777" w:rsidR="003A652F" w:rsidRPr="00955B42" w:rsidRDefault="003A652F" w:rsidP="003A652F">
      <w:pPr>
        <w:pStyle w:val="Amain"/>
      </w:pPr>
      <w:r w:rsidRPr="00955B42">
        <w:tab/>
        <w:t>(2)</w:t>
      </w:r>
      <w:r w:rsidRPr="00955B42">
        <w:tab/>
        <w:t>Despite subsection (1) (a), for each reporting year for the licensee that ends after 30 June 2019 and before 1 July 2021, the requirement is that the contribution in kind does not exceed 1% of the licensee’s net revenue for all authorised premises for the relevant reporting year.</w:t>
      </w:r>
    </w:p>
    <w:p w14:paraId="1E916D07" w14:textId="77777777" w:rsidR="003A652F" w:rsidRPr="00955B42" w:rsidRDefault="003A652F" w:rsidP="00B05748">
      <w:pPr>
        <w:pStyle w:val="Amain"/>
        <w:keepNext/>
      </w:pPr>
      <w:r w:rsidRPr="00955B42">
        <w:lastRenderedPageBreak/>
        <w:tab/>
        <w:t>(3)</w:t>
      </w:r>
      <w:r w:rsidRPr="00955B42">
        <w:tab/>
        <w:t>Subsection (2) and this subsection expire 2 years after the day they commence.</w:t>
      </w:r>
    </w:p>
    <w:p w14:paraId="4C105D37" w14:textId="6C87992D" w:rsidR="003A652F" w:rsidRPr="00955B42" w:rsidRDefault="003A652F" w:rsidP="003A652F">
      <w:pPr>
        <w:pStyle w:val="aNote"/>
      </w:pPr>
      <w:r w:rsidRPr="00955B42">
        <w:rPr>
          <w:rStyle w:val="charItals"/>
        </w:rPr>
        <w:t>Note</w:t>
      </w:r>
      <w:r w:rsidRPr="00955B42">
        <w:rPr>
          <w:rStyle w:val="charItals"/>
        </w:rPr>
        <w:tab/>
      </w:r>
      <w:r w:rsidRPr="00955B42">
        <w:t xml:space="preserve">Transitional provisions are kept in the Act for a limited time. A transitional provision is repealed on its expiry but continues to have effect after its repeal (see </w:t>
      </w:r>
      <w:hyperlink r:id="rId60" w:tooltip="A2001-14" w:history="1">
        <w:r w:rsidRPr="00955B42">
          <w:rPr>
            <w:rStyle w:val="charCitHyperlinkAbbrev"/>
          </w:rPr>
          <w:t>Legislation Act</w:t>
        </w:r>
      </w:hyperlink>
      <w:r w:rsidRPr="00955B42">
        <w:t>, s 88).</w:t>
      </w:r>
    </w:p>
    <w:p w14:paraId="2AD4DF3F" w14:textId="57B08DA6" w:rsidR="003A652F" w:rsidRPr="00D665E0" w:rsidRDefault="003A652F" w:rsidP="00DC2DCE">
      <w:pPr>
        <w:pStyle w:val="AH3Div"/>
      </w:pPr>
      <w:bookmarkStart w:id="98" w:name="_Toc64374825"/>
      <w:r w:rsidRPr="00D665E0">
        <w:rPr>
          <w:rStyle w:val="CharDivNo"/>
        </w:rPr>
        <w:t>Division 9.5</w:t>
      </w:r>
      <w:r w:rsidRPr="00955B42">
        <w:tab/>
      </w:r>
      <w:r w:rsidRPr="00D665E0">
        <w:rPr>
          <w:rStyle w:val="CharDivText"/>
        </w:rPr>
        <w:t>Working out value and timing of community purpose contributions—Act,</w:t>
      </w:r>
      <w:r w:rsidR="00B05748">
        <w:rPr>
          <w:rStyle w:val="CharDivText"/>
        </w:rPr>
        <w:t> </w:t>
      </w:r>
      <w:r w:rsidRPr="00D665E0">
        <w:rPr>
          <w:rStyle w:val="CharDivText"/>
        </w:rPr>
        <w:t>s</w:t>
      </w:r>
      <w:r w:rsidR="00617781" w:rsidRPr="00D665E0">
        <w:rPr>
          <w:rStyle w:val="CharDivText"/>
        </w:rPr>
        <w:t> </w:t>
      </w:r>
      <w:r w:rsidRPr="00D665E0">
        <w:rPr>
          <w:rStyle w:val="CharDivText"/>
        </w:rPr>
        <w:t>167</w:t>
      </w:r>
      <w:r w:rsidR="00617781" w:rsidRPr="00D665E0">
        <w:rPr>
          <w:rStyle w:val="CharDivText"/>
        </w:rPr>
        <w:t> </w:t>
      </w:r>
      <w:r w:rsidRPr="00D665E0">
        <w:rPr>
          <w:rStyle w:val="CharDivText"/>
        </w:rPr>
        <w:t>(7)</w:t>
      </w:r>
      <w:bookmarkEnd w:id="98"/>
    </w:p>
    <w:p w14:paraId="43854CAD" w14:textId="77777777" w:rsidR="008F4DCD" w:rsidRPr="00B6083F" w:rsidRDefault="008F4DCD" w:rsidP="008F4DCD">
      <w:pPr>
        <w:pStyle w:val="AH5Sec"/>
      </w:pPr>
      <w:bookmarkStart w:id="99" w:name="_Toc64374826"/>
      <w:r w:rsidRPr="00D665E0">
        <w:rPr>
          <w:rStyle w:val="CharSectNo"/>
        </w:rPr>
        <w:t>69DA</w:t>
      </w:r>
      <w:r w:rsidRPr="00B6083F">
        <w:tab/>
        <w:t>Providing food to emergency-affected people</w:t>
      </w:r>
      <w:bookmarkEnd w:id="99"/>
    </w:p>
    <w:p w14:paraId="6BDB6C0D" w14:textId="77777777" w:rsidR="008F4DCD" w:rsidRPr="00B6083F" w:rsidRDefault="008F4DCD" w:rsidP="008F4DCD">
      <w:pPr>
        <w:pStyle w:val="Amain"/>
      </w:pPr>
      <w:r w:rsidRPr="00B6083F">
        <w:tab/>
        <w:t>(1)</w:t>
      </w:r>
      <w:r w:rsidRPr="00B6083F">
        <w:tab/>
        <w:t>This section applies to a community purpose contribution to support a charitable cause.</w:t>
      </w:r>
    </w:p>
    <w:p w14:paraId="5BCD1B71" w14:textId="290C4863" w:rsidR="008F4DCD" w:rsidRPr="00B6083F" w:rsidRDefault="008F4DCD" w:rsidP="008F4DCD">
      <w:pPr>
        <w:pStyle w:val="aNote"/>
      </w:pPr>
      <w:r w:rsidRPr="00B6083F">
        <w:rPr>
          <w:rStyle w:val="charItals"/>
        </w:rPr>
        <w:t>Note</w:t>
      </w:r>
      <w:r w:rsidRPr="00B6083F">
        <w:rPr>
          <w:rStyle w:val="charItals"/>
        </w:rPr>
        <w:tab/>
      </w:r>
      <w:r w:rsidRPr="00B6083F">
        <w:t xml:space="preserve">See the </w:t>
      </w:r>
      <w:hyperlink r:id="rId61" w:tooltip="Gaming Machine Act 2004" w:history="1">
        <w:r w:rsidRPr="00B6083F">
          <w:rPr>
            <w:rStyle w:val="charCitHyperlinkAbbrev"/>
          </w:rPr>
          <w:t>Act</w:t>
        </w:r>
      </w:hyperlink>
      <w:r w:rsidRPr="00B6083F">
        <w:t xml:space="preserve">, s 166 (1), def </w:t>
      </w:r>
      <w:r w:rsidRPr="00B6083F">
        <w:rPr>
          <w:rStyle w:val="charBoldItals"/>
        </w:rPr>
        <w:t>community purpose</w:t>
      </w:r>
      <w:r w:rsidRPr="00B6083F">
        <w:t>, par (a) (i).</w:t>
      </w:r>
    </w:p>
    <w:p w14:paraId="66A2AD78" w14:textId="77777777" w:rsidR="008F4DCD" w:rsidRPr="00B6083F" w:rsidRDefault="008F4DCD" w:rsidP="008F4DCD">
      <w:pPr>
        <w:pStyle w:val="Amain"/>
      </w:pPr>
      <w:r w:rsidRPr="00B6083F">
        <w:tab/>
        <w:t>(2)</w:t>
      </w:r>
      <w:r w:rsidRPr="00B6083F">
        <w:tab/>
        <w:t xml:space="preserve">This section only applies to a reporting year of a licensee that is a club if </w:t>
      </w:r>
      <w:r w:rsidR="00817003" w:rsidRPr="00CA266D">
        <w:t>a COVID-19 emergency is in force</w:t>
      </w:r>
      <w:r w:rsidRPr="00B6083F">
        <w:t xml:space="preserve"> for all or part of the reporting year.</w:t>
      </w:r>
    </w:p>
    <w:p w14:paraId="09E5B242" w14:textId="5741CD50" w:rsidR="00817003" w:rsidRPr="00CA266D" w:rsidRDefault="00817003" w:rsidP="00817003">
      <w:pPr>
        <w:pStyle w:val="aNote"/>
      </w:pPr>
      <w:r w:rsidRPr="00CA266D">
        <w:rPr>
          <w:rStyle w:val="charItals"/>
        </w:rPr>
        <w:t>Note</w:t>
      </w:r>
      <w:r w:rsidRPr="00CA266D">
        <w:rPr>
          <w:rStyle w:val="charItals"/>
        </w:rPr>
        <w:tab/>
      </w:r>
      <w:r w:rsidRPr="00CA266D">
        <w:rPr>
          <w:rStyle w:val="charBoldItals"/>
        </w:rPr>
        <w:t>COVID-19 emergency</w:t>
      </w:r>
      <w:r w:rsidRPr="00CA266D">
        <w:t xml:space="preserve">—see the </w:t>
      </w:r>
      <w:hyperlink r:id="rId62" w:tooltip="Gaming Machine Act 2004" w:history="1">
        <w:r w:rsidRPr="00CA266D">
          <w:rPr>
            <w:rStyle w:val="charCitHyperlinkAbbrev"/>
          </w:rPr>
          <w:t>Act</w:t>
        </w:r>
      </w:hyperlink>
      <w:r w:rsidRPr="00CA266D">
        <w:t>, s 164.</w:t>
      </w:r>
    </w:p>
    <w:p w14:paraId="4BF44366" w14:textId="77777777" w:rsidR="008F4DCD" w:rsidRPr="00B6083F" w:rsidRDefault="008F4DCD" w:rsidP="008F4DCD">
      <w:pPr>
        <w:pStyle w:val="Amain"/>
      </w:pPr>
      <w:r w:rsidRPr="00B6083F">
        <w:tab/>
        <w:t>(3)</w:t>
      </w:r>
      <w:r w:rsidRPr="00B6083F">
        <w:tab/>
        <w:t>For every $1 that a licensee that is a club contributes under a written arrangement or agreement to provide food to an emergency-affected person as part of a defined program, the licensee’s minimum community purpose contribution must be worked out as if the licensee had contributed $2.</w:t>
      </w:r>
    </w:p>
    <w:p w14:paraId="74CA8D72" w14:textId="77777777" w:rsidR="008F4DCD" w:rsidRPr="00B6083F" w:rsidRDefault="008F4DCD" w:rsidP="008F4DCD">
      <w:pPr>
        <w:pStyle w:val="Amain"/>
      </w:pPr>
      <w:r w:rsidRPr="00B6083F">
        <w:tab/>
        <w:t>(4)</w:t>
      </w:r>
      <w:r w:rsidRPr="00B6083F">
        <w:tab/>
        <w:t>In this section:</w:t>
      </w:r>
    </w:p>
    <w:p w14:paraId="19A1561D" w14:textId="77777777" w:rsidR="008F4DCD" w:rsidRPr="00B6083F" w:rsidRDefault="008F4DCD" w:rsidP="008F4DCD">
      <w:pPr>
        <w:pStyle w:val="aDef"/>
      </w:pPr>
      <w:r w:rsidRPr="00B6083F">
        <w:rPr>
          <w:rStyle w:val="charBoldItals"/>
        </w:rPr>
        <w:t>emergency-affected person</w:t>
      </w:r>
      <w:r w:rsidRPr="00B6083F">
        <w:t xml:space="preserve"> means a person adversely affected by </w:t>
      </w:r>
      <w:r w:rsidR="00817003" w:rsidRPr="00CA266D">
        <w:t>a COVID-19 emergency</w:t>
      </w:r>
      <w:r w:rsidRPr="00B6083F">
        <w:t>.</w:t>
      </w:r>
    </w:p>
    <w:p w14:paraId="5D714836" w14:textId="77777777" w:rsidR="00D16787" w:rsidRPr="00D477B1" w:rsidRDefault="00D16787" w:rsidP="00B27050">
      <w:pPr>
        <w:pStyle w:val="AH5Sec"/>
      </w:pPr>
      <w:bookmarkStart w:id="100" w:name="_Toc64374827"/>
      <w:r w:rsidRPr="00D665E0">
        <w:rPr>
          <w:rStyle w:val="CharSectNo"/>
        </w:rPr>
        <w:lastRenderedPageBreak/>
        <w:t>69E</w:t>
      </w:r>
      <w:r w:rsidRPr="00D477B1">
        <w:tab/>
      </w:r>
      <w:r w:rsidRPr="00EB0715">
        <w:rPr>
          <w:rStyle w:val="charBoldItals"/>
          <w:b/>
          <w:i w:val="0"/>
        </w:rPr>
        <w:t>Women’s sports</w:t>
      </w:r>
      <w:bookmarkEnd w:id="100"/>
    </w:p>
    <w:p w14:paraId="5DEC29DD" w14:textId="77777777" w:rsidR="00D16787" w:rsidRPr="00D477B1" w:rsidRDefault="00D16787" w:rsidP="00B27050">
      <w:pPr>
        <w:pStyle w:val="Amain"/>
        <w:keepNext/>
      </w:pPr>
      <w:r w:rsidRPr="00D477B1">
        <w:tab/>
        <w:t>(1)</w:t>
      </w:r>
      <w:r w:rsidRPr="00D477B1">
        <w:tab/>
        <w:t>This section applies to a community purpose contribution to benefit or increase participation in women’s sport.</w:t>
      </w:r>
    </w:p>
    <w:p w14:paraId="480EF2DA" w14:textId="126E5D9E" w:rsidR="00D16787" w:rsidRPr="00D477B1" w:rsidRDefault="00D16787" w:rsidP="00B27050">
      <w:pPr>
        <w:pStyle w:val="aNote"/>
        <w:keepNext/>
        <w:rPr>
          <w:lang w:eastAsia="en-AU"/>
        </w:rPr>
      </w:pPr>
      <w:r w:rsidRPr="00D477B1">
        <w:rPr>
          <w:rStyle w:val="charItals"/>
        </w:rPr>
        <w:t>Note</w:t>
      </w:r>
      <w:r w:rsidRPr="00D477B1">
        <w:rPr>
          <w:rStyle w:val="charItals"/>
        </w:rPr>
        <w:tab/>
      </w:r>
      <w:r w:rsidRPr="00D477B1">
        <w:rPr>
          <w:lang w:eastAsia="en-AU"/>
        </w:rPr>
        <w:t xml:space="preserve">See the </w:t>
      </w:r>
      <w:hyperlink r:id="rId63" w:tooltip="Gaming Machine Act 2004" w:history="1">
        <w:r w:rsidR="007878A4" w:rsidRPr="00CA266D">
          <w:rPr>
            <w:rStyle w:val="charCitHyperlinkAbbrev"/>
          </w:rPr>
          <w:t>Act</w:t>
        </w:r>
      </w:hyperlink>
      <w:r w:rsidRPr="00D477B1">
        <w:rPr>
          <w:lang w:eastAsia="en-AU"/>
        </w:rPr>
        <w:t xml:space="preserve">, s 166 (1), def </w:t>
      </w:r>
      <w:r w:rsidRPr="00D477B1">
        <w:rPr>
          <w:rStyle w:val="charBoldItals"/>
        </w:rPr>
        <w:t>community purpose</w:t>
      </w:r>
      <w:r w:rsidRPr="00D477B1">
        <w:rPr>
          <w:lang w:eastAsia="en-AU"/>
        </w:rPr>
        <w:t>, par (b).</w:t>
      </w:r>
    </w:p>
    <w:p w14:paraId="008780CC" w14:textId="77777777" w:rsidR="00DC2DCE" w:rsidRPr="00955B42" w:rsidRDefault="00DC2DCE" w:rsidP="00DC2DCE">
      <w:pPr>
        <w:pStyle w:val="Amain"/>
      </w:pPr>
      <w:r w:rsidRPr="00955B42">
        <w:tab/>
        <w:t>(2)</w:t>
      </w:r>
      <w:r w:rsidRPr="00955B42">
        <w:tab/>
        <w:t>For every $3 that a licensee that is a club contributes, the licensee’s minimum community purpose contribution must be worked out as if the licensee had contributed $4.</w:t>
      </w:r>
    </w:p>
    <w:p w14:paraId="6964BF4A" w14:textId="77777777" w:rsidR="00D16787" w:rsidRPr="00D477B1" w:rsidRDefault="00D16787" w:rsidP="00D16787">
      <w:pPr>
        <w:pStyle w:val="AH5Sec"/>
      </w:pPr>
      <w:bookmarkStart w:id="101" w:name="_Toc64374828"/>
      <w:r w:rsidRPr="00D665E0">
        <w:rPr>
          <w:rStyle w:val="CharSectNo"/>
        </w:rPr>
        <w:t>69F</w:t>
      </w:r>
      <w:r w:rsidRPr="00D477B1">
        <w:tab/>
        <w:t>Maintenance of sports facilities with open community access</w:t>
      </w:r>
      <w:bookmarkEnd w:id="101"/>
    </w:p>
    <w:p w14:paraId="590B6807" w14:textId="77777777" w:rsidR="00D16787" w:rsidRPr="00D477B1" w:rsidRDefault="00D16787" w:rsidP="00D16787">
      <w:pPr>
        <w:pStyle w:val="Amain"/>
      </w:pPr>
      <w:r w:rsidRPr="00D477B1">
        <w:tab/>
        <w:t>(1)</w:t>
      </w:r>
      <w:r w:rsidRPr="00D477B1">
        <w:tab/>
        <w:t>This section applies to a community purpose contribution mentioned in section 64 (1) (a).</w:t>
      </w:r>
    </w:p>
    <w:p w14:paraId="25A2BA4C" w14:textId="77777777" w:rsidR="00D16787" w:rsidRPr="00D477B1" w:rsidRDefault="00D16787" w:rsidP="00D16787">
      <w:pPr>
        <w:pStyle w:val="Amain"/>
      </w:pPr>
      <w:r w:rsidRPr="00D477B1">
        <w:tab/>
        <w:t>(2)</w:t>
      </w:r>
      <w:r w:rsidRPr="00D477B1">
        <w:tab/>
        <w:t xml:space="preserve">The value of any maintenance claimed as a community purpose contribution for a reporting year </w:t>
      </w:r>
      <w:r w:rsidR="00DC2DCE" w:rsidRPr="00955B42">
        <w:t xml:space="preserve">for a licensee that is a </w:t>
      </w:r>
      <w:r w:rsidR="00E17D30">
        <w:t>club</w:t>
      </w:r>
      <w:r w:rsidR="004F532B">
        <w:t xml:space="preserve"> </w:t>
      </w:r>
      <w:r w:rsidRPr="00D477B1">
        <w:t xml:space="preserve">must exclude the total amount of income that the </w:t>
      </w:r>
      <w:r w:rsidR="004F532B" w:rsidRPr="00955B42">
        <w:t>licensee</w:t>
      </w:r>
      <w:r w:rsidR="004F532B">
        <w:t xml:space="preserve"> </w:t>
      </w:r>
      <w:r w:rsidRPr="00D477B1">
        <w:t>makes from, or receives for, the sports facility during the reporting year.</w:t>
      </w:r>
    </w:p>
    <w:p w14:paraId="6ED1C2B5" w14:textId="77777777" w:rsidR="00D16787" w:rsidRPr="00D477B1" w:rsidRDefault="00D16787" w:rsidP="00D16787">
      <w:pPr>
        <w:pStyle w:val="aExamHdgss"/>
      </w:pPr>
      <w:r w:rsidRPr="00D477B1">
        <w:t>Examples—income</w:t>
      </w:r>
    </w:p>
    <w:p w14:paraId="00279670" w14:textId="77777777" w:rsidR="00D16787" w:rsidRPr="00D477B1" w:rsidRDefault="00D16787" w:rsidP="00D16787">
      <w:pPr>
        <w:pStyle w:val="aExamINumss"/>
      </w:pPr>
      <w:r w:rsidRPr="00D477B1">
        <w:t>1</w:t>
      </w:r>
      <w:r w:rsidRPr="00D477B1">
        <w:tab/>
        <w:t xml:space="preserve">fees or charges that the </w:t>
      </w:r>
      <w:r w:rsidR="004F532B" w:rsidRPr="00955B42">
        <w:t>licensee</w:t>
      </w:r>
      <w:r w:rsidR="004F532B">
        <w:t xml:space="preserve"> </w:t>
      </w:r>
      <w:r w:rsidRPr="00D477B1">
        <w:t xml:space="preserve">collects for use of the sports facility </w:t>
      </w:r>
    </w:p>
    <w:p w14:paraId="09C303C2" w14:textId="77777777" w:rsidR="00D16787" w:rsidRPr="00D477B1" w:rsidRDefault="00D16787" w:rsidP="00D16787">
      <w:pPr>
        <w:pStyle w:val="aExamINumss"/>
      </w:pPr>
      <w:r w:rsidRPr="00D477B1">
        <w:t>2</w:t>
      </w:r>
      <w:r w:rsidRPr="00D477B1">
        <w:tab/>
        <w:t xml:space="preserve">grants the </w:t>
      </w:r>
      <w:r w:rsidR="004F532B" w:rsidRPr="00955B42">
        <w:t>licensee</w:t>
      </w:r>
      <w:r w:rsidR="004F532B">
        <w:t xml:space="preserve"> </w:t>
      </w:r>
      <w:r w:rsidRPr="00D477B1">
        <w:t>receives for operating or maintaining the sports facility</w:t>
      </w:r>
    </w:p>
    <w:p w14:paraId="1973DE61" w14:textId="77777777" w:rsidR="00D16787" w:rsidRPr="00D477B1" w:rsidRDefault="00D16787" w:rsidP="00D16787">
      <w:pPr>
        <w:pStyle w:val="AH5Sec"/>
      </w:pPr>
      <w:bookmarkStart w:id="102" w:name="_Toc64374829"/>
      <w:r w:rsidRPr="00D665E0">
        <w:rPr>
          <w:rStyle w:val="CharSectNo"/>
        </w:rPr>
        <w:t>69G</w:t>
      </w:r>
      <w:r w:rsidRPr="00D477B1">
        <w:tab/>
        <w:t>Maintenance of sports facilities available to community some of the time</w:t>
      </w:r>
      <w:bookmarkEnd w:id="102"/>
    </w:p>
    <w:p w14:paraId="0D26FA3C" w14:textId="77777777" w:rsidR="00D16787" w:rsidRPr="00D477B1" w:rsidRDefault="00D16787" w:rsidP="00D16787">
      <w:pPr>
        <w:pStyle w:val="Amain"/>
      </w:pPr>
      <w:r w:rsidRPr="00D477B1">
        <w:tab/>
        <w:t>(1)</w:t>
      </w:r>
      <w:r w:rsidRPr="00D477B1">
        <w:tab/>
        <w:t>This section applies to a community purpose contribution mentioned in section 64 (1) (b).</w:t>
      </w:r>
    </w:p>
    <w:p w14:paraId="2B5A9392" w14:textId="77777777" w:rsidR="00D16787" w:rsidRPr="00D477B1" w:rsidRDefault="00D16787" w:rsidP="00D16787">
      <w:pPr>
        <w:pStyle w:val="Amain"/>
      </w:pPr>
      <w:r w:rsidRPr="00D477B1">
        <w:tab/>
        <w:t>(2)</w:t>
      </w:r>
      <w:r w:rsidRPr="00D477B1">
        <w:tab/>
        <w:t xml:space="preserve">The value of any maintenance claimed as a community purpose contribution for a reporting year </w:t>
      </w:r>
      <w:r w:rsidR="00DC2DCE" w:rsidRPr="00955B42">
        <w:t>for a licensee that is a club</w:t>
      </w:r>
      <w:r w:rsidR="00DC2DCE">
        <w:t xml:space="preserve"> </w:t>
      </w:r>
      <w:r w:rsidRPr="00D477B1">
        <w:t>must be worked out as follows:</w:t>
      </w:r>
    </w:p>
    <w:p w14:paraId="4CDC19F9" w14:textId="77777777" w:rsidR="00D16787" w:rsidRPr="00D477B1" w:rsidRDefault="005E07BC" w:rsidP="00D16787">
      <w:pPr>
        <w:pStyle w:val="Formula"/>
      </w:pPr>
      <m:oMath>
        <m:f>
          <m:fPr>
            <m:ctrlPr>
              <w:rPr>
                <w:rFonts w:ascii="Cambria Math" w:hAnsi="Cambria Math"/>
              </w:rPr>
            </m:ctrlPr>
          </m:fPr>
          <m:num>
            <m:r>
              <m:rPr>
                <m:nor/>
              </m:rPr>
              <w:rPr>
                <w:sz w:val="32"/>
              </w:rPr>
              <m:t>community time</m:t>
            </m:r>
          </m:num>
          <m:den>
            <m:r>
              <m:rPr>
                <m:nor/>
              </m:rPr>
              <w:rPr>
                <w:sz w:val="32"/>
              </w:rPr>
              <m:t>total time</m:t>
            </m:r>
          </m:den>
        </m:f>
        <m:r>
          <m:rPr>
            <m:sty m:val="p"/>
          </m:rPr>
          <w:rPr>
            <w:rFonts w:ascii="Cambria Math" w:hAnsi="Cambria Math"/>
          </w:rPr>
          <m:t xml:space="preserve"> ×(t</m:t>
        </m:r>
        <m:r>
          <m:rPr>
            <m:nor/>
          </m:rPr>
          <m:t>otal cost</m:t>
        </m:r>
      </m:oMath>
      <w:r w:rsidR="00D16787" w:rsidRPr="00D477B1">
        <w:t xml:space="preserve"> – total income)</w:t>
      </w:r>
    </w:p>
    <w:p w14:paraId="32DD440E" w14:textId="77777777" w:rsidR="00D16787" w:rsidRPr="00D477B1" w:rsidRDefault="00D16787" w:rsidP="00B27050">
      <w:pPr>
        <w:pStyle w:val="aDef"/>
        <w:keepNext/>
      </w:pPr>
      <w:r w:rsidRPr="00D477B1">
        <w:rPr>
          <w:rStyle w:val="charBoldItals"/>
        </w:rPr>
        <w:lastRenderedPageBreak/>
        <w:t>community time</w:t>
      </w:r>
      <w:r w:rsidRPr="00D477B1">
        <w:t>—</w:t>
      </w:r>
    </w:p>
    <w:p w14:paraId="6D88A01B" w14:textId="77777777" w:rsidR="00D16787" w:rsidRPr="00D477B1" w:rsidRDefault="00D16787" w:rsidP="00B27050">
      <w:pPr>
        <w:pStyle w:val="Apara"/>
        <w:keepNext/>
      </w:pPr>
      <w:r w:rsidRPr="00D477B1">
        <w:tab/>
        <w:t>(a)</w:t>
      </w:r>
      <w:r w:rsidRPr="00D477B1">
        <w:tab/>
        <w:t>means the number of hours the sports facility is used during the reporting year—</w:t>
      </w:r>
    </w:p>
    <w:p w14:paraId="2D730F8A" w14:textId="77777777" w:rsidR="00D16787" w:rsidRPr="00D477B1" w:rsidRDefault="00D16787" w:rsidP="00D16787">
      <w:pPr>
        <w:pStyle w:val="Asubpara"/>
      </w:pPr>
      <w:r w:rsidRPr="00D477B1">
        <w:tab/>
        <w:t>(i)</w:t>
      </w:r>
      <w:r w:rsidRPr="00D477B1">
        <w:tab/>
        <w:t>by a recipient; or</w:t>
      </w:r>
    </w:p>
    <w:p w14:paraId="3227F1FB" w14:textId="77777777" w:rsidR="00D16787" w:rsidRPr="00D477B1" w:rsidRDefault="00D16787" w:rsidP="00D16787">
      <w:pPr>
        <w:pStyle w:val="Asubpara"/>
      </w:pPr>
      <w:r w:rsidRPr="00D477B1">
        <w:tab/>
        <w:t>(ii)</w:t>
      </w:r>
      <w:r w:rsidRPr="00D477B1">
        <w:tab/>
        <w:t>for an event or activity organised by a recipient; but</w:t>
      </w:r>
    </w:p>
    <w:p w14:paraId="417B03A6" w14:textId="77777777" w:rsidR="00D16787" w:rsidRPr="00D477B1" w:rsidRDefault="00D16787" w:rsidP="00D16787">
      <w:pPr>
        <w:pStyle w:val="Apara"/>
      </w:pPr>
      <w:r w:rsidRPr="00D477B1">
        <w:tab/>
        <w:t>(b)</w:t>
      </w:r>
      <w:r w:rsidRPr="00D477B1">
        <w:tab/>
        <w:t>does not include the number of hours the sports facility is used during the reporting year by a professional sportsman or a men’s professional sports team.</w:t>
      </w:r>
    </w:p>
    <w:p w14:paraId="2747CC80" w14:textId="77777777" w:rsidR="00D16787" w:rsidRPr="00D477B1" w:rsidRDefault="00D16787" w:rsidP="00D16787">
      <w:pPr>
        <w:pStyle w:val="aDef"/>
      </w:pPr>
      <w:r w:rsidRPr="00D477B1">
        <w:rPr>
          <w:rStyle w:val="charBoldItals"/>
        </w:rPr>
        <w:t>total cost</w:t>
      </w:r>
      <w:r w:rsidRPr="00D477B1">
        <w:t xml:space="preserve"> means the total amount spent by the </w:t>
      </w:r>
      <w:r w:rsidR="001573DD" w:rsidRPr="00955B42">
        <w:t>licensee</w:t>
      </w:r>
      <w:r w:rsidR="001573DD">
        <w:t xml:space="preserve"> </w:t>
      </w:r>
      <w:r w:rsidRPr="00D477B1">
        <w:t>on maintaining the sports facility during the reporting year.</w:t>
      </w:r>
    </w:p>
    <w:p w14:paraId="087D1223" w14:textId="77777777" w:rsidR="00D16787" w:rsidRPr="00D477B1" w:rsidRDefault="00D16787" w:rsidP="00D16787">
      <w:pPr>
        <w:pStyle w:val="aDef"/>
      </w:pPr>
      <w:r w:rsidRPr="00D477B1">
        <w:rPr>
          <w:rStyle w:val="charBoldItals"/>
        </w:rPr>
        <w:t xml:space="preserve">total income </w:t>
      </w:r>
      <w:r w:rsidRPr="00D477B1">
        <w:t xml:space="preserve">means the total amount of income that the </w:t>
      </w:r>
      <w:r w:rsidR="001573DD" w:rsidRPr="00955B42">
        <w:t>licensee</w:t>
      </w:r>
      <w:r w:rsidR="001573DD">
        <w:t xml:space="preserve"> </w:t>
      </w:r>
      <w:r w:rsidRPr="00D477B1">
        <w:t>makes from, or receives for, the sports facility during the reporting year.</w:t>
      </w:r>
    </w:p>
    <w:p w14:paraId="412D6EB4" w14:textId="77777777" w:rsidR="00D16787" w:rsidRPr="00D477B1" w:rsidRDefault="00D16787" w:rsidP="00D16787">
      <w:pPr>
        <w:pStyle w:val="aExamHdgss"/>
      </w:pPr>
      <w:r w:rsidRPr="00D477B1">
        <w:t>Examples</w:t>
      </w:r>
    </w:p>
    <w:p w14:paraId="06FCCCC1" w14:textId="77777777" w:rsidR="00D16787" w:rsidRPr="00D477B1" w:rsidRDefault="00D16787" w:rsidP="00D16787">
      <w:pPr>
        <w:pStyle w:val="aExamINumss"/>
      </w:pPr>
      <w:r w:rsidRPr="00D477B1">
        <w:t>1</w:t>
      </w:r>
      <w:r w:rsidRPr="00D477B1">
        <w:tab/>
        <w:t xml:space="preserve">fees or charges that the </w:t>
      </w:r>
      <w:r w:rsidR="001573DD" w:rsidRPr="00955B42">
        <w:t>licensee</w:t>
      </w:r>
      <w:r w:rsidR="001573DD">
        <w:t xml:space="preserve"> </w:t>
      </w:r>
      <w:r w:rsidRPr="00D477B1">
        <w:t xml:space="preserve">collects for the use of the sports facility </w:t>
      </w:r>
    </w:p>
    <w:p w14:paraId="2B47C807" w14:textId="77777777" w:rsidR="00D16787" w:rsidRPr="00D477B1" w:rsidRDefault="00D16787" w:rsidP="00D16787">
      <w:pPr>
        <w:pStyle w:val="aExamINumss"/>
      </w:pPr>
      <w:r w:rsidRPr="00D477B1">
        <w:t>2</w:t>
      </w:r>
      <w:r w:rsidRPr="00D477B1">
        <w:tab/>
        <w:t xml:space="preserve">grants the </w:t>
      </w:r>
      <w:r w:rsidR="001573DD" w:rsidRPr="00955B42">
        <w:t>licensee</w:t>
      </w:r>
      <w:r w:rsidR="001573DD">
        <w:t xml:space="preserve"> </w:t>
      </w:r>
      <w:r w:rsidRPr="00D477B1">
        <w:t>receives for operating or maintaining the sports facility</w:t>
      </w:r>
    </w:p>
    <w:p w14:paraId="7BD18C0E" w14:textId="77777777" w:rsidR="00D16787" w:rsidRPr="00D477B1" w:rsidRDefault="00D16787" w:rsidP="00D16787">
      <w:pPr>
        <w:pStyle w:val="aDef"/>
      </w:pPr>
      <w:r w:rsidRPr="00D477B1">
        <w:rPr>
          <w:rStyle w:val="charBoldItals"/>
        </w:rPr>
        <w:t>total time</w:t>
      </w:r>
      <w:r w:rsidRPr="00D477B1">
        <w:t xml:space="preserve"> means the total number of hours the sports facility is used during the reporting year, including by a professional sportsman or men’s professional sports team.</w:t>
      </w:r>
    </w:p>
    <w:p w14:paraId="30F6FB49" w14:textId="77777777" w:rsidR="00D16787" w:rsidRPr="00D477B1" w:rsidRDefault="00D16787" w:rsidP="00D16787">
      <w:pPr>
        <w:pStyle w:val="AH5Sec"/>
      </w:pPr>
      <w:bookmarkStart w:id="103" w:name="_Toc64374830"/>
      <w:r w:rsidRPr="00D665E0">
        <w:rPr>
          <w:rStyle w:val="CharSectNo"/>
        </w:rPr>
        <w:t>69H</w:t>
      </w:r>
      <w:r w:rsidRPr="00D477B1">
        <w:tab/>
      </w:r>
      <w:r w:rsidRPr="00EB0715">
        <w:rPr>
          <w:rStyle w:val="charBoldItals"/>
          <w:b/>
          <w:i w:val="0"/>
        </w:rPr>
        <w:t>Health services</w:t>
      </w:r>
      <w:r w:rsidRPr="00D477B1">
        <w:t>—out of pocket expenses only</w:t>
      </w:r>
      <w:bookmarkEnd w:id="103"/>
    </w:p>
    <w:p w14:paraId="0E12DF49" w14:textId="77777777" w:rsidR="00D16787" w:rsidRPr="00D477B1" w:rsidRDefault="00D16787" w:rsidP="00D16787">
      <w:pPr>
        <w:pStyle w:val="Amain"/>
      </w:pPr>
      <w:r w:rsidRPr="00D477B1">
        <w:tab/>
        <w:t>(1)</w:t>
      </w:r>
      <w:r w:rsidRPr="00D477B1">
        <w:tab/>
        <w:t>This section applies to a community purpose contribution mentioned in section 66 (1) (f).</w:t>
      </w:r>
    </w:p>
    <w:p w14:paraId="050CBD1A" w14:textId="77777777" w:rsidR="00D16787" w:rsidRPr="00D477B1" w:rsidRDefault="00D16787" w:rsidP="00D16787">
      <w:pPr>
        <w:pStyle w:val="Amain"/>
      </w:pPr>
      <w:r w:rsidRPr="00D477B1">
        <w:tab/>
        <w:t>(2)</w:t>
      </w:r>
      <w:r w:rsidRPr="00D477B1">
        <w:tab/>
        <w:t>The value of the community purpose contribution must not include costs for health services that have, or will be, rebated or paid by another entity.</w:t>
      </w:r>
    </w:p>
    <w:p w14:paraId="54BF5028" w14:textId="77777777" w:rsidR="00D16787" w:rsidRPr="00D477B1" w:rsidRDefault="00D16787" w:rsidP="00B27050">
      <w:pPr>
        <w:pStyle w:val="AH5Sec"/>
      </w:pPr>
      <w:bookmarkStart w:id="104" w:name="_Toc64374831"/>
      <w:r w:rsidRPr="00D665E0">
        <w:rPr>
          <w:rStyle w:val="CharSectNo"/>
        </w:rPr>
        <w:lastRenderedPageBreak/>
        <w:t>69I</w:t>
      </w:r>
      <w:r w:rsidRPr="00D477B1">
        <w:tab/>
        <w:t>Charging fees for activities or events</w:t>
      </w:r>
      <w:bookmarkEnd w:id="104"/>
    </w:p>
    <w:p w14:paraId="4A72F3D6" w14:textId="77777777" w:rsidR="00D16787" w:rsidRPr="00D477B1" w:rsidRDefault="00D16787" w:rsidP="00B27050">
      <w:pPr>
        <w:pStyle w:val="Amain"/>
        <w:keepNext/>
      </w:pPr>
      <w:r w:rsidRPr="00D477B1">
        <w:tab/>
        <w:t>(1)</w:t>
      </w:r>
      <w:r w:rsidRPr="00D477B1">
        <w:tab/>
        <w:t>This section applies if—</w:t>
      </w:r>
    </w:p>
    <w:p w14:paraId="37012266" w14:textId="77777777" w:rsidR="00D16787" w:rsidRPr="00D477B1" w:rsidRDefault="00D16787" w:rsidP="00B27050">
      <w:pPr>
        <w:pStyle w:val="Apara"/>
        <w:keepNext/>
      </w:pPr>
      <w:r w:rsidRPr="00D477B1">
        <w:tab/>
        <w:t>(a)</w:t>
      </w:r>
      <w:r w:rsidRPr="00D477B1">
        <w:tab/>
        <w:t>a community purpose contribution is used to hold an activity or event, including an activity or event held—</w:t>
      </w:r>
    </w:p>
    <w:p w14:paraId="41916BBC" w14:textId="77777777" w:rsidR="00D16787" w:rsidRPr="00D477B1" w:rsidRDefault="00D16787" w:rsidP="00D16787">
      <w:pPr>
        <w:pStyle w:val="Asubpara"/>
      </w:pPr>
      <w:r w:rsidRPr="00D477B1">
        <w:tab/>
        <w:t>(i)</w:t>
      </w:r>
      <w:r w:rsidRPr="00D477B1">
        <w:tab/>
        <w:t xml:space="preserve">by </w:t>
      </w:r>
      <w:r w:rsidR="00DC2DCE" w:rsidRPr="00955B42">
        <w:t xml:space="preserve">a licensee that is a </w:t>
      </w:r>
      <w:r w:rsidR="001573DD">
        <w:t>club</w:t>
      </w:r>
      <w:r w:rsidRPr="00D477B1">
        <w:t>; or</w:t>
      </w:r>
    </w:p>
    <w:p w14:paraId="02DEEC7C" w14:textId="77777777" w:rsidR="00D16787" w:rsidRPr="00D477B1" w:rsidRDefault="00D16787" w:rsidP="00D16787">
      <w:pPr>
        <w:pStyle w:val="Asubpara"/>
      </w:pPr>
      <w:r w:rsidRPr="00D477B1">
        <w:tab/>
        <w:t>(ii)</w:t>
      </w:r>
      <w:r w:rsidRPr="00D477B1">
        <w:tab/>
        <w:t xml:space="preserve">at a facility owned by </w:t>
      </w:r>
      <w:r w:rsidR="00DC2DCE" w:rsidRPr="00955B42">
        <w:t xml:space="preserve">a licensee that is a </w:t>
      </w:r>
      <w:r w:rsidR="001573DD">
        <w:t>club</w:t>
      </w:r>
      <w:r w:rsidRPr="00D477B1">
        <w:t>; and</w:t>
      </w:r>
    </w:p>
    <w:p w14:paraId="3D22F4B7" w14:textId="77777777" w:rsidR="00D16787" w:rsidRPr="00D477B1" w:rsidRDefault="00D16787" w:rsidP="00D16787">
      <w:pPr>
        <w:pStyle w:val="Apara"/>
      </w:pPr>
      <w:r w:rsidRPr="00D477B1">
        <w:tab/>
        <w:t>(b)</w:t>
      </w:r>
      <w:r w:rsidRPr="00D477B1">
        <w:tab/>
        <w:t>a fee or other amount is charged in relation to an activity or event; and</w:t>
      </w:r>
    </w:p>
    <w:p w14:paraId="0112D5A5" w14:textId="77777777" w:rsidR="00D16787" w:rsidRPr="00D477B1" w:rsidRDefault="00D16787" w:rsidP="006E7620">
      <w:pPr>
        <w:pStyle w:val="Apara"/>
        <w:keepNext/>
      </w:pPr>
      <w:r w:rsidRPr="00D477B1">
        <w:tab/>
        <w:t>(c)</w:t>
      </w:r>
      <w:r w:rsidRPr="00D477B1">
        <w:tab/>
        <w:t>all or part of the fee or other amount charged is received by—</w:t>
      </w:r>
    </w:p>
    <w:p w14:paraId="4A9AD828" w14:textId="77777777" w:rsidR="00D16787" w:rsidRPr="00D477B1" w:rsidRDefault="00D16787" w:rsidP="00D16787">
      <w:pPr>
        <w:pStyle w:val="Asubpara"/>
      </w:pPr>
      <w:r w:rsidRPr="00D477B1">
        <w:tab/>
        <w:t>(i)</w:t>
      </w:r>
      <w:r w:rsidRPr="00D477B1">
        <w:tab/>
        <w:t xml:space="preserve">the </w:t>
      </w:r>
      <w:r w:rsidR="001573DD" w:rsidRPr="00955B42">
        <w:t>licensee</w:t>
      </w:r>
      <w:r w:rsidRPr="00D477B1">
        <w:t>; or</w:t>
      </w:r>
    </w:p>
    <w:p w14:paraId="31635FBC" w14:textId="77777777" w:rsidR="00D16787" w:rsidRPr="00D477B1" w:rsidRDefault="00D16787" w:rsidP="00D16787">
      <w:pPr>
        <w:pStyle w:val="Asubpara"/>
      </w:pPr>
      <w:r w:rsidRPr="00D477B1">
        <w:tab/>
        <w:t>(ii)</w:t>
      </w:r>
      <w:r w:rsidRPr="00D477B1">
        <w:tab/>
        <w:t xml:space="preserve">an associated organisation of the </w:t>
      </w:r>
      <w:r w:rsidR="001573DD" w:rsidRPr="00955B42">
        <w:t>licensee</w:t>
      </w:r>
      <w:r w:rsidRPr="00D477B1">
        <w:t>.</w:t>
      </w:r>
    </w:p>
    <w:p w14:paraId="4C5C6F23" w14:textId="77777777" w:rsidR="00D16787" w:rsidRPr="00D477B1" w:rsidRDefault="00D16787" w:rsidP="00D16787">
      <w:pPr>
        <w:pStyle w:val="Amain"/>
      </w:pPr>
      <w:r w:rsidRPr="00D477B1">
        <w:tab/>
        <w:t>(2)</w:t>
      </w:r>
      <w:r w:rsidRPr="00D477B1">
        <w:tab/>
        <w:t xml:space="preserve">If the </w:t>
      </w:r>
      <w:r w:rsidR="001573DD" w:rsidRPr="00955B42">
        <w:t>licensee</w:t>
      </w:r>
      <w:r w:rsidR="001573DD">
        <w:t xml:space="preserve"> </w:t>
      </w:r>
      <w:r w:rsidRPr="00D477B1">
        <w:t xml:space="preserve">has a clear written record of the amount received by the </w:t>
      </w:r>
      <w:r w:rsidR="001573DD" w:rsidRPr="00955B42">
        <w:t>licensee</w:t>
      </w:r>
      <w:r w:rsidR="001573DD">
        <w:t xml:space="preserve"> </w:t>
      </w:r>
      <w:r w:rsidRPr="00D477B1">
        <w:t>or an associated organisation, the value of the community purpose contribution must exclude the amount received.</w:t>
      </w:r>
    </w:p>
    <w:p w14:paraId="11206244" w14:textId="77777777" w:rsidR="00D16787" w:rsidRPr="00D477B1" w:rsidRDefault="00D16787" w:rsidP="00D16787">
      <w:pPr>
        <w:pStyle w:val="Amain"/>
      </w:pPr>
      <w:r w:rsidRPr="00D477B1">
        <w:tab/>
        <w:t>(3)</w:t>
      </w:r>
      <w:r w:rsidRPr="00D477B1">
        <w:tab/>
        <w:t xml:space="preserve">If the </w:t>
      </w:r>
      <w:r w:rsidR="001573DD" w:rsidRPr="00955B42">
        <w:t>licensee</w:t>
      </w:r>
      <w:r w:rsidR="001573DD">
        <w:t xml:space="preserve"> </w:t>
      </w:r>
      <w:r w:rsidRPr="00D477B1">
        <w:t xml:space="preserve">does not have a clear written record of the amount received by the </w:t>
      </w:r>
      <w:r w:rsidR="001573DD" w:rsidRPr="00955B42">
        <w:t>licensee</w:t>
      </w:r>
      <w:r w:rsidR="001573DD">
        <w:t xml:space="preserve"> </w:t>
      </w:r>
      <w:r w:rsidRPr="00D477B1">
        <w:t>or an associated organisation, the community purpose contribution is taken to have a value of $0.</w:t>
      </w:r>
    </w:p>
    <w:p w14:paraId="2266884C" w14:textId="77777777" w:rsidR="00D16787" w:rsidRPr="00D477B1" w:rsidRDefault="00D16787" w:rsidP="00D16787">
      <w:pPr>
        <w:pStyle w:val="AH5Sec"/>
      </w:pPr>
      <w:bookmarkStart w:id="105" w:name="_Toc64374832"/>
      <w:r w:rsidRPr="00D665E0">
        <w:rPr>
          <w:rStyle w:val="CharSectNo"/>
        </w:rPr>
        <w:t>69J</w:t>
      </w:r>
      <w:r w:rsidRPr="00D477B1">
        <w:tab/>
        <w:t>When community purpose contribution is made</w:t>
      </w:r>
      <w:bookmarkEnd w:id="105"/>
    </w:p>
    <w:p w14:paraId="52878AEC" w14:textId="77777777" w:rsidR="00D16787" w:rsidRPr="00D477B1" w:rsidRDefault="00D16787" w:rsidP="00D16787">
      <w:pPr>
        <w:pStyle w:val="Amain"/>
      </w:pPr>
      <w:r w:rsidRPr="00D477B1">
        <w:tab/>
        <w:t>(1)</w:t>
      </w:r>
      <w:r w:rsidRPr="00D477B1">
        <w:tab/>
        <w:t>This section applies to a community purpose contribution of money.</w:t>
      </w:r>
    </w:p>
    <w:p w14:paraId="34E96C3B" w14:textId="77777777" w:rsidR="00D16787" w:rsidRPr="00D477B1" w:rsidRDefault="00D16787" w:rsidP="00D16787">
      <w:pPr>
        <w:pStyle w:val="Amain"/>
      </w:pPr>
      <w:r w:rsidRPr="00D477B1">
        <w:tab/>
        <w:t>(2)</w:t>
      </w:r>
      <w:r w:rsidRPr="00D477B1">
        <w:tab/>
        <w:t>The contribution is made when the money is given and not when the thing for which the money is given is provided or agreed to.</w:t>
      </w:r>
    </w:p>
    <w:p w14:paraId="79E9EDDE" w14:textId="77777777" w:rsidR="00D16787" w:rsidRPr="00D477B1" w:rsidRDefault="00D16787" w:rsidP="00B27050">
      <w:pPr>
        <w:pStyle w:val="AH5Sec"/>
      </w:pPr>
      <w:bookmarkStart w:id="106" w:name="_Toc64374833"/>
      <w:r w:rsidRPr="00D665E0">
        <w:rPr>
          <w:rStyle w:val="CharSectNo"/>
        </w:rPr>
        <w:lastRenderedPageBreak/>
        <w:t>69K</w:t>
      </w:r>
      <w:r w:rsidRPr="00D477B1">
        <w:tab/>
      </w:r>
      <w:r w:rsidRPr="00EB0715">
        <w:rPr>
          <w:rStyle w:val="charBoldItals"/>
          <w:b/>
          <w:i w:val="0"/>
        </w:rPr>
        <w:t>Working out value of in-kind community purpose contributions</w:t>
      </w:r>
      <w:bookmarkEnd w:id="106"/>
    </w:p>
    <w:p w14:paraId="1E576712" w14:textId="77777777" w:rsidR="00D16787" w:rsidRPr="00D477B1" w:rsidRDefault="00D16787" w:rsidP="00B27050">
      <w:pPr>
        <w:pStyle w:val="Amain"/>
        <w:keepNext/>
      </w:pPr>
      <w:r w:rsidRPr="00D477B1">
        <w:tab/>
        <w:t>(1)</w:t>
      </w:r>
      <w:r w:rsidRPr="00D477B1">
        <w:tab/>
        <w:t>This section applies to an in-kind community purpose contribution</w:t>
      </w:r>
      <w:r w:rsidR="00DC2DCE">
        <w:t xml:space="preserve"> </w:t>
      </w:r>
      <w:r w:rsidR="00DC2DCE" w:rsidRPr="00955B42">
        <w:t>by a licensee that is a club</w:t>
      </w:r>
      <w:r w:rsidRPr="00D477B1">
        <w:t>.</w:t>
      </w:r>
    </w:p>
    <w:p w14:paraId="1A19D61D" w14:textId="77777777" w:rsidR="00D16787" w:rsidRPr="00D477B1" w:rsidRDefault="00D16787" w:rsidP="00D16787">
      <w:pPr>
        <w:pStyle w:val="Amain"/>
      </w:pPr>
      <w:r w:rsidRPr="00D477B1">
        <w:tab/>
        <w:t>(2)</w:t>
      </w:r>
      <w:r w:rsidRPr="00D477B1">
        <w:tab/>
        <w:t xml:space="preserve">In working out the value of the contribution, the </w:t>
      </w:r>
      <w:r w:rsidR="001573DD" w:rsidRPr="00955B42">
        <w:t>licensee</w:t>
      </w:r>
      <w:r w:rsidR="001573DD">
        <w:t xml:space="preserve"> </w:t>
      </w:r>
      <w:r w:rsidRPr="00D477B1">
        <w:t>must use the cost of providing the contribution or the market value of the contribution.</w:t>
      </w:r>
    </w:p>
    <w:p w14:paraId="6C37CF54" w14:textId="77777777" w:rsidR="00D16787" w:rsidRPr="00D477B1" w:rsidRDefault="00D16787" w:rsidP="00D16787">
      <w:pPr>
        <w:pStyle w:val="Amain"/>
      </w:pPr>
      <w:r w:rsidRPr="00D477B1">
        <w:tab/>
        <w:t>(3)</w:t>
      </w:r>
      <w:r w:rsidRPr="00D477B1">
        <w:tab/>
        <w:t xml:space="preserve">The </w:t>
      </w:r>
      <w:r w:rsidR="001573DD" w:rsidRPr="00955B42">
        <w:t>licensee</w:t>
      </w:r>
      <w:r w:rsidR="001573DD">
        <w:t xml:space="preserve"> </w:t>
      </w:r>
      <w:r w:rsidRPr="00D477B1">
        <w:t>must keep records of its workings and evidence of its costs and market valuations.</w:t>
      </w:r>
    </w:p>
    <w:p w14:paraId="5CACE706" w14:textId="77777777" w:rsidR="00EF452B" w:rsidRPr="0062649C" w:rsidRDefault="00EF452B" w:rsidP="00EF452B">
      <w:pPr>
        <w:pStyle w:val="AH5Sec"/>
      </w:pPr>
      <w:bookmarkStart w:id="107" w:name="_Toc64374834"/>
      <w:r w:rsidRPr="00D665E0">
        <w:rPr>
          <w:rStyle w:val="CharSectNo"/>
        </w:rPr>
        <w:t>69L</w:t>
      </w:r>
      <w:r w:rsidRPr="0062649C">
        <w:rPr>
          <w:color w:val="000000"/>
        </w:rPr>
        <w:tab/>
        <w:t>Expiry—COVID-19 emergency amendments</w:t>
      </w:r>
      <w:bookmarkEnd w:id="107"/>
    </w:p>
    <w:p w14:paraId="7027CACA" w14:textId="77777777" w:rsidR="00EF452B" w:rsidRPr="0062649C" w:rsidRDefault="00EF452B" w:rsidP="00EF452B">
      <w:pPr>
        <w:pStyle w:val="Amainreturn"/>
        <w:rPr>
          <w:color w:val="000000"/>
        </w:rPr>
      </w:pPr>
      <w:r w:rsidRPr="0062649C">
        <w:rPr>
          <w:color w:val="000000"/>
        </w:rPr>
        <w:t>This section and section 69DA expire at the end of a 12-month period during which no COVID-19 emergency has been in force.</w:t>
      </w:r>
    </w:p>
    <w:p w14:paraId="125954E1" w14:textId="77777777" w:rsidR="00D16787" w:rsidRPr="00D16787" w:rsidRDefault="00D16787" w:rsidP="00D16787">
      <w:pPr>
        <w:pStyle w:val="PageBreak"/>
      </w:pPr>
      <w:r w:rsidRPr="00D16787">
        <w:br w:type="page"/>
      </w:r>
    </w:p>
    <w:p w14:paraId="0819E51A" w14:textId="77777777" w:rsidR="00EF1222" w:rsidRPr="00D665E0" w:rsidRDefault="00EF1222" w:rsidP="00EF1222">
      <w:pPr>
        <w:pStyle w:val="AH2Part"/>
      </w:pPr>
      <w:bookmarkStart w:id="108" w:name="_Toc64374835"/>
      <w:r w:rsidRPr="00D665E0">
        <w:rPr>
          <w:rStyle w:val="CharPartNo"/>
        </w:rPr>
        <w:lastRenderedPageBreak/>
        <w:t>Part 9A</w:t>
      </w:r>
      <w:r w:rsidRPr="00AE589E">
        <w:tab/>
      </w:r>
      <w:r w:rsidRPr="00D665E0">
        <w:rPr>
          <w:rStyle w:val="CharPartText"/>
        </w:rPr>
        <w:t>Storage of authorisations and gaming machines—permits</w:t>
      </w:r>
      <w:bookmarkEnd w:id="108"/>
    </w:p>
    <w:p w14:paraId="6476D41C" w14:textId="77777777" w:rsidR="006E7620" w:rsidRDefault="006E7620" w:rsidP="006E7620">
      <w:pPr>
        <w:pStyle w:val="Placeholder"/>
        <w:suppressLineNumbers/>
      </w:pPr>
      <w:r>
        <w:rPr>
          <w:rStyle w:val="CharDivNo"/>
        </w:rPr>
        <w:t xml:space="preserve">  </w:t>
      </w:r>
      <w:r>
        <w:rPr>
          <w:rStyle w:val="CharDivText"/>
        </w:rPr>
        <w:t xml:space="preserve">  </w:t>
      </w:r>
    </w:p>
    <w:p w14:paraId="3DB422D2" w14:textId="77777777" w:rsidR="00EF1222" w:rsidRPr="00AE589E" w:rsidRDefault="00EF1222" w:rsidP="00EF1222">
      <w:pPr>
        <w:pStyle w:val="AH5Sec"/>
      </w:pPr>
      <w:bookmarkStart w:id="109" w:name="_Toc64374836"/>
      <w:r w:rsidRPr="00D665E0">
        <w:rPr>
          <w:rStyle w:val="CharSectNo"/>
        </w:rPr>
        <w:t>70A</w:t>
      </w:r>
      <w:r w:rsidRPr="00AE589E">
        <w:tab/>
      </w:r>
      <w:r w:rsidR="002C0630" w:rsidRPr="001847A1">
        <w:t xml:space="preserve">Form of </w:t>
      </w:r>
      <w:r w:rsidR="004B0023">
        <w:t xml:space="preserve">storage </w:t>
      </w:r>
      <w:r w:rsidR="002C0630" w:rsidRPr="001847A1">
        <w:t>permit—Act, s 127S (e)</w:t>
      </w:r>
      <w:bookmarkEnd w:id="109"/>
    </w:p>
    <w:p w14:paraId="42A8944D" w14:textId="77777777" w:rsidR="00EF1222" w:rsidRPr="00AE589E" w:rsidRDefault="00EF1222" w:rsidP="00EF1222">
      <w:pPr>
        <w:pStyle w:val="Amainreturn"/>
      </w:pPr>
      <w:r w:rsidRPr="00AE589E">
        <w:t>The following information is prescribed:</w:t>
      </w:r>
    </w:p>
    <w:p w14:paraId="584E28C9" w14:textId="77777777" w:rsidR="00EF1222" w:rsidRPr="00AE589E" w:rsidRDefault="00EF1222" w:rsidP="00EF1222">
      <w:pPr>
        <w:pStyle w:val="Apara"/>
      </w:pPr>
      <w:r w:rsidRPr="00AE589E">
        <w:tab/>
        <w:t>(a)</w:t>
      </w:r>
      <w:r w:rsidRPr="00AE589E">
        <w:tab/>
        <w:t>the location of each stored gaming machine;</w:t>
      </w:r>
    </w:p>
    <w:p w14:paraId="497F868E" w14:textId="77777777" w:rsidR="00EF1222" w:rsidRPr="00AE589E" w:rsidRDefault="00EF1222" w:rsidP="00EF1222">
      <w:pPr>
        <w:pStyle w:val="Apara"/>
      </w:pPr>
      <w:r w:rsidRPr="00AE589E">
        <w:tab/>
        <w:t>(b)</w:t>
      </w:r>
      <w:r w:rsidRPr="00AE589E">
        <w:tab/>
        <w:t xml:space="preserve">in the schedule to the </w:t>
      </w:r>
      <w:r w:rsidR="00031046" w:rsidRPr="009545D2">
        <w:t>storage permit</w:t>
      </w:r>
      <w:r w:rsidRPr="00AE589E">
        <w:t xml:space="preserve">, details about each gaming machine stored under the </w:t>
      </w:r>
      <w:r w:rsidR="00031046" w:rsidRPr="009545D2">
        <w:t>storage permit</w:t>
      </w:r>
      <w:r w:rsidRPr="00AE589E">
        <w:t>, including the following information:</w:t>
      </w:r>
    </w:p>
    <w:p w14:paraId="3C59BFC4" w14:textId="77777777" w:rsidR="00EF1222" w:rsidRPr="00AE589E" w:rsidRDefault="00EF1222" w:rsidP="00EF1222">
      <w:pPr>
        <w:pStyle w:val="Asubpara"/>
      </w:pPr>
      <w:r w:rsidRPr="00AE589E">
        <w:tab/>
        <w:t>(i)</w:t>
      </w:r>
      <w:r w:rsidRPr="00AE589E">
        <w:tab/>
        <w:t>the name of the game installed in the gaming machine;</w:t>
      </w:r>
    </w:p>
    <w:p w14:paraId="5A1E954C" w14:textId="77777777" w:rsidR="00EF1222" w:rsidRPr="00AE589E" w:rsidRDefault="00EF1222" w:rsidP="00EF1222">
      <w:pPr>
        <w:pStyle w:val="Asubpara"/>
      </w:pPr>
      <w:r w:rsidRPr="00AE589E">
        <w:tab/>
        <w:t>(ii)</w:t>
      </w:r>
      <w:r w:rsidRPr="00AE589E">
        <w:tab/>
        <w:t>the date the game was installed or last amended;</w:t>
      </w:r>
    </w:p>
    <w:p w14:paraId="62526F4E" w14:textId="77777777" w:rsidR="00EF1222" w:rsidRPr="00AE589E" w:rsidRDefault="00EF1222" w:rsidP="00EF1222">
      <w:pPr>
        <w:pStyle w:val="Asubpara"/>
      </w:pPr>
      <w:r w:rsidRPr="00AE589E">
        <w:tab/>
        <w:t>(iii)</w:t>
      </w:r>
      <w:r w:rsidRPr="00AE589E">
        <w:tab/>
        <w:t>the basic stake denomination;</w:t>
      </w:r>
    </w:p>
    <w:p w14:paraId="0F84F65B" w14:textId="77777777" w:rsidR="00EF1222" w:rsidRPr="00AE589E" w:rsidRDefault="00EF1222" w:rsidP="00EF1222">
      <w:pPr>
        <w:pStyle w:val="Asubpara"/>
      </w:pPr>
      <w:r w:rsidRPr="00AE589E">
        <w:tab/>
        <w:t>(iv)</w:t>
      </w:r>
      <w:r w:rsidRPr="00AE589E">
        <w:tab/>
        <w:t>the percentage payout.</w:t>
      </w:r>
    </w:p>
    <w:p w14:paraId="7AEBAD90" w14:textId="77777777" w:rsidR="00BF0E92" w:rsidRPr="00BF0E92" w:rsidRDefault="00BF0E92" w:rsidP="00BF0E92">
      <w:pPr>
        <w:pStyle w:val="PageBreak"/>
      </w:pPr>
      <w:r w:rsidRPr="00BF0E92">
        <w:br w:type="page"/>
      </w:r>
    </w:p>
    <w:p w14:paraId="3E6E6978" w14:textId="77777777" w:rsidR="00BF0E92" w:rsidRPr="00D665E0" w:rsidRDefault="00BF0E92" w:rsidP="00BF0E92">
      <w:pPr>
        <w:pStyle w:val="AH2Part"/>
      </w:pPr>
      <w:bookmarkStart w:id="110" w:name="_Toc64374837"/>
      <w:r w:rsidRPr="00D665E0">
        <w:rPr>
          <w:rStyle w:val="CharPartNo"/>
        </w:rPr>
        <w:lastRenderedPageBreak/>
        <w:t>Part 9B</w:t>
      </w:r>
      <w:r w:rsidRPr="00292CFC">
        <w:tab/>
      </w:r>
      <w:r w:rsidRPr="00D665E0">
        <w:rPr>
          <w:rStyle w:val="CharPartText"/>
        </w:rPr>
        <w:t>Notifiable actions</w:t>
      </w:r>
      <w:bookmarkEnd w:id="110"/>
    </w:p>
    <w:p w14:paraId="2CD0F9AF" w14:textId="77777777" w:rsidR="00BF0E92" w:rsidRPr="00292CFC" w:rsidRDefault="00BF0E92" w:rsidP="00BF0E92">
      <w:pPr>
        <w:pStyle w:val="AH5Sec"/>
      </w:pPr>
      <w:bookmarkStart w:id="111" w:name="_Toc64374838"/>
      <w:r w:rsidRPr="00D665E0">
        <w:rPr>
          <w:rStyle w:val="CharSectNo"/>
        </w:rPr>
        <w:t>70B</w:t>
      </w:r>
      <w:r w:rsidRPr="00292CFC">
        <w:tab/>
        <w:t>Prescribed number of days—Act, s 173D (5)</w:t>
      </w:r>
      <w:bookmarkEnd w:id="111"/>
    </w:p>
    <w:p w14:paraId="6807874A" w14:textId="2F0A2AED" w:rsidR="00BF0E92" w:rsidRPr="00292CFC" w:rsidRDefault="00BF0E92" w:rsidP="00BF0E92">
      <w:pPr>
        <w:pStyle w:val="Amainreturn"/>
      </w:pPr>
      <w:r w:rsidRPr="00292CFC">
        <w:t xml:space="preserve">For </w:t>
      </w:r>
      <w:r>
        <w:t xml:space="preserve">the </w:t>
      </w:r>
      <w:hyperlink r:id="rId64" w:tooltip="A2004-34" w:history="1">
        <w:r w:rsidRPr="00AE589E">
          <w:rPr>
            <w:rStyle w:val="charCitHyperlinkAbbrev"/>
          </w:rPr>
          <w:t>Act</w:t>
        </w:r>
      </w:hyperlink>
      <w:r>
        <w:t xml:space="preserve">, </w:t>
      </w:r>
      <w:r w:rsidRPr="00292CFC">
        <w:t>section 173E (a) (Notifiable actions—date of effect), the prescribed number of days for a notifiable action under the following sections is 20 business days:</w:t>
      </w:r>
    </w:p>
    <w:p w14:paraId="03DDFE20" w14:textId="341D863D" w:rsidR="00BF0E92" w:rsidRPr="00292CFC" w:rsidRDefault="00BF0E92" w:rsidP="00BF0E92">
      <w:pPr>
        <w:pStyle w:val="Apara"/>
      </w:pPr>
      <w:r w:rsidRPr="00292CFC">
        <w:tab/>
        <w:t>(a)</w:t>
      </w:r>
      <w:r w:rsidRPr="00292CFC">
        <w:tab/>
      </w:r>
      <w:r>
        <w:t xml:space="preserve">the </w:t>
      </w:r>
      <w:hyperlink r:id="rId65" w:tooltip="A2004-34" w:history="1">
        <w:r w:rsidRPr="00AE589E">
          <w:rPr>
            <w:rStyle w:val="charCitHyperlinkAbbrev"/>
          </w:rPr>
          <w:t>Act</w:t>
        </w:r>
      </w:hyperlink>
      <w:r>
        <w:t xml:space="preserve">, </w:t>
      </w:r>
      <w:r w:rsidRPr="00292CFC">
        <w:t>section 37B (Authorisation certificate amendment—technical amendment);</w:t>
      </w:r>
    </w:p>
    <w:p w14:paraId="766AB5BD" w14:textId="6BB39837" w:rsidR="00BF0E92" w:rsidRPr="00292CFC" w:rsidRDefault="00BF0E92" w:rsidP="00BF0E92">
      <w:pPr>
        <w:pStyle w:val="Apara"/>
      </w:pPr>
      <w:r w:rsidRPr="00292CFC">
        <w:tab/>
        <w:t>(b)</w:t>
      </w:r>
      <w:r w:rsidRPr="00292CFC">
        <w:tab/>
      </w:r>
      <w:r>
        <w:t xml:space="preserve">the </w:t>
      </w:r>
      <w:hyperlink r:id="rId66" w:tooltip="A2004-34" w:history="1">
        <w:r w:rsidRPr="00AE589E">
          <w:rPr>
            <w:rStyle w:val="charCitHyperlinkAbbrev"/>
          </w:rPr>
          <w:t>Act</w:t>
        </w:r>
      </w:hyperlink>
      <w:r>
        <w:t xml:space="preserve">, </w:t>
      </w:r>
      <w:r w:rsidRPr="00292CFC">
        <w:t xml:space="preserve">section 113A (1) (c) (Disposal of gaming machines—notifiable action). </w:t>
      </w:r>
    </w:p>
    <w:p w14:paraId="76CB02A0" w14:textId="77777777" w:rsidR="00EF1222" w:rsidRPr="00EF1222" w:rsidRDefault="00EF1222" w:rsidP="00EF1222">
      <w:pPr>
        <w:pStyle w:val="PageBreak"/>
      </w:pPr>
      <w:r w:rsidRPr="00EF1222">
        <w:br w:type="page"/>
      </w:r>
    </w:p>
    <w:p w14:paraId="6530B4C6" w14:textId="77777777" w:rsidR="009720B3" w:rsidRPr="00D665E0" w:rsidRDefault="009720B3">
      <w:pPr>
        <w:pStyle w:val="AH2Part"/>
      </w:pPr>
      <w:bookmarkStart w:id="112" w:name="_Toc64374839"/>
      <w:r w:rsidRPr="00D665E0">
        <w:rPr>
          <w:rStyle w:val="CharPartNo"/>
        </w:rPr>
        <w:lastRenderedPageBreak/>
        <w:t>Part 10</w:t>
      </w:r>
      <w:r>
        <w:tab/>
      </w:r>
      <w:r w:rsidRPr="00D665E0">
        <w:rPr>
          <w:rStyle w:val="CharPartText"/>
        </w:rPr>
        <w:t>Miscellaneous</w:t>
      </w:r>
      <w:bookmarkEnd w:id="112"/>
    </w:p>
    <w:p w14:paraId="18940B7D" w14:textId="77777777" w:rsidR="009720B3" w:rsidRDefault="009720B3">
      <w:pPr>
        <w:pStyle w:val="AH5Sec"/>
      </w:pPr>
      <w:bookmarkStart w:id="113" w:name="_Toc64374840"/>
      <w:r w:rsidRPr="00D665E0">
        <w:rPr>
          <w:rStyle w:val="CharSectNo"/>
        </w:rPr>
        <w:t>72</w:t>
      </w:r>
      <w:r>
        <w:tab/>
        <w:t>Maximum stake amount—Act, s 49</w:t>
      </w:r>
      <w:bookmarkEnd w:id="113"/>
    </w:p>
    <w:p w14:paraId="0289820C" w14:textId="77777777" w:rsidR="009720B3" w:rsidRDefault="009720B3">
      <w:pPr>
        <w:pStyle w:val="Amainreturn"/>
      </w:pPr>
      <w:r>
        <w:t>The maximum stake amount is $10.</w:t>
      </w:r>
    </w:p>
    <w:p w14:paraId="704EAC58" w14:textId="77777777" w:rsidR="009720B3" w:rsidRDefault="009720B3">
      <w:pPr>
        <w:pStyle w:val="AH5Sec"/>
      </w:pPr>
      <w:bookmarkStart w:id="114" w:name="_Toc64374841"/>
      <w:r w:rsidRPr="00D665E0">
        <w:rPr>
          <w:rStyle w:val="CharSectNo"/>
        </w:rPr>
        <w:t>73</w:t>
      </w:r>
      <w:r>
        <w:tab/>
      </w:r>
      <w:r w:rsidR="00B305D1" w:rsidRPr="000B0ACF">
        <w:t>Contractual arrangements and consultancies in ann</w:t>
      </w:r>
      <w:r w:rsidR="00AA45E2">
        <w:t xml:space="preserve">ual report of clubs—Act, s 54 </w:t>
      </w:r>
      <w:r w:rsidR="00454888">
        <w:t xml:space="preserve">(1) </w:t>
      </w:r>
      <w:r w:rsidR="00AA45E2">
        <w:t>(b</w:t>
      </w:r>
      <w:r w:rsidR="00B305D1" w:rsidRPr="000B0ACF">
        <w:t>)</w:t>
      </w:r>
      <w:bookmarkEnd w:id="114"/>
    </w:p>
    <w:p w14:paraId="1536AFB3" w14:textId="77777777" w:rsidR="009720B3" w:rsidRDefault="009720B3">
      <w:pPr>
        <w:pStyle w:val="Amainreturn"/>
      </w:pPr>
      <w:r>
        <w:t>The prescribed amount for contractual arrangements or consultancies is—</w:t>
      </w:r>
    </w:p>
    <w:p w14:paraId="6DFF16A7" w14:textId="77777777" w:rsidR="009720B3" w:rsidRDefault="009720B3">
      <w:pPr>
        <w:pStyle w:val="Apara"/>
      </w:pPr>
      <w:r>
        <w:tab/>
        <w:t>(a)</w:t>
      </w:r>
      <w:r>
        <w:tab/>
      </w:r>
      <w:r w:rsidR="00D059DC" w:rsidRPr="000E481D">
        <w:t>$99 999</w:t>
      </w:r>
      <w:r>
        <w:t>; or</w:t>
      </w:r>
    </w:p>
    <w:p w14:paraId="6E150072" w14:textId="77777777" w:rsidR="009720B3" w:rsidRDefault="009720B3">
      <w:pPr>
        <w:pStyle w:val="Apara"/>
      </w:pPr>
      <w:r>
        <w:tab/>
        <w:t>(b)</w:t>
      </w:r>
      <w:r>
        <w:tab/>
        <w:t xml:space="preserve">if the club has entered into 2 or more contractual arrangements or consultancies with an entity and the total payments for the arrangements or consultancies with the entity for the year are more than </w:t>
      </w:r>
      <w:r w:rsidR="00D059DC" w:rsidRPr="000E481D">
        <w:t>$99 999</w:t>
      </w:r>
      <w:r>
        <w:t>—any arrangement or consultancy with the entity worth more than $1.</w:t>
      </w:r>
    </w:p>
    <w:p w14:paraId="36BF1851" w14:textId="77777777" w:rsidR="009720B3" w:rsidRDefault="009720B3">
      <w:pPr>
        <w:pStyle w:val="AH5Sec"/>
      </w:pPr>
      <w:bookmarkStart w:id="115" w:name="_Toc64374842"/>
      <w:r w:rsidRPr="00D665E0">
        <w:rPr>
          <w:rStyle w:val="CharSectNo"/>
        </w:rPr>
        <w:t>74</w:t>
      </w:r>
      <w:r>
        <w:tab/>
        <w:t>Remuneration in annual repor</w:t>
      </w:r>
      <w:r w:rsidR="00206992">
        <w:t>t of clubs—Act, s 54</w:t>
      </w:r>
      <w:r w:rsidR="00454888">
        <w:t xml:space="preserve"> (1)</w:t>
      </w:r>
      <w:r w:rsidR="00206992">
        <w:t xml:space="preserve"> (c</w:t>
      </w:r>
      <w:r>
        <w:t>)</w:t>
      </w:r>
      <w:bookmarkEnd w:id="115"/>
    </w:p>
    <w:p w14:paraId="5C149B7D" w14:textId="77777777" w:rsidR="009720B3" w:rsidRDefault="009720B3">
      <w:pPr>
        <w:pStyle w:val="Amainreturn"/>
      </w:pPr>
      <w:r>
        <w:t xml:space="preserve">The prescribed remuneration is </w:t>
      </w:r>
      <w:r w:rsidR="00D059DC" w:rsidRPr="000E481D">
        <w:t>$150 000</w:t>
      </w:r>
      <w:r>
        <w:t>.</w:t>
      </w:r>
    </w:p>
    <w:p w14:paraId="1D9DEFDE" w14:textId="77777777" w:rsidR="00F32EC8" w:rsidRPr="00B343E6" w:rsidRDefault="00F32EC8" w:rsidP="00F32EC8">
      <w:pPr>
        <w:pStyle w:val="AH5Sec"/>
      </w:pPr>
      <w:bookmarkStart w:id="116" w:name="_Toc64374843"/>
      <w:r w:rsidRPr="00D665E0">
        <w:rPr>
          <w:rStyle w:val="CharSectNo"/>
        </w:rPr>
        <w:t>74A</w:t>
      </w:r>
      <w:r w:rsidRPr="00B343E6">
        <w:rPr>
          <w:color w:val="000000"/>
        </w:rPr>
        <w:tab/>
        <w:t>Other statements to be included in annual report of clubs—Act, s 54 (1) (f)</w:t>
      </w:r>
      <w:bookmarkEnd w:id="116"/>
    </w:p>
    <w:p w14:paraId="4F07C8E0" w14:textId="77777777" w:rsidR="00F32EC8" w:rsidRPr="00B343E6" w:rsidRDefault="00F32EC8" w:rsidP="00F32EC8">
      <w:pPr>
        <w:pStyle w:val="Amain"/>
      </w:pPr>
      <w:r w:rsidRPr="00B343E6">
        <w:rPr>
          <w:color w:val="000000"/>
        </w:rPr>
        <w:tab/>
        <w:t>(1)</w:t>
      </w:r>
      <w:r w:rsidRPr="00B343E6">
        <w:rPr>
          <w:color w:val="000000"/>
        </w:rPr>
        <w:tab/>
        <w:t xml:space="preserve">If a </w:t>
      </w:r>
      <w:r w:rsidR="00DC2DCE" w:rsidRPr="00955B42">
        <w:t>licensee’s gross revenue for all authorised premises</w:t>
      </w:r>
      <w:r w:rsidRPr="00B343E6">
        <w:rPr>
          <w:color w:val="000000"/>
        </w:rPr>
        <w:t xml:space="preserve"> for a reporting year is $200 000 or more, the annual report of the club for the year must include—</w:t>
      </w:r>
    </w:p>
    <w:p w14:paraId="78B2202C" w14:textId="63E36FD0" w:rsidR="00F32EC8" w:rsidRPr="00B343E6" w:rsidRDefault="00F32EC8" w:rsidP="00F32EC8">
      <w:pPr>
        <w:pStyle w:val="Apara"/>
      </w:pPr>
      <w:r w:rsidRPr="00B343E6">
        <w:rPr>
          <w:color w:val="000000"/>
        </w:rPr>
        <w:tab/>
        <w:t>(a)</w:t>
      </w:r>
      <w:r w:rsidRPr="00B343E6">
        <w:rPr>
          <w:color w:val="000000"/>
        </w:rPr>
        <w:tab/>
        <w:t xml:space="preserve">a copy of the audited financial statements given to the commission under the </w:t>
      </w:r>
      <w:hyperlink r:id="rId67" w:tooltip="Gaming Machine Act 2004" w:history="1">
        <w:r w:rsidRPr="00417D64">
          <w:rPr>
            <w:rStyle w:val="charCitHyperlinkAbbrev"/>
          </w:rPr>
          <w:t>Act</w:t>
        </w:r>
      </w:hyperlink>
      <w:r w:rsidRPr="00B343E6">
        <w:rPr>
          <w:color w:val="000000"/>
        </w:rPr>
        <w:t>, section 158; and</w:t>
      </w:r>
    </w:p>
    <w:p w14:paraId="64894047" w14:textId="77777777" w:rsidR="00F32EC8" w:rsidRPr="00B343E6" w:rsidRDefault="00F32EC8" w:rsidP="00F32EC8">
      <w:pPr>
        <w:pStyle w:val="Apara"/>
      </w:pPr>
      <w:r w:rsidRPr="00B343E6">
        <w:tab/>
        <w:t>(b)</w:t>
      </w:r>
      <w:r w:rsidRPr="00B343E6">
        <w:tab/>
        <w:t>an audited community purpose contribution statement.</w:t>
      </w:r>
    </w:p>
    <w:p w14:paraId="0073CD39" w14:textId="77777777" w:rsidR="00F32EC8" w:rsidRPr="00B343E6" w:rsidRDefault="00F32EC8" w:rsidP="00B27050">
      <w:pPr>
        <w:pStyle w:val="Amain"/>
        <w:keepNext/>
      </w:pPr>
      <w:r w:rsidRPr="00B343E6">
        <w:rPr>
          <w:color w:val="000000"/>
        </w:rPr>
        <w:lastRenderedPageBreak/>
        <w:tab/>
        <w:t>(2)</w:t>
      </w:r>
      <w:r w:rsidRPr="00B343E6">
        <w:rPr>
          <w:color w:val="000000"/>
        </w:rPr>
        <w:tab/>
        <w:t>In this section:</w:t>
      </w:r>
    </w:p>
    <w:p w14:paraId="7594A69F" w14:textId="77777777" w:rsidR="00F32EC8" w:rsidRPr="00B343E6" w:rsidRDefault="00F32EC8" w:rsidP="00B27050">
      <w:pPr>
        <w:pStyle w:val="aDef"/>
        <w:keepNext/>
      </w:pPr>
      <w:r w:rsidRPr="00B343E6">
        <w:rPr>
          <w:rStyle w:val="charBoldItals"/>
          <w:color w:val="000000"/>
        </w:rPr>
        <w:t xml:space="preserve">audited community purpose contribution statement </w:t>
      </w:r>
      <w:r w:rsidRPr="00B343E6">
        <w:t>means a statement that—</w:t>
      </w:r>
    </w:p>
    <w:p w14:paraId="62C91454" w14:textId="274565E4" w:rsidR="00F32EC8" w:rsidRPr="00B343E6" w:rsidRDefault="00F32EC8" w:rsidP="00F32EC8">
      <w:pPr>
        <w:pStyle w:val="aDefpara"/>
      </w:pPr>
      <w:r w:rsidRPr="00B343E6">
        <w:rPr>
          <w:color w:val="000000"/>
        </w:rPr>
        <w:tab/>
        <w:t>(a)</w:t>
      </w:r>
      <w:r w:rsidRPr="00B343E6">
        <w:rPr>
          <w:color w:val="000000"/>
        </w:rPr>
        <w:tab/>
        <w:t xml:space="preserve">sets out the matters required to be included in the annual report under the </w:t>
      </w:r>
      <w:hyperlink r:id="rId68" w:tooltip="Gaming Machine Act 2004" w:history="1">
        <w:r w:rsidRPr="00ED48D5">
          <w:rPr>
            <w:rStyle w:val="charCitHyperlinkAbbrev"/>
          </w:rPr>
          <w:t>Act</w:t>
        </w:r>
      </w:hyperlink>
      <w:r w:rsidRPr="00B343E6">
        <w:rPr>
          <w:color w:val="000000"/>
        </w:rPr>
        <w:t>, section 172 (1) (b) to (e) and (2); and</w:t>
      </w:r>
    </w:p>
    <w:p w14:paraId="571DB58D" w14:textId="77777777" w:rsidR="00F32EC8" w:rsidRPr="00B343E6" w:rsidRDefault="00F32EC8" w:rsidP="00F32EC8">
      <w:pPr>
        <w:pStyle w:val="aDefpara"/>
      </w:pPr>
      <w:r w:rsidRPr="00B343E6">
        <w:tab/>
        <w:t>(b)</w:t>
      </w:r>
      <w:r w:rsidRPr="00B343E6">
        <w:tab/>
        <w:t>has been audited by a qualified accountant.</w:t>
      </w:r>
    </w:p>
    <w:p w14:paraId="29CAD6AA" w14:textId="2C62A1D0" w:rsidR="00F32EC8" w:rsidRPr="00F32EC8" w:rsidRDefault="00F32EC8" w:rsidP="00F32EC8">
      <w:pPr>
        <w:pStyle w:val="aDef"/>
        <w:rPr>
          <w:color w:val="000000"/>
        </w:rPr>
      </w:pPr>
      <w:r w:rsidRPr="00B343E6">
        <w:rPr>
          <w:rStyle w:val="charBoldItals"/>
          <w:color w:val="000000"/>
        </w:rPr>
        <w:t>qualified accountant</w:t>
      </w:r>
      <w:r w:rsidRPr="00B343E6">
        <w:rPr>
          <w:color w:val="000000"/>
        </w:rPr>
        <w:t xml:space="preserve">—see the </w:t>
      </w:r>
      <w:hyperlink r:id="rId69" w:tooltip="Gaming Machine Act 2004" w:history="1">
        <w:r w:rsidRPr="00ED48D5">
          <w:rPr>
            <w:rStyle w:val="charCitHyperlinkAbbrev"/>
          </w:rPr>
          <w:t>Act</w:t>
        </w:r>
      </w:hyperlink>
      <w:r w:rsidRPr="00B343E6">
        <w:rPr>
          <w:color w:val="000000"/>
        </w:rPr>
        <w:t>, section 158 (3).</w:t>
      </w:r>
    </w:p>
    <w:p w14:paraId="6599F592" w14:textId="77777777" w:rsidR="00386F08" w:rsidRPr="00DA215F" w:rsidRDefault="00386F08" w:rsidP="00386F08">
      <w:pPr>
        <w:pStyle w:val="AH5Sec"/>
      </w:pPr>
      <w:bookmarkStart w:id="117" w:name="_Toc64374844"/>
      <w:r w:rsidRPr="00D665E0">
        <w:rPr>
          <w:rStyle w:val="CharSectNo"/>
        </w:rPr>
        <w:t>75</w:t>
      </w:r>
      <w:r w:rsidRPr="00DA215F">
        <w:tab/>
        <w:t>Offence to operate high-denomination note acceptor—Act, s 178 (2) (a)</w:t>
      </w:r>
      <w:bookmarkEnd w:id="117"/>
    </w:p>
    <w:p w14:paraId="5E6EDC9F" w14:textId="77777777" w:rsidR="00386F08" w:rsidRPr="00DA215F" w:rsidRDefault="00386F08" w:rsidP="00547BF7">
      <w:pPr>
        <w:pStyle w:val="Amain"/>
        <w:keepNext/>
      </w:pPr>
      <w:r w:rsidRPr="00DA215F">
        <w:tab/>
        <w:t>(1)</w:t>
      </w:r>
      <w:r w:rsidRPr="00DA215F">
        <w:tab/>
        <w:t>A licensee commits an offence if the licensee operates a note acceptor that accepts bank notes in denominations of $50 or $100.</w:t>
      </w:r>
    </w:p>
    <w:p w14:paraId="5E129FE5" w14:textId="77777777" w:rsidR="00386F08" w:rsidRPr="00DA215F" w:rsidRDefault="00386F08" w:rsidP="00386F08">
      <w:pPr>
        <w:pStyle w:val="Penalty"/>
      </w:pPr>
      <w:r w:rsidRPr="00DA215F">
        <w:t>Maximum penalty:  5 penalty units.</w:t>
      </w:r>
    </w:p>
    <w:p w14:paraId="0B8CEFC2" w14:textId="77777777" w:rsidR="00386F08" w:rsidRPr="00DA215F" w:rsidRDefault="00386F08" w:rsidP="00386F08">
      <w:pPr>
        <w:pStyle w:val="Amain"/>
      </w:pPr>
      <w:r w:rsidRPr="00DA215F">
        <w:tab/>
        <w:t>(2)</w:t>
      </w:r>
      <w:r w:rsidRPr="00DA215F">
        <w:tab/>
        <w:t>An offence against this section is a strict liability offence.</w:t>
      </w:r>
    </w:p>
    <w:p w14:paraId="38D6979B" w14:textId="77777777" w:rsidR="009720B3" w:rsidRDefault="009720B3">
      <w:pPr>
        <w:pStyle w:val="AH5Sec"/>
      </w:pPr>
      <w:bookmarkStart w:id="118" w:name="_Toc64374845"/>
      <w:r w:rsidRPr="00D665E0">
        <w:rPr>
          <w:rStyle w:val="CharSectNo"/>
        </w:rPr>
        <w:t>76</w:t>
      </w:r>
      <w:r>
        <w:tab/>
        <w:t>Minimum payout of gaming machine—Act, s 178 (2) (b)</w:t>
      </w:r>
      <w:bookmarkEnd w:id="118"/>
    </w:p>
    <w:p w14:paraId="1B82DCA5" w14:textId="77777777" w:rsidR="009720B3" w:rsidRDefault="009720B3" w:rsidP="001D39B6">
      <w:pPr>
        <w:pStyle w:val="Amain"/>
        <w:keepNext/>
      </w:pPr>
      <w:r>
        <w:tab/>
        <w:t>(1)</w:t>
      </w:r>
      <w:r>
        <w:tab/>
        <w:t>The minimum percentage payout of a gaming machine is 87%.</w:t>
      </w:r>
    </w:p>
    <w:p w14:paraId="0657566D" w14:textId="77777777" w:rsidR="009720B3" w:rsidRDefault="009720B3" w:rsidP="006C347E">
      <w:pPr>
        <w:pStyle w:val="Amain"/>
        <w:keepLines/>
      </w:pPr>
      <w:r>
        <w:tab/>
        <w:t>(2)</w:t>
      </w:r>
      <w:r>
        <w:tab/>
        <w:t xml:space="preserve">If a gaming machine is connected to a linked-jackpot arrangement, the minimum percentage payout is the total of the percentage payout for </w:t>
      </w:r>
      <w:r w:rsidR="00D4244F" w:rsidRPr="00AE589E">
        <w:rPr>
          <w:szCs w:val="24"/>
        </w:rPr>
        <w:t>the gaming machine</w:t>
      </w:r>
      <w:r>
        <w:t xml:space="preserve"> and the percentage of turnover for </w:t>
      </w:r>
      <w:r w:rsidR="00D4244F" w:rsidRPr="00AE589E">
        <w:rPr>
          <w:szCs w:val="24"/>
        </w:rPr>
        <w:t>the gaming machine</w:t>
      </w:r>
      <w:r>
        <w:t>.</w:t>
      </w:r>
    </w:p>
    <w:p w14:paraId="5F9B34B7" w14:textId="77777777" w:rsidR="009720B3" w:rsidRDefault="009720B3">
      <w:pPr>
        <w:pStyle w:val="aExamHdgpar"/>
        <w:ind w:left="1100"/>
      </w:pPr>
      <w:r>
        <w:t>Example</w:t>
      </w:r>
    </w:p>
    <w:p w14:paraId="60423542" w14:textId="77777777" w:rsidR="009720B3" w:rsidRDefault="009720B3">
      <w:pPr>
        <w:pStyle w:val="aExampar"/>
        <w:keepNext/>
        <w:ind w:left="1100"/>
      </w:pPr>
      <w:r>
        <w:t xml:space="preserve">If </w:t>
      </w:r>
      <w:r w:rsidR="00D4244F" w:rsidRPr="00AE589E">
        <w:rPr>
          <w:sz w:val="24"/>
          <w:szCs w:val="24"/>
        </w:rPr>
        <w:t>the gaming machine</w:t>
      </w:r>
      <w:r>
        <w:t xml:space="preserve"> pays out 85% directly on its prize schedule and makes a 3% contribution to a link, the total percentage payout of </w:t>
      </w:r>
      <w:r w:rsidR="00D4244F" w:rsidRPr="00D4244F">
        <w:t>the gaming machine</w:t>
      </w:r>
      <w:r>
        <w:t xml:space="preserve"> is 88% which is above the minimum requirement of 87%.</w:t>
      </w:r>
    </w:p>
    <w:p w14:paraId="67020A94" w14:textId="77777777" w:rsidR="009720B3" w:rsidRDefault="009720B3">
      <w:pPr>
        <w:pStyle w:val="Amain"/>
        <w:keepNext/>
      </w:pPr>
      <w:r>
        <w:tab/>
        <w:t>(3)</w:t>
      </w:r>
      <w:r>
        <w:tab/>
        <w:t>In this section:</w:t>
      </w:r>
    </w:p>
    <w:p w14:paraId="545CB54B" w14:textId="77777777" w:rsidR="009720B3" w:rsidRDefault="009720B3">
      <w:pPr>
        <w:pStyle w:val="Amainreturn"/>
      </w:pPr>
      <w:r>
        <w:rPr>
          <w:rStyle w:val="charBoldItals"/>
        </w:rPr>
        <w:t>percentage of turnover</w:t>
      </w:r>
      <w:r>
        <w:t>—see section 43 (3).</w:t>
      </w:r>
    </w:p>
    <w:p w14:paraId="03A3DCCF" w14:textId="77777777" w:rsidR="009720B3" w:rsidRDefault="009720B3">
      <w:pPr>
        <w:pStyle w:val="AH5Sec"/>
      </w:pPr>
      <w:bookmarkStart w:id="119" w:name="_Toc64374846"/>
      <w:r w:rsidRPr="00D665E0">
        <w:rPr>
          <w:rStyle w:val="CharSectNo"/>
        </w:rPr>
        <w:lastRenderedPageBreak/>
        <w:t>77</w:t>
      </w:r>
      <w:r>
        <w:tab/>
        <w:t xml:space="preserve">Not gaming machines—Act, dict, def </w:t>
      </w:r>
      <w:r w:rsidRPr="000812EE">
        <w:rPr>
          <w:rStyle w:val="charItals"/>
        </w:rPr>
        <w:t>gaming machine</w:t>
      </w:r>
      <w:bookmarkEnd w:id="119"/>
    </w:p>
    <w:p w14:paraId="405AAD84" w14:textId="77777777" w:rsidR="009720B3" w:rsidRDefault="009720B3">
      <w:pPr>
        <w:pStyle w:val="Amainreturn"/>
        <w:keepNext/>
      </w:pPr>
      <w:r>
        <w:t>Each of the following devices is not a gaming machine:</w:t>
      </w:r>
    </w:p>
    <w:p w14:paraId="71BF8342" w14:textId="77777777" w:rsidR="009720B3" w:rsidRDefault="009720B3">
      <w:pPr>
        <w:pStyle w:val="Apara"/>
      </w:pPr>
      <w:r>
        <w:tab/>
        <w:t>(a)</w:t>
      </w:r>
      <w:r>
        <w:tab/>
        <w:t>a device for playing a game of skill only;</w:t>
      </w:r>
    </w:p>
    <w:p w14:paraId="5B1B60CE" w14:textId="77777777" w:rsidR="009720B3" w:rsidRDefault="009720B3">
      <w:pPr>
        <w:pStyle w:val="Apara"/>
      </w:pPr>
      <w:r>
        <w:tab/>
        <w:t>(b)</w:t>
      </w:r>
      <w:r>
        <w:tab/>
        <w:t>an amusement device that usually involves an element of skill and is played for entertainment only;</w:t>
      </w:r>
    </w:p>
    <w:p w14:paraId="445D92FB" w14:textId="77777777" w:rsidR="009720B3" w:rsidRDefault="009720B3">
      <w:pPr>
        <w:pStyle w:val="aExamHdgpar"/>
      </w:pPr>
      <w:r>
        <w:t>Example</w:t>
      </w:r>
    </w:p>
    <w:p w14:paraId="54DC8059" w14:textId="77777777" w:rsidR="009720B3" w:rsidRDefault="009720B3">
      <w:pPr>
        <w:pStyle w:val="aExamss"/>
        <w:ind w:left="1600"/>
      </w:pPr>
      <w:r>
        <w:t>a pinball machine</w:t>
      </w:r>
    </w:p>
    <w:p w14:paraId="2A34B604" w14:textId="77777777" w:rsidR="009720B3" w:rsidRDefault="009720B3">
      <w:pPr>
        <w:pStyle w:val="Apara"/>
        <w:keepNext/>
      </w:pPr>
      <w:r>
        <w:tab/>
        <w:t>(c)</w:t>
      </w:r>
      <w:r>
        <w:tab/>
        <w:t>a device that—</w:t>
      </w:r>
    </w:p>
    <w:p w14:paraId="43378F92" w14:textId="77777777" w:rsidR="009720B3" w:rsidRDefault="009720B3" w:rsidP="001D39B6">
      <w:pPr>
        <w:pStyle w:val="Asubpara"/>
        <w:keepNext/>
      </w:pPr>
      <w:r>
        <w:tab/>
        <w:t>(i)</w:t>
      </w:r>
      <w:r>
        <w:tab/>
        <w:t>is ordinarily found at fairs, fetes or shows; and</w:t>
      </w:r>
    </w:p>
    <w:p w14:paraId="458B9EE4" w14:textId="77777777" w:rsidR="009720B3" w:rsidRDefault="009720B3" w:rsidP="001D39B6">
      <w:pPr>
        <w:pStyle w:val="Asubpara"/>
        <w:keepNext/>
      </w:pPr>
      <w:r>
        <w:tab/>
        <w:t>(ii)</w:t>
      </w:r>
      <w:r>
        <w:tab/>
        <w:t>usually involves an element of skill; and</w:t>
      </w:r>
    </w:p>
    <w:p w14:paraId="185B7C47" w14:textId="77777777" w:rsidR="009720B3" w:rsidRDefault="009720B3">
      <w:pPr>
        <w:pStyle w:val="Asubpara"/>
        <w:keepNext/>
      </w:pPr>
      <w:r>
        <w:tab/>
        <w:t>(iii)</w:t>
      </w:r>
      <w:r>
        <w:tab/>
        <w:t>is played mainly for entertainment, whether or not a prize is offered or given.</w:t>
      </w:r>
    </w:p>
    <w:p w14:paraId="08BB7568" w14:textId="77777777" w:rsidR="009720B3" w:rsidRDefault="009720B3">
      <w:pPr>
        <w:pStyle w:val="aExamHdgpar"/>
      </w:pPr>
      <w:r>
        <w:t>Example</w:t>
      </w:r>
      <w:r w:rsidR="00070B4D">
        <w:t>—par (c)</w:t>
      </w:r>
    </w:p>
    <w:p w14:paraId="1A93C072" w14:textId="77777777" w:rsidR="009720B3" w:rsidRDefault="00070B4D" w:rsidP="00547BF7">
      <w:pPr>
        <w:pStyle w:val="aExampar"/>
      </w:pPr>
      <w:r>
        <w:t>‘l</w:t>
      </w:r>
      <w:r w:rsidR="009720B3">
        <w:t>aughing clowns’ amusement machine</w:t>
      </w:r>
    </w:p>
    <w:p w14:paraId="314A8897" w14:textId="77777777" w:rsidR="00EE3EA5" w:rsidRDefault="00EE3EA5">
      <w:pPr>
        <w:pStyle w:val="02Text"/>
        <w:sectPr w:rsidR="00EE3EA5">
          <w:headerReference w:type="even" r:id="rId70"/>
          <w:headerReference w:type="default" r:id="rId71"/>
          <w:footerReference w:type="even" r:id="rId72"/>
          <w:footerReference w:type="default" r:id="rId73"/>
          <w:footerReference w:type="first" r:id="rId74"/>
          <w:pgSz w:w="11907" w:h="16839" w:code="9"/>
          <w:pgMar w:top="3880" w:right="1900" w:bottom="3100" w:left="2300" w:header="2280" w:footer="1760" w:gutter="0"/>
          <w:pgNumType w:start="1"/>
          <w:cols w:space="720"/>
          <w:titlePg/>
          <w:docGrid w:linePitch="254"/>
        </w:sectPr>
      </w:pPr>
    </w:p>
    <w:p w14:paraId="1366E505" w14:textId="77777777" w:rsidR="009720B3" w:rsidRDefault="009720B3">
      <w:pPr>
        <w:pStyle w:val="PageBreak"/>
      </w:pPr>
      <w:r>
        <w:br w:type="page"/>
      </w:r>
    </w:p>
    <w:p w14:paraId="6D6CB453" w14:textId="77777777" w:rsidR="009720B3" w:rsidRDefault="009720B3">
      <w:pPr>
        <w:pStyle w:val="Dict-Heading"/>
      </w:pPr>
      <w:bookmarkStart w:id="120" w:name="_Toc64374847"/>
      <w:r>
        <w:lastRenderedPageBreak/>
        <w:t>Dictionary</w:t>
      </w:r>
      <w:bookmarkEnd w:id="120"/>
    </w:p>
    <w:p w14:paraId="7E4EC73D" w14:textId="77777777" w:rsidR="009720B3" w:rsidRDefault="009720B3">
      <w:pPr>
        <w:pStyle w:val="ref"/>
        <w:keepNext/>
      </w:pPr>
      <w:r>
        <w:t>(see s 3)</w:t>
      </w:r>
    </w:p>
    <w:p w14:paraId="2F3E6F5D" w14:textId="5EE67510" w:rsidR="009720B3" w:rsidRDefault="009720B3">
      <w:pPr>
        <w:pStyle w:val="aNote"/>
        <w:keepNext/>
      </w:pPr>
      <w:r>
        <w:rPr>
          <w:rStyle w:val="charItals"/>
        </w:rPr>
        <w:t>Note 1</w:t>
      </w:r>
      <w:r>
        <w:rPr>
          <w:rStyle w:val="charItals"/>
        </w:rPr>
        <w:tab/>
      </w:r>
      <w:r>
        <w:t xml:space="preserve">The </w:t>
      </w:r>
      <w:hyperlink r:id="rId75" w:tooltip="A2001-14" w:history="1">
        <w:r w:rsidR="000812EE" w:rsidRPr="000812EE">
          <w:rPr>
            <w:rStyle w:val="charCitHyperlinkAbbrev"/>
          </w:rPr>
          <w:t>Legislation Act</w:t>
        </w:r>
      </w:hyperlink>
      <w:r>
        <w:t xml:space="preserve"> contains definitions and other provisions relevant to this regulation.</w:t>
      </w:r>
    </w:p>
    <w:p w14:paraId="09431489" w14:textId="4A25D21C" w:rsidR="009720B3" w:rsidRDefault="009720B3">
      <w:pPr>
        <w:pStyle w:val="aNote"/>
        <w:keepNext/>
      </w:pPr>
      <w:r>
        <w:rPr>
          <w:rStyle w:val="charItals"/>
        </w:rPr>
        <w:t>Note 2</w:t>
      </w:r>
      <w:r>
        <w:rPr>
          <w:rStyle w:val="charItals"/>
        </w:rPr>
        <w:tab/>
      </w:r>
      <w:r>
        <w:t xml:space="preserve">In particular, the </w:t>
      </w:r>
      <w:hyperlink r:id="rId76" w:tooltip="A2001-14" w:history="1">
        <w:r w:rsidR="000812EE" w:rsidRPr="000812EE">
          <w:rPr>
            <w:rStyle w:val="charCitHyperlinkAbbrev"/>
          </w:rPr>
          <w:t>Legislation Act</w:t>
        </w:r>
      </w:hyperlink>
      <w:r>
        <w:t>, dict, pt 1, defines the following terms:</w:t>
      </w:r>
    </w:p>
    <w:p w14:paraId="6D7785C3" w14:textId="77777777" w:rsidR="009720B3" w:rsidRDefault="009720B3" w:rsidP="00EB0715">
      <w:pPr>
        <w:pStyle w:val="aNoteBulletss"/>
      </w:pPr>
      <w:r>
        <w:rPr>
          <w:rFonts w:ascii="Symbol" w:hAnsi="Symbol"/>
        </w:rPr>
        <w:t></w:t>
      </w:r>
      <w:r>
        <w:rPr>
          <w:rFonts w:ascii="Symbol" w:hAnsi="Symbol"/>
        </w:rPr>
        <w:tab/>
      </w:r>
      <w:r>
        <w:t>ACT</w:t>
      </w:r>
    </w:p>
    <w:p w14:paraId="1D537A4F" w14:textId="77777777" w:rsidR="009720B3" w:rsidRDefault="009720B3" w:rsidP="00EB0715">
      <w:pPr>
        <w:pStyle w:val="aNoteBulletss"/>
      </w:pPr>
      <w:r>
        <w:rPr>
          <w:rFonts w:ascii="Symbol" w:hAnsi="Symbol"/>
        </w:rPr>
        <w:t></w:t>
      </w:r>
      <w:r>
        <w:rPr>
          <w:rFonts w:ascii="Symbol" w:hAnsi="Symbol"/>
        </w:rPr>
        <w:tab/>
      </w:r>
      <w:r>
        <w:t>adult</w:t>
      </w:r>
    </w:p>
    <w:p w14:paraId="2687F4E7" w14:textId="77777777" w:rsidR="009720B3" w:rsidRDefault="009720B3" w:rsidP="00EB0715">
      <w:pPr>
        <w:pStyle w:val="aNoteBulletss"/>
      </w:pPr>
      <w:r>
        <w:rPr>
          <w:rFonts w:ascii="Symbol" w:hAnsi="Symbol"/>
        </w:rPr>
        <w:t></w:t>
      </w:r>
      <w:r>
        <w:rPr>
          <w:rFonts w:ascii="Symbol" w:hAnsi="Symbol"/>
        </w:rPr>
        <w:tab/>
      </w:r>
      <w:r>
        <w:t>child</w:t>
      </w:r>
    </w:p>
    <w:p w14:paraId="48CB1157" w14:textId="77777777" w:rsidR="00EB0715" w:rsidRPr="00D477B1" w:rsidRDefault="00EB0715" w:rsidP="00EB0715">
      <w:pPr>
        <w:pStyle w:val="aNoteBulletss"/>
      </w:pPr>
      <w:r w:rsidRPr="00D477B1">
        <w:rPr>
          <w:rFonts w:ascii="Symbol" w:hAnsi="Symbol"/>
        </w:rPr>
        <w:t></w:t>
      </w:r>
      <w:r w:rsidRPr="00D477B1">
        <w:rPr>
          <w:rFonts w:ascii="Symbol" w:hAnsi="Symbol"/>
        </w:rPr>
        <w:tab/>
      </w:r>
      <w:r w:rsidRPr="00D477B1">
        <w:t>corporation</w:t>
      </w:r>
    </w:p>
    <w:p w14:paraId="31652520" w14:textId="77777777" w:rsidR="009720B3" w:rsidRDefault="009720B3" w:rsidP="00EB0715">
      <w:pPr>
        <w:pStyle w:val="aNoteBulletss"/>
      </w:pPr>
      <w:r>
        <w:rPr>
          <w:rFonts w:ascii="Symbol" w:hAnsi="Symbol"/>
        </w:rPr>
        <w:t></w:t>
      </w:r>
      <w:r>
        <w:rPr>
          <w:rFonts w:ascii="Symbol" w:hAnsi="Symbol"/>
        </w:rPr>
        <w:tab/>
      </w:r>
      <w:r>
        <w:t>entity</w:t>
      </w:r>
    </w:p>
    <w:p w14:paraId="104E1365" w14:textId="77777777" w:rsidR="009720B3" w:rsidRDefault="009720B3" w:rsidP="00EB0715">
      <w:pPr>
        <w:pStyle w:val="aNoteBulletss"/>
      </w:pPr>
      <w:r>
        <w:rPr>
          <w:rFonts w:ascii="Symbol" w:hAnsi="Symbol"/>
        </w:rPr>
        <w:t></w:t>
      </w:r>
      <w:r>
        <w:rPr>
          <w:rFonts w:ascii="Symbol" w:hAnsi="Symbol"/>
        </w:rPr>
        <w:tab/>
      </w:r>
      <w:r>
        <w:t>individual</w:t>
      </w:r>
    </w:p>
    <w:p w14:paraId="1E4ACA35" w14:textId="77777777" w:rsidR="009720B3" w:rsidRDefault="009720B3" w:rsidP="00EB0715">
      <w:pPr>
        <w:pStyle w:val="aNoteBulletss"/>
      </w:pPr>
      <w:r>
        <w:rPr>
          <w:rFonts w:ascii="Symbol" w:hAnsi="Symbol"/>
        </w:rPr>
        <w:t></w:t>
      </w:r>
      <w:r>
        <w:rPr>
          <w:rFonts w:ascii="Symbol" w:hAnsi="Symbol"/>
        </w:rPr>
        <w:tab/>
      </w:r>
      <w:r>
        <w:t>Legislation Act</w:t>
      </w:r>
    </w:p>
    <w:p w14:paraId="363C15CB" w14:textId="77777777" w:rsidR="009720B3" w:rsidRDefault="009720B3" w:rsidP="00EB0715">
      <w:pPr>
        <w:pStyle w:val="aNoteBulletss"/>
      </w:pPr>
      <w:r>
        <w:rPr>
          <w:rFonts w:ascii="Symbol" w:hAnsi="Symbol"/>
        </w:rPr>
        <w:t></w:t>
      </w:r>
      <w:r>
        <w:rPr>
          <w:rFonts w:ascii="Symbol" w:hAnsi="Symbol"/>
        </w:rPr>
        <w:tab/>
      </w:r>
      <w:r>
        <w:t>may (see s 146)</w:t>
      </w:r>
    </w:p>
    <w:p w14:paraId="3A1CCB9D" w14:textId="77777777" w:rsidR="009720B3" w:rsidRDefault="009720B3" w:rsidP="00EB0715">
      <w:pPr>
        <w:pStyle w:val="aNoteBulletss"/>
      </w:pPr>
      <w:r>
        <w:rPr>
          <w:rFonts w:ascii="Symbol" w:hAnsi="Symbol"/>
        </w:rPr>
        <w:t></w:t>
      </w:r>
      <w:r>
        <w:rPr>
          <w:rFonts w:ascii="Symbol" w:hAnsi="Symbol"/>
        </w:rPr>
        <w:tab/>
      </w:r>
      <w:r>
        <w:t>must (see s 146)</w:t>
      </w:r>
    </w:p>
    <w:p w14:paraId="7DBC08B8" w14:textId="77777777" w:rsidR="009720B3" w:rsidRDefault="009720B3" w:rsidP="00EB0715">
      <w:pPr>
        <w:pStyle w:val="aNoteBulletss"/>
      </w:pPr>
      <w:r>
        <w:rPr>
          <w:rFonts w:ascii="Symbol" w:hAnsi="Symbol"/>
        </w:rPr>
        <w:t></w:t>
      </w:r>
      <w:r>
        <w:rPr>
          <w:rFonts w:ascii="Symbol" w:hAnsi="Symbol"/>
        </w:rPr>
        <w:tab/>
      </w:r>
      <w:r>
        <w:t>penalty unit (see s 133)</w:t>
      </w:r>
    </w:p>
    <w:p w14:paraId="31A76E02" w14:textId="77777777" w:rsidR="00D319C5" w:rsidRDefault="00D319C5" w:rsidP="00EB0715">
      <w:pPr>
        <w:pStyle w:val="aNoteBulletss"/>
      </w:pPr>
      <w:r>
        <w:rPr>
          <w:rFonts w:ascii="Symbol" w:hAnsi="Symbol"/>
        </w:rPr>
        <w:t></w:t>
      </w:r>
      <w:r>
        <w:rPr>
          <w:rFonts w:ascii="Symbol" w:hAnsi="Symbol"/>
        </w:rPr>
        <w:tab/>
      </w:r>
      <w:r w:rsidRPr="0092630A">
        <w:t>public notice</w:t>
      </w:r>
    </w:p>
    <w:p w14:paraId="7F34239B" w14:textId="77777777" w:rsidR="009720B3" w:rsidRDefault="009720B3" w:rsidP="00EB0715">
      <w:pPr>
        <w:pStyle w:val="aNoteBulletss"/>
      </w:pPr>
      <w:r>
        <w:rPr>
          <w:rFonts w:ascii="Symbol" w:hAnsi="Symbol"/>
        </w:rPr>
        <w:t></w:t>
      </w:r>
      <w:r>
        <w:rPr>
          <w:rFonts w:ascii="Symbol" w:hAnsi="Symbol"/>
        </w:rPr>
        <w:tab/>
      </w:r>
      <w:r>
        <w:t>under.</w:t>
      </w:r>
    </w:p>
    <w:p w14:paraId="0E46EC32" w14:textId="6586761B" w:rsidR="00637232" w:rsidRPr="00AE589E" w:rsidRDefault="00637232" w:rsidP="00637232">
      <w:pPr>
        <w:pStyle w:val="aNote"/>
        <w:keepNext/>
      </w:pPr>
      <w:r w:rsidRPr="00AE589E">
        <w:rPr>
          <w:rStyle w:val="charItals"/>
        </w:rPr>
        <w:t>Note 3</w:t>
      </w:r>
      <w:r w:rsidRPr="00AE589E">
        <w:rPr>
          <w:rStyle w:val="charItals"/>
        </w:rPr>
        <w:tab/>
      </w:r>
      <w:r w:rsidRPr="00AE589E">
        <w:t xml:space="preserve">Terms used in this regulation have the same meaning that they have in the </w:t>
      </w:r>
      <w:hyperlink r:id="rId77" w:tooltip="A2004-34" w:history="1">
        <w:r w:rsidRPr="00AE589E">
          <w:rPr>
            <w:rStyle w:val="charCitHyperlinkItal"/>
          </w:rPr>
          <w:t>Gaming Machine Act 2004</w:t>
        </w:r>
      </w:hyperlink>
      <w:r w:rsidRPr="00AE589E">
        <w:t xml:space="preserve"> (see </w:t>
      </w:r>
      <w:hyperlink r:id="rId78" w:tooltip="A2001-14" w:history="1">
        <w:r w:rsidRPr="00AE589E">
          <w:rPr>
            <w:rStyle w:val="charCitHyperlinkAbbrev"/>
          </w:rPr>
          <w:t>Legislation Act</w:t>
        </w:r>
      </w:hyperlink>
      <w:r w:rsidRPr="00AE589E">
        <w:t xml:space="preserve">, s 148).  For example, the following terms are defined in the </w:t>
      </w:r>
      <w:hyperlink r:id="rId79" w:tooltip="A2004-34" w:history="1">
        <w:r w:rsidRPr="00AE589E">
          <w:rPr>
            <w:rStyle w:val="charCitHyperlinkItal"/>
          </w:rPr>
          <w:t>Gaming Machine Act 2004</w:t>
        </w:r>
      </w:hyperlink>
      <w:r w:rsidRPr="00AE589E">
        <w:t>, dict:</w:t>
      </w:r>
    </w:p>
    <w:p w14:paraId="51DFE971"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approved supplier</w:t>
      </w:r>
    </w:p>
    <w:p w14:paraId="160B857F"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approved technician</w:t>
      </w:r>
    </w:p>
    <w:p w14:paraId="530D0CC3"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associated organisation</w:t>
      </w:r>
    </w:p>
    <w:p w14:paraId="36AF747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certificate amendment application</w:t>
      </w:r>
    </w:p>
    <w:p w14:paraId="041330EE"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certificate application</w:t>
      </w:r>
    </w:p>
    <w:p w14:paraId="6F48C312"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schedule</w:t>
      </w:r>
    </w:p>
    <w:p w14:paraId="5570749C"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authorised officer</w:t>
      </w:r>
    </w:p>
    <w:p w14:paraId="5636743D"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authorised premises</w:t>
      </w:r>
    </w:p>
    <w:p w14:paraId="021633C3" w14:textId="77777777" w:rsidR="002C6A2C" w:rsidRPr="00CB00E1" w:rsidRDefault="002C6A2C" w:rsidP="002C6A2C">
      <w:pPr>
        <w:pStyle w:val="aNoteBulletss"/>
        <w:tabs>
          <w:tab w:val="left" w:pos="2300"/>
        </w:tabs>
      </w:pPr>
      <w:r w:rsidRPr="00CB00E1">
        <w:rPr>
          <w:rFonts w:ascii="Symbol" w:hAnsi="Symbol"/>
        </w:rPr>
        <w:t></w:t>
      </w:r>
      <w:r w:rsidRPr="00CB00E1">
        <w:rPr>
          <w:rFonts w:ascii="Symbol" w:hAnsi="Symbol"/>
        </w:rPr>
        <w:tab/>
      </w:r>
      <w:r w:rsidRPr="00CB00E1">
        <w:t>cash facility</w:t>
      </w:r>
    </w:p>
    <w:p w14:paraId="28CC6D06"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centralised monitoring system (or CMS) (see s 66)</w:t>
      </w:r>
    </w:p>
    <w:p w14:paraId="457F46F7"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B licence and authorisation certificate application</w:t>
      </w:r>
    </w:p>
    <w:p w14:paraId="3ED23CA9"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C gaming machine</w:t>
      </w:r>
    </w:p>
    <w:p w14:paraId="226DEB7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C licence application</w:t>
      </w:r>
    </w:p>
    <w:p w14:paraId="6DEE5C43" w14:textId="77777777" w:rsidR="00637232" w:rsidRPr="00AE589E" w:rsidRDefault="00637232" w:rsidP="00AF3E21">
      <w:pPr>
        <w:pStyle w:val="aNoteBulletss"/>
        <w:keepNext/>
        <w:tabs>
          <w:tab w:val="left" w:pos="2300"/>
        </w:tabs>
      </w:pPr>
      <w:r w:rsidRPr="00AE589E">
        <w:rPr>
          <w:rFonts w:ascii="Symbol" w:hAnsi="Symbol"/>
        </w:rPr>
        <w:lastRenderedPageBreak/>
        <w:t></w:t>
      </w:r>
      <w:r w:rsidRPr="00AE589E">
        <w:rPr>
          <w:rFonts w:ascii="Symbol" w:hAnsi="Symbol"/>
        </w:rPr>
        <w:tab/>
      </w:r>
      <w:r w:rsidRPr="00AE589E">
        <w:t>club</w:t>
      </w:r>
    </w:p>
    <w:p w14:paraId="6C566D19" w14:textId="77777777" w:rsidR="00637232" w:rsidRDefault="00637232" w:rsidP="00AF3E21">
      <w:pPr>
        <w:pStyle w:val="aNoteBulletss"/>
        <w:keepNext/>
        <w:tabs>
          <w:tab w:val="left" w:pos="2300"/>
        </w:tabs>
      </w:pPr>
      <w:r w:rsidRPr="00AE589E">
        <w:rPr>
          <w:rFonts w:ascii="Symbol" w:hAnsi="Symbol"/>
        </w:rPr>
        <w:t></w:t>
      </w:r>
      <w:r w:rsidRPr="00AE589E">
        <w:rPr>
          <w:rFonts w:ascii="Symbol" w:hAnsi="Symbol"/>
        </w:rPr>
        <w:tab/>
      </w:r>
      <w:r w:rsidRPr="00AE589E">
        <w:t>commission</w:t>
      </w:r>
    </w:p>
    <w:p w14:paraId="4AA4548A"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community</w:t>
      </w:r>
    </w:p>
    <w:p w14:paraId="1D4C00BC"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 xml:space="preserve">community purpose </w:t>
      </w:r>
    </w:p>
    <w:p w14:paraId="07C4F488" w14:textId="77777777" w:rsidR="00167B7F" w:rsidRDefault="00167B7F" w:rsidP="00167B7F">
      <w:pPr>
        <w:pStyle w:val="aNoteBulletss"/>
        <w:tabs>
          <w:tab w:val="left" w:pos="2300"/>
        </w:tabs>
      </w:pPr>
      <w:r w:rsidRPr="00D477B1">
        <w:rPr>
          <w:rFonts w:ascii="Symbol" w:hAnsi="Symbol"/>
        </w:rPr>
        <w:t></w:t>
      </w:r>
      <w:r w:rsidRPr="00D477B1">
        <w:rPr>
          <w:rFonts w:ascii="Symbol" w:hAnsi="Symbol"/>
        </w:rPr>
        <w:tab/>
      </w:r>
      <w:r w:rsidRPr="00D477B1">
        <w:t>community purpose contribution</w:t>
      </w:r>
    </w:p>
    <w:p w14:paraId="29E5BCC8" w14:textId="77777777"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contribution</w:t>
      </w:r>
    </w:p>
    <w:p w14:paraId="6D88010C"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Control Act</w:t>
      </w:r>
    </w:p>
    <w:p w14:paraId="159D12A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gaming machine</w:t>
      </w:r>
    </w:p>
    <w:p w14:paraId="45E0B2A2"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increase maximum amendment</w:t>
      </w:r>
    </w:p>
    <w:p w14:paraId="5831CC4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in-principle authorisation certificate (see s 38A)</w:t>
      </w:r>
    </w:p>
    <w:p w14:paraId="0976174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linked jackpot</w:t>
      </w:r>
    </w:p>
    <w:p w14:paraId="12670E8E"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linked-jackpot arrangement</w:t>
      </w:r>
    </w:p>
    <w:p w14:paraId="16A60D51"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maximum number, of authorisations</w:t>
      </w:r>
    </w:p>
    <w:p w14:paraId="7B59AAF3" w14:textId="77777777" w:rsidR="002C0630" w:rsidRDefault="002C0630" w:rsidP="002C0630">
      <w:pPr>
        <w:pStyle w:val="aNoteBulletss"/>
        <w:tabs>
          <w:tab w:val="left" w:pos="2300"/>
        </w:tabs>
      </w:pPr>
      <w:r w:rsidRPr="001847A1">
        <w:rPr>
          <w:rFonts w:ascii="Symbol" w:hAnsi="Symbol"/>
        </w:rPr>
        <w:t></w:t>
      </w:r>
      <w:r w:rsidRPr="001847A1">
        <w:rPr>
          <w:rFonts w:ascii="Symbol" w:hAnsi="Symbol"/>
        </w:rPr>
        <w:tab/>
      </w:r>
      <w:r w:rsidRPr="001847A1">
        <w:t>member</w:t>
      </w:r>
    </w:p>
    <w:p w14:paraId="3A0013E7" w14:textId="77777777"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minimum community contribution</w:t>
      </w:r>
    </w:p>
    <w:p w14:paraId="300866DA"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multi-user permit</w:t>
      </w:r>
    </w:p>
    <w:p w14:paraId="4D5E7C2E"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notifiable action (see s 173C)</w:t>
      </w:r>
    </w:p>
    <w:p w14:paraId="3CCED963" w14:textId="77777777"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premises relocation amendment</w:t>
      </w:r>
    </w:p>
    <w:p w14:paraId="66767B49"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prescribed number of days</w:t>
      </w:r>
    </w:p>
    <w:p w14:paraId="6A6494EE" w14:textId="77777777"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recipient</w:t>
      </w:r>
    </w:p>
    <w:p w14:paraId="2FB26081" w14:textId="77777777"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reporting year</w:t>
      </w:r>
    </w:p>
    <w:p w14:paraId="692CF9DF" w14:textId="77777777" w:rsidR="002C0630" w:rsidRPr="001847A1" w:rsidRDefault="002C0630" w:rsidP="002C0630">
      <w:pPr>
        <w:pStyle w:val="aNoteBulletss"/>
        <w:tabs>
          <w:tab w:val="left" w:pos="2300"/>
        </w:tabs>
      </w:pPr>
      <w:r w:rsidRPr="001847A1">
        <w:rPr>
          <w:rFonts w:ascii="Symbol" w:hAnsi="Symbol"/>
        </w:rPr>
        <w:t></w:t>
      </w:r>
      <w:r w:rsidRPr="001847A1">
        <w:rPr>
          <w:rFonts w:ascii="Symbol" w:hAnsi="Symbol"/>
        </w:rPr>
        <w:tab/>
      </w:r>
      <w:r w:rsidRPr="001847A1">
        <w:t>signed-in guest</w:t>
      </w:r>
    </w:p>
    <w:p w14:paraId="7D7AC503" w14:textId="77777777" w:rsidR="00637232" w:rsidRDefault="00637232" w:rsidP="00637232">
      <w:pPr>
        <w:pStyle w:val="aNoteBulletss"/>
        <w:tabs>
          <w:tab w:val="left" w:pos="2300"/>
        </w:tabs>
      </w:pPr>
      <w:r w:rsidRPr="00AE589E">
        <w:rPr>
          <w:rFonts w:ascii="Symbol" w:hAnsi="Symbol"/>
        </w:rPr>
        <w:t></w:t>
      </w:r>
      <w:r w:rsidRPr="00AE589E">
        <w:rPr>
          <w:rFonts w:ascii="Symbol" w:hAnsi="Symbol"/>
        </w:rPr>
        <w:tab/>
      </w:r>
      <w:r w:rsidR="002C0630">
        <w:t>social impact assessment</w:t>
      </w:r>
    </w:p>
    <w:p w14:paraId="69E4FE98" w14:textId="77777777" w:rsidR="002C0630" w:rsidRPr="00AE589E" w:rsidRDefault="002C0630" w:rsidP="00637232">
      <w:pPr>
        <w:pStyle w:val="aNoteBulletss"/>
        <w:tabs>
          <w:tab w:val="left" w:pos="2300"/>
        </w:tabs>
      </w:pPr>
      <w:r w:rsidRPr="001847A1">
        <w:rPr>
          <w:rFonts w:ascii="Symbol" w:hAnsi="Symbol"/>
        </w:rPr>
        <w:t></w:t>
      </w:r>
      <w:r w:rsidRPr="001847A1">
        <w:rPr>
          <w:rFonts w:ascii="Symbol" w:hAnsi="Symbol"/>
        </w:rPr>
        <w:tab/>
      </w:r>
      <w:r w:rsidRPr="001847A1">
        <w:t>temporary member</w:t>
      </w:r>
      <w:r>
        <w:t>.</w:t>
      </w:r>
    </w:p>
    <w:p w14:paraId="11080CD3" w14:textId="77777777" w:rsidR="00D059DC" w:rsidRPr="000E481D" w:rsidRDefault="00D059DC" w:rsidP="00D059DC">
      <w:pPr>
        <w:pStyle w:val="aDef"/>
      </w:pPr>
      <w:r w:rsidRPr="000E481D">
        <w:rPr>
          <w:rStyle w:val="charBoldItals"/>
        </w:rPr>
        <w:t>cashless gaming card</w:t>
      </w:r>
      <w:r w:rsidRPr="000E481D">
        <w:t>, for part 6 (Cashless gaming systems)—see section 27.</w:t>
      </w:r>
    </w:p>
    <w:p w14:paraId="7CE0BAF0" w14:textId="77777777" w:rsidR="00D059DC" w:rsidRPr="000E481D" w:rsidRDefault="00D059DC" w:rsidP="00D059DC">
      <w:pPr>
        <w:pStyle w:val="aDef"/>
      </w:pPr>
      <w:r w:rsidRPr="000E481D">
        <w:rPr>
          <w:rStyle w:val="charBoldItals"/>
        </w:rPr>
        <w:t>cashless gaming system</w:t>
      </w:r>
      <w:r w:rsidRPr="000E481D">
        <w:t>, for part 6 (Cashless gaming systems)—see section 27.</w:t>
      </w:r>
    </w:p>
    <w:p w14:paraId="5470838B" w14:textId="77777777" w:rsidR="009720B3" w:rsidRDefault="009720B3">
      <w:pPr>
        <w:pStyle w:val="aDef"/>
      </w:pPr>
      <w:r>
        <w:rPr>
          <w:rStyle w:val="charBoldItals"/>
        </w:rPr>
        <w:t>club secretary</w:t>
      </w:r>
      <w:r w:rsidRPr="000812EE">
        <w:t>, for part 4 (Ballots)—see section 13.</w:t>
      </w:r>
    </w:p>
    <w:p w14:paraId="7B735D29" w14:textId="77777777" w:rsidR="00AF3E21" w:rsidRPr="00B41DFA" w:rsidRDefault="00AF3E21" w:rsidP="00AF3E21">
      <w:pPr>
        <w:pStyle w:val="aDef"/>
      </w:pPr>
      <w:r w:rsidRPr="00B41DFA">
        <w:rPr>
          <w:rStyle w:val="charBoldItals"/>
        </w:rPr>
        <w:t>conducted electronically</w:t>
      </w:r>
      <w:r w:rsidRPr="00B41DFA">
        <w:t xml:space="preserve">, for a ballot, </w:t>
      </w:r>
      <w:r w:rsidRPr="00B41DFA">
        <w:rPr>
          <w:lang w:eastAsia="en-AU"/>
        </w:rPr>
        <w:t>for part 4 (Ballots)—see section 13.</w:t>
      </w:r>
    </w:p>
    <w:p w14:paraId="13C9DCCB" w14:textId="77777777" w:rsidR="00FF2FDB" w:rsidRDefault="00FF2FDB" w:rsidP="00FF2FDB">
      <w:pPr>
        <w:pStyle w:val="aDef"/>
      </w:pPr>
      <w:r w:rsidRPr="00AE589E">
        <w:rPr>
          <w:rStyle w:val="charBoldItals"/>
        </w:rPr>
        <w:lastRenderedPageBreak/>
        <w:t>expired gaming credits</w:t>
      </w:r>
      <w:r w:rsidRPr="00AE589E">
        <w:t>, for part 6 (Cashless gaming systems)—see section 27.</w:t>
      </w:r>
    </w:p>
    <w:p w14:paraId="422804A1" w14:textId="77777777" w:rsidR="00AF09E5" w:rsidRPr="00D477B1" w:rsidRDefault="00AF09E5" w:rsidP="00AF09E5">
      <w:pPr>
        <w:pStyle w:val="aDef"/>
      </w:pPr>
      <w:r w:rsidRPr="00D477B1">
        <w:rPr>
          <w:rStyle w:val="charBoldItals"/>
        </w:rPr>
        <w:t>gain</w:t>
      </w:r>
      <w:r w:rsidRPr="00D477B1">
        <w:t>, from playing sport, for part 9 (Community purpose contributions)—see section 63.</w:t>
      </w:r>
    </w:p>
    <w:p w14:paraId="144666C3" w14:textId="77777777" w:rsidR="00D059DC" w:rsidRPr="000E481D" w:rsidRDefault="00D059DC" w:rsidP="00D059DC">
      <w:pPr>
        <w:pStyle w:val="aDef"/>
      </w:pPr>
      <w:r w:rsidRPr="000E481D">
        <w:rPr>
          <w:rStyle w:val="charBoldItals"/>
        </w:rPr>
        <w:t>gaming credits</w:t>
      </w:r>
      <w:r w:rsidRPr="000E481D">
        <w:t>, for part 6 (Cashless gaming systems)—see section 27.</w:t>
      </w:r>
    </w:p>
    <w:p w14:paraId="6BE10B3F" w14:textId="77777777" w:rsidR="00FF2FDB" w:rsidRDefault="00FF2FDB" w:rsidP="00FF2FDB">
      <w:pPr>
        <w:pStyle w:val="aDef"/>
      </w:pPr>
      <w:r w:rsidRPr="00AE589E">
        <w:rPr>
          <w:rStyle w:val="charBoldItals"/>
        </w:rPr>
        <w:t>gaming machine proposal</w:t>
      </w:r>
      <w:r w:rsidRPr="00AE589E">
        <w:t>, for part 3 (Social impact a</w:t>
      </w:r>
      <w:r w:rsidR="00AF3E21">
        <w:t>ssessments)—see section 10 (2).</w:t>
      </w:r>
    </w:p>
    <w:p w14:paraId="337969DF" w14:textId="77777777" w:rsidR="00AF3E21" w:rsidRPr="00B41DFA" w:rsidRDefault="00AF3E21" w:rsidP="00AF3E21">
      <w:pPr>
        <w:pStyle w:val="aDef"/>
        <w:keepNext/>
      </w:pPr>
      <w:r w:rsidRPr="00B41DFA">
        <w:rPr>
          <w:rStyle w:val="charBoldItals"/>
        </w:rPr>
        <w:t>independent ballot service provider</w:t>
      </w:r>
      <w:r w:rsidRPr="00B41DFA">
        <w:t xml:space="preserve">, in relation to a club, </w:t>
      </w:r>
      <w:r w:rsidRPr="00B41DFA">
        <w:rPr>
          <w:lang w:eastAsia="en-AU"/>
        </w:rPr>
        <w:t>for part 4 (Ballots)—see section 13.</w:t>
      </w:r>
    </w:p>
    <w:p w14:paraId="53DF5EC3" w14:textId="77777777" w:rsidR="009720B3" w:rsidRDefault="009720B3">
      <w:pPr>
        <w:pStyle w:val="aDef"/>
      </w:pPr>
      <w:r>
        <w:rPr>
          <w:rStyle w:val="charBoldItals"/>
        </w:rPr>
        <w:t>jackpot trust account</w:t>
      </w:r>
      <w:r w:rsidRPr="000812EE">
        <w:t>, for division 8.2 (Multi-user permits)</w:t>
      </w:r>
      <w:r>
        <w:t>—see section 56 (1).</w:t>
      </w:r>
    </w:p>
    <w:p w14:paraId="3B433502" w14:textId="77777777" w:rsidR="009720B3" w:rsidRPr="000812EE" w:rsidRDefault="009720B3">
      <w:pPr>
        <w:pStyle w:val="aDef"/>
      </w:pPr>
      <w:r>
        <w:rPr>
          <w:rStyle w:val="charBoldItals"/>
        </w:rPr>
        <w:t>link equipment</w:t>
      </w:r>
      <w:r w:rsidRPr="000812EE">
        <w:t>, for part 8 (Linked-jackpot arrangements)—see section 40.</w:t>
      </w:r>
    </w:p>
    <w:p w14:paraId="1C556339" w14:textId="77777777" w:rsidR="009720B3" w:rsidRPr="000812EE" w:rsidRDefault="009720B3">
      <w:pPr>
        <w:pStyle w:val="aDef"/>
      </w:pPr>
      <w:r>
        <w:rPr>
          <w:rStyle w:val="charBoldItals"/>
        </w:rPr>
        <w:t>link service fee</w:t>
      </w:r>
      <w:r w:rsidRPr="000812EE">
        <w:t>, for division 8.2 (Mul</w:t>
      </w:r>
      <w:r w:rsidR="001D2FC7">
        <w:t>ti-user permits)—see section 57 </w:t>
      </w:r>
      <w:r w:rsidRPr="000812EE">
        <w:t>(1).</w:t>
      </w:r>
    </w:p>
    <w:p w14:paraId="12CC3EDA" w14:textId="77777777" w:rsidR="009720B3" w:rsidRPr="000812EE" w:rsidRDefault="009720B3">
      <w:pPr>
        <w:pStyle w:val="aDef"/>
      </w:pPr>
      <w:r>
        <w:rPr>
          <w:rStyle w:val="charBoldItals"/>
        </w:rPr>
        <w:t>linked-jackpot contract</w:t>
      </w:r>
      <w:r w:rsidRPr="000812EE">
        <w:t>, for division 8.2 (Multi-user permits)—see section 55.</w:t>
      </w:r>
    </w:p>
    <w:p w14:paraId="4093ED10" w14:textId="77777777" w:rsidR="009720B3" w:rsidRPr="000812EE" w:rsidRDefault="009720B3">
      <w:pPr>
        <w:pStyle w:val="aDef"/>
      </w:pPr>
      <w:r>
        <w:rPr>
          <w:rStyle w:val="charBoldItals"/>
        </w:rPr>
        <w:t>linked-jackpot contribution</w:t>
      </w:r>
      <w:r w:rsidRPr="000812EE">
        <w:t>, for a linked gaming machine, for division 8.2 (Multi-user permits)—see section 55.</w:t>
      </w:r>
    </w:p>
    <w:p w14:paraId="05FA5DAD" w14:textId="77777777" w:rsidR="009720B3" w:rsidRPr="000812EE" w:rsidRDefault="009720B3">
      <w:pPr>
        <w:pStyle w:val="aDef"/>
      </w:pPr>
      <w:r>
        <w:rPr>
          <w:rStyle w:val="charBoldItals"/>
        </w:rPr>
        <w:t>linked licensee</w:t>
      </w:r>
      <w:r w:rsidRPr="000812EE">
        <w:t>, for a linked-jackpot arrangement, for division 8.2 (Multi-user permits)—see section 55.</w:t>
      </w:r>
    </w:p>
    <w:p w14:paraId="70E867AC" w14:textId="77777777" w:rsidR="009720B3" w:rsidRPr="000812EE" w:rsidRDefault="009720B3">
      <w:pPr>
        <w:pStyle w:val="aDef"/>
      </w:pPr>
      <w:r>
        <w:rPr>
          <w:rStyle w:val="charBoldItals"/>
        </w:rPr>
        <w:t>link service fee</w:t>
      </w:r>
      <w:r w:rsidRPr="000812EE">
        <w:t>, for division 8.2 (Mul</w:t>
      </w:r>
      <w:r w:rsidR="001D2FC7">
        <w:t>ti-user permits)—see section 57 </w:t>
      </w:r>
      <w:r w:rsidRPr="000812EE">
        <w:t>(1).</w:t>
      </w:r>
    </w:p>
    <w:p w14:paraId="1EDE29AC" w14:textId="77777777" w:rsidR="00FF2FDB" w:rsidRDefault="00FF2FDB" w:rsidP="00FF2FDB">
      <w:pPr>
        <w:pStyle w:val="aDef"/>
      </w:pPr>
      <w:r w:rsidRPr="00AE589E">
        <w:rPr>
          <w:rStyle w:val="charBoldItals"/>
        </w:rPr>
        <w:t>local community</w:t>
      </w:r>
      <w:r w:rsidRPr="00AE589E">
        <w:t xml:space="preserve">, for part 3 (Social </w:t>
      </w:r>
      <w:r w:rsidR="00FD1C42">
        <w:t>impact assessments)—see section </w:t>
      </w:r>
      <w:r w:rsidRPr="00AE589E">
        <w:t>9.</w:t>
      </w:r>
    </w:p>
    <w:p w14:paraId="4BF16C72" w14:textId="77777777" w:rsidR="00AF09E5" w:rsidRPr="00D477B1" w:rsidRDefault="00AF09E5" w:rsidP="00AF09E5">
      <w:pPr>
        <w:pStyle w:val="aDef"/>
      </w:pPr>
      <w:r w:rsidRPr="00D477B1">
        <w:rPr>
          <w:rStyle w:val="charBoldItals"/>
        </w:rPr>
        <w:t>men’s professional sports team</w:t>
      </w:r>
      <w:r w:rsidRPr="00D477B1">
        <w:t>, for part 9 (Community purpose contributions)—see section 63.</w:t>
      </w:r>
    </w:p>
    <w:p w14:paraId="07DA3DC4" w14:textId="77777777" w:rsidR="002817DF" w:rsidRPr="001847A1" w:rsidRDefault="002817DF" w:rsidP="002817DF">
      <w:pPr>
        <w:pStyle w:val="aDef"/>
        <w:keepNext/>
      </w:pPr>
      <w:r w:rsidRPr="001847A1">
        <w:rPr>
          <w:rStyle w:val="charBoldItals"/>
        </w:rPr>
        <w:lastRenderedPageBreak/>
        <w:t>patron</w:t>
      </w:r>
      <w:r w:rsidRPr="001847A1">
        <w:t>, of a club, includes—</w:t>
      </w:r>
    </w:p>
    <w:p w14:paraId="5A802E57" w14:textId="77777777" w:rsidR="002817DF" w:rsidRPr="001847A1" w:rsidRDefault="002817DF" w:rsidP="002817DF">
      <w:pPr>
        <w:pStyle w:val="aDefpara"/>
      </w:pPr>
      <w:r w:rsidRPr="001847A1">
        <w:tab/>
        <w:t>(a)</w:t>
      </w:r>
      <w:r w:rsidRPr="001847A1">
        <w:tab/>
        <w:t>a member of the club; and</w:t>
      </w:r>
    </w:p>
    <w:p w14:paraId="027EAAE8" w14:textId="77777777" w:rsidR="002817DF" w:rsidRPr="001847A1" w:rsidRDefault="002817DF" w:rsidP="002817DF">
      <w:pPr>
        <w:pStyle w:val="aDefpara"/>
      </w:pPr>
      <w:r w:rsidRPr="001847A1">
        <w:tab/>
        <w:t>(b)</w:t>
      </w:r>
      <w:r w:rsidRPr="001847A1">
        <w:tab/>
        <w:t>a signed</w:t>
      </w:r>
      <w:r w:rsidRPr="001847A1">
        <w:noBreakHyphen/>
        <w:t>in guest; and</w:t>
      </w:r>
    </w:p>
    <w:p w14:paraId="506F3DF4" w14:textId="77777777" w:rsidR="002817DF" w:rsidRPr="001847A1" w:rsidRDefault="002817DF" w:rsidP="002817DF">
      <w:pPr>
        <w:pStyle w:val="aDefpara"/>
      </w:pPr>
      <w:r w:rsidRPr="001847A1">
        <w:tab/>
        <w:t>(c)</w:t>
      </w:r>
      <w:r w:rsidRPr="001847A1">
        <w:tab/>
        <w:t>a temporary member.</w:t>
      </w:r>
    </w:p>
    <w:p w14:paraId="56A891E8" w14:textId="77777777" w:rsidR="00AF3E21" w:rsidRPr="00B41DFA" w:rsidRDefault="00AF3E21" w:rsidP="00AF3E21">
      <w:pPr>
        <w:pStyle w:val="aDef"/>
      </w:pPr>
      <w:r w:rsidRPr="00B41DFA">
        <w:rPr>
          <w:rStyle w:val="charBoldItals"/>
        </w:rPr>
        <w:t>person conducting a ballot</w:t>
      </w:r>
      <w:r w:rsidRPr="00B41DFA">
        <w:t>, for a ballot held by a club</w:t>
      </w:r>
      <w:r w:rsidRPr="00B41DFA">
        <w:rPr>
          <w:lang w:eastAsia="en-AU"/>
        </w:rPr>
        <w:t>, for part 4 (Ballots)—see section 13.</w:t>
      </w:r>
    </w:p>
    <w:p w14:paraId="1BF26114" w14:textId="77777777" w:rsidR="00D059DC" w:rsidRDefault="00D059DC" w:rsidP="00D059DC">
      <w:pPr>
        <w:pStyle w:val="aDef"/>
      </w:pPr>
      <w:r w:rsidRPr="000E481D">
        <w:rPr>
          <w:rStyle w:val="charBoldItals"/>
        </w:rPr>
        <w:t>player account card</w:t>
      </w:r>
      <w:r w:rsidRPr="000E481D">
        <w:t>, in relation to an individual’s player account, for part 6 (Cashless gaming systems)—see section 27.</w:t>
      </w:r>
    </w:p>
    <w:p w14:paraId="3C82F00B" w14:textId="77777777" w:rsidR="00AF09E5" w:rsidRPr="00D477B1" w:rsidRDefault="00AF09E5" w:rsidP="00AF09E5">
      <w:pPr>
        <w:pStyle w:val="aDef"/>
      </w:pPr>
      <w:r w:rsidRPr="00D477B1">
        <w:rPr>
          <w:rStyle w:val="charBoldItals"/>
        </w:rPr>
        <w:t>professional sportsman</w:t>
      </w:r>
      <w:r w:rsidRPr="00D477B1">
        <w:t>, for part 9 (Community purpose contributions)—see section 63.</w:t>
      </w:r>
    </w:p>
    <w:p w14:paraId="063F9D2F" w14:textId="77777777" w:rsidR="00D059DC" w:rsidRPr="000E481D" w:rsidRDefault="00D059DC" w:rsidP="00D059DC">
      <w:pPr>
        <w:pStyle w:val="aDef"/>
        <w:rPr>
          <w:b/>
        </w:rPr>
      </w:pPr>
      <w:r w:rsidRPr="000E481D">
        <w:rPr>
          <w:rStyle w:val="charBoldItals"/>
        </w:rPr>
        <w:t>redeems</w:t>
      </w:r>
      <w:r w:rsidRPr="000E481D">
        <w:t xml:space="preserve"> gaming credits, for part 6 (Cashless gaming systems)—see section 27.</w:t>
      </w:r>
    </w:p>
    <w:p w14:paraId="517DB69E" w14:textId="77777777" w:rsidR="00FF2FDB" w:rsidRPr="00AE589E" w:rsidRDefault="00FF2FDB" w:rsidP="00AF3E21">
      <w:pPr>
        <w:pStyle w:val="aDef"/>
        <w:keepNext/>
      </w:pPr>
      <w:r w:rsidRPr="00AE589E">
        <w:rPr>
          <w:rStyle w:val="charBoldItals"/>
        </w:rPr>
        <w:t>relevant gaming machine application</w:t>
      </w:r>
      <w:r w:rsidRPr="00AE589E">
        <w:t>, for part 3 (Social impact assessments)—see section 9.</w:t>
      </w:r>
    </w:p>
    <w:p w14:paraId="5ED39B1F" w14:textId="77777777" w:rsidR="009720B3" w:rsidRDefault="009720B3">
      <w:pPr>
        <w:pStyle w:val="aDef"/>
        <w:rPr>
          <w:bCs/>
          <w:iCs/>
        </w:rPr>
      </w:pPr>
      <w:r>
        <w:rPr>
          <w:rStyle w:val="charBoldItals"/>
        </w:rPr>
        <w:t>relevant premises</w:t>
      </w:r>
      <w:r>
        <w:rPr>
          <w:bCs/>
          <w:iCs/>
        </w:rPr>
        <w:t>, for part 3 (Social impact assessments)—see section 9.</w:t>
      </w:r>
    </w:p>
    <w:p w14:paraId="76F2D84A" w14:textId="77777777" w:rsidR="00FF2FDB" w:rsidRPr="00AE589E" w:rsidRDefault="00FF2FDB" w:rsidP="00FF2FDB">
      <w:pPr>
        <w:pStyle w:val="aDef"/>
      </w:pPr>
      <w:r w:rsidRPr="00AE589E">
        <w:rPr>
          <w:rStyle w:val="charBoldItals"/>
        </w:rPr>
        <w:t>single-user approval</w:t>
      </w:r>
      <w:r w:rsidRPr="00AE589E">
        <w:t xml:space="preserve">, for part 8 (Linked-jackpot arrangements)—see section 40. </w:t>
      </w:r>
    </w:p>
    <w:p w14:paraId="5D607B87" w14:textId="77777777" w:rsidR="009720B3" w:rsidRDefault="009720B3">
      <w:pPr>
        <w:pStyle w:val="aDef"/>
      </w:pPr>
      <w:r>
        <w:rPr>
          <w:rStyle w:val="charBoldItals"/>
        </w:rPr>
        <w:t>voting close date</w:t>
      </w:r>
      <w:r>
        <w:t>, for part 4 (Ballots)—see section 16 (1).</w:t>
      </w:r>
    </w:p>
    <w:p w14:paraId="596FD291" w14:textId="77777777" w:rsidR="00AF3E21" w:rsidRPr="00B41DFA" w:rsidRDefault="00AF3E21" w:rsidP="00AF3E21">
      <w:pPr>
        <w:pStyle w:val="aDef"/>
      </w:pPr>
      <w:r w:rsidRPr="00B41DFA">
        <w:rPr>
          <w:rStyle w:val="charBoldItals"/>
        </w:rPr>
        <w:t>voting document</w:t>
      </w:r>
      <w:r w:rsidRPr="00B41DFA">
        <w:t xml:space="preserve">, </w:t>
      </w:r>
      <w:r w:rsidRPr="00B41DFA">
        <w:rPr>
          <w:lang w:eastAsia="en-AU"/>
        </w:rPr>
        <w:t>for part 4 (Ballots)—see section 13.</w:t>
      </w:r>
    </w:p>
    <w:p w14:paraId="31EDED6D" w14:textId="77777777" w:rsidR="007B1F43" w:rsidRDefault="007B1F43">
      <w:pPr>
        <w:pStyle w:val="04Dictionary"/>
        <w:sectPr w:rsidR="007B1F43">
          <w:headerReference w:type="even" r:id="rId80"/>
          <w:headerReference w:type="default" r:id="rId81"/>
          <w:footerReference w:type="even" r:id="rId82"/>
          <w:footerReference w:type="default" r:id="rId83"/>
          <w:type w:val="continuous"/>
          <w:pgSz w:w="11907" w:h="16839" w:code="9"/>
          <w:pgMar w:top="3000" w:right="1900" w:bottom="2500" w:left="2300" w:header="2480" w:footer="2100" w:gutter="0"/>
          <w:cols w:space="720"/>
          <w:docGrid w:linePitch="254"/>
        </w:sectPr>
      </w:pPr>
    </w:p>
    <w:p w14:paraId="0FBA45E4" w14:textId="77777777" w:rsidR="00B305D1" w:rsidRDefault="00B305D1">
      <w:pPr>
        <w:pStyle w:val="Endnote1"/>
      </w:pPr>
      <w:bookmarkStart w:id="121" w:name="_Toc64374848"/>
      <w:r>
        <w:lastRenderedPageBreak/>
        <w:t>Endnotes</w:t>
      </w:r>
      <w:bookmarkEnd w:id="121"/>
    </w:p>
    <w:p w14:paraId="781806C1" w14:textId="77777777" w:rsidR="00B305D1" w:rsidRPr="00D665E0" w:rsidRDefault="00B305D1">
      <w:pPr>
        <w:pStyle w:val="Endnote20"/>
      </w:pPr>
      <w:bookmarkStart w:id="122" w:name="_Toc64374849"/>
      <w:r w:rsidRPr="00D665E0">
        <w:rPr>
          <w:rStyle w:val="charTableNo"/>
        </w:rPr>
        <w:t>1</w:t>
      </w:r>
      <w:r>
        <w:tab/>
      </w:r>
      <w:r w:rsidRPr="00D665E0">
        <w:rPr>
          <w:rStyle w:val="charTableText"/>
        </w:rPr>
        <w:t>About the endnotes</w:t>
      </w:r>
      <w:bookmarkEnd w:id="122"/>
    </w:p>
    <w:p w14:paraId="4CC80C87" w14:textId="77777777" w:rsidR="00B305D1" w:rsidRDefault="00B305D1">
      <w:pPr>
        <w:pStyle w:val="EndNoteTextPub"/>
      </w:pPr>
      <w:r>
        <w:t>Amending and modifying laws are annotated in the legislation history and the amendment history.  Current modifications are not included in the republished law but are set out in the endnotes.</w:t>
      </w:r>
    </w:p>
    <w:p w14:paraId="31957EF8" w14:textId="726DCD03" w:rsidR="00B305D1" w:rsidRDefault="00B305D1">
      <w:pPr>
        <w:pStyle w:val="EndNoteTextPub"/>
      </w:pPr>
      <w:r>
        <w:t xml:space="preserve">Not all editorial amendments made under the </w:t>
      </w:r>
      <w:hyperlink r:id="rId84" w:tooltip="A2001-14" w:history="1">
        <w:r w:rsidR="000812EE" w:rsidRPr="000812EE">
          <w:rPr>
            <w:rStyle w:val="charCitHyperlinkItal"/>
          </w:rPr>
          <w:t>Legislation Act 2001</w:t>
        </w:r>
      </w:hyperlink>
      <w:r>
        <w:t>, part 11.3 are annotated in the amendment history.  Full details of any amendments can be obtained from the Parliamentary Counsel’s Office.</w:t>
      </w:r>
    </w:p>
    <w:p w14:paraId="4F34C776" w14:textId="77777777" w:rsidR="00B305D1" w:rsidRDefault="00B305D1" w:rsidP="00575C1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D4CBC4" w14:textId="77777777" w:rsidR="00B305D1" w:rsidRDefault="00B305D1">
      <w:pPr>
        <w:pStyle w:val="EndNoteTextPub"/>
      </w:pPr>
      <w:r>
        <w:t xml:space="preserve">If all the provisions of the law have been renumbered, a table of renumbered provisions gives details of previous and current numbering.  </w:t>
      </w:r>
    </w:p>
    <w:p w14:paraId="1C99E623" w14:textId="77777777" w:rsidR="00B305D1" w:rsidRDefault="00B305D1">
      <w:pPr>
        <w:pStyle w:val="EndNoteTextPub"/>
      </w:pPr>
      <w:r>
        <w:t>The endnotes also include a table of earlier republications.</w:t>
      </w:r>
    </w:p>
    <w:p w14:paraId="571E8E93" w14:textId="77777777" w:rsidR="00B305D1" w:rsidRPr="00D665E0" w:rsidRDefault="00B305D1">
      <w:pPr>
        <w:pStyle w:val="Endnote20"/>
      </w:pPr>
      <w:bookmarkStart w:id="123" w:name="_Toc64374850"/>
      <w:r w:rsidRPr="00D665E0">
        <w:rPr>
          <w:rStyle w:val="charTableNo"/>
        </w:rPr>
        <w:t>2</w:t>
      </w:r>
      <w:r>
        <w:tab/>
      </w:r>
      <w:r w:rsidRPr="00D665E0">
        <w:rPr>
          <w:rStyle w:val="charTableText"/>
        </w:rPr>
        <w:t>Abbreviation key</w:t>
      </w:r>
      <w:bookmarkEnd w:id="123"/>
    </w:p>
    <w:p w14:paraId="4A5090A4" w14:textId="77777777" w:rsidR="00B305D1" w:rsidRDefault="00B305D1">
      <w:pPr>
        <w:rPr>
          <w:sz w:val="4"/>
        </w:rPr>
      </w:pPr>
    </w:p>
    <w:tbl>
      <w:tblPr>
        <w:tblW w:w="7372" w:type="dxa"/>
        <w:tblInd w:w="1100" w:type="dxa"/>
        <w:tblLayout w:type="fixed"/>
        <w:tblLook w:val="0000" w:firstRow="0" w:lastRow="0" w:firstColumn="0" w:lastColumn="0" w:noHBand="0" w:noVBand="0"/>
      </w:tblPr>
      <w:tblGrid>
        <w:gridCol w:w="3720"/>
        <w:gridCol w:w="3652"/>
      </w:tblGrid>
      <w:tr w:rsidR="00B305D1" w14:paraId="3510348D" w14:textId="77777777" w:rsidTr="00575C11">
        <w:tc>
          <w:tcPr>
            <w:tcW w:w="3720" w:type="dxa"/>
          </w:tcPr>
          <w:p w14:paraId="0FC9CB5B" w14:textId="77777777" w:rsidR="00B305D1" w:rsidRDefault="00B305D1">
            <w:pPr>
              <w:pStyle w:val="EndnotesAbbrev"/>
            </w:pPr>
            <w:r>
              <w:t>A = Act</w:t>
            </w:r>
          </w:p>
        </w:tc>
        <w:tc>
          <w:tcPr>
            <w:tcW w:w="3652" w:type="dxa"/>
          </w:tcPr>
          <w:p w14:paraId="4B8B2B7D" w14:textId="77777777" w:rsidR="00B305D1" w:rsidRDefault="00B305D1" w:rsidP="00575C11">
            <w:pPr>
              <w:pStyle w:val="EndnotesAbbrev"/>
            </w:pPr>
            <w:r>
              <w:t>NI = Notifiable instrument</w:t>
            </w:r>
          </w:p>
        </w:tc>
      </w:tr>
      <w:tr w:rsidR="00B305D1" w14:paraId="264181AA" w14:textId="77777777" w:rsidTr="00575C11">
        <w:tc>
          <w:tcPr>
            <w:tcW w:w="3720" w:type="dxa"/>
          </w:tcPr>
          <w:p w14:paraId="49BCCC67" w14:textId="77777777" w:rsidR="00B305D1" w:rsidRDefault="00B305D1" w:rsidP="00575C11">
            <w:pPr>
              <w:pStyle w:val="EndnotesAbbrev"/>
            </w:pPr>
            <w:r>
              <w:t>AF = Approved form</w:t>
            </w:r>
          </w:p>
        </w:tc>
        <w:tc>
          <w:tcPr>
            <w:tcW w:w="3652" w:type="dxa"/>
          </w:tcPr>
          <w:p w14:paraId="6AFA7AAF" w14:textId="77777777" w:rsidR="00B305D1" w:rsidRDefault="00B305D1" w:rsidP="00575C11">
            <w:pPr>
              <w:pStyle w:val="EndnotesAbbrev"/>
            </w:pPr>
            <w:r>
              <w:t>o = order</w:t>
            </w:r>
          </w:p>
        </w:tc>
      </w:tr>
      <w:tr w:rsidR="00B305D1" w14:paraId="166F231E" w14:textId="77777777" w:rsidTr="00575C11">
        <w:tc>
          <w:tcPr>
            <w:tcW w:w="3720" w:type="dxa"/>
          </w:tcPr>
          <w:p w14:paraId="3A18146D" w14:textId="77777777" w:rsidR="00B305D1" w:rsidRDefault="00B305D1">
            <w:pPr>
              <w:pStyle w:val="EndnotesAbbrev"/>
            </w:pPr>
            <w:r>
              <w:t>am = amended</w:t>
            </w:r>
          </w:p>
        </w:tc>
        <w:tc>
          <w:tcPr>
            <w:tcW w:w="3652" w:type="dxa"/>
          </w:tcPr>
          <w:p w14:paraId="48D45FE1" w14:textId="77777777" w:rsidR="00B305D1" w:rsidRDefault="00B305D1" w:rsidP="00575C11">
            <w:pPr>
              <w:pStyle w:val="EndnotesAbbrev"/>
            </w:pPr>
            <w:r>
              <w:t>om = omitted/repealed</w:t>
            </w:r>
          </w:p>
        </w:tc>
      </w:tr>
      <w:tr w:rsidR="00B305D1" w14:paraId="743D09D3" w14:textId="77777777" w:rsidTr="00575C11">
        <w:tc>
          <w:tcPr>
            <w:tcW w:w="3720" w:type="dxa"/>
          </w:tcPr>
          <w:p w14:paraId="40A2EA59" w14:textId="77777777" w:rsidR="00B305D1" w:rsidRDefault="00B305D1">
            <w:pPr>
              <w:pStyle w:val="EndnotesAbbrev"/>
            </w:pPr>
            <w:r>
              <w:t>amdt = amendment</w:t>
            </w:r>
          </w:p>
        </w:tc>
        <w:tc>
          <w:tcPr>
            <w:tcW w:w="3652" w:type="dxa"/>
          </w:tcPr>
          <w:p w14:paraId="450537DE" w14:textId="77777777" w:rsidR="00B305D1" w:rsidRDefault="00B305D1" w:rsidP="00575C11">
            <w:pPr>
              <w:pStyle w:val="EndnotesAbbrev"/>
            </w:pPr>
            <w:r>
              <w:t>ord = ordinance</w:t>
            </w:r>
          </w:p>
        </w:tc>
      </w:tr>
      <w:tr w:rsidR="00B305D1" w14:paraId="0404C88A" w14:textId="77777777" w:rsidTr="00575C11">
        <w:tc>
          <w:tcPr>
            <w:tcW w:w="3720" w:type="dxa"/>
          </w:tcPr>
          <w:p w14:paraId="64AEDD1C" w14:textId="77777777" w:rsidR="00B305D1" w:rsidRDefault="00B305D1">
            <w:pPr>
              <w:pStyle w:val="EndnotesAbbrev"/>
            </w:pPr>
            <w:r>
              <w:t>AR = Assembly resolution</w:t>
            </w:r>
          </w:p>
        </w:tc>
        <w:tc>
          <w:tcPr>
            <w:tcW w:w="3652" w:type="dxa"/>
          </w:tcPr>
          <w:p w14:paraId="236565F2" w14:textId="77777777" w:rsidR="00B305D1" w:rsidRDefault="00B305D1" w:rsidP="00575C11">
            <w:pPr>
              <w:pStyle w:val="EndnotesAbbrev"/>
            </w:pPr>
            <w:r>
              <w:t>orig = original</w:t>
            </w:r>
          </w:p>
        </w:tc>
      </w:tr>
      <w:tr w:rsidR="00B305D1" w14:paraId="0F210C8B" w14:textId="77777777" w:rsidTr="00575C11">
        <w:tc>
          <w:tcPr>
            <w:tcW w:w="3720" w:type="dxa"/>
          </w:tcPr>
          <w:p w14:paraId="468DFE85" w14:textId="77777777" w:rsidR="00B305D1" w:rsidRDefault="00B305D1">
            <w:pPr>
              <w:pStyle w:val="EndnotesAbbrev"/>
            </w:pPr>
            <w:r>
              <w:t>ch = chapter</w:t>
            </w:r>
          </w:p>
        </w:tc>
        <w:tc>
          <w:tcPr>
            <w:tcW w:w="3652" w:type="dxa"/>
          </w:tcPr>
          <w:p w14:paraId="506A0A7C" w14:textId="77777777" w:rsidR="00B305D1" w:rsidRDefault="00B305D1" w:rsidP="00575C11">
            <w:pPr>
              <w:pStyle w:val="EndnotesAbbrev"/>
            </w:pPr>
            <w:r>
              <w:t>par = paragraph/subparagraph</w:t>
            </w:r>
          </w:p>
        </w:tc>
      </w:tr>
      <w:tr w:rsidR="00B305D1" w14:paraId="46D2BC47" w14:textId="77777777" w:rsidTr="00575C11">
        <w:tc>
          <w:tcPr>
            <w:tcW w:w="3720" w:type="dxa"/>
          </w:tcPr>
          <w:p w14:paraId="01EAEDA4" w14:textId="77777777" w:rsidR="00B305D1" w:rsidRDefault="00B305D1">
            <w:pPr>
              <w:pStyle w:val="EndnotesAbbrev"/>
            </w:pPr>
            <w:r>
              <w:t>CN = Commencement notice</w:t>
            </w:r>
          </w:p>
        </w:tc>
        <w:tc>
          <w:tcPr>
            <w:tcW w:w="3652" w:type="dxa"/>
          </w:tcPr>
          <w:p w14:paraId="2CAB6873" w14:textId="77777777" w:rsidR="00B305D1" w:rsidRDefault="00B305D1" w:rsidP="00575C11">
            <w:pPr>
              <w:pStyle w:val="EndnotesAbbrev"/>
            </w:pPr>
            <w:r>
              <w:t>pres = present</w:t>
            </w:r>
          </w:p>
        </w:tc>
      </w:tr>
      <w:tr w:rsidR="00B305D1" w14:paraId="097291E4" w14:textId="77777777" w:rsidTr="00575C11">
        <w:tc>
          <w:tcPr>
            <w:tcW w:w="3720" w:type="dxa"/>
          </w:tcPr>
          <w:p w14:paraId="1D8DB8A0" w14:textId="77777777" w:rsidR="00B305D1" w:rsidRDefault="00B305D1">
            <w:pPr>
              <w:pStyle w:val="EndnotesAbbrev"/>
            </w:pPr>
            <w:r>
              <w:t>def = definition</w:t>
            </w:r>
          </w:p>
        </w:tc>
        <w:tc>
          <w:tcPr>
            <w:tcW w:w="3652" w:type="dxa"/>
          </w:tcPr>
          <w:p w14:paraId="60F09AE1" w14:textId="77777777" w:rsidR="00B305D1" w:rsidRDefault="00B305D1" w:rsidP="00575C11">
            <w:pPr>
              <w:pStyle w:val="EndnotesAbbrev"/>
            </w:pPr>
            <w:r>
              <w:t>prev = previous</w:t>
            </w:r>
          </w:p>
        </w:tc>
      </w:tr>
      <w:tr w:rsidR="00B305D1" w14:paraId="55214438" w14:textId="77777777" w:rsidTr="00575C11">
        <w:tc>
          <w:tcPr>
            <w:tcW w:w="3720" w:type="dxa"/>
          </w:tcPr>
          <w:p w14:paraId="0B539DBD" w14:textId="77777777" w:rsidR="00B305D1" w:rsidRDefault="00B305D1">
            <w:pPr>
              <w:pStyle w:val="EndnotesAbbrev"/>
            </w:pPr>
            <w:r>
              <w:t>DI = Disallowable instrument</w:t>
            </w:r>
          </w:p>
        </w:tc>
        <w:tc>
          <w:tcPr>
            <w:tcW w:w="3652" w:type="dxa"/>
          </w:tcPr>
          <w:p w14:paraId="21D72132" w14:textId="77777777" w:rsidR="00B305D1" w:rsidRDefault="00B305D1" w:rsidP="00575C11">
            <w:pPr>
              <w:pStyle w:val="EndnotesAbbrev"/>
            </w:pPr>
            <w:r>
              <w:t>(prev...) = previously</w:t>
            </w:r>
          </w:p>
        </w:tc>
      </w:tr>
      <w:tr w:rsidR="00B305D1" w14:paraId="43497F46" w14:textId="77777777" w:rsidTr="00575C11">
        <w:tc>
          <w:tcPr>
            <w:tcW w:w="3720" w:type="dxa"/>
          </w:tcPr>
          <w:p w14:paraId="7842F600" w14:textId="77777777" w:rsidR="00B305D1" w:rsidRDefault="00B305D1">
            <w:pPr>
              <w:pStyle w:val="EndnotesAbbrev"/>
            </w:pPr>
            <w:r>
              <w:t>dict = dictionary</w:t>
            </w:r>
          </w:p>
        </w:tc>
        <w:tc>
          <w:tcPr>
            <w:tcW w:w="3652" w:type="dxa"/>
          </w:tcPr>
          <w:p w14:paraId="3BE46027" w14:textId="77777777" w:rsidR="00B305D1" w:rsidRDefault="00B305D1" w:rsidP="00575C11">
            <w:pPr>
              <w:pStyle w:val="EndnotesAbbrev"/>
            </w:pPr>
            <w:r>
              <w:t>pt = part</w:t>
            </w:r>
          </w:p>
        </w:tc>
      </w:tr>
      <w:tr w:rsidR="00B305D1" w14:paraId="57CE5305" w14:textId="77777777" w:rsidTr="00575C11">
        <w:tc>
          <w:tcPr>
            <w:tcW w:w="3720" w:type="dxa"/>
          </w:tcPr>
          <w:p w14:paraId="75A488BA" w14:textId="77777777" w:rsidR="00B305D1" w:rsidRDefault="00B305D1">
            <w:pPr>
              <w:pStyle w:val="EndnotesAbbrev"/>
            </w:pPr>
            <w:r>
              <w:t xml:space="preserve">disallowed = disallowed by the Legislative </w:t>
            </w:r>
          </w:p>
        </w:tc>
        <w:tc>
          <w:tcPr>
            <w:tcW w:w="3652" w:type="dxa"/>
          </w:tcPr>
          <w:p w14:paraId="441E41C7" w14:textId="77777777" w:rsidR="00B305D1" w:rsidRDefault="00B305D1" w:rsidP="00575C11">
            <w:pPr>
              <w:pStyle w:val="EndnotesAbbrev"/>
            </w:pPr>
            <w:r>
              <w:t>r = rule/subrule</w:t>
            </w:r>
          </w:p>
        </w:tc>
      </w:tr>
      <w:tr w:rsidR="00B305D1" w14:paraId="48B69407" w14:textId="77777777" w:rsidTr="00575C11">
        <w:tc>
          <w:tcPr>
            <w:tcW w:w="3720" w:type="dxa"/>
          </w:tcPr>
          <w:p w14:paraId="2153DDF4" w14:textId="77777777" w:rsidR="00B305D1" w:rsidRDefault="00B305D1">
            <w:pPr>
              <w:pStyle w:val="EndnotesAbbrev"/>
              <w:ind w:left="972"/>
            </w:pPr>
            <w:r>
              <w:t>Assembly</w:t>
            </w:r>
          </w:p>
        </w:tc>
        <w:tc>
          <w:tcPr>
            <w:tcW w:w="3652" w:type="dxa"/>
          </w:tcPr>
          <w:p w14:paraId="2976AC23" w14:textId="77777777" w:rsidR="00B305D1" w:rsidRDefault="00B305D1" w:rsidP="00575C11">
            <w:pPr>
              <w:pStyle w:val="EndnotesAbbrev"/>
            </w:pPr>
            <w:r>
              <w:t>reloc = relocated</w:t>
            </w:r>
          </w:p>
        </w:tc>
      </w:tr>
      <w:tr w:rsidR="00B305D1" w14:paraId="67C0E0F4" w14:textId="77777777" w:rsidTr="00575C11">
        <w:tc>
          <w:tcPr>
            <w:tcW w:w="3720" w:type="dxa"/>
          </w:tcPr>
          <w:p w14:paraId="1F59BE2A" w14:textId="77777777" w:rsidR="00B305D1" w:rsidRDefault="00B305D1">
            <w:pPr>
              <w:pStyle w:val="EndnotesAbbrev"/>
            </w:pPr>
            <w:r>
              <w:t>div = division</w:t>
            </w:r>
          </w:p>
        </w:tc>
        <w:tc>
          <w:tcPr>
            <w:tcW w:w="3652" w:type="dxa"/>
          </w:tcPr>
          <w:p w14:paraId="50E12121" w14:textId="77777777" w:rsidR="00B305D1" w:rsidRDefault="00B305D1" w:rsidP="00575C11">
            <w:pPr>
              <w:pStyle w:val="EndnotesAbbrev"/>
            </w:pPr>
            <w:r>
              <w:t>renum = renumbered</w:t>
            </w:r>
          </w:p>
        </w:tc>
      </w:tr>
      <w:tr w:rsidR="00B305D1" w14:paraId="168FA91C" w14:textId="77777777" w:rsidTr="00575C11">
        <w:tc>
          <w:tcPr>
            <w:tcW w:w="3720" w:type="dxa"/>
          </w:tcPr>
          <w:p w14:paraId="6D82D50B" w14:textId="77777777" w:rsidR="00B305D1" w:rsidRDefault="00B305D1">
            <w:pPr>
              <w:pStyle w:val="EndnotesAbbrev"/>
            </w:pPr>
            <w:r>
              <w:t>exp = expires/expired</w:t>
            </w:r>
          </w:p>
        </w:tc>
        <w:tc>
          <w:tcPr>
            <w:tcW w:w="3652" w:type="dxa"/>
          </w:tcPr>
          <w:p w14:paraId="4F33F01F" w14:textId="77777777" w:rsidR="00B305D1" w:rsidRDefault="00B305D1" w:rsidP="00575C11">
            <w:pPr>
              <w:pStyle w:val="EndnotesAbbrev"/>
            </w:pPr>
            <w:r>
              <w:t>R[X] = Republication No</w:t>
            </w:r>
          </w:p>
        </w:tc>
      </w:tr>
      <w:tr w:rsidR="00B305D1" w14:paraId="0A5CE6E4" w14:textId="77777777" w:rsidTr="00575C11">
        <w:tc>
          <w:tcPr>
            <w:tcW w:w="3720" w:type="dxa"/>
          </w:tcPr>
          <w:p w14:paraId="20575477" w14:textId="77777777" w:rsidR="00B305D1" w:rsidRDefault="00B305D1">
            <w:pPr>
              <w:pStyle w:val="EndnotesAbbrev"/>
            </w:pPr>
            <w:r>
              <w:t>Gaz = gazette</w:t>
            </w:r>
          </w:p>
        </w:tc>
        <w:tc>
          <w:tcPr>
            <w:tcW w:w="3652" w:type="dxa"/>
          </w:tcPr>
          <w:p w14:paraId="51502309" w14:textId="77777777" w:rsidR="00B305D1" w:rsidRDefault="00B305D1" w:rsidP="00575C11">
            <w:pPr>
              <w:pStyle w:val="EndnotesAbbrev"/>
            </w:pPr>
            <w:r>
              <w:t>RI = reissue</w:t>
            </w:r>
          </w:p>
        </w:tc>
      </w:tr>
      <w:tr w:rsidR="00B305D1" w14:paraId="5826356D" w14:textId="77777777" w:rsidTr="00575C11">
        <w:tc>
          <w:tcPr>
            <w:tcW w:w="3720" w:type="dxa"/>
          </w:tcPr>
          <w:p w14:paraId="29126B68" w14:textId="77777777" w:rsidR="00B305D1" w:rsidRDefault="00B305D1">
            <w:pPr>
              <w:pStyle w:val="EndnotesAbbrev"/>
            </w:pPr>
            <w:r>
              <w:t>hdg = heading</w:t>
            </w:r>
          </w:p>
        </w:tc>
        <w:tc>
          <w:tcPr>
            <w:tcW w:w="3652" w:type="dxa"/>
          </w:tcPr>
          <w:p w14:paraId="42AF3F8F" w14:textId="77777777" w:rsidR="00B305D1" w:rsidRDefault="00B305D1" w:rsidP="00575C11">
            <w:pPr>
              <w:pStyle w:val="EndnotesAbbrev"/>
            </w:pPr>
            <w:r>
              <w:t>s = section/subsection</w:t>
            </w:r>
          </w:p>
        </w:tc>
      </w:tr>
      <w:tr w:rsidR="00B305D1" w14:paraId="712C5E56" w14:textId="77777777" w:rsidTr="00575C11">
        <w:tc>
          <w:tcPr>
            <w:tcW w:w="3720" w:type="dxa"/>
          </w:tcPr>
          <w:p w14:paraId="4CDC86B1" w14:textId="77777777" w:rsidR="00B305D1" w:rsidRDefault="00B305D1">
            <w:pPr>
              <w:pStyle w:val="EndnotesAbbrev"/>
            </w:pPr>
            <w:r>
              <w:t>IA = Interpretation Act 1967</w:t>
            </w:r>
          </w:p>
        </w:tc>
        <w:tc>
          <w:tcPr>
            <w:tcW w:w="3652" w:type="dxa"/>
          </w:tcPr>
          <w:p w14:paraId="432803F3" w14:textId="77777777" w:rsidR="00B305D1" w:rsidRDefault="00B305D1" w:rsidP="00575C11">
            <w:pPr>
              <w:pStyle w:val="EndnotesAbbrev"/>
            </w:pPr>
            <w:r>
              <w:t>sch = schedule</w:t>
            </w:r>
          </w:p>
        </w:tc>
      </w:tr>
      <w:tr w:rsidR="00B305D1" w14:paraId="42C8CBC7" w14:textId="77777777" w:rsidTr="00575C11">
        <w:tc>
          <w:tcPr>
            <w:tcW w:w="3720" w:type="dxa"/>
          </w:tcPr>
          <w:p w14:paraId="4E2BFA02" w14:textId="77777777" w:rsidR="00B305D1" w:rsidRDefault="00B305D1">
            <w:pPr>
              <w:pStyle w:val="EndnotesAbbrev"/>
            </w:pPr>
            <w:r>
              <w:t>ins = inserted/added</w:t>
            </w:r>
          </w:p>
        </w:tc>
        <w:tc>
          <w:tcPr>
            <w:tcW w:w="3652" w:type="dxa"/>
          </w:tcPr>
          <w:p w14:paraId="082306CE" w14:textId="77777777" w:rsidR="00B305D1" w:rsidRDefault="00B305D1" w:rsidP="00575C11">
            <w:pPr>
              <w:pStyle w:val="EndnotesAbbrev"/>
            </w:pPr>
            <w:r>
              <w:t>sdiv = subdivision</w:t>
            </w:r>
          </w:p>
        </w:tc>
      </w:tr>
      <w:tr w:rsidR="00B305D1" w14:paraId="34E36C30" w14:textId="77777777" w:rsidTr="00575C11">
        <w:tc>
          <w:tcPr>
            <w:tcW w:w="3720" w:type="dxa"/>
          </w:tcPr>
          <w:p w14:paraId="2C3E5AF3" w14:textId="77777777" w:rsidR="00B305D1" w:rsidRDefault="00B305D1">
            <w:pPr>
              <w:pStyle w:val="EndnotesAbbrev"/>
            </w:pPr>
            <w:r>
              <w:t>LA = Legislation Act 2001</w:t>
            </w:r>
          </w:p>
        </w:tc>
        <w:tc>
          <w:tcPr>
            <w:tcW w:w="3652" w:type="dxa"/>
          </w:tcPr>
          <w:p w14:paraId="6F33E4F5" w14:textId="77777777" w:rsidR="00B305D1" w:rsidRDefault="00B305D1" w:rsidP="00575C11">
            <w:pPr>
              <w:pStyle w:val="EndnotesAbbrev"/>
            </w:pPr>
            <w:r>
              <w:t>SL = Subordinate law</w:t>
            </w:r>
          </w:p>
        </w:tc>
      </w:tr>
      <w:tr w:rsidR="00B305D1" w14:paraId="74EC1194" w14:textId="77777777" w:rsidTr="00575C11">
        <w:tc>
          <w:tcPr>
            <w:tcW w:w="3720" w:type="dxa"/>
          </w:tcPr>
          <w:p w14:paraId="13BA378B" w14:textId="77777777" w:rsidR="00B305D1" w:rsidRDefault="00B305D1">
            <w:pPr>
              <w:pStyle w:val="EndnotesAbbrev"/>
            </w:pPr>
            <w:r>
              <w:t>LR = legislation register</w:t>
            </w:r>
          </w:p>
        </w:tc>
        <w:tc>
          <w:tcPr>
            <w:tcW w:w="3652" w:type="dxa"/>
          </w:tcPr>
          <w:p w14:paraId="69F19B9F" w14:textId="77777777" w:rsidR="00B305D1" w:rsidRDefault="00B305D1" w:rsidP="00575C11">
            <w:pPr>
              <w:pStyle w:val="EndnotesAbbrev"/>
            </w:pPr>
            <w:r>
              <w:t>sub = substituted</w:t>
            </w:r>
          </w:p>
        </w:tc>
      </w:tr>
      <w:tr w:rsidR="00B305D1" w14:paraId="028CF321" w14:textId="77777777" w:rsidTr="00575C11">
        <w:tc>
          <w:tcPr>
            <w:tcW w:w="3720" w:type="dxa"/>
          </w:tcPr>
          <w:p w14:paraId="1F6B4D69" w14:textId="77777777" w:rsidR="00B305D1" w:rsidRDefault="00B305D1">
            <w:pPr>
              <w:pStyle w:val="EndnotesAbbrev"/>
            </w:pPr>
            <w:r>
              <w:t>LRA = Legislation (Republication) Act 1996</w:t>
            </w:r>
          </w:p>
        </w:tc>
        <w:tc>
          <w:tcPr>
            <w:tcW w:w="3652" w:type="dxa"/>
          </w:tcPr>
          <w:p w14:paraId="72856552" w14:textId="77777777" w:rsidR="00B305D1" w:rsidRDefault="00B305D1" w:rsidP="00575C11">
            <w:pPr>
              <w:pStyle w:val="EndnotesAbbrev"/>
            </w:pPr>
            <w:r w:rsidRPr="000812EE">
              <w:rPr>
                <w:rStyle w:val="charUnderline"/>
              </w:rPr>
              <w:t>underlining</w:t>
            </w:r>
            <w:r>
              <w:t xml:space="preserve"> = whole or part not commenced</w:t>
            </w:r>
          </w:p>
        </w:tc>
      </w:tr>
      <w:tr w:rsidR="00B305D1" w14:paraId="509E9821" w14:textId="77777777" w:rsidTr="00575C11">
        <w:tc>
          <w:tcPr>
            <w:tcW w:w="3720" w:type="dxa"/>
          </w:tcPr>
          <w:p w14:paraId="7457E1AC" w14:textId="77777777" w:rsidR="00B305D1" w:rsidRDefault="00B305D1">
            <w:pPr>
              <w:pStyle w:val="EndnotesAbbrev"/>
            </w:pPr>
            <w:r>
              <w:t>mod = modified/modification</w:t>
            </w:r>
          </w:p>
        </w:tc>
        <w:tc>
          <w:tcPr>
            <w:tcW w:w="3652" w:type="dxa"/>
          </w:tcPr>
          <w:p w14:paraId="6A797586" w14:textId="77777777" w:rsidR="00B305D1" w:rsidRDefault="00B305D1" w:rsidP="00575C11">
            <w:pPr>
              <w:pStyle w:val="EndnotesAbbrev"/>
              <w:ind w:left="1073"/>
            </w:pPr>
            <w:r>
              <w:t>or to be expired</w:t>
            </w:r>
          </w:p>
        </w:tc>
      </w:tr>
    </w:tbl>
    <w:p w14:paraId="6F3F0CE4" w14:textId="77777777" w:rsidR="00B305D1" w:rsidRPr="00BB6F39" w:rsidRDefault="00B305D1" w:rsidP="00575C11"/>
    <w:p w14:paraId="60DE7E0A" w14:textId="77777777" w:rsidR="009720B3" w:rsidRDefault="009720B3">
      <w:pPr>
        <w:pStyle w:val="PageBreak"/>
      </w:pPr>
      <w:r>
        <w:br w:type="page"/>
      </w:r>
    </w:p>
    <w:p w14:paraId="52961F2C" w14:textId="77777777" w:rsidR="009720B3" w:rsidRPr="00D665E0" w:rsidRDefault="009720B3">
      <w:pPr>
        <w:pStyle w:val="Endnote20"/>
      </w:pPr>
      <w:bookmarkStart w:id="124" w:name="_Toc64374851"/>
      <w:r w:rsidRPr="00D665E0">
        <w:rPr>
          <w:rStyle w:val="charTableNo"/>
        </w:rPr>
        <w:lastRenderedPageBreak/>
        <w:t>3</w:t>
      </w:r>
      <w:r>
        <w:tab/>
      </w:r>
      <w:r w:rsidRPr="00D665E0">
        <w:rPr>
          <w:rStyle w:val="charTableText"/>
        </w:rPr>
        <w:t>Legislation history</w:t>
      </w:r>
      <w:bookmarkEnd w:id="124"/>
    </w:p>
    <w:p w14:paraId="6436B725" w14:textId="795ED8CF" w:rsidR="009720B3" w:rsidRDefault="009720B3">
      <w:pPr>
        <w:pStyle w:val="EndNoteTextEPS"/>
      </w:pPr>
      <w:r>
        <w:t xml:space="preserve">This regulation was originally the </w:t>
      </w:r>
      <w:r w:rsidR="000812EE" w:rsidRPr="007161E4">
        <w:rPr>
          <w:i/>
        </w:rPr>
        <w:t>Gaming Machine Regulations 2004</w:t>
      </w:r>
      <w:r w:rsidRPr="007161E4">
        <w:t xml:space="preserve">. </w:t>
      </w:r>
      <w:r>
        <w:t xml:space="preserve"> It was renamed under the </w:t>
      </w:r>
      <w:hyperlink r:id="rId85" w:tooltip="A2001-14" w:history="1">
        <w:r w:rsidR="000812EE" w:rsidRPr="000812EE">
          <w:rPr>
            <w:rStyle w:val="charCitHyperlinkItal"/>
          </w:rPr>
          <w:t>Legislation Act 2001</w:t>
        </w:r>
      </w:hyperlink>
      <w:r>
        <w:t>.</w:t>
      </w:r>
    </w:p>
    <w:p w14:paraId="221CF051" w14:textId="77777777" w:rsidR="009720B3" w:rsidRDefault="009720B3">
      <w:pPr>
        <w:pStyle w:val="NewReg"/>
      </w:pPr>
      <w:r>
        <w:t>Gaming Machine Regulation 2004 SL2004-30</w:t>
      </w:r>
    </w:p>
    <w:p w14:paraId="4B3C2027" w14:textId="77777777" w:rsidR="009720B3" w:rsidRDefault="009720B3">
      <w:pPr>
        <w:pStyle w:val="Actdetails"/>
        <w:keepNext/>
      </w:pPr>
      <w:r>
        <w:t>notified LR 30 July 2004</w:t>
      </w:r>
    </w:p>
    <w:p w14:paraId="5CAA5201" w14:textId="77777777" w:rsidR="009720B3" w:rsidRPr="000812EE" w:rsidRDefault="009720B3">
      <w:pPr>
        <w:pStyle w:val="Actdetails"/>
        <w:keepNext/>
      </w:pPr>
      <w:r>
        <w:t>s 1, s 2 commenced 30 July 2004 (LA s 75 (1))</w:t>
      </w:r>
    </w:p>
    <w:p w14:paraId="0D18E867" w14:textId="7943C721" w:rsidR="009720B3" w:rsidRPr="000812EE" w:rsidRDefault="009720B3">
      <w:pPr>
        <w:pStyle w:val="Actdetails"/>
        <w:rPr>
          <w:rFonts w:cs="Arial"/>
        </w:rPr>
      </w:pPr>
      <w:r w:rsidRPr="000812EE">
        <w:rPr>
          <w:rFonts w:cs="Arial"/>
        </w:rPr>
        <w:t xml:space="preserve">remainder commenced 1 November 2004 (s 2 and see </w:t>
      </w:r>
      <w:hyperlink r:id="rId86" w:tooltip="A2004-34" w:history="1">
        <w:r w:rsidR="000812EE" w:rsidRPr="000812EE">
          <w:rPr>
            <w:rStyle w:val="charCitHyperlinkAbbrev"/>
          </w:rPr>
          <w:t>Gaming Machine Act 2004</w:t>
        </w:r>
      </w:hyperlink>
      <w:r w:rsidRPr="000812EE">
        <w:rPr>
          <w:rFonts w:cs="Arial"/>
        </w:rPr>
        <w:t xml:space="preserve"> A2004-34, s 2 and </w:t>
      </w:r>
      <w:hyperlink r:id="rId87" w:tooltip="CN2004-14" w:history="1">
        <w:r w:rsidR="000812EE" w:rsidRPr="000812EE">
          <w:rPr>
            <w:rStyle w:val="charCitHyperlinkAbbrev"/>
          </w:rPr>
          <w:t>CN2004-14</w:t>
        </w:r>
      </w:hyperlink>
      <w:r w:rsidRPr="000812EE">
        <w:rPr>
          <w:rFonts w:cs="Arial"/>
        </w:rPr>
        <w:t>)</w:t>
      </w:r>
    </w:p>
    <w:p w14:paraId="0F986A73" w14:textId="77777777" w:rsidR="009720B3" w:rsidRDefault="009720B3">
      <w:pPr>
        <w:pStyle w:val="Asamby"/>
      </w:pPr>
      <w:r>
        <w:t>as amended by</w:t>
      </w:r>
    </w:p>
    <w:p w14:paraId="653865A3" w14:textId="383B461C" w:rsidR="009720B3" w:rsidRDefault="005E07BC">
      <w:pPr>
        <w:pStyle w:val="NewAct"/>
      </w:pPr>
      <w:hyperlink r:id="rId88" w:tooltip="A2007-40" w:history="1">
        <w:r w:rsidR="000812EE" w:rsidRPr="000812EE">
          <w:rPr>
            <w:rStyle w:val="charCitHyperlinkAbbrev"/>
          </w:rPr>
          <w:t>Gaming Machine Amendment Act 2007 (No 2)</w:t>
        </w:r>
      </w:hyperlink>
      <w:r w:rsidR="009720B3">
        <w:t xml:space="preserve"> A2007-40 sch 2</w:t>
      </w:r>
    </w:p>
    <w:p w14:paraId="3FA01055" w14:textId="77777777" w:rsidR="009720B3" w:rsidRDefault="009720B3">
      <w:pPr>
        <w:pStyle w:val="Actdetails"/>
        <w:keepNext/>
      </w:pPr>
      <w:r>
        <w:t>notified LR 4 December 2007</w:t>
      </w:r>
    </w:p>
    <w:p w14:paraId="7A9F58DA" w14:textId="77777777" w:rsidR="009720B3" w:rsidRDefault="009720B3">
      <w:pPr>
        <w:pStyle w:val="Actdetails"/>
        <w:keepNext/>
      </w:pPr>
      <w:r>
        <w:t>s 1, s 2 commenced 4 December 2007 (LA s 75 (1))</w:t>
      </w:r>
    </w:p>
    <w:p w14:paraId="4E20AA71" w14:textId="77777777" w:rsidR="009720B3" w:rsidRDefault="009720B3">
      <w:pPr>
        <w:pStyle w:val="Actdetails"/>
      </w:pPr>
      <w:r>
        <w:t>sch 2 commenced 5 December 2007 (s 2 (1))</w:t>
      </w:r>
    </w:p>
    <w:p w14:paraId="563785A5" w14:textId="54FD633B" w:rsidR="007B1F43" w:rsidRPr="00574BD0" w:rsidRDefault="005E07BC" w:rsidP="007B1F43">
      <w:pPr>
        <w:pStyle w:val="NewAct"/>
      </w:pPr>
      <w:hyperlink r:id="rId89" w:tooltip="A2009-49" w:history="1">
        <w:r w:rsidR="000812EE" w:rsidRPr="000812EE">
          <w:rPr>
            <w:rStyle w:val="charCitHyperlinkAbbrev"/>
          </w:rPr>
          <w:t>Statute Law Amendment Act 2009 (No 2)</w:t>
        </w:r>
      </w:hyperlink>
      <w:r w:rsidR="007B1F43" w:rsidRPr="00574BD0">
        <w:t> A2009-</w:t>
      </w:r>
      <w:r w:rsidR="007B1F43">
        <w:t>49 sch 1 pt 1</w:t>
      </w:r>
      <w:r w:rsidR="007B1F43" w:rsidRPr="00574BD0">
        <w:t>.</w:t>
      </w:r>
      <w:r w:rsidR="007B1F43">
        <w:t>7</w:t>
      </w:r>
    </w:p>
    <w:p w14:paraId="2B0EE78E" w14:textId="77777777" w:rsidR="007B1F43" w:rsidRPr="00DB3D5E" w:rsidRDefault="007B1F43" w:rsidP="007B1F43">
      <w:pPr>
        <w:pStyle w:val="Actdetails"/>
        <w:keepNext/>
      </w:pPr>
      <w:r>
        <w:t>notified LR 26</w:t>
      </w:r>
      <w:r w:rsidRPr="00DB3D5E">
        <w:t xml:space="preserve"> </w:t>
      </w:r>
      <w:r>
        <w:t>November</w:t>
      </w:r>
      <w:r w:rsidRPr="00DB3D5E">
        <w:t xml:space="preserve"> 2009</w:t>
      </w:r>
    </w:p>
    <w:p w14:paraId="75D5F98A" w14:textId="77777777" w:rsidR="007B1F43" w:rsidRDefault="007B1F43" w:rsidP="007B1F43">
      <w:pPr>
        <w:pStyle w:val="Actdetails"/>
        <w:keepNext/>
      </w:pPr>
      <w:r>
        <w:t>s 1, s 2 commenced 26 November 2009 (LA s 75 (1))</w:t>
      </w:r>
    </w:p>
    <w:p w14:paraId="2CD323DC" w14:textId="77777777" w:rsidR="007B1F43" w:rsidRPr="00BF40E8" w:rsidRDefault="007B1F43" w:rsidP="00702793">
      <w:pPr>
        <w:pStyle w:val="Actdetails"/>
      </w:pPr>
      <w:r>
        <w:t>sch 1 pt 1.7 commenced 17</w:t>
      </w:r>
      <w:r w:rsidRPr="00BF40E8">
        <w:t xml:space="preserve"> </w:t>
      </w:r>
      <w:r>
        <w:t>December 2009 (s 2)</w:t>
      </w:r>
    </w:p>
    <w:p w14:paraId="3B138B29" w14:textId="17D4BE14" w:rsidR="005B33DF" w:rsidRDefault="005E07BC" w:rsidP="005B33DF">
      <w:pPr>
        <w:pStyle w:val="NewAct"/>
      </w:pPr>
      <w:hyperlink r:id="rId90" w:tooltip="A2011-24" w:history="1">
        <w:r w:rsidR="000812EE" w:rsidRPr="000812EE">
          <w:rPr>
            <w:rStyle w:val="charCitHyperlinkAbbrev"/>
          </w:rPr>
          <w:t>Gaming Machine (Club Governance) Amendment Act 2011</w:t>
        </w:r>
      </w:hyperlink>
      <w:r w:rsidR="005B33DF">
        <w:t xml:space="preserve"> A2011-24 pt 3</w:t>
      </w:r>
    </w:p>
    <w:p w14:paraId="77CE6E5F" w14:textId="77777777" w:rsidR="005B33DF" w:rsidRDefault="005B33DF" w:rsidP="00575C11">
      <w:pPr>
        <w:pStyle w:val="Actdetails"/>
      </w:pPr>
      <w:r>
        <w:t>notified LR 7 July 2011</w:t>
      </w:r>
    </w:p>
    <w:p w14:paraId="456D217B" w14:textId="77777777" w:rsidR="005B33DF" w:rsidRDefault="005B33DF" w:rsidP="00575C11">
      <w:pPr>
        <w:pStyle w:val="Actdetails"/>
      </w:pPr>
      <w:r>
        <w:t>s 1, s 2 taken to have commenced 1 July 2011 (LA s 75 (2))</w:t>
      </w:r>
    </w:p>
    <w:p w14:paraId="06AA45FA" w14:textId="77777777" w:rsidR="005B33DF" w:rsidRPr="005B33DF" w:rsidRDefault="005B33DF" w:rsidP="00575C11">
      <w:pPr>
        <w:pStyle w:val="Actdetails"/>
      </w:pPr>
      <w:r w:rsidRPr="005B33DF">
        <w:t>pt 3 commence</w:t>
      </w:r>
      <w:r>
        <w:t>d</w:t>
      </w:r>
      <w:r w:rsidRPr="005B33DF">
        <w:t xml:space="preserve"> 1 July 2012 (s 2 (2))</w:t>
      </w:r>
    </w:p>
    <w:p w14:paraId="4D4B3693" w14:textId="578CD177" w:rsidR="00A57049" w:rsidRDefault="005E07BC" w:rsidP="00A57049">
      <w:pPr>
        <w:pStyle w:val="NewAct"/>
      </w:pPr>
      <w:hyperlink r:id="rId91" w:tooltip="A2012-42" w:history="1">
        <w:r w:rsidR="000812EE" w:rsidRPr="000812EE">
          <w:rPr>
            <w:rStyle w:val="charCitHyperlinkAbbrev"/>
          </w:rPr>
          <w:t>Gaming Machine Amendment Act 2012</w:t>
        </w:r>
      </w:hyperlink>
      <w:r w:rsidR="00A57049">
        <w:t xml:space="preserve"> A2012-42 pt 3</w:t>
      </w:r>
    </w:p>
    <w:p w14:paraId="59798C6D" w14:textId="77777777" w:rsidR="00A57049" w:rsidRDefault="00A57049" w:rsidP="00A57049">
      <w:pPr>
        <w:pStyle w:val="Actdetails"/>
      </w:pPr>
      <w:r>
        <w:t>notified LR 6 September 2012</w:t>
      </w:r>
    </w:p>
    <w:p w14:paraId="270D2870" w14:textId="77777777" w:rsidR="00A57049" w:rsidRDefault="00A57049" w:rsidP="00A57049">
      <w:pPr>
        <w:pStyle w:val="Actdetails"/>
      </w:pPr>
      <w:r>
        <w:t>s 1, s 2 commenced 6 September 2012 (LA s 75 (1))</w:t>
      </w:r>
    </w:p>
    <w:p w14:paraId="3ED50750" w14:textId="77777777" w:rsidR="00A57049" w:rsidRPr="00A57049" w:rsidRDefault="00A57049" w:rsidP="00A57049">
      <w:pPr>
        <w:pStyle w:val="Actdetails"/>
      </w:pPr>
      <w:r w:rsidRPr="00A57049">
        <w:t>pt 3 commenced 1 January 2013 (s 2 (1))</w:t>
      </w:r>
    </w:p>
    <w:p w14:paraId="0D864B80" w14:textId="504CB804" w:rsidR="00107F19" w:rsidRDefault="005E07BC" w:rsidP="00107F19">
      <w:pPr>
        <w:pStyle w:val="NewAct"/>
      </w:pPr>
      <w:hyperlink r:id="rId92" w:tooltip="A2013-19" w:history="1">
        <w:r w:rsidR="00107F19">
          <w:rPr>
            <w:rStyle w:val="charCitHyperlinkAbbrev"/>
          </w:rPr>
          <w:t>Statute Law Amendment Act 2013</w:t>
        </w:r>
      </w:hyperlink>
      <w:r w:rsidR="00107F19">
        <w:t xml:space="preserve"> A2013-19 sch 3 pt 3.24</w:t>
      </w:r>
    </w:p>
    <w:p w14:paraId="740B3341" w14:textId="77777777" w:rsidR="00107F19" w:rsidRDefault="00107F19" w:rsidP="00107F19">
      <w:pPr>
        <w:pStyle w:val="Actdetails"/>
        <w:keepNext/>
      </w:pPr>
      <w:r>
        <w:t>notified LR 24 May 2013</w:t>
      </w:r>
    </w:p>
    <w:p w14:paraId="6CBA48EF" w14:textId="77777777" w:rsidR="00107F19" w:rsidRDefault="00107F19" w:rsidP="00107F19">
      <w:pPr>
        <w:pStyle w:val="Actdetails"/>
        <w:keepNext/>
      </w:pPr>
      <w:r>
        <w:t>s 1, s 2 commenced 24 May 2013 (LA s 75 (1))</w:t>
      </w:r>
    </w:p>
    <w:p w14:paraId="418CF0A3" w14:textId="77777777" w:rsidR="00107F19" w:rsidRDefault="00107F19" w:rsidP="00107F19">
      <w:pPr>
        <w:pStyle w:val="Actdetails"/>
      </w:pPr>
      <w:r>
        <w:t>sch 3 pt 3.24</w:t>
      </w:r>
      <w:r w:rsidRPr="002D2CC3">
        <w:t xml:space="preserve"> </w:t>
      </w:r>
      <w:r w:rsidRPr="009A7FDA">
        <w:t xml:space="preserve">commenced </w:t>
      </w:r>
      <w:r>
        <w:t>14 June</w:t>
      </w:r>
      <w:r w:rsidRPr="009A7FDA">
        <w:t xml:space="preserve"> 201</w:t>
      </w:r>
      <w:r>
        <w:t>3</w:t>
      </w:r>
      <w:r w:rsidRPr="009A7FDA">
        <w:t xml:space="preserve"> (s 2)</w:t>
      </w:r>
    </w:p>
    <w:p w14:paraId="56F861C6" w14:textId="2A3C5FF9" w:rsidR="00360F49" w:rsidRDefault="005E07BC" w:rsidP="00360F49">
      <w:pPr>
        <w:pStyle w:val="NewAct"/>
      </w:pPr>
      <w:hyperlink r:id="rId93" w:tooltip="SL2014-17" w:history="1">
        <w:r w:rsidR="00360F49">
          <w:rPr>
            <w:rStyle w:val="charCitHyperlinkAbbrev"/>
          </w:rPr>
          <w:t>Gambling and Racing Control (Code of Practice) Amendment Regulation 2014 (No 1)</w:t>
        </w:r>
      </w:hyperlink>
      <w:r w:rsidR="00360F49">
        <w:t xml:space="preserve"> SL2014-17 s 40</w:t>
      </w:r>
    </w:p>
    <w:p w14:paraId="11CBCA7D" w14:textId="77777777" w:rsidR="00360F49" w:rsidRDefault="00360F49" w:rsidP="00360F49">
      <w:pPr>
        <w:pStyle w:val="Actdetails"/>
        <w:keepNext/>
      </w:pPr>
      <w:r>
        <w:t>notified LR 28 July 2014</w:t>
      </w:r>
    </w:p>
    <w:p w14:paraId="5223E3EB" w14:textId="77777777" w:rsidR="00360F49" w:rsidRDefault="00360F49" w:rsidP="00360F49">
      <w:pPr>
        <w:pStyle w:val="Actdetails"/>
        <w:keepNext/>
      </w:pPr>
      <w:r>
        <w:t>s 1, s 2 commenced 28 July 2014 (LA s 75 (1))</w:t>
      </w:r>
    </w:p>
    <w:p w14:paraId="45EB854A" w14:textId="693AAA39" w:rsidR="00360F49" w:rsidRDefault="00272EE8" w:rsidP="00360F49">
      <w:pPr>
        <w:pStyle w:val="Actdetails"/>
      </w:pPr>
      <w:r>
        <w:t>s 40</w:t>
      </w:r>
      <w:r w:rsidR="00360F49" w:rsidRPr="002D2CC3">
        <w:t xml:space="preserve"> </w:t>
      </w:r>
      <w:r w:rsidR="00360F49" w:rsidRPr="009A7FDA">
        <w:t xml:space="preserve">commenced </w:t>
      </w:r>
      <w:r w:rsidR="00360F49">
        <w:t>1 August</w:t>
      </w:r>
      <w:r w:rsidR="00360F49" w:rsidRPr="009A7FDA">
        <w:t xml:space="preserve"> 201</w:t>
      </w:r>
      <w:r w:rsidR="00360F49">
        <w:t>4</w:t>
      </w:r>
      <w:r w:rsidR="00360F49" w:rsidRPr="009A7FDA">
        <w:t xml:space="preserve"> (s 2</w:t>
      </w:r>
      <w:r w:rsidR="00360F49">
        <w:t xml:space="preserve"> and </w:t>
      </w:r>
      <w:hyperlink r:id="rId94" w:tooltip="CN2014-11" w:history="1">
        <w:r w:rsidR="00360F49">
          <w:rPr>
            <w:rStyle w:val="charCitHyperlinkAbbrev"/>
          </w:rPr>
          <w:t>CN2014-11</w:t>
        </w:r>
      </w:hyperlink>
      <w:r w:rsidR="00360F49" w:rsidRPr="009A7FDA">
        <w:t>)</w:t>
      </w:r>
    </w:p>
    <w:p w14:paraId="77653654" w14:textId="0AA13396" w:rsidR="00277336" w:rsidRDefault="005E07BC" w:rsidP="00277336">
      <w:pPr>
        <w:pStyle w:val="NewAct"/>
      </w:pPr>
      <w:hyperlink r:id="rId95" w:tooltip="SL2014-22" w:history="1">
        <w:r w:rsidR="00277336">
          <w:rPr>
            <w:rStyle w:val="charCitHyperlinkAbbrev"/>
          </w:rPr>
          <w:t>Gaming Machine Amendment Regulation 2014 (No 1)</w:t>
        </w:r>
      </w:hyperlink>
      <w:r w:rsidR="00277336">
        <w:t xml:space="preserve"> SL2014-22</w:t>
      </w:r>
    </w:p>
    <w:p w14:paraId="00E23B8A" w14:textId="77777777" w:rsidR="00277336" w:rsidRDefault="00277336" w:rsidP="00277336">
      <w:pPr>
        <w:pStyle w:val="Actdetails"/>
        <w:keepNext/>
      </w:pPr>
      <w:r>
        <w:t>notified LR 8 September 2014</w:t>
      </w:r>
    </w:p>
    <w:p w14:paraId="0212DCE7" w14:textId="77777777" w:rsidR="00277336" w:rsidRDefault="00277336" w:rsidP="00277336">
      <w:pPr>
        <w:pStyle w:val="Actdetails"/>
        <w:keepNext/>
      </w:pPr>
      <w:r>
        <w:t>s 1, s 2 commenced 8 September 2014 (LA s 75 (1))</w:t>
      </w:r>
    </w:p>
    <w:p w14:paraId="28B12D23" w14:textId="77777777" w:rsidR="00277336" w:rsidRDefault="00277336" w:rsidP="00277336">
      <w:pPr>
        <w:pStyle w:val="Actdetails"/>
      </w:pPr>
      <w:r>
        <w:t>remainder</w:t>
      </w:r>
      <w:r w:rsidRPr="002D2CC3">
        <w:t xml:space="preserve"> </w:t>
      </w:r>
      <w:r w:rsidRPr="009A7FDA">
        <w:t xml:space="preserve">commenced </w:t>
      </w:r>
      <w:r>
        <w:t>9 September</w:t>
      </w:r>
      <w:r w:rsidRPr="009A7FDA">
        <w:t xml:space="preserve"> 201</w:t>
      </w:r>
      <w:r>
        <w:t>4</w:t>
      </w:r>
      <w:r w:rsidRPr="009A7FDA">
        <w:t xml:space="preserve"> (s 2)</w:t>
      </w:r>
    </w:p>
    <w:p w14:paraId="301D64ED" w14:textId="6544C407" w:rsidR="009E7EAC" w:rsidRDefault="005E07BC" w:rsidP="009E7EAC">
      <w:pPr>
        <w:pStyle w:val="NewAct"/>
      </w:pPr>
      <w:hyperlink r:id="rId96" w:tooltip="SL2014-37" w:history="1">
        <w:r w:rsidR="009E7EAC">
          <w:rPr>
            <w:rStyle w:val="charCitHyperlinkAbbrev"/>
          </w:rPr>
          <w:t>Gaming Machine Amendment Regulation 2014 (No 2)</w:t>
        </w:r>
      </w:hyperlink>
      <w:r w:rsidR="009E7EAC">
        <w:t xml:space="preserve"> SL2014-37</w:t>
      </w:r>
    </w:p>
    <w:p w14:paraId="72B5B50B" w14:textId="77777777" w:rsidR="009E7EAC" w:rsidRDefault="009E7EAC" w:rsidP="009E7EAC">
      <w:pPr>
        <w:pStyle w:val="Actdetails"/>
        <w:keepNext/>
      </w:pPr>
      <w:r>
        <w:t>notified LR 22 December 2014</w:t>
      </w:r>
    </w:p>
    <w:p w14:paraId="3FEF607E" w14:textId="77777777" w:rsidR="009E7EAC" w:rsidRDefault="009E7EAC" w:rsidP="009E7EAC">
      <w:pPr>
        <w:pStyle w:val="Actdetails"/>
        <w:keepNext/>
      </w:pPr>
      <w:r>
        <w:t>s 1, s 2 commenced 22 December 2014 (LA s 75 (1))</w:t>
      </w:r>
    </w:p>
    <w:p w14:paraId="5D559CCF" w14:textId="77777777" w:rsidR="009E7EAC" w:rsidRDefault="009E7EAC" w:rsidP="009E7EAC">
      <w:pPr>
        <w:pStyle w:val="Actdetails"/>
      </w:pPr>
      <w:r>
        <w:t>remainder</w:t>
      </w:r>
      <w:r w:rsidRPr="002D2CC3">
        <w:t xml:space="preserve"> </w:t>
      </w:r>
      <w:r w:rsidRPr="009A7FDA">
        <w:t xml:space="preserve">commenced </w:t>
      </w:r>
      <w:r>
        <w:t>23 December</w:t>
      </w:r>
      <w:r w:rsidRPr="009A7FDA">
        <w:t xml:space="preserve"> 201</w:t>
      </w:r>
      <w:r>
        <w:t>4</w:t>
      </w:r>
      <w:r w:rsidRPr="009A7FDA">
        <w:t xml:space="preserve"> (s 2)</w:t>
      </w:r>
    </w:p>
    <w:p w14:paraId="386DA5A3" w14:textId="1A2125C6" w:rsidR="008A7484" w:rsidRDefault="005E07BC" w:rsidP="008A7484">
      <w:pPr>
        <w:pStyle w:val="NewAct"/>
      </w:pPr>
      <w:hyperlink r:id="rId97" w:tooltip="SL2015-1" w:history="1">
        <w:r w:rsidR="008A7484">
          <w:rPr>
            <w:rStyle w:val="charCitHyperlinkAbbrev"/>
          </w:rPr>
          <w:t>Gaming Machine Amendment Regulation 2015 (No 1)</w:t>
        </w:r>
      </w:hyperlink>
      <w:r w:rsidR="008A7484">
        <w:t xml:space="preserve"> SL2015-1</w:t>
      </w:r>
    </w:p>
    <w:p w14:paraId="61784264" w14:textId="77777777" w:rsidR="008A7484" w:rsidRDefault="008A7484" w:rsidP="008A7484">
      <w:pPr>
        <w:pStyle w:val="Actdetails"/>
        <w:keepNext/>
      </w:pPr>
      <w:r>
        <w:t>notified LR 1</w:t>
      </w:r>
      <w:r w:rsidR="001A0B51">
        <w:t>9</w:t>
      </w:r>
      <w:r>
        <w:t xml:space="preserve"> January 2015</w:t>
      </w:r>
    </w:p>
    <w:p w14:paraId="5D97F0E9" w14:textId="77777777" w:rsidR="008A7484" w:rsidRDefault="008A7484" w:rsidP="008A7484">
      <w:pPr>
        <w:pStyle w:val="Actdetails"/>
        <w:keepNext/>
      </w:pPr>
      <w:r>
        <w:t>s 1, s 2 commenced 1</w:t>
      </w:r>
      <w:r w:rsidR="001A0B51">
        <w:t>9</w:t>
      </w:r>
      <w:r>
        <w:t xml:space="preserve"> January 2015 (LA s 75 (1))</w:t>
      </w:r>
    </w:p>
    <w:p w14:paraId="2901FAC7" w14:textId="77777777" w:rsidR="008A7484" w:rsidRDefault="008A7484" w:rsidP="008A7484">
      <w:pPr>
        <w:pStyle w:val="Actdetails"/>
      </w:pPr>
      <w:r>
        <w:t>remainder</w:t>
      </w:r>
      <w:r w:rsidRPr="002D2CC3">
        <w:t xml:space="preserve"> </w:t>
      </w:r>
      <w:r w:rsidRPr="009A7FDA">
        <w:t xml:space="preserve">commenced </w:t>
      </w:r>
      <w:r w:rsidR="001A0B51">
        <w:t>20</w:t>
      </w:r>
      <w:r>
        <w:t xml:space="preserve"> January 2015</w:t>
      </w:r>
      <w:r w:rsidRPr="009A7FDA">
        <w:t xml:space="preserve"> (s 2)</w:t>
      </w:r>
    </w:p>
    <w:p w14:paraId="4BFE7FDB" w14:textId="04B2DF9F" w:rsidR="00AE5BD4" w:rsidRDefault="005E07BC" w:rsidP="00AE5BD4">
      <w:pPr>
        <w:pStyle w:val="NewAct"/>
      </w:pPr>
      <w:hyperlink r:id="rId98" w:tooltip="SL2015-27" w:history="1">
        <w:r w:rsidR="00AE5BD4">
          <w:rPr>
            <w:rStyle w:val="charCitHyperlinkAbbrev"/>
          </w:rPr>
          <w:t>Gaming Legislation Amendment Regulation 2015 (No 1)</w:t>
        </w:r>
      </w:hyperlink>
      <w:r w:rsidR="00AE5BD4">
        <w:t xml:space="preserve"> SL2015-27 pt</w:t>
      </w:r>
      <w:r w:rsidR="000E6C40">
        <w:t> </w:t>
      </w:r>
      <w:r w:rsidR="00AE5BD4">
        <w:t>3</w:t>
      </w:r>
    </w:p>
    <w:p w14:paraId="7D7BCD0C" w14:textId="77777777" w:rsidR="00AE5BD4" w:rsidRDefault="00AE5BD4" w:rsidP="00AE5BD4">
      <w:pPr>
        <w:pStyle w:val="Actdetails"/>
        <w:keepNext/>
      </w:pPr>
      <w:r>
        <w:t>notified LR 24 August 2015</w:t>
      </w:r>
    </w:p>
    <w:p w14:paraId="1176330F" w14:textId="77777777" w:rsidR="00AE5BD4" w:rsidRDefault="00AE5BD4" w:rsidP="00AE5BD4">
      <w:pPr>
        <w:pStyle w:val="Actdetails"/>
        <w:keepNext/>
      </w:pPr>
      <w:r>
        <w:t>s 1, s 2 commenced 24 August 2015 (LA s 75 (1))</w:t>
      </w:r>
    </w:p>
    <w:p w14:paraId="7E9176ED" w14:textId="0184EE57" w:rsidR="00AE5BD4" w:rsidRDefault="00AE5BD4" w:rsidP="00AE5BD4">
      <w:pPr>
        <w:pStyle w:val="Actdetails"/>
      </w:pPr>
      <w:r>
        <w:t>pt 3</w:t>
      </w:r>
      <w:r w:rsidRPr="002D2CC3">
        <w:t xml:space="preserve"> </w:t>
      </w:r>
      <w:r w:rsidRPr="009A7FDA">
        <w:t xml:space="preserve">commenced </w:t>
      </w:r>
      <w:r>
        <w:t>31 August</w:t>
      </w:r>
      <w:r w:rsidRPr="009A7FDA">
        <w:t xml:space="preserve"> 201</w:t>
      </w:r>
      <w:r>
        <w:t>5</w:t>
      </w:r>
      <w:r w:rsidRPr="009A7FDA">
        <w:t xml:space="preserve"> (s 2</w:t>
      </w:r>
      <w:r>
        <w:t xml:space="preserve"> and see </w:t>
      </w:r>
      <w:hyperlink r:id="rId99" w:tooltip="A2015-21" w:history="1">
        <w:r w:rsidRPr="006C7C99">
          <w:rPr>
            <w:rStyle w:val="charCitHyperlinkAbbrev"/>
          </w:rPr>
          <w:t>Gaming Machine (Reform) Amendment Act 2015</w:t>
        </w:r>
      </w:hyperlink>
      <w:r>
        <w:t xml:space="preserve"> A2015-21, s 2 and </w:t>
      </w:r>
      <w:hyperlink r:id="rId100" w:tooltip="CN2015-18" w:history="1">
        <w:r>
          <w:rPr>
            <w:rStyle w:val="charCitHyperlinkAbbrev"/>
          </w:rPr>
          <w:t>CN2015-18</w:t>
        </w:r>
      </w:hyperlink>
      <w:r w:rsidRPr="009A7FDA">
        <w:t>)</w:t>
      </w:r>
    </w:p>
    <w:p w14:paraId="2D8C4FF2" w14:textId="63B826CB" w:rsidR="005D77AE" w:rsidRDefault="005E07BC" w:rsidP="005D77AE">
      <w:pPr>
        <w:pStyle w:val="NewAct"/>
      </w:pPr>
      <w:hyperlink r:id="rId101" w:tooltip="A2015-33" w:history="1">
        <w:r w:rsidR="005D77AE" w:rsidRPr="000A645B">
          <w:rPr>
            <w:rStyle w:val="charCitHyperlinkAbbrev"/>
          </w:rPr>
          <w:t>Red Tape Reduction Legislation Amendment Act 2015</w:t>
        </w:r>
      </w:hyperlink>
      <w:r w:rsidR="005D77AE">
        <w:t xml:space="preserve"> </w:t>
      </w:r>
      <w:r w:rsidR="005D77AE" w:rsidRPr="000A645B">
        <w:t xml:space="preserve">A2015-33 </w:t>
      </w:r>
      <w:r w:rsidR="00A076EF">
        <w:t>sch 1 pt 1.31</w:t>
      </w:r>
    </w:p>
    <w:p w14:paraId="7AE3B57A" w14:textId="77777777" w:rsidR="005D77AE" w:rsidRDefault="005D77AE" w:rsidP="005D77AE">
      <w:pPr>
        <w:pStyle w:val="Actdetails"/>
      </w:pPr>
      <w:r>
        <w:t>notified LR 30 September 2015</w:t>
      </w:r>
    </w:p>
    <w:p w14:paraId="0CB5FCDD" w14:textId="77777777" w:rsidR="005D77AE" w:rsidRDefault="005D77AE" w:rsidP="005D77AE">
      <w:pPr>
        <w:pStyle w:val="Actdetails"/>
      </w:pPr>
      <w:r>
        <w:t>s 1, s 2 commenced 30 September 2015 (LA s 75 (1))</w:t>
      </w:r>
    </w:p>
    <w:p w14:paraId="3CB2615C" w14:textId="77777777" w:rsidR="005D77AE" w:rsidRDefault="005D77AE" w:rsidP="005D77AE">
      <w:pPr>
        <w:pStyle w:val="Actdetails"/>
      </w:pPr>
      <w:r>
        <w:t>sch 1 pt 1.</w:t>
      </w:r>
      <w:r w:rsidR="00A076EF">
        <w:t>31</w:t>
      </w:r>
      <w:r>
        <w:t xml:space="preserve"> commenced 14 October 2015 (s 2)</w:t>
      </w:r>
    </w:p>
    <w:p w14:paraId="224DCD4E" w14:textId="2AB51383" w:rsidR="00901ECB" w:rsidRDefault="005E07BC" w:rsidP="00901ECB">
      <w:pPr>
        <w:pStyle w:val="NewAct"/>
      </w:pPr>
      <w:hyperlink r:id="rId102" w:tooltip="SL2015-40" w:history="1">
        <w:r w:rsidR="00901ECB">
          <w:rPr>
            <w:rStyle w:val="charCitHyperlinkAbbrev"/>
          </w:rPr>
          <w:t>Gaming Machine Amendment Regulation 2015 (No 2)</w:t>
        </w:r>
      </w:hyperlink>
      <w:r w:rsidR="003A1E95">
        <w:t xml:space="preserve"> SL2015-40</w:t>
      </w:r>
    </w:p>
    <w:p w14:paraId="1DC9FCBC" w14:textId="77777777" w:rsidR="00901ECB" w:rsidRDefault="00901ECB" w:rsidP="00901ECB">
      <w:pPr>
        <w:pStyle w:val="Actdetails"/>
        <w:keepNext/>
      </w:pPr>
      <w:r>
        <w:t>notified LR 30 November 2015</w:t>
      </w:r>
    </w:p>
    <w:p w14:paraId="68F17224" w14:textId="77777777" w:rsidR="00901ECB" w:rsidRDefault="00901ECB" w:rsidP="00901ECB">
      <w:pPr>
        <w:pStyle w:val="Actdetails"/>
        <w:keepNext/>
      </w:pPr>
      <w:r>
        <w:t>s 1, s 2 commenced 30 November 2015 (LA s 75 (1))</w:t>
      </w:r>
    </w:p>
    <w:p w14:paraId="11B4B19D" w14:textId="77777777" w:rsidR="00901ECB" w:rsidRDefault="00901ECB" w:rsidP="00901ECB">
      <w:pPr>
        <w:pStyle w:val="Actdetails"/>
      </w:pPr>
      <w:r>
        <w:t>remainder</w:t>
      </w:r>
      <w:r w:rsidRPr="002D2CC3">
        <w:t xml:space="preserve"> </w:t>
      </w:r>
      <w:r w:rsidRPr="009A7FDA">
        <w:t xml:space="preserve">commenced </w:t>
      </w:r>
      <w:r>
        <w:t>1 December 2015</w:t>
      </w:r>
      <w:r w:rsidRPr="009A7FDA">
        <w:t xml:space="preserve"> (s 2)</w:t>
      </w:r>
    </w:p>
    <w:p w14:paraId="5C0E820A" w14:textId="7FBA5EC1" w:rsidR="007161E4" w:rsidRDefault="005E07BC" w:rsidP="007161E4">
      <w:pPr>
        <w:pStyle w:val="NewAct"/>
      </w:pPr>
      <w:hyperlink r:id="rId103" w:tooltip="SL2016-11" w:history="1">
        <w:r w:rsidR="007161E4">
          <w:rPr>
            <w:rStyle w:val="charCitHyperlinkAbbrev"/>
          </w:rPr>
          <w:t>Gaming Machine (Ballots) Amendment Regulation 2016 (No 1)</w:t>
        </w:r>
      </w:hyperlink>
      <w:r w:rsidR="007161E4">
        <w:t xml:space="preserve"> SL2016-</w:t>
      </w:r>
      <w:r w:rsidR="00F02D78">
        <w:t>11</w:t>
      </w:r>
    </w:p>
    <w:p w14:paraId="339FA7B4" w14:textId="77777777" w:rsidR="007161E4" w:rsidRPr="00F02D78" w:rsidRDefault="007161E4" w:rsidP="007161E4">
      <w:pPr>
        <w:pStyle w:val="Actdetails"/>
        <w:keepNext/>
      </w:pPr>
      <w:r>
        <w:t>notified LR</w:t>
      </w:r>
      <w:r w:rsidR="00F02D78">
        <w:t xml:space="preserve"> 1</w:t>
      </w:r>
      <w:r w:rsidR="00F02D78" w:rsidRPr="00F02D78">
        <w:t>2</w:t>
      </w:r>
      <w:r w:rsidRPr="00F02D78">
        <w:t xml:space="preserve"> </w:t>
      </w:r>
      <w:r w:rsidR="00AE15F6" w:rsidRPr="00F02D78">
        <w:t>May 2016</w:t>
      </w:r>
    </w:p>
    <w:p w14:paraId="0EF177B7" w14:textId="77777777" w:rsidR="007161E4" w:rsidRDefault="007161E4" w:rsidP="007161E4">
      <w:pPr>
        <w:pStyle w:val="Actdetails"/>
        <w:keepNext/>
      </w:pPr>
      <w:r w:rsidRPr="00F02D78">
        <w:t>s 1, s 2 commenced</w:t>
      </w:r>
      <w:r w:rsidR="00F02D78" w:rsidRPr="00F02D78">
        <w:t xml:space="preserve"> 12</w:t>
      </w:r>
      <w:r w:rsidRPr="00F02D78">
        <w:t xml:space="preserve"> </w:t>
      </w:r>
      <w:r w:rsidR="00AE15F6" w:rsidRPr="00F02D78">
        <w:t>May 2016</w:t>
      </w:r>
      <w:r>
        <w:t xml:space="preserve"> (LA s 75 (1))</w:t>
      </w:r>
    </w:p>
    <w:p w14:paraId="608A5A5B" w14:textId="77777777" w:rsidR="007161E4" w:rsidRDefault="007161E4" w:rsidP="007161E4">
      <w:pPr>
        <w:pStyle w:val="Actdetails"/>
      </w:pPr>
      <w:r>
        <w:t>remainder</w:t>
      </w:r>
      <w:r w:rsidRPr="002D2CC3">
        <w:t xml:space="preserve"> </w:t>
      </w:r>
      <w:r w:rsidRPr="009A7FDA">
        <w:t xml:space="preserve">commenced </w:t>
      </w:r>
      <w:r w:rsidR="00AE15F6">
        <w:t>16 May 2016</w:t>
      </w:r>
      <w:r w:rsidRPr="009A7FDA">
        <w:t xml:space="preserve"> (s 2)</w:t>
      </w:r>
    </w:p>
    <w:p w14:paraId="36B93BB6" w14:textId="2BD20DF9" w:rsidR="00A53A62" w:rsidRDefault="005E07BC" w:rsidP="00A53A62">
      <w:pPr>
        <w:pStyle w:val="NewAct"/>
      </w:pPr>
      <w:hyperlink r:id="rId104" w:tooltip="A2016-45" w:history="1">
        <w:r w:rsidR="00A53A62">
          <w:rPr>
            <w:rStyle w:val="charCitHyperlinkAbbrev"/>
          </w:rPr>
          <w:t>Gaming and Racing (Red Tape Reduction) Legislation Amendment Act 2016</w:t>
        </w:r>
      </w:hyperlink>
      <w:r w:rsidR="00A53A62">
        <w:t xml:space="preserve"> A2016-45 pt 3</w:t>
      </w:r>
    </w:p>
    <w:p w14:paraId="7B34891C" w14:textId="77777777" w:rsidR="00A53A62" w:rsidRDefault="00A53A62" w:rsidP="00A53A62">
      <w:pPr>
        <w:pStyle w:val="Actdetails"/>
      </w:pPr>
      <w:r>
        <w:t>notified LR 19 August 2016</w:t>
      </w:r>
    </w:p>
    <w:p w14:paraId="297CE8C4" w14:textId="77777777" w:rsidR="00A53A62" w:rsidRDefault="00A53A62" w:rsidP="00A53A62">
      <w:pPr>
        <w:pStyle w:val="Actdetails"/>
      </w:pPr>
      <w:r>
        <w:t>s 1, s 2 commenced 19 August 2016 (LA s 75 (1))</w:t>
      </w:r>
    </w:p>
    <w:p w14:paraId="37FA68C4" w14:textId="77777777" w:rsidR="00A53A62" w:rsidRPr="005B0215" w:rsidRDefault="00A53A62" w:rsidP="00A53A62">
      <w:pPr>
        <w:pStyle w:val="Actdetails"/>
      </w:pPr>
      <w:r>
        <w:t>pt 3 commenced 1 September 2016 (s 2 (1))</w:t>
      </w:r>
    </w:p>
    <w:p w14:paraId="1C91FE92" w14:textId="346EC6AD" w:rsidR="001D2FC7" w:rsidRDefault="005E07BC" w:rsidP="001D2FC7">
      <w:pPr>
        <w:pStyle w:val="NewAct"/>
      </w:pPr>
      <w:hyperlink r:id="rId105" w:tooltip="A2017-25" w:history="1">
        <w:r w:rsidR="001D2FC7">
          <w:rPr>
            <w:rStyle w:val="charCitHyperlinkAbbrev"/>
          </w:rPr>
          <w:t>Gaming Machine (Cash Facilities) Amendment Act 2017</w:t>
        </w:r>
      </w:hyperlink>
      <w:r w:rsidR="001D2FC7">
        <w:t xml:space="preserve"> A2017-25 pt 3</w:t>
      </w:r>
    </w:p>
    <w:p w14:paraId="27DFF8F0" w14:textId="77777777" w:rsidR="001D2FC7" w:rsidRDefault="001D2FC7" w:rsidP="001D2FC7">
      <w:pPr>
        <w:pStyle w:val="Actdetails"/>
      </w:pPr>
      <w:r>
        <w:t>notified LR 31 August 2017</w:t>
      </w:r>
    </w:p>
    <w:p w14:paraId="565DD71E" w14:textId="77777777" w:rsidR="001D2FC7" w:rsidRDefault="001D2FC7" w:rsidP="001D2FC7">
      <w:pPr>
        <w:pStyle w:val="Actdetails"/>
      </w:pPr>
      <w:r>
        <w:t>s 1, s 2 commenced 31 August 2017 (LA s 75 (1))</w:t>
      </w:r>
    </w:p>
    <w:p w14:paraId="6912821F" w14:textId="77777777" w:rsidR="001D2FC7" w:rsidRDefault="001D2FC7" w:rsidP="001D2FC7">
      <w:pPr>
        <w:pStyle w:val="Actdetails"/>
      </w:pPr>
      <w:r>
        <w:t>pt 3 commenced 1 September 2017 (s 2)</w:t>
      </w:r>
    </w:p>
    <w:p w14:paraId="0616D281" w14:textId="18C89DB0" w:rsidR="003A58B5" w:rsidRPr="00935D4E" w:rsidRDefault="005E07BC" w:rsidP="003A58B5">
      <w:pPr>
        <w:pStyle w:val="NewAct"/>
      </w:pPr>
      <w:hyperlink r:id="rId106" w:tooltip="A2018-45" w:history="1">
        <w:r w:rsidR="003A58B5">
          <w:rPr>
            <w:rStyle w:val="charCitHyperlinkAbbrev"/>
          </w:rPr>
          <w:t>Gaming Legislation Amendment Act 2018</w:t>
        </w:r>
      </w:hyperlink>
      <w:r w:rsidR="003A58B5">
        <w:t xml:space="preserve"> A2018-45 pt 4</w:t>
      </w:r>
    </w:p>
    <w:p w14:paraId="34966047" w14:textId="77777777" w:rsidR="003A58B5" w:rsidRDefault="003A58B5" w:rsidP="003A58B5">
      <w:pPr>
        <w:pStyle w:val="Actdetails"/>
      </w:pPr>
      <w:r>
        <w:t>notified LR 4 December 2018</w:t>
      </w:r>
    </w:p>
    <w:p w14:paraId="07F84D3A" w14:textId="77777777" w:rsidR="003A58B5" w:rsidRDefault="003A58B5" w:rsidP="003A58B5">
      <w:pPr>
        <w:pStyle w:val="Actdetails"/>
      </w:pPr>
      <w:r>
        <w:t>pt 1 taken to have commenced 15 June 2015 (s 2 (1))</w:t>
      </w:r>
    </w:p>
    <w:p w14:paraId="5BB75DD8" w14:textId="77777777" w:rsidR="003A58B5" w:rsidRDefault="003A58B5" w:rsidP="003A58B5">
      <w:pPr>
        <w:pStyle w:val="Actdetails"/>
      </w:pPr>
      <w:r>
        <w:t>pt 4 commenced</w:t>
      </w:r>
      <w:r w:rsidRPr="006F3A6F">
        <w:t xml:space="preserve"> </w:t>
      </w:r>
      <w:r>
        <w:t>11 December 2018 (s 2 (6))</w:t>
      </w:r>
    </w:p>
    <w:p w14:paraId="24981504" w14:textId="63561D50" w:rsidR="00AF09E5" w:rsidRDefault="005E07BC" w:rsidP="00AF09E5">
      <w:pPr>
        <w:pStyle w:val="NewAct"/>
      </w:pPr>
      <w:hyperlink r:id="rId107" w:tooltip="SL2019-16" w:history="1">
        <w:r w:rsidR="000C140A">
          <w:rPr>
            <w:rStyle w:val="charCitHyperlinkAbbrev"/>
          </w:rPr>
          <w:t>Gaming Machine Amendment Regulation 2019 (No 1)</w:t>
        </w:r>
      </w:hyperlink>
      <w:r w:rsidR="00AF09E5">
        <w:rPr>
          <w:rStyle w:val="charCitHyperlinkAbbrev"/>
        </w:rPr>
        <w:t xml:space="preserve"> </w:t>
      </w:r>
      <w:r w:rsidR="00AF09E5">
        <w:t>SL2019-16</w:t>
      </w:r>
    </w:p>
    <w:p w14:paraId="796B035B" w14:textId="77777777" w:rsidR="00AF09E5" w:rsidRDefault="00AF09E5" w:rsidP="00AF09E5">
      <w:pPr>
        <w:pStyle w:val="Actdetails"/>
      </w:pPr>
      <w:r>
        <w:t xml:space="preserve">notified LR </w:t>
      </w:r>
      <w:r w:rsidR="00B6473E">
        <w:t>28 Ju</w:t>
      </w:r>
      <w:r w:rsidR="00F85AB9">
        <w:t>ne</w:t>
      </w:r>
      <w:r w:rsidR="00B6473E">
        <w:t xml:space="preserve"> 2019</w:t>
      </w:r>
    </w:p>
    <w:p w14:paraId="196CB026" w14:textId="77777777" w:rsidR="00AF09E5" w:rsidRDefault="00AF09E5" w:rsidP="00AF09E5">
      <w:pPr>
        <w:pStyle w:val="Actdetails"/>
      </w:pPr>
      <w:r>
        <w:t xml:space="preserve">s 1, s 2 commenced </w:t>
      </w:r>
      <w:r w:rsidR="00B6473E">
        <w:t>28 Ju</w:t>
      </w:r>
      <w:r w:rsidR="00F85AB9">
        <w:t>ne</w:t>
      </w:r>
      <w:r w:rsidR="00B6473E">
        <w:t xml:space="preserve"> 2019</w:t>
      </w:r>
      <w:r>
        <w:t xml:space="preserve"> (LA s 75 (1))</w:t>
      </w:r>
    </w:p>
    <w:p w14:paraId="79AE5F78" w14:textId="77777777" w:rsidR="00AF09E5" w:rsidRDefault="00B6473E" w:rsidP="00AF09E5">
      <w:pPr>
        <w:pStyle w:val="Actdetails"/>
      </w:pPr>
      <w:r>
        <w:t>remainder</w:t>
      </w:r>
      <w:r w:rsidR="00AF09E5">
        <w:t xml:space="preserve"> commenced 1 </w:t>
      </w:r>
      <w:r>
        <w:t>July 2019</w:t>
      </w:r>
      <w:r w:rsidR="00AF09E5">
        <w:t xml:space="preserve"> (s 2)</w:t>
      </w:r>
    </w:p>
    <w:p w14:paraId="31916B3E" w14:textId="79AF5EA0" w:rsidR="00F32EC8" w:rsidRDefault="005E07BC" w:rsidP="00F32EC8">
      <w:pPr>
        <w:pStyle w:val="NewAct"/>
      </w:pPr>
      <w:hyperlink r:id="rId108" w:tooltip="SL2019-22" w:history="1">
        <w:r w:rsidR="00F32EC8">
          <w:rPr>
            <w:rStyle w:val="charCitHyperlinkAbbrev"/>
          </w:rPr>
          <w:t>Gaming Machine Amendment Regulation 2019 (No 2)</w:t>
        </w:r>
      </w:hyperlink>
      <w:r w:rsidR="00F32EC8">
        <w:rPr>
          <w:rStyle w:val="charCitHyperlinkAbbrev"/>
        </w:rPr>
        <w:t xml:space="preserve"> </w:t>
      </w:r>
      <w:r w:rsidR="00F32EC8">
        <w:t>SL2019-22</w:t>
      </w:r>
    </w:p>
    <w:p w14:paraId="32CBEBB0" w14:textId="77777777" w:rsidR="00F32EC8" w:rsidRDefault="00F32EC8" w:rsidP="00F32EC8">
      <w:pPr>
        <w:pStyle w:val="Actdetails"/>
      </w:pPr>
      <w:r>
        <w:t>notified LR 27 August 2019</w:t>
      </w:r>
    </w:p>
    <w:p w14:paraId="541D8153" w14:textId="77777777" w:rsidR="00F32EC8" w:rsidRDefault="00F32EC8" w:rsidP="00F32EC8">
      <w:pPr>
        <w:pStyle w:val="Actdetails"/>
      </w:pPr>
      <w:r>
        <w:t>s 1, s 2 commenced 27 August 2019 (LA s 75 (1))</w:t>
      </w:r>
    </w:p>
    <w:p w14:paraId="0AF72473" w14:textId="77777777" w:rsidR="00F32EC8" w:rsidRDefault="00F32EC8" w:rsidP="00F32EC8">
      <w:pPr>
        <w:pStyle w:val="Actdetails"/>
      </w:pPr>
      <w:r>
        <w:t>remainder commenced 28 August 2019 (s 2)</w:t>
      </w:r>
    </w:p>
    <w:p w14:paraId="463DF458" w14:textId="57CE14CA" w:rsidR="00986A36" w:rsidRDefault="005E07BC" w:rsidP="00986A36">
      <w:pPr>
        <w:pStyle w:val="NewAct"/>
      </w:pPr>
      <w:hyperlink r:id="rId109" w:tooltip="A2020-9" w:history="1">
        <w:r w:rsidR="00986A36">
          <w:rPr>
            <w:rStyle w:val="charCitHyperlinkAbbrev"/>
          </w:rPr>
          <w:t>Gaming Machine Amendment Act 2020</w:t>
        </w:r>
      </w:hyperlink>
      <w:r w:rsidR="00986A36">
        <w:rPr>
          <w:rStyle w:val="charCitHyperlinkAbbrev"/>
        </w:rPr>
        <w:t xml:space="preserve"> </w:t>
      </w:r>
      <w:r w:rsidR="00986A36">
        <w:t>A2020-9 pt 3</w:t>
      </w:r>
    </w:p>
    <w:p w14:paraId="51D3A005" w14:textId="77777777" w:rsidR="00986A36" w:rsidRDefault="00986A36" w:rsidP="00986A36">
      <w:pPr>
        <w:pStyle w:val="Actdetails"/>
      </w:pPr>
      <w:r>
        <w:t>notified LR 7 April 2020</w:t>
      </w:r>
    </w:p>
    <w:p w14:paraId="3EAEC7AB" w14:textId="77777777" w:rsidR="00986A36" w:rsidRDefault="00986A36" w:rsidP="00986A36">
      <w:pPr>
        <w:pStyle w:val="Actdetails"/>
      </w:pPr>
      <w:r>
        <w:t>s 1, s 2 commenced 7 April 2020 (LA s 75 (1))</w:t>
      </w:r>
    </w:p>
    <w:p w14:paraId="522EBB85" w14:textId="77777777" w:rsidR="00986A36" w:rsidRDefault="00986A36" w:rsidP="00986A36">
      <w:pPr>
        <w:pStyle w:val="Actdetails"/>
      </w:pPr>
      <w:r>
        <w:t>pt 3 commenced 8 April 2020</w:t>
      </w:r>
      <w:r w:rsidR="001803A6">
        <w:t xml:space="preserve"> </w:t>
      </w:r>
      <w:r>
        <w:t>(s 2 (1))</w:t>
      </w:r>
    </w:p>
    <w:p w14:paraId="65DCB355" w14:textId="18005C2E" w:rsidR="001803A6" w:rsidRDefault="005E07BC" w:rsidP="001803A6">
      <w:pPr>
        <w:pStyle w:val="NewAct"/>
      </w:pPr>
      <w:hyperlink r:id="rId110" w:anchor="history" w:tooltip="A2020-11" w:history="1">
        <w:r w:rsidR="001803A6">
          <w:rPr>
            <w:rStyle w:val="charCitHyperlinkAbbrev"/>
          </w:rPr>
          <w:t>COVID-19 Emergency Response Act 2020</w:t>
        </w:r>
      </w:hyperlink>
      <w:r w:rsidR="001803A6">
        <w:rPr>
          <w:rStyle w:val="charCitHyperlinkAbbrev"/>
        </w:rPr>
        <w:t xml:space="preserve"> </w:t>
      </w:r>
      <w:r w:rsidR="001803A6">
        <w:t>A2020-11 sch 1 pt 1.10</w:t>
      </w:r>
    </w:p>
    <w:p w14:paraId="5ED8B1CC" w14:textId="77777777" w:rsidR="001803A6" w:rsidRDefault="001803A6" w:rsidP="001803A6">
      <w:pPr>
        <w:pStyle w:val="Actdetails"/>
      </w:pPr>
      <w:r>
        <w:t>notified LR 7 April 2020</w:t>
      </w:r>
    </w:p>
    <w:p w14:paraId="3A29CADB" w14:textId="77777777" w:rsidR="001803A6" w:rsidRDefault="001803A6" w:rsidP="001803A6">
      <w:pPr>
        <w:pStyle w:val="Actdetails"/>
      </w:pPr>
      <w:r>
        <w:t>s 1, s 2 commenced 7 April 2020 (LA s 75 (1))</w:t>
      </w:r>
    </w:p>
    <w:p w14:paraId="7058150A" w14:textId="77777777" w:rsidR="001803A6" w:rsidRDefault="001803A6" w:rsidP="001803A6">
      <w:pPr>
        <w:pStyle w:val="Actdetails"/>
      </w:pPr>
      <w:r>
        <w:t>sch 1 pt 1.10 commenced 8 April 2020 (s 2 (1))</w:t>
      </w:r>
    </w:p>
    <w:p w14:paraId="7E2C0688" w14:textId="60DD1F89" w:rsidR="00D54C1D" w:rsidRPr="00935D4E" w:rsidRDefault="005E07BC" w:rsidP="00D54C1D">
      <w:pPr>
        <w:pStyle w:val="NewAct"/>
      </w:pPr>
      <w:hyperlink r:id="rId111" w:tooltip="A2020-14" w:history="1">
        <w:r w:rsidR="00D54C1D">
          <w:rPr>
            <w:rStyle w:val="charCitHyperlinkAbbrev"/>
          </w:rPr>
          <w:t>COVID-19 Emergency Response Legislation Amendment Act 2020</w:t>
        </w:r>
      </w:hyperlink>
      <w:r w:rsidR="00D54C1D">
        <w:t xml:space="preserve"> A2020-14 sch 1 pt 1.16</w:t>
      </w:r>
    </w:p>
    <w:p w14:paraId="7A0390CE" w14:textId="77777777" w:rsidR="00D54C1D" w:rsidRDefault="00D54C1D" w:rsidP="00D54C1D">
      <w:pPr>
        <w:pStyle w:val="Actdetails"/>
      </w:pPr>
      <w:r>
        <w:t>notified LR 13 May 2020</w:t>
      </w:r>
    </w:p>
    <w:p w14:paraId="75D72359" w14:textId="77777777" w:rsidR="00A173B7" w:rsidRDefault="00A173B7" w:rsidP="00A173B7">
      <w:pPr>
        <w:pStyle w:val="Actdetails"/>
      </w:pPr>
      <w:r>
        <w:t>s 1, s 2 taken to have commenced 30 March 2020 (LA s 75 (2))</w:t>
      </w:r>
    </w:p>
    <w:p w14:paraId="5973F88E" w14:textId="175C4E80" w:rsidR="00D54C1D" w:rsidRDefault="00D54C1D" w:rsidP="00D54C1D">
      <w:pPr>
        <w:pStyle w:val="Actdetails"/>
      </w:pPr>
      <w:r>
        <w:t>sch 1 pt 1.16 commenced 14 May 2020 (s 2 (1))</w:t>
      </w:r>
    </w:p>
    <w:p w14:paraId="0BE1F7E0" w14:textId="1E0FA7E8" w:rsidR="00F14C8B" w:rsidRPr="00F14C8B" w:rsidRDefault="005E07BC" w:rsidP="00F14C8B">
      <w:pPr>
        <w:keepNext/>
        <w:tabs>
          <w:tab w:val="left" w:pos="0"/>
        </w:tabs>
        <w:spacing w:before="180"/>
        <w:ind w:left="1100"/>
        <w:rPr>
          <w:rFonts w:ascii="Arial" w:hAnsi="Arial"/>
          <w:b/>
          <w:sz w:val="20"/>
        </w:rPr>
      </w:pPr>
      <w:hyperlink r:id="rId112" w:tooltip="A2021-1" w:history="1">
        <w:r w:rsidR="00F14C8B" w:rsidRPr="00F14C8B">
          <w:rPr>
            <w:rFonts w:ascii="Arial" w:hAnsi="Arial"/>
            <w:b/>
            <w:color w:val="0000FF" w:themeColor="hyperlink"/>
            <w:sz w:val="20"/>
          </w:rPr>
          <w:t>COVID-19 Emergency Response Legislation Amendment Act 2021</w:t>
        </w:r>
      </w:hyperlink>
      <w:r w:rsidR="00F14C8B" w:rsidRPr="00F14C8B">
        <w:rPr>
          <w:rFonts w:ascii="Arial" w:hAnsi="Arial"/>
          <w:b/>
          <w:sz w:val="20"/>
        </w:rPr>
        <w:t xml:space="preserve"> A2021-1 sch 1 pt 1.</w:t>
      </w:r>
      <w:r w:rsidR="00F14C8B">
        <w:rPr>
          <w:rFonts w:ascii="Arial" w:hAnsi="Arial"/>
          <w:b/>
          <w:sz w:val="20"/>
        </w:rPr>
        <w:t>12</w:t>
      </w:r>
    </w:p>
    <w:p w14:paraId="76EF0791" w14:textId="77777777" w:rsidR="00F14C8B" w:rsidRPr="00F14C8B" w:rsidRDefault="00F14C8B" w:rsidP="00F14C8B">
      <w:pPr>
        <w:tabs>
          <w:tab w:val="left" w:pos="0"/>
        </w:tabs>
        <w:spacing w:before="20"/>
        <w:ind w:left="1400"/>
        <w:rPr>
          <w:rFonts w:ascii="Arial" w:hAnsi="Arial"/>
          <w:sz w:val="20"/>
        </w:rPr>
      </w:pPr>
      <w:r w:rsidRPr="00F14C8B">
        <w:rPr>
          <w:rFonts w:ascii="Arial" w:hAnsi="Arial"/>
          <w:sz w:val="20"/>
        </w:rPr>
        <w:t>notified LR 19 February 2021</w:t>
      </w:r>
    </w:p>
    <w:p w14:paraId="4B02328C" w14:textId="77777777" w:rsidR="00F14C8B" w:rsidRPr="00F14C8B" w:rsidRDefault="00F14C8B" w:rsidP="00F14C8B">
      <w:pPr>
        <w:tabs>
          <w:tab w:val="left" w:pos="0"/>
        </w:tabs>
        <w:spacing w:before="20"/>
        <w:ind w:left="1400"/>
        <w:rPr>
          <w:rFonts w:ascii="Arial" w:hAnsi="Arial"/>
          <w:sz w:val="20"/>
        </w:rPr>
      </w:pPr>
      <w:r w:rsidRPr="00F14C8B">
        <w:rPr>
          <w:rFonts w:ascii="Arial" w:hAnsi="Arial"/>
          <w:sz w:val="20"/>
        </w:rPr>
        <w:t>s 1, s 2 commenced 19 February 2021 (LA s 75 (1))</w:t>
      </w:r>
    </w:p>
    <w:p w14:paraId="4B3C386D" w14:textId="7231B744" w:rsidR="00F14C8B" w:rsidRPr="00F14C8B" w:rsidRDefault="00F14C8B" w:rsidP="00F14C8B">
      <w:pPr>
        <w:tabs>
          <w:tab w:val="left" w:pos="0"/>
        </w:tabs>
        <w:spacing w:before="20"/>
        <w:ind w:left="1400"/>
        <w:rPr>
          <w:rFonts w:ascii="Arial" w:hAnsi="Arial"/>
          <w:sz w:val="20"/>
        </w:rPr>
      </w:pPr>
      <w:r w:rsidRPr="00F14C8B">
        <w:rPr>
          <w:rFonts w:ascii="Arial" w:hAnsi="Arial"/>
          <w:sz w:val="20"/>
        </w:rPr>
        <w:t>sch 1 pt 1.</w:t>
      </w:r>
      <w:r>
        <w:rPr>
          <w:rFonts w:ascii="Arial" w:hAnsi="Arial"/>
          <w:sz w:val="20"/>
        </w:rPr>
        <w:t>12</w:t>
      </w:r>
      <w:r w:rsidRPr="00F14C8B">
        <w:rPr>
          <w:rFonts w:ascii="Arial" w:hAnsi="Arial"/>
          <w:sz w:val="20"/>
        </w:rPr>
        <w:t xml:space="preserve"> commenced 20 February 2021 (s 2 (1))</w:t>
      </w:r>
    </w:p>
    <w:p w14:paraId="511336BA" w14:textId="77777777" w:rsidR="005B33DF" w:rsidRPr="005B33DF" w:rsidRDefault="005B33DF" w:rsidP="005B33DF">
      <w:pPr>
        <w:pStyle w:val="PageBreak"/>
      </w:pPr>
      <w:r w:rsidRPr="005B33DF">
        <w:br w:type="page"/>
      </w:r>
    </w:p>
    <w:p w14:paraId="692760EC" w14:textId="77777777" w:rsidR="009720B3" w:rsidRPr="00D665E0" w:rsidRDefault="009720B3">
      <w:pPr>
        <w:pStyle w:val="Endnote20"/>
      </w:pPr>
      <w:bookmarkStart w:id="125" w:name="_Toc64374852"/>
      <w:r w:rsidRPr="00D665E0">
        <w:rPr>
          <w:rStyle w:val="charTableNo"/>
        </w:rPr>
        <w:lastRenderedPageBreak/>
        <w:t>4</w:t>
      </w:r>
      <w:r>
        <w:tab/>
      </w:r>
      <w:r w:rsidRPr="00D665E0">
        <w:rPr>
          <w:rStyle w:val="charTableText"/>
        </w:rPr>
        <w:t>Amendment history</w:t>
      </w:r>
      <w:bookmarkEnd w:id="125"/>
    </w:p>
    <w:p w14:paraId="26BE3865" w14:textId="77777777" w:rsidR="009720B3" w:rsidRDefault="009720B3">
      <w:pPr>
        <w:pStyle w:val="AmdtsEntryHd"/>
      </w:pPr>
      <w:r>
        <w:t>Name of regulation</w:t>
      </w:r>
    </w:p>
    <w:p w14:paraId="6A863B6D" w14:textId="77777777" w:rsidR="009720B3" w:rsidRDefault="009720B3">
      <w:pPr>
        <w:pStyle w:val="AmdtsEntries"/>
      </w:pPr>
      <w:r>
        <w:t>s 1</w:t>
      </w:r>
      <w:r>
        <w:tab/>
        <w:t>am R1 LA</w:t>
      </w:r>
    </w:p>
    <w:p w14:paraId="3AA2C267" w14:textId="77777777" w:rsidR="009720B3" w:rsidRDefault="009720B3">
      <w:pPr>
        <w:pStyle w:val="AmdtsEntryHd"/>
      </w:pPr>
      <w:r>
        <w:t>Commencement</w:t>
      </w:r>
    </w:p>
    <w:p w14:paraId="1108C249" w14:textId="77777777" w:rsidR="009720B3" w:rsidRDefault="009720B3">
      <w:pPr>
        <w:pStyle w:val="AmdtsEntries"/>
      </w:pPr>
      <w:r>
        <w:t>s 2</w:t>
      </w:r>
      <w:r>
        <w:tab/>
        <w:t>om LA s 89 (4)</w:t>
      </w:r>
    </w:p>
    <w:p w14:paraId="18122E55" w14:textId="77777777" w:rsidR="00E66245" w:rsidRDefault="00E66245">
      <w:pPr>
        <w:pStyle w:val="AmdtsEntryHd"/>
      </w:pPr>
      <w:r>
        <w:t>Dictionary</w:t>
      </w:r>
    </w:p>
    <w:p w14:paraId="0C88351E" w14:textId="59A940A7" w:rsidR="00E66245" w:rsidRPr="00E66245" w:rsidRDefault="00E66245" w:rsidP="00E66245">
      <w:pPr>
        <w:pStyle w:val="AmdtsEntries"/>
      </w:pPr>
      <w:r>
        <w:t>s 3</w:t>
      </w:r>
      <w:r>
        <w:tab/>
        <w:t xml:space="preserve">am </w:t>
      </w:r>
      <w:hyperlink r:id="rId113" w:tooltip="Gaming Legislation Amendment Regulation 2015 (No 1)" w:history="1">
        <w:r>
          <w:rPr>
            <w:rStyle w:val="charCitHyperlinkAbbrev"/>
          </w:rPr>
          <w:t>SL2015</w:t>
        </w:r>
        <w:r>
          <w:rPr>
            <w:rStyle w:val="charCitHyperlinkAbbrev"/>
          </w:rPr>
          <w:noBreakHyphen/>
          <w:t>27</w:t>
        </w:r>
      </w:hyperlink>
      <w:r>
        <w:t xml:space="preserve"> s 5</w:t>
      </w:r>
    </w:p>
    <w:p w14:paraId="606A8940" w14:textId="77777777" w:rsidR="00E66245" w:rsidRDefault="00E66245">
      <w:pPr>
        <w:pStyle w:val="AmdtsEntryHd"/>
      </w:pPr>
      <w:r w:rsidRPr="00AE589E">
        <w:t>Licences and authorisations</w:t>
      </w:r>
    </w:p>
    <w:p w14:paraId="722055C8" w14:textId="4D222A8C" w:rsidR="00E66245" w:rsidRPr="00E66245" w:rsidRDefault="00E66245" w:rsidP="00E66245">
      <w:pPr>
        <w:pStyle w:val="AmdtsEntries"/>
      </w:pPr>
      <w:r>
        <w:t>pt 2 hdg</w:t>
      </w:r>
      <w:r>
        <w:tab/>
        <w:t xml:space="preserve">sub </w:t>
      </w:r>
      <w:hyperlink r:id="rId114" w:tooltip="Gaming Legislation Amendment Regulation 2015 (No 1)" w:history="1">
        <w:r>
          <w:rPr>
            <w:rStyle w:val="charCitHyperlinkAbbrev"/>
          </w:rPr>
          <w:t>SL2015</w:t>
        </w:r>
        <w:r>
          <w:rPr>
            <w:rStyle w:val="charCitHyperlinkAbbrev"/>
          </w:rPr>
          <w:noBreakHyphen/>
          <w:t>27</w:t>
        </w:r>
      </w:hyperlink>
      <w:r>
        <w:t xml:space="preserve"> s 6</w:t>
      </w:r>
    </w:p>
    <w:p w14:paraId="5D87CB52" w14:textId="77777777" w:rsidR="001F7043" w:rsidRDefault="00E66245">
      <w:pPr>
        <w:pStyle w:val="AmdtsEntryHd"/>
      </w:pPr>
      <w:r w:rsidRPr="00AE589E">
        <w:t>Required documents for applications or notifications—Act, s 16 (i), s 22 (2) (e), s 28 (2) (h), s 38H (3) (b) and s 173D (2) (c)</w:t>
      </w:r>
    </w:p>
    <w:p w14:paraId="3D8FF7C2" w14:textId="32C71B92" w:rsidR="001F7043" w:rsidRDefault="001F7043" w:rsidP="001F7043">
      <w:pPr>
        <w:pStyle w:val="AmdtsEntries"/>
      </w:pPr>
      <w:r>
        <w:t>s 6 hdg</w:t>
      </w:r>
      <w:r>
        <w:tab/>
        <w:t xml:space="preserve">sub </w:t>
      </w:r>
      <w:hyperlink r:id="rId115"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37</w:t>
      </w:r>
    </w:p>
    <w:p w14:paraId="5720A7B0" w14:textId="1E556950" w:rsidR="001F7043" w:rsidRDefault="001F7043" w:rsidP="001F7043">
      <w:pPr>
        <w:pStyle w:val="AmdtsEntries"/>
      </w:pPr>
      <w:r>
        <w:t>s 6</w:t>
      </w:r>
      <w:r>
        <w:tab/>
        <w:t xml:space="preserve">am </w:t>
      </w:r>
      <w:hyperlink r:id="rId116"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38, s 39</w:t>
      </w:r>
      <w:r w:rsidR="007818E9">
        <w:t>; pars renum R5 LA</w:t>
      </w:r>
      <w:r w:rsidR="005D1D93">
        <w:t xml:space="preserve">; </w:t>
      </w:r>
      <w:hyperlink r:id="rId117" w:tooltip="Gaming Machine Amendment Regulation 2014 (No 1)" w:history="1">
        <w:r w:rsidR="005D1D93">
          <w:rPr>
            <w:rStyle w:val="charCitHyperlinkAbbrev"/>
          </w:rPr>
          <w:t>SL2014</w:t>
        </w:r>
        <w:r w:rsidR="005D1D93">
          <w:rPr>
            <w:rStyle w:val="charCitHyperlinkAbbrev"/>
          </w:rPr>
          <w:noBreakHyphen/>
          <w:t>22</w:t>
        </w:r>
      </w:hyperlink>
      <w:r w:rsidR="005D1D93">
        <w:t xml:space="preserve"> s 4, s 5</w:t>
      </w:r>
    </w:p>
    <w:p w14:paraId="1ACDFF74" w14:textId="4DB5E247" w:rsidR="00E66245" w:rsidRPr="001F7043" w:rsidRDefault="00E66245" w:rsidP="001F7043">
      <w:pPr>
        <w:pStyle w:val="AmdtsEntries"/>
      </w:pPr>
      <w:r>
        <w:tab/>
        <w:t xml:space="preserve">sub </w:t>
      </w:r>
      <w:hyperlink r:id="rId118" w:tooltip="Gaming Legislation Amendment Regulation 2015 (No 1)" w:history="1">
        <w:r>
          <w:rPr>
            <w:rStyle w:val="charCitHyperlinkAbbrev"/>
          </w:rPr>
          <w:t>SL2015</w:t>
        </w:r>
        <w:r>
          <w:rPr>
            <w:rStyle w:val="charCitHyperlinkAbbrev"/>
          </w:rPr>
          <w:noBreakHyphen/>
          <w:t>27</w:t>
        </w:r>
      </w:hyperlink>
      <w:r>
        <w:t xml:space="preserve"> s 7</w:t>
      </w:r>
    </w:p>
    <w:p w14:paraId="6BCDC9EC" w14:textId="77777777" w:rsidR="000B6445" w:rsidRDefault="00E66245">
      <w:pPr>
        <w:pStyle w:val="AmdtsEntryHd"/>
      </w:pPr>
      <w:r w:rsidRPr="00AE589E">
        <w:t>Working out club members—Act, s 23 (5) (c) and s 37 (5) (a)</w:t>
      </w:r>
    </w:p>
    <w:p w14:paraId="50C85932" w14:textId="56F869A3" w:rsidR="000B6445" w:rsidRDefault="000B6445" w:rsidP="000B6445">
      <w:pPr>
        <w:pStyle w:val="AmdtsEntries"/>
      </w:pPr>
      <w:r>
        <w:t>s 7 hdg</w:t>
      </w:r>
      <w:r>
        <w:tab/>
        <w:t xml:space="preserve">sub </w:t>
      </w:r>
      <w:hyperlink r:id="rId11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40</w:t>
      </w:r>
      <w:r w:rsidR="00E66245">
        <w:t xml:space="preserve">; sub </w:t>
      </w:r>
      <w:hyperlink r:id="rId120" w:tooltip="Gaming Legislation Amendment Regulation 2015 (No 1)" w:history="1">
        <w:r w:rsidR="00E66245">
          <w:rPr>
            <w:rStyle w:val="charCitHyperlinkAbbrev"/>
          </w:rPr>
          <w:t>SL2015</w:t>
        </w:r>
        <w:r w:rsidR="00E66245">
          <w:rPr>
            <w:rStyle w:val="charCitHyperlinkAbbrev"/>
          </w:rPr>
          <w:noBreakHyphen/>
          <w:t>27</w:t>
        </w:r>
      </w:hyperlink>
      <w:r w:rsidR="00E66245">
        <w:t xml:space="preserve"> s 8</w:t>
      </w:r>
    </w:p>
    <w:p w14:paraId="3112B3BF" w14:textId="248E9CFB" w:rsidR="000B6445" w:rsidRPr="000B6445" w:rsidRDefault="000B6445" w:rsidP="000B6445">
      <w:pPr>
        <w:pStyle w:val="AmdtsEntries"/>
      </w:pPr>
      <w:r>
        <w:t>s 7</w:t>
      </w:r>
      <w:r>
        <w:tab/>
        <w:t xml:space="preserve">am </w:t>
      </w:r>
      <w:hyperlink r:id="rId121"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ss 41-42</w:t>
      </w:r>
      <w:r w:rsidR="00107F19">
        <w:t xml:space="preserve">; </w:t>
      </w:r>
      <w:hyperlink r:id="rId122" w:tooltip="Statute Law Amendment Act 2013" w:history="1">
        <w:r w:rsidR="00107F19">
          <w:rPr>
            <w:rStyle w:val="charCitHyperlinkAbbrev"/>
          </w:rPr>
          <w:t>A2013</w:t>
        </w:r>
        <w:r w:rsidR="00107F19">
          <w:rPr>
            <w:rStyle w:val="charCitHyperlinkAbbrev"/>
          </w:rPr>
          <w:noBreakHyphen/>
          <w:t>19</w:t>
        </w:r>
      </w:hyperlink>
      <w:r w:rsidR="00107F19">
        <w:t xml:space="preserve"> amdt 3.193, amdt 3.194</w:t>
      </w:r>
      <w:r w:rsidR="00E66245">
        <w:t xml:space="preserve">; </w:t>
      </w:r>
      <w:hyperlink r:id="rId123" w:tooltip="Gaming Legislation Amendment Regulation 2015 (No 1)" w:history="1">
        <w:r w:rsidR="00E66245">
          <w:rPr>
            <w:rStyle w:val="charCitHyperlinkAbbrev"/>
          </w:rPr>
          <w:t>SL2015</w:t>
        </w:r>
        <w:r w:rsidR="00E66245">
          <w:rPr>
            <w:rStyle w:val="charCitHyperlinkAbbrev"/>
          </w:rPr>
          <w:noBreakHyphen/>
          <w:t>27</w:t>
        </w:r>
      </w:hyperlink>
      <w:r w:rsidR="00E66245">
        <w:t xml:space="preserve"> ss 9-11</w:t>
      </w:r>
      <w:r w:rsidR="007144AF">
        <w:t xml:space="preserve">; </w:t>
      </w:r>
      <w:hyperlink r:id="rId124" w:tooltip="Gaming and Racing (Red Tape Reduction) Legislation Amendment Act 2016" w:history="1">
        <w:r w:rsidR="007144AF">
          <w:rPr>
            <w:rStyle w:val="charCitHyperlinkAbbrev"/>
          </w:rPr>
          <w:t>A2016</w:t>
        </w:r>
        <w:r w:rsidR="007144AF">
          <w:rPr>
            <w:rStyle w:val="charCitHyperlinkAbbrev"/>
          </w:rPr>
          <w:noBreakHyphen/>
          <w:t>45</w:t>
        </w:r>
      </w:hyperlink>
      <w:r w:rsidR="007144AF">
        <w:t xml:space="preserve"> s 30</w:t>
      </w:r>
    </w:p>
    <w:p w14:paraId="35868566" w14:textId="77777777" w:rsidR="005D1D93" w:rsidRDefault="00E66245">
      <w:pPr>
        <w:pStyle w:val="AmdtsEntryHd"/>
      </w:pPr>
      <w:r w:rsidRPr="00AE589E">
        <w:t>Other requirements for form of authorisation schedule for class C gaming machines—Act, s 27 (2)</w:t>
      </w:r>
    </w:p>
    <w:p w14:paraId="04B859D3" w14:textId="0E291CA8" w:rsidR="005D1D93" w:rsidRDefault="005D1D93" w:rsidP="005D1D93">
      <w:pPr>
        <w:pStyle w:val="AmdtsEntries"/>
      </w:pPr>
      <w:r>
        <w:t>s 8</w:t>
      </w:r>
      <w:r>
        <w:tab/>
        <w:t xml:space="preserve">am </w:t>
      </w:r>
      <w:hyperlink r:id="rId125" w:tooltip="Gaming Machine Amendment Regulation 2014 (No 1)" w:history="1">
        <w:r>
          <w:rPr>
            <w:rStyle w:val="charCitHyperlinkAbbrev"/>
          </w:rPr>
          <w:t>SL2014</w:t>
        </w:r>
        <w:r>
          <w:rPr>
            <w:rStyle w:val="charCitHyperlinkAbbrev"/>
          </w:rPr>
          <w:noBreakHyphen/>
          <w:t>22</w:t>
        </w:r>
      </w:hyperlink>
      <w:r>
        <w:t xml:space="preserve"> s 6</w:t>
      </w:r>
    </w:p>
    <w:p w14:paraId="2F5A96DF" w14:textId="5A3D19D8" w:rsidR="00E66245" w:rsidRPr="005D1D93" w:rsidRDefault="00E66245" w:rsidP="005D1D93">
      <w:pPr>
        <w:pStyle w:val="AmdtsEntries"/>
      </w:pPr>
      <w:r>
        <w:tab/>
        <w:t xml:space="preserve">sub </w:t>
      </w:r>
      <w:hyperlink r:id="rId126" w:tooltip="Gaming Legislation Amendment Regulation 2015 (No 1)" w:history="1">
        <w:r>
          <w:rPr>
            <w:rStyle w:val="charCitHyperlinkAbbrev"/>
          </w:rPr>
          <w:t>SL2015</w:t>
        </w:r>
        <w:r>
          <w:rPr>
            <w:rStyle w:val="charCitHyperlinkAbbrev"/>
          </w:rPr>
          <w:noBreakHyphen/>
          <w:t>27</w:t>
        </w:r>
      </w:hyperlink>
      <w:r>
        <w:t xml:space="preserve"> s 12</w:t>
      </w:r>
    </w:p>
    <w:p w14:paraId="415AAAB9" w14:textId="77777777" w:rsidR="000B6445" w:rsidRDefault="000B6445">
      <w:pPr>
        <w:pStyle w:val="AmdtsEntryHd"/>
      </w:pPr>
      <w:r>
        <w:t>Definitions—pt 3</w:t>
      </w:r>
    </w:p>
    <w:p w14:paraId="4E546082" w14:textId="751551E0" w:rsidR="000B6445" w:rsidRPr="000B6445" w:rsidRDefault="000B6445" w:rsidP="000B6445">
      <w:pPr>
        <w:pStyle w:val="AmdtsEntries"/>
      </w:pPr>
      <w:r>
        <w:t>s 9</w:t>
      </w:r>
      <w:r>
        <w:tab/>
        <w:t xml:space="preserve">def </w:t>
      </w:r>
      <w:r>
        <w:rPr>
          <w:rStyle w:val="charBoldItals"/>
        </w:rPr>
        <w:t xml:space="preserve">local community </w:t>
      </w:r>
      <w:r>
        <w:t xml:space="preserve">am </w:t>
      </w:r>
      <w:hyperlink r:id="rId127"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44</w:t>
      </w:r>
    </w:p>
    <w:p w14:paraId="16074B3F" w14:textId="4DF2F97B" w:rsidR="007018C2" w:rsidRDefault="007018C2" w:rsidP="000B6445">
      <w:pPr>
        <w:pStyle w:val="AmdtsEntries"/>
      </w:pPr>
      <w:r>
        <w:tab/>
        <w:t xml:space="preserve">def </w:t>
      </w:r>
      <w:r w:rsidRPr="007018C2">
        <w:rPr>
          <w:rStyle w:val="charBoldItals"/>
        </w:rPr>
        <w:t>relevant gaming machine application</w:t>
      </w:r>
      <w:r>
        <w:t xml:space="preserve"> ins </w:t>
      </w:r>
      <w:hyperlink r:id="rId128" w:tooltip="Gaming Legislation Amendment Regulation 2015 (No 1)" w:history="1">
        <w:r>
          <w:rPr>
            <w:rStyle w:val="charCitHyperlinkAbbrev"/>
          </w:rPr>
          <w:t>SL2015</w:t>
        </w:r>
        <w:r>
          <w:rPr>
            <w:rStyle w:val="charCitHyperlinkAbbrev"/>
          </w:rPr>
          <w:noBreakHyphen/>
          <w:t>27</w:t>
        </w:r>
      </w:hyperlink>
      <w:r>
        <w:t xml:space="preserve"> s 13</w:t>
      </w:r>
    </w:p>
    <w:p w14:paraId="30DE7892" w14:textId="794C7261" w:rsidR="000B6445" w:rsidRPr="000B6445" w:rsidRDefault="000B6445" w:rsidP="000B6445">
      <w:pPr>
        <w:pStyle w:val="AmdtsEntries"/>
      </w:pPr>
      <w:r>
        <w:tab/>
        <w:t xml:space="preserve">def </w:t>
      </w:r>
      <w:r>
        <w:rPr>
          <w:rStyle w:val="charBoldItals"/>
        </w:rPr>
        <w:t xml:space="preserve">relevant premises </w:t>
      </w:r>
      <w:r>
        <w:t xml:space="preserve">sub </w:t>
      </w:r>
      <w:hyperlink r:id="rId12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45</w:t>
      </w:r>
      <w:r w:rsidR="007018C2">
        <w:t xml:space="preserve">; </w:t>
      </w:r>
      <w:hyperlink r:id="rId130"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14</w:t>
      </w:r>
    </w:p>
    <w:p w14:paraId="61C433DB" w14:textId="77777777" w:rsidR="000B6445" w:rsidRDefault="007018C2">
      <w:pPr>
        <w:pStyle w:val="AmdtsEntryHd"/>
      </w:pPr>
      <w:r w:rsidRPr="00AE589E">
        <w:t>Requirements for social impact assessment—Act, s 12 (2) (a)</w:t>
      </w:r>
    </w:p>
    <w:p w14:paraId="3F0648F4" w14:textId="04CCF0BF" w:rsidR="007018C2" w:rsidRDefault="007018C2" w:rsidP="000B6445">
      <w:pPr>
        <w:pStyle w:val="AmdtsEntries"/>
      </w:pPr>
      <w:r>
        <w:t>s 10 hdg</w:t>
      </w:r>
      <w:r>
        <w:tab/>
        <w:t xml:space="preserve">sub </w:t>
      </w:r>
      <w:hyperlink r:id="rId131" w:tooltip="Gaming Legislation Amendment Regulation 2015 (No 1)" w:history="1">
        <w:r>
          <w:rPr>
            <w:rStyle w:val="charCitHyperlinkAbbrev"/>
          </w:rPr>
          <w:t>SL2015</w:t>
        </w:r>
        <w:r>
          <w:rPr>
            <w:rStyle w:val="charCitHyperlinkAbbrev"/>
          </w:rPr>
          <w:noBreakHyphen/>
          <w:t>27</w:t>
        </w:r>
      </w:hyperlink>
      <w:r>
        <w:t xml:space="preserve"> s 15</w:t>
      </w:r>
    </w:p>
    <w:p w14:paraId="6F297DCC" w14:textId="3EE51967" w:rsidR="000B6445" w:rsidRPr="000B6445" w:rsidRDefault="000B6445" w:rsidP="000B6445">
      <w:pPr>
        <w:pStyle w:val="AmdtsEntries"/>
      </w:pPr>
      <w:r>
        <w:t>s 10</w:t>
      </w:r>
      <w:r>
        <w:tab/>
        <w:t xml:space="preserve">am </w:t>
      </w:r>
      <w:hyperlink r:id="rId132"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w:t>
      </w:r>
      <w:r w:rsidR="00062DF6">
        <w:t xml:space="preserve">s 46, </w:t>
      </w:r>
      <w:r>
        <w:t>s 47</w:t>
      </w:r>
      <w:r w:rsidR="007018C2">
        <w:t xml:space="preserve">; </w:t>
      </w:r>
      <w:hyperlink r:id="rId133"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16, s 17</w:t>
      </w:r>
    </w:p>
    <w:p w14:paraId="25CBEE0D" w14:textId="77777777" w:rsidR="00E819CD" w:rsidRDefault="007018C2" w:rsidP="00E819CD">
      <w:pPr>
        <w:pStyle w:val="AmdtsEntryHd"/>
      </w:pPr>
      <w:r w:rsidRPr="00AE589E">
        <w:t>Matters to be addressed by social impact assessment—Act, s 12 (2) (b)</w:t>
      </w:r>
    </w:p>
    <w:p w14:paraId="1B7834C7" w14:textId="760C6765" w:rsidR="007018C2" w:rsidRDefault="007018C2" w:rsidP="007018C2">
      <w:pPr>
        <w:pStyle w:val="AmdtsEntries"/>
      </w:pPr>
      <w:r>
        <w:t>s 11 hdg</w:t>
      </w:r>
      <w:r>
        <w:tab/>
        <w:t xml:space="preserve">sub </w:t>
      </w:r>
      <w:hyperlink r:id="rId134" w:tooltip="Gaming Legislation Amendment Regulation 2015 (No 1)" w:history="1">
        <w:r>
          <w:rPr>
            <w:rStyle w:val="charCitHyperlinkAbbrev"/>
          </w:rPr>
          <w:t>SL2015</w:t>
        </w:r>
        <w:r>
          <w:rPr>
            <w:rStyle w:val="charCitHyperlinkAbbrev"/>
          </w:rPr>
          <w:noBreakHyphen/>
          <w:t>27</w:t>
        </w:r>
      </w:hyperlink>
      <w:r>
        <w:t xml:space="preserve"> s 18</w:t>
      </w:r>
    </w:p>
    <w:p w14:paraId="6D8D77C7" w14:textId="51EDBF5B" w:rsidR="007018C2" w:rsidRDefault="00E819CD" w:rsidP="007018C2">
      <w:pPr>
        <w:pStyle w:val="AmdtsEntries"/>
      </w:pPr>
      <w:r>
        <w:t>s 11</w:t>
      </w:r>
      <w:r>
        <w:tab/>
        <w:t xml:space="preserve">am </w:t>
      </w:r>
      <w:hyperlink r:id="rId135"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48, s 49</w:t>
      </w:r>
      <w:r w:rsidR="007018C2">
        <w:t xml:space="preserve">; </w:t>
      </w:r>
      <w:hyperlink r:id="rId136"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19</w:t>
      </w:r>
    </w:p>
    <w:p w14:paraId="6739040D" w14:textId="77777777" w:rsidR="00E819CD" w:rsidRDefault="007018C2" w:rsidP="00E819CD">
      <w:pPr>
        <w:pStyle w:val="AmdtsEntryHd"/>
      </w:pPr>
      <w:r w:rsidRPr="00AE589E">
        <w:t>Information to be given in social impact assessment—Act, s 12 (2) (c)</w:t>
      </w:r>
    </w:p>
    <w:p w14:paraId="115D632F" w14:textId="28D2DBA1" w:rsidR="007018C2" w:rsidRDefault="007018C2" w:rsidP="007018C2">
      <w:pPr>
        <w:pStyle w:val="AmdtsEntries"/>
      </w:pPr>
      <w:r>
        <w:t>s 12 hdg</w:t>
      </w:r>
      <w:r>
        <w:tab/>
        <w:t xml:space="preserve">sub </w:t>
      </w:r>
      <w:hyperlink r:id="rId137" w:tooltip="Gaming Legislation Amendment Regulation 2015 (No 1)" w:history="1">
        <w:r>
          <w:rPr>
            <w:rStyle w:val="charCitHyperlinkAbbrev"/>
          </w:rPr>
          <w:t>SL2015</w:t>
        </w:r>
        <w:r>
          <w:rPr>
            <w:rStyle w:val="charCitHyperlinkAbbrev"/>
          </w:rPr>
          <w:noBreakHyphen/>
          <w:t>27</w:t>
        </w:r>
      </w:hyperlink>
      <w:r w:rsidR="00970F35">
        <w:t xml:space="preserve"> s 20</w:t>
      </w:r>
    </w:p>
    <w:p w14:paraId="46B2AA3C" w14:textId="0F9F92B2" w:rsidR="007018C2" w:rsidRDefault="00E819CD" w:rsidP="007018C2">
      <w:pPr>
        <w:pStyle w:val="AmdtsEntries"/>
      </w:pPr>
      <w:r>
        <w:t>s 12</w:t>
      </w:r>
      <w:r>
        <w:tab/>
        <w:t xml:space="preserve">am </w:t>
      </w:r>
      <w:hyperlink r:id="rId13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50</w:t>
      </w:r>
      <w:r w:rsidR="007018C2">
        <w:t xml:space="preserve">; </w:t>
      </w:r>
      <w:hyperlink r:id="rId139" w:tooltip="Gaming Legislation Amendment Regulation 2015 (No 1)" w:history="1">
        <w:r w:rsidR="007018C2">
          <w:rPr>
            <w:rStyle w:val="charCitHyperlinkAbbrev"/>
          </w:rPr>
          <w:t>SL2015</w:t>
        </w:r>
        <w:r w:rsidR="007018C2">
          <w:rPr>
            <w:rStyle w:val="charCitHyperlinkAbbrev"/>
          </w:rPr>
          <w:noBreakHyphen/>
          <w:t>27</w:t>
        </w:r>
      </w:hyperlink>
      <w:r w:rsidR="00970F35">
        <w:t xml:space="preserve"> s 21</w:t>
      </w:r>
    </w:p>
    <w:p w14:paraId="4F39A76C" w14:textId="77777777" w:rsidR="00D7766E" w:rsidRDefault="00D7766E">
      <w:pPr>
        <w:pStyle w:val="AmdtsEntryHd"/>
      </w:pPr>
      <w:r w:rsidRPr="00A01D89">
        <w:t>Social impact statements</w:t>
      </w:r>
    </w:p>
    <w:p w14:paraId="71D8BC17" w14:textId="77CB6F88" w:rsidR="00D7766E" w:rsidRDefault="00D7766E" w:rsidP="00D7766E">
      <w:pPr>
        <w:pStyle w:val="AmdtsEntries"/>
      </w:pPr>
      <w:r>
        <w:t>pt 3A hdg</w:t>
      </w:r>
      <w:r>
        <w:tab/>
        <w:t xml:space="preserve">ins </w:t>
      </w:r>
      <w:hyperlink r:id="rId140"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22B4A0BD" w14:textId="5282AF70" w:rsidR="00970F35" w:rsidRDefault="00970F35" w:rsidP="00970F35">
      <w:pPr>
        <w:pStyle w:val="AmdtsEntries"/>
      </w:pPr>
      <w:r>
        <w:tab/>
        <w:t xml:space="preserve">om </w:t>
      </w:r>
      <w:hyperlink r:id="rId141" w:tooltip="Gaming Legislation Amendment Regulation 2015 (No 1)" w:history="1">
        <w:r>
          <w:rPr>
            <w:rStyle w:val="charCitHyperlinkAbbrev"/>
          </w:rPr>
          <w:t>SL2015</w:t>
        </w:r>
        <w:r>
          <w:rPr>
            <w:rStyle w:val="charCitHyperlinkAbbrev"/>
          </w:rPr>
          <w:noBreakHyphen/>
          <w:t>27</w:t>
        </w:r>
      </w:hyperlink>
      <w:r>
        <w:t xml:space="preserve"> s 22</w:t>
      </w:r>
    </w:p>
    <w:p w14:paraId="0687392C" w14:textId="77777777" w:rsidR="007C2D79" w:rsidRDefault="007C2D79" w:rsidP="007C2D79">
      <w:pPr>
        <w:pStyle w:val="AmdtsEntryHd"/>
      </w:pPr>
      <w:r w:rsidRPr="00A01D89">
        <w:lastRenderedPageBreak/>
        <w:t>Definitions—pt 3A</w:t>
      </w:r>
    </w:p>
    <w:p w14:paraId="0CA8FD8B" w14:textId="7A913F6A" w:rsidR="007C2D79" w:rsidRDefault="007C2D79" w:rsidP="007C2D79">
      <w:pPr>
        <w:pStyle w:val="AmdtsEntries"/>
      </w:pPr>
      <w:r>
        <w:t>s 12A</w:t>
      </w:r>
      <w:r>
        <w:tab/>
        <w:t xml:space="preserve">ins </w:t>
      </w:r>
      <w:hyperlink r:id="rId142"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4A136595" w14:textId="313ABCA5" w:rsidR="00970F35" w:rsidRDefault="00970F35" w:rsidP="00970F35">
      <w:pPr>
        <w:pStyle w:val="AmdtsEntries"/>
      </w:pPr>
      <w:r>
        <w:tab/>
        <w:t xml:space="preserve">om </w:t>
      </w:r>
      <w:hyperlink r:id="rId143" w:tooltip="Gaming Legislation Amendment Regulation 2015 (No 1)" w:history="1">
        <w:r>
          <w:rPr>
            <w:rStyle w:val="charCitHyperlinkAbbrev"/>
          </w:rPr>
          <w:t>SL2015</w:t>
        </w:r>
        <w:r>
          <w:rPr>
            <w:rStyle w:val="charCitHyperlinkAbbrev"/>
          </w:rPr>
          <w:noBreakHyphen/>
          <w:t>27</w:t>
        </w:r>
      </w:hyperlink>
      <w:r>
        <w:t xml:space="preserve"> s 22</w:t>
      </w:r>
    </w:p>
    <w:p w14:paraId="652CE5C9" w14:textId="3563D897" w:rsidR="007C2D79" w:rsidRDefault="007C2D79" w:rsidP="007C2D79">
      <w:pPr>
        <w:pStyle w:val="AmdtsEntries"/>
      </w:pPr>
      <w:r>
        <w:tab/>
        <w:t xml:space="preserve">def </w:t>
      </w:r>
      <w:r w:rsidRPr="00A01D89">
        <w:rPr>
          <w:rStyle w:val="charBoldItals"/>
        </w:rPr>
        <w:t>gaming machine proposal</w:t>
      </w:r>
      <w:r>
        <w:rPr>
          <w:rStyle w:val="charBoldItals"/>
        </w:rPr>
        <w:t xml:space="preserve"> </w:t>
      </w:r>
      <w:r>
        <w:t xml:space="preserve">ins </w:t>
      </w:r>
      <w:hyperlink r:id="rId144"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06783600" w14:textId="5278D9BE" w:rsidR="005D1D93" w:rsidRPr="007C2D79" w:rsidRDefault="005D1D93" w:rsidP="005D1D93">
      <w:pPr>
        <w:pStyle w:val="AmdtsEntriesDefL2"/>
      </w:pPr>
      <w:r>
        <w:tab/>
        <w:t xml:space="preserve">am </w:t>
      </w:r>
      <w:hyperlink r:id="rId145" w:tooltip="Gaming Machine Amendment Regulation 2014 (No 1)" w:history="1">
        <w:r>
          <w:rPr>
            <w:rStyle w:val="charCitHyperlinkAbbrev"/>
          </w:rPr>
          <w:t>SL2014</w:t>
        </w:r>
        <w:r>
          <w:rPr>
            <w:rStyle w:val="charCitHyperlinkAbbrev"/>
          </w:rPr>
          <w:noBreakHyphen/>
          <w:t>22</w:t>
        </w:r>
      </w:hyperlink>
      <w:r>
        <w:t xml:space="preserve"> s 7</w:t>
      </w:r>
    </w:p>
    <w:p w14:paraId="4CBC59A4" w14:textId="01463368" w:rsidR="00970F35" w:rsidRDefault="00970F35" w:rsidP="00970F35">
      <w:pPr>
        <w:pStyle w:val="AmdtsEntriesDefL2"/>
      </w:pPr>
      <w:r>
        <w:tab/>
        <w:t xml:space="preserve">om </w:t>
      </w:r>
      <w:hyperlink r:id="rId146" w:tooltip="Gaming Legislation Amendment Regulation 2015 (No 1)" w:history="1">
        <w:r>
          <w:rPr>
            <w:rStyle w:val="charCitHyperlinkAbbrev"/>
          </w:rPr>
          <w:t>SL2015</w:t>
        </w:r>
        <w:r>
          <w:rPr>
            <w:rStyle w:val="charCitHyperlinkAbbrev"/>
          </w:rPr>
          <w:noBreakHyphen/>
          <w:t>27</w:t>
        </w:r>
      </w:hyperlink>
      <w:r>
        <w:t xml:space="preserve"> s 22</w:t>
      </w:r>
    </w:p>
    <w:p w14:paraId="70C7D8E5" w14:textId="7D2EC70A" w:rsidR="007C2D79" w:rsidRPr="007C2D79" w:rsidRDefault="007C2D79" w:rsidP="007C2D79">
      <w:pPr>
        <w:pStyle w:val="AmdtsEntries"/>
      </w:pPr>
      <w:r>
        <w:tab/>
        <w:t xml:space="preserve">def </w:t>
      </w:r>
      <w:r w:rsidRPr="00A01D89">
        <w:rPr>
          <w:rStyle w:val="charBoldItals"/>
        </w:rPr>
        <w:t>local community</w:t>
      </w:r>
      <w:r>
        <w:rPr>
          <w:rStyle w:val="charBoldItals"/>
        </w:rPr>
        <w:t xml:space="preserve"> </w:t>
      </w:r>
      <w:r>
        <w:t xml:space="preserve">ins </w:t>
      </w:r>
      <w:hyperlink r:id="rId147"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3DD8ADBF" w14:textId="0696B58F" w:rsidR="00970F35" w:rsidRDefault="00970F35" w:rsidP="00970F35">
      <w:pPr>
        <w:pStyle w:val="AmdtsEntriesDefL2"/>
      </w:pPr>
      <w:r>
        <w:tab/>
        <w:t xml:space="preserve">om </w:t>
      </w:r>
      <w:hyperlink r:id="rId148" w:tooltip="Gaming Legislation Amendment Regulation 2015 (No 1)" w:history="1">
        <w:r>
          <w:rPr>
            <w:rStyle w:val="charCitHyperlinkAbbrev"/>
          </w:rPr>
          <w:t>SL2015</w:t>
        </w:r>
        <w:r>
          <w:rPr>
            <w:rStyle w:val="charCitHyperlinkAbbrev"/>
          </w:rPr>
          <w:noBreakHyphen/>
          <w:t>27</w:t>
        </w:r>
      </w:hyperlink>
      <w:r>
        <w:t xml:space="preserve"> s 22</w:t>
      </w:r>
    </w:p>
    <w:p w14:paraId="3C8E493C" w14:textId="77777777" w:rsidR="007C2D79" w:rsidRDefault="007C2D79" w:rsidP="007C2D79">
      <w:pPr>
        <w:pStyle w:val="AmdtsEntryHd"/>
      </w:pPr>
      <w:r w:rsidRPr="00A01D89">
        <w:t>Requirements for social impact statements—Act, s 26B (6) (a)</w:t>
      </w:r>
    </w:p>
    <w:p w14:paraId="399C5C43" w14:textId="5EBFF5C1" w:rsidR="007C2D79" w:rsidRDefault="007C2D79" w:rsidP="007C2D79">
      <w:pPr>
        <w:pStyle w:val="AmdtsEntries"/>
      </w:pPr>
      <w:r>
        <w:t>s 12B</w:t>
      </w:r>
      <w:r>
        <w:tab/>
        <w:t xml:space="preserve">ins </w:t>
      </w:r>
      <w:hyperlink r:id="rId14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3E8C4B89" w14:textId="0543DFE8" w:rsidR="00970F35" w:rsidRDefault="00970F35" w:rsidP="00970F35">
      <w:pPr>
        <w:pStyle w:val="AmdtsEntries"/>
      </w:pPr>
      <w:r>
        <w:tab/>
        <w:t xml:space="preserve">om </w:t>
      </w:r>
      <w:hyperlink r:id="rId150" w:tooltip="Gaming Legislation Amendment Regulation 2015 (No 1)" w:history="1">
        <w:r>
          <w:rPr>
            <w:rStyle w:val="charCitHyperlinkAbbrev"/>
          </w:rPr>
          <w:t>SL2015</w:t>
        </w:r>
        <w:r>
          <w:rPr>
            <w:rStyle w:val="charCitHyperlinkAbbrev"/>
          </w:rPr>
          <w:noBreakHyphen/>
          <w:t>27</w:t>
        </w:r>
      </w:hyperlink>
      <w:r>
        <w:t xml:space="preserve"> s 22</w:t>
      </w:r>
    </w:p>
    <w:p w14:paraId="273A8E67" w14:textId="77777777" w:rsidR="007C2D79" w:rsidRDefault="007C2D79" w:rsidP="007C2D79">
      <w:pPr>
        <w:pStyle w:val="AmdtsEntryHd"/>
      </w:pPr>
      <w:r w:rsidRPr="00A01D89">
        <w:t>Matters to be addressed by social impact statements—Act, s 26B (6) (b)</w:t>
      </w:r>
    </w:p>
    <w:p w14:paraId="0C75D1C6" w14:textId="17F18540" w:rsidR="007C2D79" w:rsidRDefault="007C2D79" w:rsidP="007C2D79">
      <w:pPr>
        <w:pStyle w:val="AmdtsEntries"/>
      </w:pPr>
      <w:r>
        <w:t>s 12C</w:t>
      </w:r>
      <w:r>
        <w:tab/>
        <w:t xml:space="preserve">ins </w:t>
      </w:r>
      <w:hyperlink r:id="rId151"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1EFD4FEE" w14:textId="2791A40B" w:rsidR="00970F35" w:rsidRDefault="00970F35" w:rsidP="00970F35">
      <w:pPr>
        <w:pStyle w:val="AmdtsEntries"/>
      </w:pPr>
      <w:r>
        <w:tab/>
        <w:t xml:space="preserve">om </w:t>
      </w:r>
      <w:hyperlink r:id="rId152" w:tooltip="Gaming Legislation Amendment Regulation 2015 (No 1)" w:history="1">
        <w:r>
          <w:rPr>
            <w:rStyle w:val="charCitHyperlinkAbbrev"/>
          </w:rPr>
          <w:t>SL2015</w:t>
        </w:r>
        <w:r>
          <w:rPr>
            <w:rStyle w:val="charCitHyperlinkAbbrev"/>
          </w:rPr>
          <w:noBreakHyphen/>
          <w:t>27</w:t>
        </w:r>
      </w:hyperlink>
      <w:r>
        <w:t xml:space="preserve"> s 22</w:t>
      </w:r>
    </w:p>
    <w:p w14:paraId="76F01D5F" w14:textId="77777777" w:rsidR="007C2D79" w:rsidRDefault="007C2D79" w:rsidP="007C2D79">
      <w:pPr>
        <w:pStyle w:val="AmdtsEntryHd"/>
      </w:pPr>
      <w:r w:rsidRPr="00A01D89">
        <w:t>Information to be given in social impact statements—Act, s 26B (6) (c)</w:t>
      </w:r>
    </w:p>
    <w:p w14:paraId="74A3C363" w14:textId="194F11E4" w:rsidR="007C2D79" w:rsidRDefault="007C2D79" w:rsidP="007C2D79">
      <w:pPr>
        <w:pStyle w:val="AmdtsEntries"/>
      </w:pPr>
      <w:r>
        <w:t>s 12D</w:t>
      </w:r>
      <w:r>
        <w:tab/>
        <w:t xml:space="preserve">ins </w:t>
      </w:r>
      <w:hyperlink r:id="rId153"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14:paraId="498BB329" w14:textId="096E0DC8" w:rsidR="00970F35" w:rsidRDefault="00970F35" w:rsidP="00970F35">
      <w:pPr>
        <w:pStyle w:val="AmdtsEntries"/>
      </w:pPr>
      <w:r>
        <w:tab/>
        <w:t xml:space="preserve">om </w:t>
      </w:r>
      <w:hyperlink r:id="rId154" w:tooltip="Gaming Legislation Amendment Regulation 2015 (No 1)" w:history="1">
        <w:r>
          <w:rPr>
            <w:rStyle w:val="charCitHyperlinkAbbrev"/>
          </w:rPr>
          <w:t>SL2015</w:t>
        </w:r>
        <w:r>
          <w:rPr>
            <w:rStyle w:val="charCitHyperlinkAbbrev"/>
          </w:rPr>
          <w:noBreakHyphen/>
          <w:t>27</w:t>
        </w:r>
      </w:hyperlink>
      <w:r>
        <w:t xml:space="preserve"> s 22</w:t>
      </w:r>
    </w:p>
    <w:p w14:paraId="0F651206" w14:textId="77777777" w:rsidR="00F02D78" w:rsidRDefault="00FC74FE">
      <w:pPr>
        <w:pStyle w:val="AmdtsEntryHd"/>
      </w:pPr>
      <w:r>
        <w:t>Definitions—pt 4</w:t>
      </w:r>
    </w:p>
    <w:p w14:paraId="337139C3" w14:textId="5E135CBD" w:rsidR="00F02D78" w:rsidRDefault="00F02D78" w:rsidP="00F02D78">
      <w:pPr>
        <w:pStyle w:val="AmdtsEntries"/>
      </w:pPr>
      <w:r>
        <w:t>s 13</w:t>
      </w:r>
      <w:r>
        <w:tab/>
        <w:t xml:space="preserve">def </w:t>
      </w:r>
      <w:r w:rsidR="00FC74FE">
        <w:rPr>
          <w:rStyle w:val="charBoldItals"/>
        </w:rPr>
        <w:t>conducted electronically</w:t>
      </w:r>
      <w:r>
        <w:t xml:space="preserve"> ins </w:t>
      </w:r>
      <w:hyperlink r:id="rId155" w:tooltip="Gaming Machine (Ballots) Amendment Regulation 2016 (No 1)" w:history="1">
        <w:r>
          <w:rPr>
            <w:rStyle w:val="charCitHyperlinkAbbrev"/>
          </w:rPr>
          <w:t>SL2016</w:t>
        </w:r>
        <w:r>
          <w:rPr>
            <w:rStyle w:val="charCitHyperlinkAbbrev"/>
          </w:rPr>
          <w:noBreakHyphen/>
          <w:t>11</w:t>
        </w:r>
      </w:hyperlink>
      <w:r>
        <w:t xml:space="preserve"> s 4</w:t>
      </w:r>
    </w:p>
    <w:p w14:paraId="19C1AF8E" w14:textId="27D9A982" w:rsidR="00F02D78" w:rsidRDefault="00F02D78" w:rsidP="00F02D78">
      <w:pPr>
        <w:pStyle w:val="AmdtsEntries"/>
      </w:pPr>
      <w:r>
        <w:tab/>
        <w:t xml:space="preserve">def </w:t>
      </w:r>
      <w:r w:rsidR="00FC74FE">
        <w:rPr>
          <w:rStyle w:val="charBoldItals"/>
        </w:rPr>
        <w:t>independent ballot service provider</w:t>
      </w:r>
      <w:r>
        <w:t xml:space="preserve"> ins </w:t>
      </w:r>
      <w:hyperlink r:id="rId156" w:tooltip="Gaming Machine (Ballots) Amendment Regulation 2016 (No 1)" w:history="1">
        <w:r>
          <w:rPr>
            <w:rStyle w:val="charCitHyperlinkAbbrev"/>
          </w:rPr>
          <w:t>SL2016</w:t>
        </w:r>
        <w:r>
          <w:rPr>
            <w:rStyle w:val="charCitHyperlinkAbbrev"/>
          </w:rPr>
          <w:noBreakHyphen/>
          <w:t>11</w:t>
        </w:r>
      </w:hyperlink>
      <w:r>
        <w:t xml:space="preserve"> s 4</w:t>
      </w:r>
    </w:p>
    <w:p w14:paraId="36789987" w14:textId="6448BAD0" w:rsidR="00F02D78" w:rsidRDefault="00F02D78" w:rsidP="00F02D78">
      <w:pPr>
        <w:pStyle w:val="AmdtsEntries"/>
      </w:pPr>
      <w:r>
        <w:tab/>
        <w:t xml:space="preserve">def </w:t>
      </w:r>
      <w:r w:rsidR="00FC74FE">
        <w:rPr>
          <w:rStyle w:val="charBoldItals"/>
        </w:rPr>
        <w:t>person conducting a ballot</w:t>
      </w:r>
      <w:r>
        <w:t xml:space="preserve"> ins </w:t>
      </w:r>
      <w:hyperlink r:id="rId157" w:tooltip="Gaming Machine (Ballots) Amendment Regulation 2016 (No 1)" w:history="1">
        <w:r>
          <w:rPr>
            <w:rStyle w:val="charCitHyperlinkAbbrev"/>
          </w:rPr>
          <w:t>SL2016</w:t>
        </w:r>
        <w:r>
          <w:rPr>
            <w:rStyle w:val="charCitHyperlinkAbbrev"/>
          </w:rPr>
          <w:noBreakHyphen/>
          <w:t>11</w:t>
        </w:r>
      </w:hyperlink>
      <w:r>
        <w:t xml:space="preserve"> s 4</w:t>
      </w:r>
    </w:p>
    <w:p w14:paraId="4BA699B2" w14:textId="5533AE8E" w:rsidR="00F02D78" w:rsidRPr="00F02D78" w:rsidRDefault="00F02D78" w:rsidP="00F02D78">
      <w:pPr>
        <w:pStyle w:val="AmdtsEntries"/>
      </w:pPr>
      <w:r>
        <w:tab/>
        <w:t xml:space="preserve">def </w:t>
      </w:r>
      <w:r w:rsidR="00FC74FE">
        <w:rPr>
          <w:rStyle w:val="charBoldItals"/>
        </w:rPr>
        <w:t>voting document</w:t>
      </w:r>
      <w:r>
        <w:t xml:space="preserve"> ins </w:t>
      </w:r>
      <w:hyperlink r:id="rId158" w:tooltip="Gaming Machine (Ballots) Amendment Regulation 2016 (No 1)" w:history="1">
        <w:r>
          <w:rPr>
            <w:rStyle w:val="charCitHyperlinkAbbrev"/>
          </w:rPr>
          <w:t>SL2016</w:t>
        </w:r>
        <w:r>
          <w:rPr>
            <w:rStyle w:val="charCitHyperlinkAbbrev"/>
          </w:rPr>
          <w:noBreakHyphen/>
          <w:t>11</w:t>
        </w:r>
      </w:hyperlink>
      <w:r>
        <w:t xml:space="preserve"> s 4</w:t>
      </w:r>
    </w:p>
    <w:p w14:paraId="516330B5" w14:textId="77777777" w:rsidR="007C2D79" w:rsidRDefault="007C2D79">
      <w:pPr>
        <w:pStyle w:val="AmdtsEntryHd"/>
      </w:pPr>
      <w:r>
        <w:t>Conduct of ballots</w:t>
      </w:r>
    </w:p>
    <w:p w14:paraId="655070EF" w14:textId="67797744" w:rsidR="00970F35" w:rsidRDefault="007C2D79" w:rsidP="00970F35">
      <w:pPr>
        <w:pStyle w:val="AmdtsEntries"/>
      </w:pPr>
      <w:r>
        <w:t>s 14</w:t>
      </w:r>
      <w:r>
        <w:tab/>
        <w:t xml:space="preserve">am </w:t>
      </w:r>
      <w:hyperlink r:id="rId15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52</w:t>
      </w:r>
      <w:r w:rsidR="00970F35">
        <w:t xml:space="preserve">; </w:t>
      </w:r>
      <w:hyperlink r:id="rId160" w:tooltip="Gaming Legislation Amendment Regulation 2015 (No 1)" w:history="1">
        <w:r w:rsidR="00970F35">
          <w:rPr>
            <w:rStyle w:val="charCitHyperlinkAbbrev"/>
          </w:rPr>
          <w:t>SL2015</w:t>
        </w:r>
        <w:r w:rsidR="00970F35">
          <w:rPr>
            <w:rStyle w:val="charCitHyperlinkAbbrev"/>
          </w:rPr>
          <w:noBreakHyphen/>
          <w:t>27</w:t>
        </w:r>
      </w:hyperlink>
      <w:r w:rsidR="00970F35">
        <w:t xml:space="preserve"> s 23</w:t>
      </w:r>
      <w:r w:rsidR="00FC74FE">
        <w:t xml:space="preserve">; </w:t>
      </w:r>
      <w:hyperlink r:id="rId161" w:tooltip="Gaming Machine (Ballots) Amendment Regulation 2016 (No 1)" w:history="1">
        <w:r w:rsidR="00FC74FE">
          <w:rPr>
            <w:rStyle w:val="charCitHyperlinkAbbrev"/>
          </w:rPr>
          <w:t>SL2016</w:t>
        </w:r>
        <w:r w:rsidR="00FC74FE">
          <w:rPr>
            <w:rStyle w:val="charCitHyperlinkAbbrev"/>
          </w:rPr>
          <w:noBreakHyphen/>
          <w:t>11</w:t>
        </w:r>
      </w:hyperlink>
      <w:r w:rsidR="00FC74FE">
        <w:t xml:space="preserve"> s 5</w:t>
      </w:r>
    </w:p>
    <w:p w14:paraId="5A097137" w14:textId="77777777" w:rsidR="007B1F43" w:rsidRDefault="00EA623B">
      <w:pPr>
        <w:pStyle w:val="AmdtsEntryHd"/>
      </w:pPr>
      <w:r>
        <w:t>Telling commission about ballot</w:t>
      </w:r>
    </w:p>
    <w:p w14:paraId="37493681" w14:textId="13BF8574" w:rsidR="00EA623B" w:rsidRDefault="00EA623B" w:rsidP="00EA623B">
      <w:pPr>
        <w:pStyle w:val="AmdtsEntries"/>
      </w:pPr>
      <w:r>
        <w:t>s 17</w:t>
      </w:r>
      <w:r>
        <w:tab/>
        <w:t xml:space="preserve">am </w:t>
      </w:r>
      <w:hyperlink r:id="rId162"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1.15</w:t>
      </w:r>
      <w:r w:rsidR="00701059">
        <w:t xml:space="preserve">; </w:t>
      </w:r>
      <w:hyperlink r:id="rId163" w:tooltip="Red Tape Reduction Legislation Amendment Act 2015" w:history="1">
        <w:r w:rsidR="00701059">
          <w:rPr>
            <w:rStyle w:val="charCitHyperlinkAbbrev"/>
          </w:rPr>
          <w:t>A2015</w:t>
        </w:r>
        <w:r w:rsidR="00701059">
          <w:rPr>
            <w:rStyle w:val="charCitHyperlinkAbbrev"/>
          </w:rPr>
          <w:noBreakHyphen/>
          <w:t>33</w:t>
        </w:r>
      </w:hyperlink>
      <w:r w:rsidR="00701059">
        <w:t xml:space="preserve"> amdt 1.98</w:t>
      </w:r>
    </w:p>
    <w:p w14:paraId="0EBCBF71" w14:textId="356F7108" w:rsidR="00FC74FE" w:rsidRPr="00701059" w:rsidRDefault="00FC74FE" w:rsidP="00EA623B">
      <w:pPr>
        <w:pStyle w:val="AmdtsEntries"/>
      </w:pPr>
      <w:r>
        <w:tab/>
        <w:t xml:space="preserve">sub </w:t>
      </w:r>
      <w:hyperlink r:id="rId164" w:tooltip="Gaming Machine (Ballots) Amendment Regulation 2016 (No 1)" w:history="1">
        <w:r>
          <w:rPr>
            <w:rStyle w:val="charCitHyperlinkAbbrev"/>
          </w:rPr>
          <w:t>SL2016</w:t>
        </w:r>
        <w:r>
          <w:rPr>
            <w:rStyle w:val="charCitHyperlinkAbbrev"/>
          </w:rPr>
          <w:noBreakHyphen/>
          <w:t>11</w:t>
        </w:r>
      </w:hyperlink>
      <w:r>
        <w:t xml:space="preserve"> s 6</w:t>
      </w:r>
    </w:p>
    <w:p w14:paraId="7A091DF3" w14:textId="77777777" w:rsidR="00701059" w:rsidRDefault="00FC74FE">
      <w:pPr>
        <w:pStyle w:val="AmdtsEntryHd"/>
      </w:pPr>
      <w:r>
        <w:rPr>
          <w:lang w:eastAsia="en-AU"/>
        </w:rPr>
        <w:t>Information about ballot</w:t>
      </w:r>
    </w:p>
    <w:p w14:paraId="4ACEF38E" w14:textId="0F2C43BC" w:rsidR="00701059" w:rsidRPr="00701059" w:rsidRDefault="00701059" w:rsidP="00701059">
      <w:pPr>
        <w:pStyle w:val="AmdtsEntries"/>
      </w:pPr>
      <w:r>
        <w:t>s 18</w:t>
      </w:r>
      <w:r>
        <w:tab/>
        <w:t xml:space="preserve">sub </w:t>
      </w:r>
      <w:hyperlink r:id="rId165" w:tooltip="Red Tape Reduction Legislation Amendment Act 2015" w:history="1">
        <w:r>
          <w:rPr>
            <w:rStyle w:val="charCitHyperlinkAbbrev"/>
          </w:rPr>
          <w:t>A2015</w:t>
        </w:r>
        <w:r>
          <w:rPr>
            <w:rStyle w:val="charCitHyperlinkAbbrev"/>
          </w:rPr>
          <w:noBreakHyphen/>
          <w:t>33</w:t>
        </w:r>
      </w:hyperlink>
      <w:r>
        <w:t xml:space="preserve"> amdt 1.99</w:t>
      </w:r>
      <w:r w:rsidR="00FC74FE">
        <w:t xml:space="preserve">; </w:t>
      </w:r>
      <w:hyperlink r:id="rId166" w:tooltip="Gaming Machine (Ballots) Amendment Regulation 2016 (No 1)" w:history="1">
        <w:r w:rsidR="00FC74FE">
          <w:rPr>
            <w:rStyle w:val="charCitHyperlinkAbbrev"/>
          </w:rPr>
          <w:t>SL2016</w:t>
        </w:r>
        <w:r w:rsidR="00FC74FE">
          <w:rPr>
            <w:rStyle w:val="charCitHyperlinkAbbrev"/>
          </w:rPr>
          <w:noBreakHyphen/>
          <w:t>11</w:t>
        </w:r>
      </w:hyperlink>
      <w:r w:rsidR="00FC74FE">
        <w:t xml:space="preserve"> s 6</w:t>
      </w:r>
    </w:p>
    <w:p w14:paraId="0062673B" w14:textId="77777777" w:rsidR="00C3314B" w:rsidRDefault="00C3314B">
      <w:pPr>
        <w:pStyle w:val="AmdtsEntryHd"/>
      </w:pPr>
      <w:r>
        <w:t>Commission may inspect ballot documents</w:t>
      </w:r>
    </w:p>
    <w:p w14:paraId="5A1EF156" w14:textId="302F38DF" w:rsidR="00C3314B" w:rsidRPr="00C3314B" w:rsidRDefault="00C3314B" w:rsidP="00C3314B">
      <w:pPr>
        <w:pStyle w:val="AmdtsEntries"/>
      </w:pPr>
      <w:r>
        <w:t>s 19</w:t>
      </w:r>
      <w:r>
        <w:tab/>
        <w:t xml:space="preserve">am </w:t>
      </w:r>
      <w:hyperlink r:id="rId167"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1.16</w:t>
      </w:r>
    </w:p>
    <w:p w14:paraId="701D6534" w14:textId="77777777" w:rsidR="00C3314B" w:rsidRDefault="00C3314B">
      <w:pPr>
        <w:pStyle w:val="AmdtsEntryHd"/>
      </w:pPr>
      <w:r>
        <w:t xml:space="preserve">Voting members must be </w:t>
      </w:r>
      <w:r w:rsidR="00FC74FE">
        <w:t>given</w:t>
      </w:r>
      <w:r>
        <w:t xml:space="preserve"> ballot </w:t>
      </w:r>
      <w:r w:rsidR="00FC74FE">
        <w:t>documents</w:t>
      </w:r>
    </w:p>
    <w:p w14:paraId="32C078DF" w14:textId="1EA597FC" w:rsidR="00C3314B" w:rsidRDefault="00C3314B" w:rsidP="00C3314B">
      <w:pPr>
        <w:pStyle w:val="AmdtsEntries"/>
      </w:pPr>
      <w:r>
        <w:t>s 20</w:t>
      </w:r>
      <w:r>
        <w:tab/>
        <w:t xml:space="preserve">am </w:t>
      </w:r>
      <w:hyperlink r:id="rId168"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w:t>
      </w:r>
      <w:r w:rsidR="008E60C2">
        <w:t>1.17</w:t>
      </w:r>
    </w:p>
    <w:p w14:paraId="1CE9DBF4" w14:textId="51C45146" w:rsidR="000455FA" w:rsidRPr="00C3314B" w:rsidRDefault="000455FA" w:rsidP="00C3314B">
      <w:pPr>
        <w:pStyle w:val="AmdtsEntries"/>
      </w:pPr>
      <w:r>
        <w:tab/>
        <w:t xml:space="preserve">sub </w:t>
      </w:r>
      <w:hyperlink r:id="rId169" w:tooltip="Gaming Machine (Ballots) Amendment Regulation 2016 (No 1)" w:history="1">
        <w:r>
          <w:rPr>
            <w:rStyle w:val="charCitHyperlinkAbbrev"/>
          </w:rPr>
          <w:t>SL2016</w:t>
        </w:r>
        <w:r>
          <w:rPr>
            <w:rStyle w:val="charCitHyperlinkAbbrev"/>
          </w:rPr>
          <w:noBreakHyphen/>
          <w:t>11</w:t>
        </w:r>
      </w:hyperlink>
      <w:r>
        <w:t xml:space="preserve"> s 7</w:t>
      </w:r>
    </w:p>
    <w:p w14:paraId="52A7EA6B" w14:textId="77777777" w:rsidR="008E60C2" w:rsidRDefault="008E60C2">
      <w:pPr>
        <w:pStyle w:val="AmdtsEntryHd"/>
      </w:pPr>
      <w:r>
        <w:t>Checking votes</w:t>
      </w:r>
    </w:p>
    <w:p w14:paraId="0ED8EF5A" w14:textId="736EC324" w:rsidR="008E60C2" w:rsidRDefault="008E60C2" w:rsidP="008E60C2">
      <w:pPr>
        <w:pStyle w:val="AmdtsEntries"/>
      </w:pPr>
      <w:r>
        <w:t>s 21</w:t>
      </w:r>
      <w:r>
        <w:tab/>
        <w:t xml:space="preserve">am </w:t>
      </w:r>
      <w:hyperlink r:id="rId170"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1.18</w:t>
      </w:r>
    </w:p>
    <w:p w14:paraId="3363196D" w14:textId="7B413EAD" w:rsidR="00FC74FE" w:rsidRPr="008E60C2" w:rsidRDefault="00FC74FE" w:rsidP="008E60C2">
      <w:pPr>
        <w:pStyle w:val="AmdtsEntries"/>
      </w:pPr>
      <w:r>
        <w:tab/>
        <w:t xml:space="preserve">sub </w:t>
      </w:r>
      <w:hyperlink r:id="rId171" w:tooltip="Gaming Machine (Ballots) Amendment Regulation 2016 (No 1)" w:history="1">
        <w:r>
          <w:rPr>
            <w:rStyle w:val="charCitHyperlinkAbbrev"/>
          </w:rPr>
          <w:t>SL2016</w:t>
        </w:r>
        <w:r>
          <w:rPr>
            <w:rStyle w:val="charCitHyperlinkAbbrev"/>
          </w:rPr>
          <w:noBreakHyphen/>
          <w:t>11</w:t>
        </w:r>
      </w:hyperlink>
      <w:r>
        <w:t xml:space="preserve"> s 7</w:t>
      </w:r>
    </w:p>
    <w:p w14:paraId="7BD33A3E" w14:textId="77777777" w:rsidR="008E60C2" w:rsidRDefault="008E60C2">
      <w:pPr>
        <w:pStyle w:val="AmdtsEntryHd"/>
      </w:pPr>
      <w:r w:rsidRPr="00FE434D">
        <w:t>Counting votes for ballot</w:t>
      </w:r>
    </w:p>
    <w:p w14:paraId="716E5FF2" w14:textId="701625D9" w:rsidR="008E60C2" w:rsidRPr="008E60C2" w:rsidRDefault="008E60C2" w:rsidP="008E60C2">
      <w:pPr>
        <w:pStyle w:val="AmdtsEntries"/>
      </w:pPr>
      <w:r>
        <w:t>s 22</w:t>
      </w:r>
      <w:r>
        <w:tab/>
        <w:t xml:space="preserve">sub </w:t>
      </w:r>
      <w:hyperlink r:id="rId172"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1.19</w:t>
      </w:r>
      <w:r w:rsidR="000455FA">
        <w:t xml:space="preserve">; </w:t>
      </w:r>
      <w:hyperlink r:id="rId173" w:tooltip="Gaming Machine (Ballots) Amendment Regulation 2016 (No 1)" w:history="1">
        <w:r w:rsidR="000455FA">
          <w:rPr>
            <w:rStyle w:val="charCitHyperlinkAbbrev"/>
          </w:rPr>
          <w:t>SL2016</w:t>
        </w:r>
        <w:r w:rsidR="000455FA">
          <w:rPr>
            <w:rStyle w:val="charCitHyperlinkAbbrev"/>
          </w:rPr>
          <w:noBreakHyphen/>
          <w:t>11</w:t>
        </w:r>
      </w:hyperlink>
      <w:r w:rsidR="000455FA">
        <w:t xml:space="preserve"> s 7</w:t>
      </w:r>
    </w:p>
    <w:p w14:paraId="3263B7D5" w14:textId="77777777" w:rsidR="008E60C2" w:rsidRDefault="008E60C2">
      <w:pPr>
        <w:pStyle w:val="AmdtsEntryHd"/>
      </w:pPr>
      <w:r w:rsidRPr="00FE434D">
        <w:lastRenderedPageBreak/>
        <w:t>Alternative person</w:t>
      </w:r>
    </w:p>
    <w:p w14:paraId="36903607" w14:textId="1CB6F942" w:rsidR="008E60C2" w:rsidRDefault="008E60C2" w:rsidP="008E60C2">
      <w:pPr>
        <w:pStyle w:val="AmdtsEntries"/>
      </w:pPr>
      <w:r>
        <w:t>s 22A</w:t>
      </w:r>
      <w:r>
        <w:tab/>
        <w:t xml:space="preserve">ins </w:t>
      </w:r>
      <w:hyperlink r:id="rId174"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1.20</w:t>
      </w:r>
    </w:p>
    <w:p w14:paraId="5575879A" w14:textId="32852388" w:rsidR="000455FA" w:rsidRPr="008E60C2" w:rsidRDefault="000455FA" w:rsidP="008E60C2">
      <w:pPr>
        <w:pStyle w:val="AmdtsEntries"/>
      </w:pPr>
      <w:r>
        <w:tab/>
        <w:t xml:space="preserve">sub </w:t>
      </w:r>
      <w:hyperlink r:id="rId175" w:tooltip="Gaming Machine (Ballots) Amendment Regulation 2016 (No 1)" w:history="1">
        <w:r>
          <w:rPr>
            <w:rStyle w:val="charCitHyperlinkAbbrev"/>
          </w:rPr>
          <w:t>SL2016</w:t>
        </w:r>
        <w:r>
          <w:rPr>
            <w:rStyle w:val="charCitHyperlinkAbbrev"/>
          </w:rPr>
          <w:noBreakHyphen/>
          <w:t>11</w:t>
        </w:r>
      </w:hyperlink>
      <w:r>
        <w:t xml:space="preserve"> s 7</w:t>
      </w:r>
    </w:p>
    <w:p w14:paraId="18E00FB7" w14:textId="77777777" w:rsidR="008E60C2" w:rsidRDefault="008E60C2" w:rsidP="008E60C2">
      <w:pPr>
        <w:pStyle w:val="AmdtsEntryHd"/>
      </w:pPr>
      <w:r w:rsidRPr="00FE434D">
        <w:t>Supervisory role of commission</w:t>
      </w:r>
    </w:p>
    <w:p w14:paraId="66C7A11E" w14:textId="38B0E7FB" w:rsidR="008E60C2" w:rsidRPr="008E60C2" w:rsidRDefault="008E60C2" w:rsidP="008E60C2">
      <w:pPr>
        <w:pStyle w:val="AmdtsEntries"/>
      </w:pPr>
      <w:r>
        <w:t>s 22B</w:t>
      </w:r>
      <w:r>
        <w:tab/>
        <w:t xml:space="preserve">ins </w:t>
      </w:r>
      <w:hyperlink r:id="rId176"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1.20</w:t>
      </w:r>
    </w:p>
    <w:p w14:paraId="137CDA3C" w14:textId="77777777" w:rsidR="000455FA" w:rsidRDefault="000455FA" w:rsidP="00B6571D">
      <w:pPr>
        <w:pStyle w:val="AmdtsEntryHd"/>
      </w:pPr>
      <w:r>
        <w:t>Supervisory role of club secretary</w:t>
      </w:r>
    </w:p>
    <w:p w14:paraId="37CCFD93" w14:textId="75C05E46" w:rsidR="000455FA" w:rsidRPr="000455FA" w:rsidRDefault="000455FA" w:rsidP="000455FA">
      <w:pPr>
        <w:pStyle w:val="AmdtsEntries"/>
      </w:pPr>
      <w:r>
        <w:t>s 22C</w:t>
      </w:r>
      <w:r>
        <w:tab/>
        <w:t xml:space="preserve">ins </w:t>
      </w:r>
      <w:hyperlink r:id="rId177" w:tooltip="Gaming Machine (Ballots) Amendment Regulation 2016 (No 1)" w:history="1">
        <w:r>
          <w:rPr>
            <w:rStyle w:val="charCitHyperlinkAbbrev"/>
          </w:rPr>
          <w:t>SL2016</w:t>
        </w:r>
        <w:r>
          <w:rPr>
            <w:rStyle w:val="charCitHyperlinkAbbrev"/>
          </w:rPr>
          <w:noBreakHyphen/>
          <w:t>11</w:t>
        </w:r>
      </w:hyperlink>
      <w:r>
        <w:t xml:space="preserve"> s 8</w:t>
      </w:r>
    </w:p>
    <w:p w14:paraId="4E28B8B5" w14:textId="77777777" w:rsidR="00B6571D" w:rsidRDefault="00B6571D" w:rsidP="00B6571D">
      <w:pPr>
        <w:pStyle w:val="AmdtsEntryHd"/>
      </w:pPr>
      <w:r>
        <w:t>Keeping completed ballot documents</w:t>
      </w:r>
    </w:p>
    <w:p w14:paraId="0B42DC76" w14:textId="6FED9851" w:rsidR="00B6571D" w:rsidRDefault="00B6571D" w:rsidP="00B6571D">
      <w:pPr>
        <w:pStyle w:val="AmdtsEntries"/>
      </w:pPr>
      <w:r>
        <w:t>s 23</w:t>
      </w:r>
      <w:r>
        <w:tab/>
        <w:t xml:space="preserve">am </w:t>
      </w:r>
      <w:hyperlink r:id="rId178" w:tooltip="Gaming Machine Amendment Regulation 2014 (No 1)" w:history="1">
        <w:r>
          <w:rPr>
            <w:rStyle w:val="charCitHyperlinkAbbrev"/>
          </w:rPr>
          <w:t>SL2014</w:t>
        </w:r>
        <w:r>
          <w:rPr>
            <w:rStyle w:val="charCitHyperlinkAbbrev"/>
          </w:rPr>
          <w:noBreakHyphen/>
          <w:t>22</w:t>
        </w:r>
      </w:hyperlink>
      <w:r>
        <w:t xml:space="preserve"> s 8</w:t>
      </w:r>
    </w:p>
    <w:p w14:paraId="1F105324" w14:textId="08F9430E" w:rsidR="000455FA" w:rsidRPr="005D1D93" w:rsidRDefault="000455FA" w:rsidP="00B6571D">
      <w:pPr>
        <w:pStyle w:val="AmdtsEntries"/>
      </w:pPr>
      <w:r>
        <w:tab/>
        <w:t xml:space="preserve">sub </w:t>
      </w:r>
      <w:hyperlink r:id="rId179" w:tooltip="Gaming Machine (Ballots) Amendment Regulation 2016 (No 1)" w:history="1">
        <w:r>
          <w:rPr>
            <w:rStyle w:val="charCitHyperlinkAbbrev"/>
          </w:rPr>
          <w:t>SL2016</w:t>
        </w:r>
        <w:r>
          <w:rPr>
            <w:rStyle w:val="charCitHyperlinkAbbrev"/>
          </w:rPr>
          <w:noBreakHyphen/>
          <w:t>11</w:t>
        </w:r>
      </w:hyperlink>
      <w:r>
        <w:t xml:space="preserve"> s 9</w:t>
      </w:r>
    </w:p>
    <w:p w14:paraId="50524F5D" w14:textId="77777777" w:rsidR="00103AB5" w:rsidRDefault="00103AB5" w:rsidP="00103AB5">
      <w:pPr>
        <w:pStyle w:val="AmdtsEntryHd"/>
      </w:pPr>
      <w:r>
        <w:t>Gaming machines to be on CMS</w:t>
      </w:r>
    </w:p>
    <w:p w14:paraId="00BB80F9" w14:textId="5D8E2BA7" w:rsidR="00103AB5" w:rsidRPr="00836523" w:rsidRDefault="00103AB5" w:rsidP="00103AB5">
      <w:pPr>
        <w:pStyle w:val="AmdtsEntries"/>
      </w:pPr>
      <w:r>
        <w:t>s 25</w:t>
      </w:r>
      <w:r>
        <w:tab/>
        <w:t xml:space="preserve">am </w:t>
      </w:r>
      <w:hyperlink r:id="rId180" w:tooltip="Gaming Legislation Amendment Regulation 2015 (No 1)" w:history="1">
        <w:r>
          <w:rPr>
            <w:rStyle w:val="charCitHyperlinkAbbrev"/>
          </w:rPr>
          <w:t>SL2015</w:t>
        </w:r>
        <w:r>
          <w:rPr>
            <w:rStyle w:val="charCitHyperlinkAbbrev"/>
          </w:rPr>
          <w:noBreakHyphen/>
          <w:t>27</w:t>
        </w:r>
      </w:hyperlink>
      <w:r>
        <w:t xml:space="preserve"> s 40</w:t>
      </w:r>
    </w:p>
    <w:p w14:paraId="344F904C" w14:textId="77777777" w:rsidR="00836523" w:rsidRDefault="00836523" w:rsidP="00272EE8">
      <w:pPr>
        <w:pStyle w:val="AmdtsEntryHd"/>
      </w:pPr>
      <w:r>
        <w:t>CMS Access</w:t>
      </w:r>
    </w:p>
    <w:p w14:paraId="6B5F8428" w14:textId="322D8F05" w:rsidR="00836523" w:rsidRPr="00836523" w:rsidRDefault="00836523" w:rsidP="00836523">
      <w:pPr>
        <w:pStyle w:val="AmdtsEntries"/>
      </w:pPr>
      <w:r>
        <w:t>s 26</w:t>
      </w:r>
      <w:r>
        <w:tab/>
        <w:t xml:space="preserve">am </w:t>
      </w:r>
      <w:hyperlink r:id="rId181" w:tooltip="Gaming Legislation Amendment Regulation 2015 (No 1)" w:history="1">
        <w:r w:rsidR="00FD1170">
          <w:rPr>
            <w:rStyle w:val="charCitHyperlinkAbbrev"/>
          </w:rPr>
          <w:t>SL2015</w:t>
        </w:r>
        <w:r w:rsidR="00FD1170">
          <w:rPr>
            <w:rStyle w:val="charCitHyperlinkAbbrev"/>
          </w:rPr>
          <w:noBreakHyphen/>
          <w:t>27</w:t>
        </w:r>
      </w:hyperlink>
      <w:r w:rsidR="00FD1170">
        <w:t xml:space="preserve"> s 39</w:t>
      </w:r>
    </w:p>
    <w:p w14:paraId="4A5DE1FD" w14:textId="77777777" w:rsidR="00A6619A" w:rsidRDefault="001454FC" w:rsidP="00272EE8">
      <w:pPr>
        <w:pStyle w:val="AmdtsEntryHd"/>
      </w:pPr>
      <w:r w:rsidRPr="000E481D">
        <w:t>Cashless gaming systems</w:t>
      </w:r>
    </w:p>
    <w:p w14:paraId="0EB374EA" w14:textId="18D47521" w:rsidR="001454FC" w:rsidRPr="001454FC" w:rsidRDefault="001454FC" w:rsidP="001454FC">
      <w:pPr>
        <w:pStyle w:val="AmdtsEntries"/>
      </w:pPr>
      <w:r>
        <w:t>pt 6 hdg</w:t>
      </w:r>
      <w:r>
        <w:tab/>
        <w:t xml:space="preserve">sub </w:t>
      </w:r>
      <w:hyperlink r:id="rId182" w:tooltip="Gaming Machine Amendment Regulation 2014 (No 1)" w:history="1">
        <w:r>
          <w:rPr>
            <w:rStyle w:val="charCitHyperlinkAbbrev"/>
          </w:rPr>
          <w:t>SL2014</w:t>
        </w:r>
        <w:r>
          <w:rPr>
            <w:rStyle w:val="charCitHyperlinkAbbrev"/>
          </w:rPr>
          <w:noBreakHyphen/>
          <w:t>22</w:t>
        </w:r>
      </w:hyperlink>
      <w:r>
        <w:t xml:space="preserve"> s 9</w:t>
      </w:r>
    </w:p>
    <w:p w14:paraId="1598EBDC" w14:textId="77777777" w:rsidR="001454FC" w:rsidRDefault="001454FC" w:rsidP="00272EE8">
      <w:pPr>
        <w:pStyle w:val="AmdtsEntryHd"/>
      </w:pPr>
      <w:r w:rsidRPr="000E481D">
        <w:t>Definitions—pt 6</w:t>
      </w:r>
    </w:p>
    <w:p w14:paraId="269D08E7" w14:textId="299E4350" w:rsidR="001454FC" w:rsidRDefault="001454FC" w:rsidP="001454FC">
      <w:pPr>
        <w:pStyle w:val="AmdtsEntries"/>
      </w:pPr>
      <w:r>
        <w:t>s 27</w:t>
      </w:r>
      <w:r>
        <w:tab/>
        <w:t xml:space="preserve">sub </w:t>
      </w:r>
      <w:hyperlink r:id="rId183" w:tooltip="Gaming Machine Amendment Regulation 2014 (No 1)" w:history="1">
        <w:r>
          <w:rPr>
            <w:rStyle w:val="charCitHyperlinkAbbrev"/>
          </w:rPr>
          <w:t>SL2014</w:t>
        </w:r>
        <w:r>
          <w:rPr>
            <w:rStyle w:val="charCitHyperlinkAbbrev"/>
          </w:rPr>
          <w:noBreakHyphen/>
          <w:t>22</w:t>
        </w:r>
      </w:hyperlink>
      <w:r>
        <w:t xml:space="preserve"> s 9</w:t>
      </w:r>
    </w:p>
    <w:p w14:paraId="716B3F4F" w14:textId="3789231D" w:rsidR="00CC113B" w:rsidRPr="00CC113B" w:rsidRDefault="00054744" w:rsidP="001454FC">
      <w:pPr>
        <w:pStyle w:val="AmdtsEntries"/>
      </w:pPr>
      <w:r>
        <w:t>s 27 (1)</w:t>
      </w:r>
      <w:r w:rsidR="00CC113B">
        <w:tab/>
        <w:t xml:space="preserve">def </w:t>
      </w:r>
      <w:r w:rsidR="00CC113B" w:rsidRPr="000E481D">
        <w:rPr>
          <w:rStyle w:val="charBoldItals"/>
        </w:rPr>
        <w:t>cashless gaming card</w:t>
      </w:r>
      <w:r w:rsidR="00CC113B">
        <w:rPr>
          <w:rStyle w:val="charBoldItals"/>
        </w:rPr>
        <w:t xml:space="preserve"> </w:t>
      </w:r>
      <w:r w:rsidR="00CC113B">
        <w:t xml:space="preserve">ins </w:t>
      </w:r>
      <w:hyperlink r:id="rId184"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3A68BF26" w14:textId="2314DB37" w:rsidR="00CC113B" w:rsidRDefault="00CC113B" w:rsidP="00CC113B">
      <w:pPr>
        <w:pStyle w:val="AmdtsEntries"/>
      </w:pPr>
      <w:r>
        <w:tab/>
        <w:t xml:space="preserve">def </w:t>
      </w:r>
      <w:r w:rsidRPr="000E481D">
        <w:rPr>
          <w:rStyle w:val="charBoldItals"/>
        </w:rPr>
        <w:t>cashless gaming system</w:t>
      </w:r>
      <w:r>
        <w:rPr>
          <w:rStyle w:val="charBoldItals"/>
        </w:rPr>
        <w:t xml:space="preserve"> </w:t>
      </w:r>
      <w:r>
        <w:t xml:space="preserve">ins </w:t>
      </w:r>
      <w:hyperlink r:id="rId185" w:tooltip="Gaming Machine Amendment Regulation 2014 (No 1)" w:history="1">
        <w:r>
          <w:rPr>
            <w:rStyle w:val="charCitHyperlinkAbbrev"/>
          </w:rPr>
          <w:t>SL2014</w:t>
        </w:r>
        <w:r>
          <w:rPr>
            <w:rStyle w:val="charCitHyperlinkAbbrev"/>
          </w:rPr>
          <w:noBreakHyphen/>
          <w:t>22</w:t>
        </w:r>
      </w:hyperlink>
      <w:r>
        <w:t xml:space="preserve"> s 9</w:t>
      </w:r>
    </w:p>
    <w:p w14:paraId="5F79DB9C" w14:textId="722A91FD" w:rsidR="008349C7" w:rsidRPr="00CC113B" w:rsidRDefault="008349C7" w:rsidP="008349C7">
      <w:pPr>
        <w:pStyle w:val="AmdtsEntriesDefL2"/>
      </w:pPr>
      <w:r>
        <w:tab/>
        <w:t xml:space="preserve">am </w:t>
      </w:r>
      <w:hyperlink r:id="rId186" w:tooltip="Gaming Legislation Amendment Regulation 2015 (No 1)" w:history="1">
        <w:r>
          <w:rPr>
            <w:rStyle w:val="charCitHyperlinkAbbrev"/>
          </w:rPr>
          <w:t>SL2015</w:t>
        </w:r>
        <w:r>
          <w:rPr>
            <w:rStyle w:val="charCitHyperlinkAbbrev"/>
          </w:rPr>
          <w:noBreakHyphen/>
          <w:t>27</w:t>
        </w:r>
      </w:hyperlink>
      <w:r>
        <w:t xml:space="preserve"> s 40</w:t>
      </w:r>
    </w:p>
    <w:p w14:paraId="60EAE276" w14:textId="662F7BE9" w:rsidR="00CC113B" w:rsidRPr="00CC113B" w:rsidRDefault="000455FA" w:rsidP="00CC113B">
      <w:pPr>
        <w:pStyle w:val="AmdtsEntries"/>
      </w:pPr>
      <w:r>
        <w:tab/>
      </w:r>
      <w:r w:rsidR="00CC113B">
        <w:t xml:space="preserve">def </w:t>
      </w:r>
      <w:r w:rsidR="00CC113B" w:rsidRPr="000E481D">
        <w:rPr>
          <w:rStyle w:val="charBoldItals"/>
        </w:rPr>
        <w:t>expired gaming credits</w:t>
      </w:r>
      <w:r w:rsidR="00CC113B">
        <w:rPr>
          <w:rStyle w:val="charBoldItals"/>
        </w:rPr>
        <w:t xml:space="preserve"> </w:t>
      </w:r>
      <w:r w:rsidR="00CC113B">
        <w:t xml:space="preserve">ins </w:t>
      </w:r>
      <w:hyperlink r:id="rId187"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2DFEAD33" w14:textId="46B19427" w:rsidR="00CC113B" w:rsidRPr="00CC113B" w:rsidRDefault="00CC113B" w:rsidP="00CC113B">
      <w:pPr>
        <w:pStyle w:val="AmdtsEntries"/>
      </w:pPr>
      <w:r>
        <w:tab/>
        <w:t xml:space="preserve">def </w:t>
      </w:r>
      <w:r w:rsidRPr="000E481D">
        <w:rPr>
          <w:rStyle w:val="charBoldItals"/>
        </w:rPr>
        <w:t>gaming credits</w:t>
      </w:r>
      <w:r>
        <w:rPr>
          <w:rStyle w:val="charBoldItals"/>
        </w:rPr>
        <w:t xml:space="preserve"> </w:t>
      </w:r>
      <w:r>
        <w:t xml:space="preserve">sub </w:t>
      </w:r>
      <w:hyperlink r:id="rId188" w:tooltip="Gaming Machine Amendment Regulation 2014 (No 1)" w:history="1">
        <w:r>
          <w:rPr>
            <w:rStyle w:val="charCitHyperlinkAbbrev"/>
          </w:rPr>
          <w:t>SL2014</w:t>
        </w:r>
        <w:r>
          <w:rPr>
            <w:rStyle w:val="charCitHyperlinkAbbrev"/>
          </w:rPr>
          <w:noBreakHyphen/>
          <w:t>22</w:t>
        </w:r>
      </w:hyperlink>
      <w:r>
        <w:t xml:space="preserve"> s 9</w:t>
      </w:r>
    </w:p>
    <w:p w14:paraId="1E473953" w14:textId="258D7556" w:rsidR="003000C6" w:rsidRDefault="003000C6" w:rsidP="003000C6">
      <w:pPr>
        <w:pStyle w:val="AmdtsEntries"/>
      </w:pPr>
      <w:r>
        <w:tab/>
        <w:t xml:space="preserve">def </w:t>
      </w:r>
      <w:r w:rsidRPr="000E481D">
        <w:rPr>
          <w:rStyle w:val="charBoldItals"/>
        </w:rPr>
        <w:t xml:space="preserve">gaming </w:t>
      </w:r>
      <w:r>
        <w:rPr>
          <w:rStyle w:val="charBoldItals"/>
        </w:rPr>
        <w:t xml:space="preserve">machine ticket </w:t>
      </w:r>
      <w:r>
        <w:t xml:space="preserve">om </w:t>
      </w:r>
      <w:hyperlink r:id="rId189" w:tooltip="Gaming Machine Amendment Regulation 2014 (No 1)" w:history="1">
        <w:r>
          <w:rPr>
            <w:rStyle w:val="charCitHyperlinkAbbrev"/>
          </w:rPr>
          <w:t>SL2014</w:t>
        </w:r>
        <w:r>
          <w:rPr>
            <w:rStyle w:val="charCitHyperlinkAbbrev"/>
          </w:rPr>
          <w:noBreakHyphen/>
          <w:t>22</w:t>
        </w:r>
      </w:hyperlink>
      <w:r>
        <w:t xml:space="preserve"> s 9</w:t>
      </w:r>
    </w:p>
    <w:p w14:paraId="2D6ED6AE" w14:textId="3EDB1D90" w:rsidR="00CC113B" w:rsidRDefault="000455FA" w:rsidP="00CC113B">
      <w:pPr>
        <w:pStyle w:val="AmdtsEntries"/>
      </w:pPr>
      <w:r>
        <w:tab/>
      </w:r>
      <w:r w:rsidR="00CC113B">
        <w:t xml:space="preserve">def </w:t>
      </w:r>
      <w:r w:rsidR="003000C6" w:rsidRPr="000E481D">
        <w:rPr>
          <w:rStyle w:val="charBoldItals"/>
        </w:rPr>
        <w:t>player account card</w:t>
      </w:r>
      <w:r w:rsidR="00CC113B">
        <w:rPr>
          <w:rStyle w:val="charBoldItals"/>
        </w:rPr>
        <w:t xml:space="preserve"> </w:t>
      </w:r>
      <w:r w:rsidR="00CC113B">
        <w:t xml:space="preserve">ins </w:t>
      </w:r>
      <w:hyperlink r:id="rId190"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102EAD87" w14:textId="7709F56D" w:rsidR="00FD1170" w:rsidRPr="00CC113B" w:rsidRDefault="00FD1170" w:rsidP="00FD1170">
      <w:pPr>
        <w:pStyle w:val="AmdtsEntriesDefL2"/>
      </w:pPr>
      <w:r>
        <w:tab/>
        <w:t xml:space="preserve">am </w:t>
      </w:r>
      <w:hyperlink r:id="rId191" w:tooltip="Gaming Legislation Amendment Regulation 2015 (No 1)" w:history="1">
        <w:r>
          <w:rPr>
            <w:rStyle w:val="charCitHyperlinkAbbrev"/>
          </w:rPr>
          <w:t>SL2015</w:t>
        </w:r>
        <w:r>
          <w:rPr>
            <w:rStyle w:val="charCitHyperlinkAbbrev"/>
          </w:rPr>
          <w:noBreakHyphen/>
          <w:t>27</w:t>
        </w:r>
      </w:hyperlink>
      <w:r>
        <w:t xml:space="preserve"> s 39</w:t>
      </w:r>
    </w:p>
    <w:p w14:paraId="69C3BF20" w14:textId="541947D0" w:rsidR="00CC113B" w:rsidRPr="00CC113B" w:rsidRDefault="00CC113B" w:rsidP="00CC113B">
      <w:pPr>
        <w:pStyle w:val="AmdtsEntries"/>
      </w:pPr>
      <w:r>
        <w:tab/>
        <w:t xml:space="preserve">def </w:t>
      </w:r>
      <w:r w:rsidR="003000C6" w:rsidRPr="000E481D">
        <w:rPr>
          <w:rStyle w:val="charBoldItals"/>
        </w:rPr>
        <w:t>redeems</w:t>
      </w:r>
      <w:r>
        <w:rPr>
          <w:rStyle w:val="charBoldItals"/>
        </w:rPr>
        <w:t xml:space="preserve"> </w:t>
      </w:r>
      <w:r w:rsidR="003000C6">
        <w:t>sub</w:t>
      </w:r>
      <w:r>
        <w:t xml:space="preserve"> </w:t>
      </w:r>
      <w:hyperlink r:id="rId192" w:tooltip="Gaming Machine Amendment Regulation 2014 (No 1)" w:history="1">
        <w:r>
          <w:rPr>
            <w:rStyle w:val="charCitHyperlinkAbbrev"/>
          </w:rPr>
          <w:t>SL2014</w:t>
        </w:r>
        <w:r>
          <w:rPr>
            <w:rStyle w:val="charCitHyperlinkAbbrev"/>
          </w:rPr>
          <w:noBreakHyphen/>
          <w:t>22</w:t>
        </w:r>
      </w:hyperlink>
      <w:r>
        <w:t xml:space="preserve"> s 9</w:t>
      </w:r>
    </w:p>
    <w:p w14:paraId="1588197A" w14:textId="68E4E215" w:rsidR="00CC113B" w:rsidRPr="00CC113B" w:rsidRDefault="00054744" w:rsidP="00CC113B">
      <w:pPr>
        <w:pStyle w:val="AmdtsEntries"/>
      </w:pPr>
      <w:r>
        <w:t>s 27 (2)</w:t>
      </w:r>
      <w:r w:rsidR="00CC113B">
        <w:tab/>
        <w:t xml:space="preserve">def </w:t>
      </w:r>
      <w:r w:rsidR="003000C6" w:rsidRPr="000E481D">
        <w:rPr>
          <w:rStyle w:val="charBoldItals"/>
        </w:rPr>
        <w:t>player account</w:t>
      </w:r>
      <w:r w:rsidR="00CC113B">
        <w:rPr>
          <w:rStyle w:val="charBoldItals"/>
        </w:rPr>
        <w:t xml:space="preserve"> </w:t>
      </w:r>
      <w:r w:rsidR="00CC113B">
        <w:t xml:space="preserve">ins </w:t>
      </w:r>
      <w:hyperlink r:id="rId193"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14:paraId="2146118C" w14:textId="2FC23292" w:rsidR="00FD1170" w:rsidRPr="00CC113B" w:rsidRDefault="00FD1170" w:rsidP="00FD1170">
      <w:pPr>
        <w:pStyle w:val="AmdtsEntriesDefL2"/>
      </w:pPr>
      <w:r>
        <w:tab/>
        <w:t xml:space="preserve">am </w:t>
      </w:r>
      <w:hyperlink r:id="rId194" w:tooltip="Gaming Legislation Amendment Regulation 2015 (No 1)" w:history="1">
        <w:r>
          <w:rPr>
            <w:rStyle w:val="charCitHyperlinkAbbrev"/>
          </w:rPr>
          <w:t>SL2015</w:t>
        </w:r>
        <w:r>
          <w:rPr>
            <w:rStyle w:val="charCitHyperlinkAbbrev"/>
          </w:rPr>
          <w:noBreakHyphen/>
          <w:t>27</w:t>
        </w:r>
      </w:hyperlink>
      <w:r>
        <w:t xml:space="preserve"> s 39</w:t>
      </w:r>
    </w:p>
    <w:p w14:paraId="181BF27E" w14:textId="481AD6F1" w:rsidR="00CC113B" w:rsidRDefault="00CC113B" w:rsidP="00CC113B">
      <w:pPr>
        <w:pStyle w:val="AmdtsEntries"/>
      </w:pPr>
      <w:r>
        <w:tab/>
        <w:t xml:space="preserve">def </w:t>
      </w:r>
      <w:r w:rsidR="003000C6" w:rsidRPr="000E481D">
        <w:rPr>
          <w:rStyle w:val="charBoldItals"/>
        </w:rPr>
        <w:t>ticket-in</w:t>
      </w:r>
      <w:r w:rsidR="003000C6" w:rsidRPr="000E481D">
        <w:t xml:space="preserve"> </w:t>
      </w:r>
      <w:r w:rsidR="003000C6" w:rsidRPr="000E481D">
        <w:rPr>
          <w:rStyle w:val="charBoldItals"/>
        </w:rPr>
        <w:t>ticket-out system</w:t>
      </w:r>
      <w:r>
        <w:rPr>
          <w:rStyle w:val="charBoldItals"/>
        </w:rPr>
        <w:t xml:space="preserve"> </w:t>
      </w:r>
      <w:r>
        <w:t xml:space="preserve">ins </w:t>
      </w:r>
      <w:hyperlink r:id="rId195" w:tooltip="Gaming Machine Amendment Regulation 2014 (No 1)" w:history="1">
        <w:r>
          <w:rPr>
            <w:rStyle w:val="charCitHyperlinkAbbrev"/>
          </w:rPr>
          <w:t>SL2014</w:t>
        </w:r>
        <w:r>
          <w:rPr>
            <w:rStyle w:val="charCitHyperlinkAbbrev"/>
          </w:rPr>
          <w:noBreakHyphen/>
          <w:t>22</w:t>
        </w:r>
      </w:hyperlink>
      <w:r>
        <w:t xml:space="preserve"> s 9</w:t>
      </w:r>
    </w:p>
    <w:p w14:paraId="03327BF5" w14:textId="77777777" w:rsidR="003000C6" w:rsidRDefault="003000C6" w:rsidP="003000C6">
      <w:pPr>
        <w:pStyle w:val="AmdtsEntryHd"/>
      </w:pPr>
      <w:r w:rsidRPr="000E481D">
        <w:t>Operating unapproved cashless gaming system</w:t>
      </w:r>
    </w:p>
    <w:p w14:paraId="42CA119D" w14:textId="48B4B577" w:rsidR="003000C6" w:rsidRDefault="003000C6" w:rsidP="003000C6">
      <w:pPr>
        <w:pStyle w:val="AmdtsEntries"/>
      </w:pPr>
      <w:r>
        <w:t>s 28</w:t>
      </w:r>
      <w:r>
        <w:tab/>
        <w:t xml:space="preserve">sub </w:t>
      </w:r>
      <w:hyperlink r:id="rId196" w:tooltip="Gaming Machine Amendment Regulation 2014 (No 1)" w:history="1">
        <w:r>
          <w:rPr>
            <w:rStyle w:val="charCitHyperlinkAbbrev"/>
          </w:rPr>
          <w:t>SL2014</w:t>
        </w:r>
        <w:r>
          <w:rPr>
            <w:rStyle w:val="charCitHyperlinkAbbrev"/>
          </w:rPr>
          <w:noBreakHyphen/>
          <w:t>22</w:t>
        </w:r>
      </w:hyperlink>
      <w:r>
        <w:t xml:space="preserve"> s 9</w:t>
      </w:r>
    </w:p>
    <w:p w14:paraId="5D1282EF" w14:textId="57A26EDF" w:rsidR="00FD1170" w:rsidRPr="00836523" w:rsidRDefault="00FD1170" w:rsidP="00FD1170">
      <w:pPr>
        <w:pStyle w:val="AmdtsEntries"/>
      </w:pPr>
      <w:r>
        <w:tab/>
        <w:t xml:space="preserve">am </w:t>
      </w:r>
      <w:hyperlink r:id="rId197" w:tooltip="Gaming Legislation Amendment Regulation 2015 (No 1)" w:history="1">
        <w:r>
          <w:rPr>
            <w:rStyle w:val="charCitHyperlinkAbbrev"/>
          </w:rPr>
          <w:t>SL2015</w:t>
        </w:r>
        <w:r>
          <w:rPr>
            <w:rStyle w:val="charCitHyperlinkAbbrev"/>
          </w:rPr>
          <w:noBreakHyphen/>
          <w:t>27</w:t>
        </w:r>
      </w:hyperlink>
      <w:r>
        <w:t xml:space="preserve"> s 39</w:t>
      </w:r>
    </w:p>
    <w:p w14:paraId="2A3605EF" w14:textId="77777777" w:rsidR="00272EE8" w:rsidRDefault="003000C6" w:rsidP="00272EE8">
      <w:pPr>
        <w:pStyle w:val="AmdtsEntryHd"/>
      </w:pPr>
      <w:r w:rsidRPr="000E481D">
        <w:t>Cashless gaming system operational requirements</w:t>
      </w:r>
    </w:p>
    <w:p w14:paraId="758E6602" w14:textId="0D843649" w:rsidR="00272EE8" w:rsidRPr="008E60C2" w:rsidRDefault="00272EE8" w:rsidP="00272EE8">
      <w:pPr>
        <w:pStyle w:val="AmdtsEntries"/>
      </w:pPr>
      <w:r>
        <w:t>s 29</w:t>
      </w:r>
      <w:r>
        <w:tab/>
        <w:t xml:space="preserve">am </w:t>
      </w:r>
      <w:hyperlink r:id="rId198" w:tooltip="Gambling and Racing Control (Code of Practice) Amendment Regulation 2014 (No 1)" w:history="1">
        <w:r>
          <w:rPr>
            <w:rStyle w:val="charCitHyperlinkAbbrev"/>
          </w:rPr>
          <w:t>SL2014</w:t>
        </w:r>
        <w:r>
          <w:rPr>
            <w:rStyle w:val="charCitHyperlinkAbbrev"/>
          </w:rPr>
          <w:noBreakHyphen/>
          <w:t>17</w:t>
        </w:r>
      </w:hyperlink>
      <w:r>
        <w:t xml:space="preserve"> s 40</w:t>
      </w:r>
    </w:p>
    <w:p w14:paraId="72EC3FCD" w14:textId="242336C2" w:rsidR="003000C6" w:rsidRDefault="003000C6" w:rsidP="003000C6">
      <w:pPr>
        <w:pStyle w:val="AmdtsEntries"/>
      </w:pPr>
      <w:r>
        <w:tab/>
        <w:t xml:space="preserve">sub </w:t>
      </w:r>
      <w:hyperlink r:id="rId199" w:tooltip="Gaming Machine Amendment Regulation 2014 (No 1)" w:history="1">
        <w:r>
          <w:rPr>
            <w:rStyle w:val="charCitHyperlinkAbbrev"/>
          </w:rPr>
          <w:t>SL2014</w:t>
        </w:r>
        <w:r>
          <w:rPr>
            <w:rStyle w:val="charCitHyperlinkAbbrev"/>
          </w:rPr>
          <w:noBreakHyphen/>
          <w:t>22</w:t>
        </w:r>
      </w:hyperlink>
      <w:r>
        <w:t xml:space="preserve"> s 9</w:t>
      </w:r>
    </w:p>
    <w:p w14:paraId="6C589D05" w14:textId="77777777" w:rsidR="003000C6" w:rsidRDefault="003000C6" w:rsidP="003000C6">
      <w:pPr>
        <w:pStyle w:val="AmdtsEntryHd"/>
      </w:pPr>
      <w:r w:rsidRPr="000E481D">
        <w:t>Failure to comply with cashless gaming system operational requirement</w:t>
      </w:r>
    </w:p>
    <w:p w14:paraId="1E8CCB45" w14:textId="75F878B4" w:rsidR="003000C6" w:rsidRDefault="003000C6" w:rsidP="003000C6">
      <w:pPr>
        <w:pStyle w:val="AmdtsEntries"/>
      </w:pPr>
      <w:r>
        <w:t>s 30</w:t>
      </w:r>
      <w:r>
        <w:tab/>
        <w:t xml:space="preserve">sub </w:t>
      </w:r>
      <w:hyperlink r:id="rId200" w:tooltip="Gaming Machine Amendment Regulation 2014 (No 1)" w:history="1">
        <w:r>
          <w:rPr>
            <w:rStyle w:val="charCitHyperlinkAbbrev"/>
          </w:rPr>
          <w:t>SL2014</w:t>
        </w:r>
        <w:r>
          <w:rPr>
            <w:rStyle w:val="charCitHyperlinkAbbrev"/>
          </w:rPr>
          <w:noBreakHyphen/>
          <w:t>22</w:t>
        </w:r>
      </w:hyperlink>
      <w:r>
        <w:t xml:space="preserve"> s 9</w:t>
      </w:r>
    </w:p>
    <w:p w14:paraId="1A5ED2B0" w14:textId="77777777" w:rsidR="003000C6" w:rsidRDefault="00B801E9" w:rsidP="003000C6">
      <w:pPr>
        <w:pStyle w:val="AmdtsEntryHd"/>
      </w:pPr>
      <w:r w:rsidRPr="000E481D">
        <w:t>Cashless gaming system—offences relating to children</w:t>
      </w:r>
    </w:p>
    <w:p w14:paraId="42C55B64" w14:textId="583B957D" w:rsidR="003000C6" w:rsidRDefault="003000C6" w:rsidP="003000C6">
      <w:pPr>
        <w:pStyle w:val="AmdtsEntries"/>
      </w:pPr>
      <w:r>
        <w:t>s 31</w:t>
      </w:r>
      <w:r>
        <w:tab/>
        <w:t xml:space="preserve">sub </w:t>
      </w:r>
      <w:hyperlink r:id="rId201" w:tooltip="Gaming Machine Amendment Regulation 2014 (No 1)" w:history="1">
        <w:r>
          <w:rPr>
            <w:rStyle w:val="charCitHyperlinkAbbrev"/>
          </w:rPr>
          <w:t>SL2014</w:t>
        </w:r>
        <w:r>
          <w:rPr>
            <w:rStyle w:val="charCitHyperlinkAbbrev"/>
          </w:rPr>
          <w:noBreakHyphen/>
          <w:t>22</w:t>
        </w:r>
      </w:hyperlink>
      <w:r>
        <w:t xml:space="preserve"> s 9</w:t>
      </w:r>
    </w:p>
    <w:p w14:paraId="284FE0AC" w14:textId="00E2BF3F" w:rsidR="00FD1170" w:rsidRPr="00836523" w:rsidRDefault="00FD1170" w:rsidP="00FD1170">
      <w:pPr>
        <w:pStyle w:val="AmdtsEntries"/>
      </w:pPr>
      <w:r>
        <w:tab/>
        <w:t xml:space="preserve">am </w:t>
      </w:r>
      <w:hyperlink r:id="rId202" w:tooltip="Gaming Legislation Amendment Regulation 2015 (No 1)" w:history="1">
        <w:r>
          <w:rPr>
            <w:rStyle w:val="charCitHyperlinkAbbrev"/>
          </w:rPr>
          <w:t>SL2015</w:t>
        </w:r>
        <w:r>
          <w:rPr>
            <w:rStyle w:val="charCitHyperlinkAbbrev"/>
          </w:rPr>
          <w:noBreakHyphen/>
          <w:t>27</w:t>
        </w:r>
      </w:hyperlink>
      <w:r>
        <w:t xml:space="preserve"> s 39</w:t>
      </w:r>
    </w:p>
    <w:p w14:paraId="1B6AFC0E" w14:textId="77777777" w:rsidR="00B801E9" w:rsidRDefault="00B801E9" w:rsidP="00B801E9">
      <w:pPr>
        <w:pStyle w:val="AmdtsEntryHd"/>
      </w:pPr>
      <w:r w:rsidRPr="000E481D">
        <w:lastRenderedPageBreak/>
        <w:t>Cashless gaming systems—control procedures</w:t>
      </w:r>
    </w:p>
    <w:p w14:paraId="72546931" w14:textId="15CF7768" w:rsidR="00B801E9" w:rsidRDefault="00B801E9" w:rsidP="00B801E9">
      <w:pPr>
        <w:pStyle w:val="AmdtsEntries"/>
      </w:pPr>
      <w:r>
        <w:t>s 32</w:t>
      </w:r>
      <w:r>
        <w:tab/>
        <w:t xml:space="preserve">sub </w:t>
      </w:r>
      <w:hyperlink r:id="rId203" w:tooltip="Gaming Machine Amendment Regulation 2014 (No 1)" w:history="1">
        <w:r>
          <w:rPr>
            <w:rStyle w:val="charCitHyperlinkAbbrev"/>
          </w:rPr>
          <w:t>SL2014</w:t>
        </w:r>
        <w:r>
          <w:rPr>
            <w:rStyle w:val="charCitHyperlinkAbbrev"/>
          </w:rPr>
          <w:noBreakHyphen/>
          <w:t>22</w:t>
        </w:r>
      </w:hyperlink>
      <w:r>
        <w:t xml:space="preserve"> s 9</w:t>
      </w:r>
    </w:p>
    <w:p w14:paraId="2B548147" w14:textId="53248801" w:rsidR="009802F5" w:rsidRDefault="009802F5" w:rsidP="00B801E9">
      <w:pPr>
        <w:pStyle w:val="AmdtsEntries"/>
      </w:pPr>
      <w:r>
        <w:tab/>
        <w:t xml:space="preserve">am </w:t>
      </w:r>
      <w:hyperlink r:id="rId204"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107</w:t>
      </w:r>
    </w:p>
    <w:p w14:paraId="63F039A9" w14:textId="77777777" w:rsidR="00B801E9" w:rsidRDefault="00B801E9" w:rsidP="00B801E9">
      <w:pPr>
        <w:pStyle w:val="AmdtsEntryHd"/>
      </w:pPr>
      <w:r w:rsidRPr="000E481D">
        <w:t>Unredeemed gaming credits—excluded people</w:t>
      </w:r>
    </w:p>
    <w:p w14:paraId="11E1036E" w14:textId="3B826EAF" w:rsidR="00B801E9" w:rsidRDefault="00B801E9" w:rsidP="00B801E9">
      <w:pPr>
        <w:pStyle w:val="AmdtsEntries"/>
      </w:pPr>
      <w:r>
        <w:t>s 33</w:t>
      </w:r>
      <w:r>
        <w:tab/>
        <w:t xml:space="preserve">sub </w:t>
      </w:r>
      <w:hyperlink r:id="rId205" w:tooltip="Gaming Machine Amendment Regulation 2014 (No 1)" w:history="1">
        <w:r>
          <w:rPr>
            <w:rStyle w:val="charCitHyperlinkAbbrev"/>
          </w:rPr>
          <w:t>SL2014</w:t>
        </w:r>
        <w:r>
          <w:rPr>
            <w:rStyle w:val="charCitHyperlinkAbbrev"/>
          </w:rPr>
          <w:noBreakHyphen/>
          <w:t>22</w:t>
        </w:r>
      </w:hyperlink>
      <w:r>
        <w:t xml:space="preserve"> s 9</w:t>
      </w:r>
    </w:p>
    <w:p w14:paraId="004D502E" w14:textId="15DD0957" w:rsidR="00FD1170" w:rsidRPr="00836523" w:rsidRDefault="00FD1170" w:rsidP="00FD1170">
      <w:pPr>
        <w:pStyle w:val="AmdtsEntries"/>
      </w:pPr>
      <w:r>
        <w:tab/>
        <w:t xml:space="preserve">am </w:t>
      </w:r>
      <w:hyperlink r:id="rId206" w:tooltip="Gaming Legislation Amendment Regulation 2015 (No 1)" w:history="1">
        <w:r>
          <w:rPr>
            <w:rStyle w:val="charCitHyperlinkAbbrev"/>
          </w:rPr>
          <w:t>SL2015</w:t>
        </w:r>
        <w:r>
          <w:rPr>
            <w:rStyle w:val="charCitHyperlinkAbbrev"/>
          </w:rPr>
          <w:noBreakHyphen/>
          <w:t>27</w:t>
        </w:r>
      </w:hyperlink>
      <w:r>
        <w:t xml:space="preserve"> s 39</w:t>
      </w:r>
    </w:p>
    <w:p w14:paraId="3109B78C" w14:textId="77777777" w:rsidR="00B801E9" w:rsidRDefault="00B801E9" w:rsidP="00B801E9">
      <w:pPr>
        <w:pStyle w:val="AmdtsEntryHd"/>
      </w:pPr>
      <w:r>
        <w:t>Player cards</w:t>
      </w:r>
    </w:p>
    <w:p w14:paraId="5CD35099" w14:textId="5BBC194F" w:rsidR="00B801E9" w:rsidRPr="001454FC" w:rsidRDefault="00B801E9" w:rsidP="00B801E9">
      <w:pPr>
        <w:pStyle w:val="AmdtsEntries"/>
      </w:pPr>
      <w:r>
        <w:t>pt 7 hdg</w:t>
      </w:r>
      <w:r>
        <w:tab/>
      </w:r>
      <w:r w:rsidR="0051475E">
        <w:t>om</w:t>
      </w:r>
      <w:r>
        <w:t xml:space="preserve"> </w:t>
      </w:r>
      <w:hyperlink r:id="rId207" w:tooltip="Gaming Machine Amendment Regulation 2014 (No 1)" w:history="1">
        <w:r>
          <w:rPr>
            <w:rStyle w:val="charCitHyperlinkAbbrev"/>
          </w:rPr>
          <w:t>SL2014</w:t>
        </w:r>
        <w:r>
          <w:rPr>
            <w:rStyle w:val="charCitHyperlinkAbbrev"/>
          </w:rPr>
          <w:noBreakHyphen/>
          <w:t>22</w:t>
        </w:r>
      </w:hyperlink>
      <w:r>
        <w:t xml:space="preserve"> s 9</w:t>
      </w:r>
    </w:p>
    <w:p w14:paraId="31C7E489" w14:textId="77777777" w:rsidR="00B801E9" w:rsidRDefault="00B801E9" w:rsidP="00B801E9">
      <w:pPr>
        <w:pStyle w:val="AmdtsEntryHd"/>
      </w:pPr>
      <w:r w:rsidRPr="000E481D">
        <w:t>Unredeemed gaming credits—expiry after 1 year</w:t>
      </w:r>
    </w:p>
    <w:p w14:paraId="5C972546" w14:textId="5A23C935" w:rsidR="00B801E9" w:rsidRDefault="00B801E9" w:rsidP="00B801E9">
      <w:pPr>
        <w:pStyle w:val="AmdtsEntries"/>
      </w:pPr>
      <w:r>
        <w:t>s 34</w:t>
      </w:r>
      <w:r>
        <w:tab/>
        <w:t xml:space="preserve">sub </w:t>
      </w:r>
      <w:hyperlink r:id="rId208" w:tooltip="Gaming Machine Amendment Regulation 2014 (No 1)" w:history="1">
        <w:r>
          <w:rPr>
            <w:rStyle w:val="charCitHyperlinkAbbrev"/>
          </w:rPr>
          <w:t>SL2014</w:t>
        </w:r>
        <w:r>
          <w:rPr>
            <w:rStyle w:val="charCitHyperlinkAbbrev"/>
          </w:rPr>
          <w:noBreakHyphen/>
          <w:t>22</w:t>
        </w:r>
      </w:hyperlink>
      <w:r>
        <w:t xml:space="preserve"> s 9</w:t>
      </w:r>
    </w:p>
    <w:p w14:paraId="2D7DCF8A" w14:textId="3431CCDE" w:rsidR="00FD1170" w:rsidRPr="00836523" w:rsidRDefault="00FD1170" w:rsidP="00FD1170">
      <w:pPr>
        <w:pStyle w:val="AmdtsEntries"/>
      </w:pPr>
      <w:r>
        <w:tab/>
        <w:t xml:space="preserve">am </w:t>
      </w:r>
      <w:hyperlink r:id="rId209" w:tooltip="Gaming Legislation Amendment Regulation 2015 (No 1)" w:history="1">
        <w:r>
          <w:rPr>
            <w:rStyle w:val="charCitHyperlinkAbbrev"/>
          </w:rPr>
          <w:t>SL2015</w:t>
        </w:r>
        <w:r>
          <w:rPr>
            <w:rStyle w:val="charCitHyperlinkAbbrev"/>
          </w:rPr>
          <w:noBreakHyphen/>
          <w:t>27</w:t>
        </w:r>
      </w:hyperlink>
      <w:r>
        <w:t xml:space="preserve"> s 39</w:t>
      </w:r>
      <w:r w:rsidR="009802F5">
        <w:t xml:space="preserve">; </w:t>
      </w:r>
      <w:hyperlink r:id="rId210"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108, s 109</w:t>
      </w:r>
    </w:p>
    <w:p w14:paraId="4E8FA431" w14:textId="758D413A" w:rsidR="00533164" w:rsidRDefault="00533164" w:rsidP="00B801E9">
      <w:pPr>
        <w:pStyle w:val="AmdtsEntries"/>
      </w:pPr>
      <w:r>
        <w:tab/>
        <w:t xml:space="preserve">def </w:t>
      </w:r>
      <w:r w:rsidRPr="00533164">
        <w:rPr>
          <w:rStyle w:val="charBoldItals"/>
        </w:rPr>
        <w:t>player account</w:t>
      </w:r>
      <w:r>
        <w:t xml:space="preserve"> om </w:t>
      </w:r>
      <w:hyperlink r:id="rId211" w:tooltip="Gaming Machine Amendment Regulation 2014 (No 1)" w:history="1">
        <w:r>
          <w:rPr>
            <w:rStyle w:val="charCitHyperlinkAbbrev"/>
          </w:rPr>
          <w:t>SL2014</w:t>
        </w:r>
        <w:r>
          <w:rPr>
            <w:rStyle w:val="charCitHyperlinkAbbrev"/>
          </w:rPr>
          <w:noBreakHyphen/>
          <w:t>22</w:t>
        </w:r>
      </w:hyperlink>
      <w:r>
        <w:t xml:space="preserve"> s 9</w:t>
      </w:r>
    </w:p>
    <w:p w14:paraId="779ADB71" w14:textId="470C5371" w:rsidR="00533164" w:rsidRDefault="00533164" w:rsidP="00533164">
      <w:pPr>
        <w:pStyle w:val="AmdtsEntries"/>
      </w:pPr>
      <w:r>
        <w:tab/>
        <w:t xml:space="preserve">def </w:t>
      </w:r>
      <w:r>
        <w:rPr>
          <w:rStyle w:val="charBoldItals"/>
        </w:rPr>
        <w:t>player card</w:t>
      </w:r>
      <w:r>
        <w:t xml:space="preserve"> om </w:t>
      </w:r>
      <w:hyperlink r:id="rId212" w:tooltip="Gaming Machine Amendment Regulation 2014 (No 1)" w:history="1">
        <w:r>
          <w:rPr>
            <w:rStyle w:val="charCitHyperlinkAbbrev"/>
          </w:rPr>
          <w:t>SL2014</w:t>
        </w:r>
        <w:r>
          <w:rPr>
            <w:rStyle w:val="charCitHyperlinkAbbrev"/>
          </w:rPr>
          <w:noBreakHyphen/>
          <w:t>22</w:t>
        </w:r>
      </w:hyperlink>
      <w:r>
        <w:t xml:space="preserve"> s 9</w:t>
      </w:r>
    </w:p>
    <w:p w14:paraId="0AE1709F" w14:textId="77777777" w:rsidR="00B801E9" w:rsidRDefault="009802F5" w:rsidP="00B801E9">
      <w:pPr>
        <w:pStyle w:val="AmdtsEntryHd"/>
      </w:pPr>
      <w:r w:rsidRPr="009545D2">
        <w:t>Expired gaming credits in annual report of clubs—Act, s 54</w:t>
      </w:r>
      <w:r w:rsidR="00454888">
        <w:t xml:space="preserve"> (1)</w:t>
      </w:r>
      <w:r w:rsidRPr="009545D2">
        <w:t xml:space="preserve"> (</w:t>
      </w:r>
      <w:r w:rsidR="00454888">
        <w:t>f</w:t>
      </w:r>
      <w:r w:rsidRPr="009545D2">
        <w:t>)</w:t>
      </w:r>
    </w:p>
    <w:p w14:paraId="05AA2CE7" w14:textId="317C3A4B" w:rsidR="00B801E9" w:rsidRDefault="00B801E9" w:rsidP="00B801E9">
      <w:pPr>
        <w:pStyle w:val="AmdtsEntries"/>
      </w:pPr>
      <w:r>
        <w:t>s 35</w:t>
      </w:r>
      <w:r>
        <w:tab/>
        <w:t xml:space="preserve">sub </w:t>
      </w:r>
      <w:hyperlink r:id="rId213" w:tooltip="Gaming Machine Amendment Regulation 2014 (No 1)" w:history="1">
        <w:r>
          <w:rPr>
            <w:rStyle w:val="charCitHyperlinkAbbrev"/>
          </w:rPr>
          <w:t>SL2014</w:t>
        </w:r>
        <w:r>
          <w:rPr>
            <w:rStyle w:val="charCitHyperlinkAbbrev"/>
          </w:rPr>
          <w:noBreakHyphen/>
          <w:t>22</w:t>
        </w:r>
      </w:hyperlink>
      <w:r>
        <w:t xml:space="preserve"> s 9</w:t>
      </w:r>
      <w:r w:rsidR="009802F5">
        <w:t xml:space="preserve">; </w:t>
      </w:r>
      <w:hyperlink r:id="rId214"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110</w:t>
      </w:r>
    </w:p>
    <w:p w14:paraId="6C8942AD" w14:textId="77777777" w:rsidR="00B801E9" w:rsidRDefault="00B801E9" w:rsidP="00B801E9">
      <w:pPr>
        <w:pStyle w:val="AmdtsEntryHd"/>
      </w:pPr>
      <w:r w:rsidRPr="000E481D">
        <w:t>Restricted use of player account cards</w:t>
      </w:r>
    </w:p>
    <w:p w14:paraId="68CFDFDB" w14:textId="05D510F6" w:rsidR="00B801E9" w:rsidRDefault="00B801E9" w:rsidP="00B801E9">
      <w:pPr>
        <w:pStyle w:val="AmdtsEntries"/>
      </w:pPr>
      <w:r>
        <w:t>s 36</w:t>
      </w:r>
      <w:r>
        <w:tab/>
        <w:t xml:space="preserve">sub </w:t>
      </w:r>
      <w:hyperlink r:id="rId215" w:tooltip="Gaming Machine Amendment Regulation 2014 (No 1)" w:history="1">
        <w:r>
          <w:rPr>
            <w:rStyle w:val="charCitHyperlinkAbbrev"/>
          </w:rPr>
          <w:t>SL2014</w:t>
        </w:r>
        <w:r>
          <w:rPr>
            <w:rStyle w:val="charCitHyperlinkAbbrev"/>
          </w:rPr>
          <w:noBreakHyphen/>
          <w:t>22</w:t>
        </w:r>
      </w:hyperlink>
      <w:r>
        <w:t xml:space="preserve"> s 9</w:t>
      </w:r>
    </w:p>
    <w:p w14:paraId="09CBBBE3" w14:textId="59F86C4E" w:rsidR="00FD1170" w:rsidRPr="00836523" w:rsidRDefault="00FD1170" w:rsidP="00FD1170">
      <w:pPr>
        <w:pStyle w:val="AmdtsEntries"/>
      </w:pPr>
      <w:r>
        <w:tab/>
        <w:t xml:space="preserve">am </w:t>
      </w:r>
      <w:hyperlink r:id="rId216" w:tooltip="Gaming Legislation Amendment Regulation 2015 (No 1)" w:history="1">
        <w:r>
          <w:rPr>
            <w:rStyle w:val="charCitHyperlinkAbbrev"/>
          </w:rPr>
          <w:t>SL2015</w:t>
        </w:r>
        <w:r>
          <w:rPr>
            <w:rStyle w:val="charCitHyperlinkAbbrev"/>
          </w:rPr>
          <w:noBreakHyphen/>
          <w:t>27</w:t>
        </w:r>
      </w:hyperlink>
      <w:r>
        <w:t xml:space="preserve"> s 39</w:t>
      </w:r>
    </w:p>
    <w:p w14:paraId="67F3B972" w14:textId="77777777" w:rsidR="00B801E9" w:rsidRDefault="00B801E9" w:rsidP="00B801E9">
      <w:pPr>
        <w:pStyle w:val="AmdtsEntryHd"/>
      </w:pPr>
      <w:r w:rsidRPr="000E481D">
        <w:t>Restricted use of player account cards</w:t>
      </w:r>
    </w:p>
    <w:p w14:paraId="0C1E3D48" w14:textId="2A5FDC5B" w:rsidR="00B801E9" w:rsidRDefault="00B801E9" w:rsidP="00B801E9">
      <w:pPr>
        <w:pStyle w:val="AmdtsEntries"/>
      </w:pPr>
      <w:r>
        <w:t>s 37</w:t>
      </w:r>
      <w:r>
        <w:tab/>
        <w:t xml:space="preserve">sub </w:t>
      </w:r>
      <w:hyperlink r:id="rId217" w:tooltip="Gaming Machine Amendment Regulation 2014 (No 1)" w:history="1">
        <w:r>
          <w:rPr>
            <w:rStyle w:val="charCitHyperlinkAbbrev"/>
          </w:rPr>
          <w:t>SL2014</w:t>
        </w:r>
        <w:r>
          <w:rPr>
            <w:rStyle w:val="charCitHyperlinkAbbrev"/>
          </w:rPr>
          <w:noBreakHyphen/>
          <w:t>22</w:t>
        </w:r>
      </w:hyperlink>
      <w:r>
        <w:t xml:space="preserve"> s 9</w:t>
      </w:r>
    </w:p>
    <w:p w14:paraId="7F21B816" w14:textId="3A9557BD" w:rsidR="00FD1170" w:rsidRPr="007144AF" w:rsidRDefault="00FD1170" w:rsidP="00FD1170">
      <w:pPr>
        <w:pStyle w:val="AmdtsEntries"/>
      </w:pPr>
      <w:r>
        <w:tab/>
        <w:t xml:space="preserve">am </w:t>
      </w:r>
      <w:hyperlink r:id="rId218" w:tooltip="Gaming Legislation Amendment Regulation 2015 (No 1)" w:history="1">
        <w:r>
          <w:rPr>
            <w:rStyle w:val="charCitHyperlinkAbbrev"/>
          </w:rPr>
          <w:t>SL2015</w:t>
        </w:r>
        <w:r>
          <w:rPr>
            <w:rStyle w:val="charCitHyperlinkAbbrev"/>
          </w:rPr>
          <w:noBreakHyphen/>
          <w:t>27</w:t>
        </w:r>
      </w:hyperlink>
      <w:r>
        <w:t xml:space="preserve"> s 39</w:t>
      </w:r>
    </w:p>
    <w:p w14:paraId="4BA02864" w14:textId="77777777" w:rsidR="00B801E9" w:rsidRDefault="00B801E9" w:rsidP="00B801E9">
      <w:pPr>
        <w:pStyle w:val="AmdtsEntryHd"/>
      </w:pPr>
      <w:r>
        <w:t>Limits on use of player accounts</w:t>
      </w:r>
    </w:p>
    <w:p w14:paraId="5A3A5CAB" w14:textId="0E53CED8" w:rsidR="00B801E9" w:rsidRDefault="00B801E9" w:rsidP="00B801E9">
      <w:pPr>
        <w:pStyle w:val="AmdtsEntries"/>
      </w:pPr>
      <w:r>
        <w:t>s 38</w:t>
      </w:r>
      <w:r>
        <w:tab/>
        <w:t xml:space="preserve">om </w:t>
      </w:r>
      <w:hyperlink r:id="rId219" w:tooltip="Gaming Machine Amendment Regulation 2014 (No 1)" w:history="1">
        <w:r>
          <w:rPr>
            <w:rStyle w:val="charCitHyperlinkAbbrev"/>
          </w:rPr>
          <w:t>SL2014</w:t>
        </w:r>
        <w:r>
          <w:rPr>
            <w:rStyle w:val="charCitHyperlinkAbbrev"/>
          </w:rPr>
          <w:noBreakHyphen/>
          <w:t>22</w:t>
        </w:r>
      </w:hyperlink>
      <w:r>
        <w:t xml:space="preserve"> s 9</w:t>
      </w:r>
    </w:p>
    <w:p w14:paraId="0C01EBE2" w14:textId="77777777" w:rsidR="00C61ED8" w:rsidRDefault="00C61ED8">
      <w:pPr>
        <w:pStyle w:val="AmdtsEntryHd"/>
      </w:pPr>
      <w:r>
        <w:t>Application—div 8.1</w:t>
      </w:r>
    </w:p>
    <w:p w14:paraId="40C2F5D3" w14:textId="4032FE80" w:rsidR="00C61ED8" w:rsidRPr="00C61ED8" w:rsidRDefault="00C61ED8" w:rsidP="00C61ED8">
      <w:pPr>
        <w:pStyle w:val="AmdtsEntries"/>
      </w:pPr>
      <w:r>
        <w:t>s 39</w:t>
      </w:r>
      <w:r>
        <w:tab/>
        <w:t xml:space="preserve">am </w:t>
      </w:r>
      <w:hyperlink r:id="rId220" w:tooltip="Gaming Legislation Amendment Regulation 2015 (No 1)" w:history="1">
        <w:r>
          <w:rPr>
            <w:rStyle w:val="charCitHyperlinkAbbrev"/>
          </w:rPr>
          <w:t>SL2015</w:t>
        </w:r>
        <w:r>
          <w:rPr>
            <w:rStyle w:val="charCitHyperlinkAbbrev"/>
          </w:rPr>
          <w:noBreakHyphen/>
          <w:t>27</w:t>
        </w:r>
      </w:hyperlink>
      <w:r>
        <w:t xml:space="preserve"> s 38</w:t>
      </w:r>
    </w:p>
    <w:p w14:paraId="125D6663" w14:textId="77777777" w:rsidR="00970F35" w:rsidRDefault="00970F35">
      <w:pPr>
        <w:pStyle w:val="AmdtsEntryHd"/>
      </w:pPr>
      <w:r>
        <w:t>Definitions—pt 8</w:t>
      </w:r>
    </w:p>
    <w:p w14:paraId="242DA96D" w14:textId="7F5A39A8" w:rsidR="00970F35" w:rsidRPr="00970F35" w:rsidRDefault="00970F35" w:rsidP="00970F35">
      <w:pPr>
        <w:pStyle w:val="AmdtsEntries"/>
      </w:pPr>
      <w:r>
        <w:t>s 40</w:t>
      </w:r>
      <w:r>
        <w:tab/>
        <w:t xml:space="preserve">def </w:t>
      </w:r>
      <w:r w:rsidRPr="00970F35">
        <w:rPr>
          <w:rStyle w:val="charBoldItals"/>
        </w:rPr>
        <w:t>single-user approval</w:t>
      </w:r>
      <w:r>
        <w:t xml:space="preserve"> ins </w:t>
      </w:r>
      <w:hyperlink r:id="rId221" w:tooltip="Gaming Legislation Amendment Regulation 2015 (No 1)" w:history="1">
        <w:r>
          <w:rPr>
            <w:rStyle w:val="charCitHyperlinkAbbrev"/>
          </w:rPr>
          <w:t>SL2015</w:t>
        </w:r>
        <w:r>
          <w:rPr>
            <w:rStyle w:val="charCitHyperlinkAbbrev"/>
          </w:rPr>
          <w:noBreakHyphen/>
          <w:t>27</w:t>
        </w:r>
      </w:hyperlink>
      <w:r>
        <w:t xml:space="preserve"> s 24</w:t>
      </w:r>
    </w:p>
    <w:p w14:paraId="06C97CB0" w14:textId="4362D4F9" w:rsidR="00970F35" w:rsidRPr="00970F35" w:rsidRDefault="00970F35" w:rsidP="00970F35">
      <w:pPr>
        <w:pStyle w:val="AmdtsEntries"/>
      </w:pPr>
      <w:r>
        <w:tab/>
        <w:t xml:space="preserve">def </w:t>
      </w:r>
      <w:r w:rsidRPr="00970F35">
        <w:rPr>
          <w:rStyle w:val="charBoldItals"/>
        </w:rPr>
        <w:t xml:space="preserve">single-user </w:t>
      </w:r>
      <w:r>
        <w:rPr>
          <w:rStyle w:val="charBoldItals"/>
        </w:rPr>
        <w:t>authorisation</w:t>
      </w:r>
      <w:r>
        <w:t xml:space="preserve"> om </w:t>
      </w:r>
      <w:hyperlink r:id="rId222" w:tooltip="Gaming Legislation Amendment Regulation 2015 (No 1)" w:history="1">
        <w:r>
          <w:rPr>
            <w:rStyle w:val="charCitHyperlinkAbbrev"/>
          </w:rPr>
          <w:t>SL2015</w:t>
        </w:r>
        <w:r>
          <w:rPr>
            <w:rStyle w:val="charCitHyperlinkAbbrev"/>
          </w:rPr>
          <w:noBreakHyphen/>
          <w:t>27</w:t>
        </w:r>
      </w:hyperlink>
      <w:r>
        <w:t xml:space="preserve"> s 25</w:t>
      </w:r>
    </w:p>
    <w:p w14:paraId="7AC1275A" w14:textId="77777777" w:rsidR="00C61ED8" w:rsidRDefault="00C61ED8" w:rsidP="00C61ED8">
      <w:pPr>
        <w:pStyle w:val="AmdtsEntryHd"/>
      </w:pPr>
      <w:r>
        <w:t>Percentage of turnover set aside and reset value</w:t>
      </w:r>
    </w:p>
    <w:p w14:paraId="5F0FA978" w14:textId="41912082" w:rsidR="00C61ED8" w:rsidRPr="00C61ED8" w:rsidRDefault="00C61ED8" w:rsidP="00C61ED8">
      <w:pPr>
        <w:pStyle w:val="AmdtsEntries"/>
      </w:pPr>
      <w:r>
        <w:t>s 42</w:t>
      </w:r>
      <w:r>
        <w:tab/>
        <w:t xml:space="preserve">am </w:t>
      </w:r>
      <w:hyperlink r:id="rId223" w:tooltip="Gaming Legislation Amendment Regulation 2015 (No 1)" w:history="1">
        <w:r>
          <w:rPr>
            <w:rStyle w:val="charCitHyperlinkAbbrev"/>
          </w:rPr>
          <w:t>SL2015</w:t>
        </w:r>
        <w:r>
          <w:rPr>
            <w:rStyle w:val="charCitHyperlinkAbbrev"/>
          </w:rPr>
          <w:noBreakHyphen/>
          <w:t>27</w:t>
        </w:r>
      </w:hyperlink>
      <w:r>
        <w:t xml:space="preserve"> s 38</w:t>
      </w:r>
    </w:p>
    <w:p w14:paraId="76E55182" w14:textId="77777777" w:rsidR="00836523" w:rsidRDefault="00836523" w:rsidP="00836523">
      <w:pPr>
        <w:pStyle w:val="AmdtsEntryHd"/>
      </w:pPr>
      <w:r>
        <w:t>Linked-jackpot contributions</w:t>
      </w:r>
    </w:p>
    <w:p w14:paraId="5674DE2A" w14:textId="77990313" w:rsidR="00836523" w:rsidRPr="00C61ED8" w:rsidRDefault="00836523" w:rsidP="00836523">
      <w:pPr>
        <w:pStyle w:val="AmdtsEntries"/>
      </w:pPr>
      <w:r>
        <w:t>s 43</w:t>
      </w:r>
      <w:r>
        <w:tab/>
        <w:t xml:space="preserve">am </w:t>
      </w:r>
      <w:hyperlink r:id="rId224" w:tooltip="Gaming Legislation Amendment Regulation 2015 (No 1)" w:history="1">
        <w:r>
          <w:rPr>
            <w:rStyle w:val="charCitHyperlinkAbbrev"/>
          </w:rPr>
          <w:t>SL2015</w:t>
        </w:r>
        <w:r>
          <w:rPr>
            <w:rStyle w:val="charCitHyperlinkAbbrev"/>
          </w:rPr>
          <w:noBreakHyphen/>
          <w:t>27</w:t>
        </w:r>
      </w:hyperlink>
      <w:r>
        <w:t xml:space="preserve"> s 38</w:t>
      </w:r>
      <w:r w:rsidR="008349C7">
        <w:t>, s 40</w:t>
      </w:r>
    </w:p>
    <w:p w14:paraId="5C7BC780" w14:textId="77777777" w:rsidR="008349C7" w:rsidRDefault="008349C7" w:rsidP="00836523">
      <w:pPr>
        <w:pStyle w:val="AmdtsEntryHd"/>
      </w:pPr>
      <w:r>
        <w:t>Electronic polling</w:t>
      </w:r>
    </w:p>
    <w:p w14:paraId="13A155F7" w14:textId="4417E6AA" w:rsidR="008349C7" w:rsidRPr="008349C7" w:rsidRDefault="008349C7" w:rsidP="008349C7">
      <w:pPr>
        <w:pStyle w:val="AmdtsEntries"/>
      </w:pPr>
      <w:r>
        <w:t>s 44</w:t>
      </w:r>
      <w:r>
        <w:tab/>
        <w:t xml:space="preserve">am </w:t>
      </w:r>
      <w:hyperlink r:id="rId225" w:tooltip="Gaming Legislation Amendment Regulation 2015 (No 1)" w:history="1">
        <w:r>
          <w:rPr>
            <w:rStyle w:val="charCitHyperlinkAbbrev"/>
          </w:rPr>
          <w:t>SL2015</w:t>
        </w:r>
        <w:r>
          <w:rPr>
            <w:rStyle w:val="charCitHyperlinkAbbrev"/>
          </w:rPr>
          <w:noBreakHyphen/>
          <w:t>27</w:t>
        </w:r>
      </w:hyperlink>
      <w:r>
        <w:t xml:space="preserve"> s 40</w:t>
      </w:r>
    </w:p>
    <w:p w14:paraId="2F6B9DC1" w14:textId="77777777" w:rsidR="00FD1170" w:rsidRDefault="006A589B" w:rsidP="00836523">
      <w:pPr>
        <w:pStyle w:val="AmdtsEntryHd"/>
      </w:pPr>
      <w:r>
        <w:t>Winning linked jackpots</w:t>
      </w:r>
    </w:p>
    <w:p w14:paraId="4E8FB15B" w14:textId="5D63C2B8" w:rsidR="006A589B" w:rsidRPr="006A589B" w:rsidRDefault="006A589B" w:rsidP="006A589B">
      <w:pPr>
        <w:pStyle w:val="AmdtsEntries"/>
      </w:pPr>
      <w:r>
        <w:t>s 46</w:t>
      </w:r>
      <w:r>
        <w:tab/>
        <w:t xml:space="preserve">am </w:t>
      </w:r>
      <w:hyperlink r:id="rId226" w:tooltip="Gaming Legislation Amendment Regulation 2015 (No 1)" w:history="1">
        <w:r>
          <w:rPr>
            <w:rStyle w:val="charCitHyperlinkAbbrev"/>
          </w:rPr>
          <w:t>SL2015</w:t>
        </w:r>
        <w:r>
          <w:rPr>
            <w:rStyle w:val="charCitHyperlinkAbbrev"/>
          </w:rPr>
          <w:noBreakHyphen/>
          <w:t>27</w:t>
        </w:r>
      </w:hyperlink>
      <w:r>
        <w:t xml:space="preserve"> s 39</w:t>
      </w:r>
      <w:r w:rsidR="009802F5">
        <w:t xml:space="preserve">; </w:t>
      </w:r>
      <w:hyperlink r:id="rId227"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111</w:t>
      </w:r>
    </w:p>
    <w:p w14:paraId="7993CB65" w14:textId="77777777" w:rsidR="00D87436" w:rsidRDefault="00D87436" w:rsidP="00D87436">
      <w:pPr>
        <w:pStyle w:val="AmdtsEntryHd"/>
      </w:pPr>
      <w:r>
        <w:t xml:space="preserve">Resetting linked </w:t>
      </w:r>
      <w:r w:rsidR="008349C7">
        <w:t xml:space="preserve">gaming </w:t>
      </w:r>
      <w:r>
        <w:t>machines</w:t>
      </w:r>
    </w:p>
    <w:p w14:paraId="35EECBA4" w14:textId="5731F478" w:rsidR="008349C7" w:rsidRDefault="008349C7" w:rsidP="00D87436">
      <w:pPr>
        <w:pStyle w:val="AmdtsEntries"/>
      </w:pPr>
      <w:r>
        <w:t>s 47 hdg</w:t>
      </w:r>
      <w:r>
        <w:tab/>
        <w:t xml:space="preserve">am </w:t>
      </w:r>
      <w:hyperlink r:id="rId228" w:tooltip="Gaming Legislation Amendment Regulation 2015 (No 1)" w:history="1">
        <w:r>
          <w:rPr>
            <w:rStyle w:val="charCitHyperlinkAbbrev"/>
          </w:rPr>
          <w:t>SL2015</w:t>
        </w:r>
        <w:r>
          <w:rPr>
            <w:rStyle w:val="charCitHyperlinkAbbrev"/>
          </w:rPr>
          <w:noBreakHyphen/>
          <w:t>27</w:t>
        </w:r>
      </w:hyperlink>
      <w:r>
        <w:t xml:space="preserve"> s 40</w:t>
      </w:r>
    </w:p>
    <w:p w14:paraId="2507266D" w14:textId="327C8174" w:rsidR="00D87436" w:rsidRPr="00C61ED8" w:rsidRDefault="00D87436" w:rsidP="00D87436">
      <w:pPr>
        <w:pStyle w:val="AmdtsEntries"/>
      </w:pPr>
      <w:r>
        <w:t>s 47</w:t>
      </w:r>
      <w:r>
        <w:tab/>
        <w:t xml:space="preserve">am </w:t>
      </w:r>
      <w:hyperlink r:id="rId229" w:tooltip="Gaming Legislation Amendment Regulation 2015 (No 1)" w:history="1">
        <w:r>
          <w:rPr>
            <w:rStyle w:val="charCitHyperlinkAbbrev"/>
          </w:rPr>
          <w:t>SL2015</w:t>
        </w:r>
        <w:r>
          <w:rPr>
            <w:rStyle w:val="charCitHyperlinkAbbrev"/>
          </w:rPr>
          <w:noBreakHyphen/>
          <w:t>27</w:t>
        </w:r>
      </w:hyperlink>
      <w:r>
        <w:t xml:space="preserve"> s 38</w:t>
      </w:r>
    </w:p>
    <w:p w14:paraId="1E59E0E4" w14:textId="77777777" w:rsidR="006A589B" w:rsidRDefault="006A589B" w:rsidP="006A589B">
      <w:pPr>
        <w:pStyle w:val="AmdtsEntryHd"/>
      </w:pPr>
      <w:r>
        <w:lastRenderedPageBreak/>
        <w:t>Meter readings</w:t>
      </w:r>
    </w:p>
    <w:p w14:paraId="791554A1" w14:textId="6D7EFB28" w:rsidR="006A589B" w:rsidRPr="006A589B" w:rsidRDefault="006A589B" w:rsidP="006A589B">
      <w:pPr>
        <w:pStyle w:val="AmdtsEntries"/>
      </w:pPr>
      <w:r>
        <w:t>s 50</w:t>
      </w:r>
      <w:r>
        <w:tab/>
        <w:t xml:space="preserve">am </w:t>
      </w:r>
      <w:hyperlink r:id="rId230" w:tooltip="Gaming Legislation Amendment Regulation 2015 (No 1)" w:history="1">
        <w:r>
          <w:rPr>
            <w:rStyle w:val="charCitHyperlinkAbbrev"/>
          </w:rPr>
          <w:t>SL2015</w:t>
        </w:r>
        <w:r>
          <w:rPr>
            <w:rStyle w:val="charCitHyperlinkAbbrev"/>
          </w:rPr>
          <w:noBreakHyphen/>
          <w:t>27</w:t>
        </w:r>
      </w:hyperlink>
      <w:r>
        <w:t xml:space="preserve"> s 39</w:t>
      </w:r>
      <w:r w:rsidR="008349C7">
        <w:t>, s 40</w:t>
      </w:r>
    </w:p>
    <w:p w14:paraId="425CA178" w14:textId="77777777" w:rsidR="00D87436" w:rsidRDefault="00D87436" w:rsidP="00D87436">
      <w:pPr>
        <w:pStyle w:val="AmdtsEntryHd"/>
      </w:pPr>
      <w:r>
        <w:t>Link equipment in single-user approvals</w:t>
      </w:r>
    </w:p>
    <w:p w14:paraId="76AB5188" w14:textId="3B761A54" w:rsidR="00D87436" w:rsidRDefault="00D87436" w:rsidP="00D87436">
      <w:pPr>
        <w:pStyle w:val="AmdtsEntries"/>
      </w:pPr>
      <w:r>
        <w:t>s 51 hdg</w:t>
      </w:r>
      <w:r>
        <w:tab/>
        <w:t xml:space="preserve">am </w:t>
      </w:r>
      <w:hyperlink r:id="rId231" w:tooltip="Gaming Legislation Amendment Regulation 2015 (No 1)" w:history="1">
        <w:r>
          <w:rPr>
            <w:rStyle w:val="charCitHyperlinkAbbrev"/>
          </w:rPr>
          <w:t>SL2015</w:t>
        </w:r>
        <w:r>
          <w:rPr>
            <w:rStyle w:val="charCitHyperlinkAbbrev"/>
          </w:rPr>
          <w:noBreakHyphen/>
          <w:t>27</w:t>
        </w:r>
      </w:hyperlink>
      <w:r>
        <w:t xml:space="preserve"> s 38</w:t>
      </w:r>
    </w:p>
    <w:p w14:paraId="2563BF8D" w14:textId="3CDCD877" w:rsidR="00D87436" w:rsidRPr="00C61ED8" w:rsidRDefault="00D87436" w:rsidP="00D87436">
      <w:pPr>
        <w:pStyle w:val="AmdtsEntries"/>
      </w:pPr>
      <w:r>
        <w:t>s 51</w:t>
      </w:r>
      <w:r>
        <w:tab/>
        <w:t xml:space="preserve">am </w:t>
      </w:r>
      <w:hyperlink r:id="rId232" w:tooltip="Gaming Legislation Amendment Regulation 2015 (No 1)" w:history="1">
        <w:r>
          <w:rPr>
            <w:rStyle w:val="charCitHyperlinkAbbrev"/>
          </w:rPr>
          <w:t>SL2015</w:t>
        </w:r>
        <w:r>
          <w:rPr>
            <w:rStyle w:val="charCitHyperlinkAbbrev"/>
          </w:rPr>
          <w:noBreakHyphen/>
          <w:t>27</w:t>
        </w:r>
      </w:hyperlink>
      <w:r>
        <w:t xml:space="preserve"> s 38, s 39</w:t>
      </w:r>
    </w:p>
    <w:p w14:paraId="7EB8427C" w14:textId="77777777" w:rsidR="006A589B" w:rsidRDefault="006A589B" w:rsidP="006A589B">
      <w:pPr>
        <w:pStyle w:val="AmdtsEntryHd"/>
      </w:pPr>
      <w:r>
        <w:t>Link equipment in single-user authorisations</w:t>
      </w:r>
    </w:p>
    <w:p w14:paraId="7DDB8D13" w14:textId="7F691FCC" w:rsidR="006A589B" w:rsidRPr="006A589B" w:rsidRDefault="006A589B" w:rsidP="006A589B">
      <w:pPr>
        <w:pStyle w:val="AmdtsEntries"/>
      </w:pPr>
      <w:r>
        <w:t>s 52</w:t>
      </w:r>
      <w:r>
        <w:tab/>
        <w:t xml:space="preserve">am </w:t>
      </w:r>
      <w:hyperlink r:id="rId233" w:tooltip="Gaming Legislation Amendment Regulation 2015 (No 1)" w:history="1">
        <w:r>
          <w:rPr>
            <w:rStyle w:val="charCitHyperlinkAbbrev"/>
          </w:rPr>
          <w:t>SL2015</w:t>
        </w:r>
        <w:r>
          <w:rPr>
            <w:rStyle w:val="charCitHyperlinkAbbrev"/>
          </w:rPr>
          <w:noBreakHyphen/>
          <w:t>27</w:t>
        </w:r>
      </w:hyperlink>
      <w:r>
        <w:t xml:space="preserve"> s 39</w:t>
      </w:r>
    </w:p>
    <w:p w14:paraId="6ABFFFD2" w14:textId="77777777" w:rsidR="001959D4" w:rsidRDefault="001959D4">
      <w:pPr>
        <w:pStyle w:val="AmdtsEntryHd"/>
      </w:pPr>
      <w:r>
        <w:t>Definitions—div 8.2</w:t>
      </w:r>
    </w:p>
    <w:p w14:paraId="62C6071C" w14:textId="7EF5DBC1" w:rsidR="008349C7" w:rsidRDefault="001959D4" w:rsidP="001959D4">
      <w:pPr>
        <w:pStyle w:val="AmdtsEntries"/>
      </w:pPr>
      <w:r>
        <w:t>s 55</w:t>
      </w:r>
      <w:r>
        <w:tab/>
      </w:r>
      <w:r w:rsidR="008349C7">
        <w:t xml:space="preserve">def </w:t>
      </w:r>
      <w:r w:rsidR="008349C7">
        <w:rPr>
          <w:rStyle w:val="charBoldItals"/>
        </w:rPr>
        <w:t xml:space="preserve">linked-jackpot contribution </w:t>
      </w:r>
      <w:r w:rsidR="008349C7">
        <w:t xml:space="preserve">am </w:t>
      </w:r>
      <w:hyperlink r:id="rId234" w:tooltip="Gaming Legislation Amendment Regulation 2015 (No 1)" w:history="1">
        <w:r w:rsidR="008349C7">
          <w:rPr>
            <w:rStyle w:val="charCitHyperlinkAbbrev"/>
          </w:rPr>
          <w:t>SL2015</w:t>
        </w:r>
        <w:r w:rsidR="008349C7">
          <w:rPr>
            <w:rStyle w:val="charCitHyperlinkAbbrev"/>
          </w:rPr>
          <w:noBreakHyphen/>
          <w:t>27</w:t>
        </w:r>
      </w:hyperlink>
      <w:r w:rsidR="008349C7">
        <w:t xml:space="preserve"> s 40</w:t>
      </w:r>
    </w:p>
    <w:p w14:paraId="620BA59F" w14:textId="38FC64B0" w:rsidR="001959D4" w:rsidRPr="001959D4" w:rsidRDefault="008349C7" w:rsidP="001959D4">
      <w:pPr>
        <w:pStyle w:val="AmdtsEntries"/>
      </w:pPr>
      <w:r>
        <w:tab/>
      </w:r>
      <w:r w:rsidR="001959D4">
        <w:t xml:space="preserve">def </w:t>
      </w:r>
      <w:r w:rsidR="001959D4">
        <w:rPr>
          <w:rStyle w:val="charBoldItals"/>
        </w:rPr>
        <w:t>linked licence</w:t>
      </w:r>
      <w:r w:rsidR="001959D4">
        <w:t xml:space="preserve"> om </w:t>
      </w:r>
      <w:hyperlink r:id="rId235" w:tooltip="Gaming Legislation Amendment Regulation 2015 (No 1)" w:history="1">
        <w:r w:rsidR="001959D4">
          <w:rPr>
            <w:rStyle w:val="charCitHyperlinkAbbrev"/>
          </w:rPr>
          <w:t>SL2015</w:t>
        </w:r>
        <w:r w:rsidR="001959D4">
          <w:rPr>
            <w:rStyle w:val="charCitHyperlinkAbbrev"/>
          </w:rPr>
          <w:noBreakHyphen/>
          <w:t>27</w:t>
        </w:r>
      </w:hyperlink>
      <w:r w:rsidR="001959D4">
        <w:t xml:space="preserve"> s 26</w:t>
      </w:r>
    </w:p>
    <w:p w14:paraId="73DDA68A" w14:textId="77777777" w:rsidR="008349C7" w:rsidRDefault="008349C7" w:rsidP="008349C7">
      <w:pPr>
        <w:pStyle w:val="AmdtsEntryHd"/>
      </w:pPr>
      <w:r>
        <w:t>Link service fee</w:t>
      </w:r>
    </w:p>
    <w:p w14:paraId="194AFDE9" w14:textId="45AF8B3B" w:rsidR="008349C7" w:rsidRPr="006A589B" w:rsidRDefault="008349C7" w:rsidP="008349C7">
      <w:pPr>
        <w:pStyle w:val="AmdtsEntries"/>
      </w:pPr>
      <w:r>
        <w:t>s 57</w:t>
      </w:r>
      <w:r>
        <w:tab/>
        <w:t xml:space="preserve">am </w:t>
      </w:r>
      <w:hyperlink r:id="rId236" w:tooltip="Gaming Legislation Amendment Regulation 2015 (No 1)" w:history="1">
        <w:r>
          <w:rPr>
            <w:rStyle w:val="charCitHyperlinkAbbrev"/>
          </w:rPr>
          <w:t>SL2015</w:t>
        </w:r>
        <w:r>
          <w:rPr>
            <w:rStyle w:val="charCitHyperlinkAbbrev"/>
          </w:rPr>
          <w:noBreakHyphen/>
          <w:t>27</w:t>
        </w:r>
      </w:hyperlink>
      <w:r>
        <w:t xml:space="preserve"> s 40</w:t>
      </w:r>
    </w:p>
    <w:p w14:paraId="6CFB9E32" w14:textId="77777777" w:rsidR="0003141D" w:rsidRDefault="0003141D" w:rsidP="0003141D">
      <w:pPr>
        <w:pStyle w:val="AmdtsEntryHd"/>
      </w:pPr>
      <w:r>
        <w:t>Collection of linked-jackpot contributions</w:t>
      </w:r>
    </w:p>
    <w:p w14:paraId="0BF0DA1B" w14:textId="7A7D215C" w:rsidR="0003141D" w:rsidRPr="006A589B" w:rsidRDefault="0003141D" w:rsidP="0003141D">
      <w:pPr>
        <w:pStyle w:val="AmdtsEntries"/>
      </w:pPr>
      <w:r>
        <w:t>s 60</w:t>
      </w:r>
      <w:r>
        <w:tab/>
        <w:t xml:space="preserve">am </w:t>
      </w:r>
      <w:hyperlink r:id="rId237" w:tooltip="Gaming Legislation Amendment Regulation 2015 (No 1)" w:history="1">
        <w:r>
          <w:rPr>
            <w:rStyle w:val="charCitHyperlinkAbbrev"/>
          </w:rPr>
          <w:t>SL2015</w:t>
        </w:r>
        <w:r>
          <w:rPr>
            <w:rStyle w:val="charCitHyperlinkAbbrev"/>
          </w:rPr>
          <w:noBreakHyphen/>
          <w:t>27</w:t>
        </w:r>
      </w:hyperlink>
      <w:r>
        <w:t xml:space="preserve"> s 40</w:t>
      </w:r>
    </w:p>
    <w:p w14:paraId="31EBEDB0" w14:textId="77777777" w:rsidR="00D87436" w:rsidRDefault="00D87436" w:rsidP="00D87436">
      <w:pPr>
        <w:pStyle w:val="AmdtsEntryHd"/>
      </w:pPr>
      <w:r>
        <w:t>Link equipment</w:t>
      </w:r>
    </w:p>
    <w:p w14:paraId="430A5566" w14:textId="2D75B8D7" w:rsidR="00D87436" w:rsidRPr="006A589B" w:rsidRDefault="00D87436" w:rsidP="00D87436">
      <w:pPr>
        <w:pStyle w:val="AmdtsEntries"/>
      </w:pPr>
      <w:r>
        <w:t>s 61</w:t>
      </w:r>
      <w:r>
        <w:tab/>
        <w:t xml:space="preserve">am </w:t>
      </w:r>
      <w:hyperlink r:id="rId238" w:tooltip="Gaming Legislation Amendment Regulation 2015 (No 1)" w:history="1">
        <w:r>
          <w:rPr>
            <w:rStyle w:val="charCitHyperlinkAbbrev"/>
          </w:rPr>
          <w:t>SL2015</w:t>
        </w:r>
        <w:r>
          <w:rPr>
            <w:rStyle w:val="charCitHyperlinkAbbrev"/>
          </w:rPr>
          <w:noBreakHyphen/>
          <w:t>27</w:t>
        </w:r>
      </w:hyperlink>
      <w:r>
        <w:t xml:space="preserve"> s 39</w:t>
      </w:r>
    </w:p>
    <w:p w14:paraId="7E7B096F" w14:textId="77777777" w:rsidR="001D2FC7" w:rsidRDefault="001D2FC7">
      <w:pPr>
        <w:pStyle w:val="AmdtsEntryHd"/>
      </w:pPr>
      <w:r w:rsidRPr="00CB00E1">
        <w:t>Restrictions on cash facilities—Act, s 178 (2) (c)</w:t>
      </w:r>
    </w:p>
    <w:p w14:paraId="5125F04B" w14:textId="1840D1AC" w:rsidR="001D2FC7" w:rsidRPr="001D2FC7" w:rsidRDefault="001D2FC7" w:rsidP="001D2FC7">
      <w:pPr>
        <w:pStyle w:val="AmdtsEntries"/>
      </w:pPr>
      <w:r>
        <w:t>pt 8A hdg</w:t>
      </w:r>
      <w:r>
        <w:tab/>
        <w:t xml:space="preserve">ins </w:t>
      </w:r>
      <w:hyperlink r:id="rId239" w:tooltip="Gaming Machine (Cash Facilities) Amendment Act 2017" w:history="1">
        <w:r w:rsidR="0004633D">
          <w:rPr>
            <w:rStyle w:val="charCitHyperlinkAbbrev"/>
          </w:rPr>
          <w:t>A2017</w:t>
        </w:r>
        <w:r w:rsidR="0004633D">
          <w:rPr>
            <w:rStyle w:val="charCitHyperlinkAbbrev"/>
          </w:rPr>
          <w:noBreakHyphen/>
          <w:t>25</w:t>
        </w:r>
      </w:hyperlink>
      <w:r>
        <w:t xml:space="preserve"> s 8</w:t>
      </w:r>
    </w:p>
    <w:p w14:paraId="37804896" w14:textId="77777777" w:rsidR="0004633D" w:rsidRDefault="0004633D" w:rsidP="0004633D">
      <w:pPr>
        <w:pStyle w:val="AmdtsEntryHd"/>
      </w:pPr>
      <w:r w:rsidRPr="00CB00E1">
        <w:t>Limits on EFTPOS facility at authorised premises</w:t>
      </w:r>
    </w:p>
    <w:p w14:paraId="4F6D6614" w14:textId="09B8647E" w:rsidR="0004633D" w:rsidRPr="001D2FC7" w:rsidRDefault="0004633D" w:rsidP="0004633D">
      <w:pPr>
        <w:pStyle w:val="AmdtsEntries"/>
      </w:pPr>
      <w:r>
        <w:t>s 62A</w:t>
      </w:r>
      <w:r>
        <w:tab/>
        <w:t xml:space="preserve">ins </w:t>
      </w:r>
      <w:hyperlink r:id="rId240" w:tooltip="Gaming Machine (Cash Facilities) Amendment Act 2017" w:history="1">
        <w:r>
          <w:rPr>
            <w:rStyle w:val="charCitHyperlinkAbbrev"/>
          </w:rPr>
          <w:t>A2017</w:t>
        </w:r>
        <w:r>
          <w:rPr>
            <w:rStyle w:val="charCitHyperlinkAbbrev"/>
          </w:rPr>
          <w:noBreakHyphen/>
          <w:t>25</w:t>
        </w:r>
      </w:hyperlink>
      <w:r>
        <w:t xml:space="preserve"> s 8</w:t>
      </w:r>
    </w:p>
    <w:p w14:paraId="32F1E0F6" w14:textId="77777777" w:rsidR="008473A4" w:rsidRDefault="00843238">
      <w:pPr>
        <w:pStyle w:val="AmdtsEntryHd"/>
      </w:pPr>
      <w:r w:rsidRPr="00D477B1">
        <w:t>Community purpose contributions</w:t>
      </w:r>
    </w:p>
    <w:p w14:paraId="04501317" w14:textId="01F3E150" w:rsidR="00843238" w:rsidRPr="00C54DC9" w:rsidRDefault="00843238" w:rsidP="00843238">
      <w:pPr>
        <w:pStyle w:val="AmdtsEntries"/>
      </w:pPr>
      <w:r>
        <w:t>pt 9 hdg</w:t>
      </w:r>
      <w:r>
        <w:tab/>
        <w:t xml:space="preserve">sub </w:t>
      </w:r>
      <w:hyperlink r:id="rId241" w:tooltip="Gaming Machine Amendment Regulation 2019 (No 1)" w:history="1">
        <w:r w:rsidRPr="00843238">
          <w:rPr>
            <w:rStyle w:val="charCitHyperlinkAbbrev"/>
          </w:rPr>
          <w:t>SL2019-16</w:t>
        </w:r>
      </w:hyperlink>
      <w:r w:rsidR="00C54DC9">
        <w:t xml:space="preserve"> s 4</w:t>
      </w:r>
    </w:p>
    <w:p w14:paraId="0EF9050B" w14:textId="77777777" w:rsidR="00843238" w:rsidRDefault="00C54DC9">
      <w:pPr>
        <w:pStyle w:val="AmdtsEntryHd"/>
      </w:pPr>
      <w:r w:rsidRPr="00D477B1">
        <w:t>Preliminary</w:t>
      </w:r>
    </w:p>
    <w:p w14:paraId="02432681" w14:textId="04175BA2" w:rsidR="00C54DC9" w:rsidRPr="00C54DC9" w:rsidRDefault="00C54DC9" w:rsidP="00C54DC9">
      <w:pPr>
        <w:pStyle w:val="AmdtsEntries"/>
      </w:pPr>
      <w:r>
        <w:t>div 9.1 hdg</w:t>
      </w:r>
      <w:r>
        <w:tab/>
        <w:t xml:space="preserve">ins </w:t>
      </w:r>
      <w:hyperlink r:id="rId242" w:tooltip="Gaming Machine Amendment Regulation 2019 (No 1)" w:history="1">
        <w:r w:rsidR="001F4FC4" w:rsidRPr="00843238">
          <w:rPr>
            <w:rStyle w:val="charCitHyperlinkAbbrev"/>
          </w:rPr>
          <w:t>SL2019-16</w:t>
        </w:r>
      </w:hyperlink>
      <w:r>
        <w:t xml:space="preserve"> s 4</w:t>
      </w:r>
    </w:p>
    <w:p w14:paraId="6528DC7B" w14:textId="77777777" w:rsidR="00C54DC9" w:rsidRDefault="00C54DC9">
      <w:pPr>
        <w:pStyle w:val="AmdtsEntryHd"/>
      </w:pPr>
      <w:r w:rsidRPr="00D477B1">
        <w:t>Definitions—pt 9</w:t>
      </w:r>
    </w:p>
    <w:p w14:paraId="6B9F4EAC" w14:textId="0F2317B8" w:rsidR="00C54DC9" w:rsidRDefault="00C54DC9" w:rsidP="00C54DC9">
      <w:pPr>
        <w:pStyle w:val="AmdtsEntries"/>
      </w:pPr>
      <w:r>
        <w:t>s 63</w:t>
      </w:r>
      <w:r>
        <w:tab/>
        <w:t xml:space="preserve">sub </w:t>
      </w:r>
      <w:hyperlink r:id="rId243" w:tooltip="Gaming Machine Amendment Regulation 2019 (No 1)" w:history="1">
        <w:r w:rsidR="001F4FC4" w:rsidRPr="00843238">
          <w:rPr>
            <w:rStyle w:val="charCitHyperlinkAbbrev"/>
          </w:rPr>
          <w:t>SL2019-16</w:t>
        </w:r>
      </w:hyperlink>
      <w:r>
        <w:t xml:space="preserve"> s 4</w:t>
      </w:r>
    </w:p>
    <w:p w14:paraId="599A1438" w14:textId="5051AB5A" w:rsidR="00AF34E6" w:rsidRPr="00C54DC9" w:rsidRDefault="00AF34E6" w:rsidP="00C54DC9">
      <w:pPr>
        <w:pStyle w:val="AmdtsEntries"/>
      </w:pPr>
      <w:r>
        <w:tab/>
        <w:t xml:space="preserve">def </w:t>
      </w:r>
      <w:r w:rsidRPr="00AF34E6">
        <w:rPr>
          <w:rStyle w:val="charBoldItals"/>
        </w:rPr>
        <w:t>gain</w:t>
      </w:r>
      <w:r>
        <w:t xml:space="preserve"> ins </w:t>
      </w:r>
      <w:hyperlink r:id="rId244" w:tooltip="Gaming Machine Amendment Regulation 2019 (No 1)" w:history="1">
        <w:r w:rsidRPr="00843238">
          <w:rPr>
            <w:rStyle w:val="charCitHyperlinkAbbrev"/>
          </w:rPr>
          <w:t>SL2019-16</w:t>
        </w:r>
      </w:hyperlink>
      <w:r>
        <w:t xml:space="preserve"> s 4</w:t>
      </w:r>
    </w:p>
    <w:p w14:paraId="07068C60" w14:textId="68276B28" w:rsidR="00AF34E6" w:rsidRPr="00C54DC9" w:rsidRDefault="00AF34E6" w:rsidP="00AF34E6">
      <w:pPr>
        <w:pStyle w:val="AmdtsEntries"/>
      </w:pPr>
      <w:r>
        <w:tab/>
        <w:t xml:space="preserve">def </w:t>
      </w:r>
      <w:r>
        <w:rPr>
          <w:rStyle w:val="charBoldItals"/>
        </w:rPr>
        <w:t>men’s professional sports team</w:t>
      </w:r>
      <w:r>
        <w:t xml:space="preserve"> ins </w:t>
      </w:r>
      <w:hyperlink r:id="rId245" w:tooltip="Gaming Machine Amendment Regulation 2019 (No 1)" w:history="1">
        <w:r w:rsidRPr="00843238">
          <w:rPr>
            <w:rStyle w:val="charCitHyperlinkAbbrev"/>
          </w:rPr>
          <w:t>SL2019-16</w:t>
        </w:r>
      </w:hyperlink>
      <w:r>
        <w:t xml:space="preserve"> s 4</w:t>
      </w:r>
    </w:p>
    <w:p w14:paraId="21440529" w14:textId="4B46BC64" w:rsidR="00AF34E6" w:rsidRPr="00C54DC9" w:rsidRDefault="00AF34E6" w:rsidP="00AF34E6">
      <w:pPr>
        <w:pStyle w:val="AmdtsEntries"/>
      </w:pPr>
      <w:r>
        <w:tab/>
        <w:t xml:space="preserve">def </w:t>
      </w:r>
      <w:r>
        <w:rPr>
          <w:rStyle w:val="charBoldItals"/>
        </w:rPr>
        <w:t>professional sportsman</w:t>
      </w:r>
      <w:r>
        <w:t xml:space="preserve"> ins </w:t>
      </w:r>
      <w:hyperlink r:id="rId246" w:tooltip="Gaming Machine Amendment Regulation 2019 (No 1)" w:history="1">
        <w:r w:rsidRPr="00843238">
          <w:rPr>
            <w:rStyle w:val="charCitHyperlinkAbbrev"/>
          </w:rPr>
          <w:t>SL2019-16</w:t>
        </w:r>
      </w:hyperlink>
      <w:r>
        <w:t xml:space="preserve"> s 4</w:t>
      </w:r>
    </w:p>
    <w:p w14:paraId="4986B7E8" w14:textId="77777777" w:rsidR="00C54DC9" w:rsidRDefault="00F7616C">
      <w:pPr>
        <w:pStyle w:val="AmdtsEntryHd"/>
      </w:pPr>
      <w:r w:rsidRPr="00D477B1">
        <w:t>Community purpose contributions—Act, s 166 (1)</w:t>
      </w:r>
    </w:p>
    <w:p w14:paraId="504A1A18" w14:textId="73B62084" w:rsidR="00F7616C" w:rsidRPr="00F7616C" w:rsidRDefault="00F7616C" w:rsidP="00F7616C">
      <w:pPr>
        <w:pStyle w:val="AmdtsEntries"/>
      </w:pPr>
      <w:r>
        <w:t>div 9.2 hdg</w:t>
      </w:r>
      <w:r>
        <w:tab/>
        <w:t xml:space="preserve">ins </w:t>
      </w:r>
      <w:hyperlink r:id="rId247" w:tooltip="Gaming Machine Amendment Regulation 2019 (No 1)" w:history="1">
        <w:r w:rsidR="001F4FC4" w:rsidRPr="00843238">
          <w:rPr>
            <w:rStyle w:val="charCitHyperlinkAbbrev"/>
          </w:rPr>
          <w:t>SL2019-16</w:t>
        </w:r>
      </w:hyperlink>
      <w:r>
        <w:t xml:space="preserve"> s 4</w:t>
      </w:r>
    </w:p>
    <w:p w14:paraId="45D7EA41" w14:textId="77777777" w:rsidR="009720B3" w:rsidRDefault="00F7616C">
      <w:pPr>
        <w:pStyle w:val="AmdtsEntryHd"/>
      </w:pPr>
      <w:r w:rsidRPr="00D477B1">
        <w:t>Maintenance of sports facilities</w:t>
      </w:r>
    </w:p>
    <w:p w14:paraId="074289CC" w14:textId="2D0A6024" w:rsidR="009720B3" w:rsidRDefault="009720B3">
      <w:pPr>
        <w:pStyle w:val="AmdtsEntries"/>
      </w:pPr>
      <w:r>
        <w:t>s 64</w:t>
      </w:r>
      <w:r>
        <w:tab/>
        <w:t xml:space="preserve">am </w:t>
      </w:r>
      <w:hyperlink r:id="rId248" w:tooltip="Gaming Machine Amendment Act 2007 (No 2)" w:history="1">
        <w:r w:rsidR="000812EE" w:rsidRPr="000812EE">
          <w:rPr>
            <w:rStyle w:val="charCitHyperlinkAbbrev"/>
          </w:rPr>
          <w:t>A2007</w:t>
        </w:r>
        <w:r w:rsidR="000812EE" w:rsidRPr="000812EE">
          <w:rPr>
            <w:rStyle w:val="charCitHyperlinkAbbrev"/>
          </w:rPr>
          <w:noBreakHyphen/>
          <w:t>40</w:t>
        </w:r>
      </w:hyperlink>
      <w:r>
        <w:t xml:space="preserve"> amdt 2.1</w:t>
      </w:r>
    </w:p>
    <w:p w14:paraId="1EAD03D8" w14:textId="0217060C" w:rsidR="00F7616C" w:rsidRDefault="00F7616C">
      <w:pPr>
        <w:pStyle w:val="AmdtsEntries"/>
      </w:pPr>
      <w:r>
        <w:tab/>
        <w:t xml:space="preserve">sub </w:t>
      </w:r>
      <w:hyperlink r:id="rId249" w:tooltip="Gaming Machine Amendment Regulation 2019 (No 1)" w:history="1">
        <w:r w:rsidR="001F4FC4" w:rsidRPr="00843238">
          <w:rPr>
            <w:rStyle w:val="charCitHyperlinkAbbrev"/>
          </w:rPr>
          <w:t>SL2019-16</w:t>
        </w:r>
      </w:hyperlink>
      <w:r>
        <w:t xml:space="preserve"> s 4</w:t>
      </w:r>
    </w:p>
    <w:p w14:paraId="6E7939CD" w14:textId="77777777" w:rsidR="009720B3" w:rsidRDefault="009720B3">
      <w:pPr>
        <w:pStyle w:val="AmdtsEntryHd"/>
      </w:pPr>
      <w:r>
        <w:t>Guidelines for approving contributions as problem gambling community contributions—Act, s 164 (2) (a)</w:t>
      </w:r>
    </w:p>
    <w:p w14:paraId="3BAB607D" w14:textId="484F99FB" w:rsidR="009720B3" w:rsidRDefault="009720B3">
      <w:pPr>
        <w:pStyle w:val="AmdtsEntries"/>
      </w:pPr>
      <w:r>
        <w:t>s 64A</w:t>
      </w:r>
      <w:r>
        <w:tab/>
        <w:t xml:space="preserve">ins </w:t>
      </w:r>
      <w:hyperlink r:id="rId250" w:tooltip="Gaming Machine Amendment Act 2007 (No 2)" w:history="1">
        <w:r w:rsidR="000812EE" w:rsidRPr="000812EE">
          <w:rPr>
            <w:rStyle w:val="charCitHyperlinkAbbrev"/>
          </w:rPr>
          <w:t>A2007</w:t>
        </w:r>
        <w:r w:rsidR="000812EE" w:rsidRPr="000812EE">
          <w:rPr>
            <w:rStyle w:val="charCitHyperlinkAbbrev"/>
          </w:rPr>
          <w:noBreakHyphen/>
          <w:t>40</w:t>
        </w:r>
      </w:hyperlink>
      <w:r>
        <w:t xml:space="preserve"> amdt 2.2</w:t>
      </w:r>
    </w:p>
    <w:p w14:paraId="38A16E5B" w14:textId="30D2FEB0" w:rsidR="00F7616C" w:rsidRDefault="00F7616C">
      <w:pPr>
        <w:pStyle w:val="AmdtsEntries"/>
      </w:pPr>
      <w:r>
        <w:tab/>
        <w:t xml:space="preserve">om </w:t>
      </w:r>
      <w:hyperlink r:id="rId251" w:tooltip="Gaming Machine Amendment Regulation 2019 (No 1)" w:history="1">
        <w:r w:rsidR="001F4FC4" w:rsidRPr="00843238">
          <w:rPr>
            <w:rStyle w:val="charCitHyperlinkAbbrev"/>
          </w:rPr>
          <w:t>SL2019-16</w:t>
        </w:r>
      </w:hyperlink>
      <w:r>
        <w:t xml:space="preserve"> s 4</w:t>
      </w:r>
    </w:p>
    <w:p w14:paraId="241375D2" w14:textId="77777777" w:rsidR="00F7616C" w:rsidRDefault="00F7616C" w:rsidP="00627519">
      <w:pPr>
        <w:pStyle w:val="AmdtsEntryHd"/>
      </w:pPr>
      <w:r w:rsidRPr="00D477B1">
        <w:lastRenderedPageBreak/>
        <w:t>Maintenance of recreation facilities</w:t>
      </w:r>
    </w:p>
    <w:p w14:paraId="199BCE2F" w14:textId="298181E0" w:rsidR="001F5A04" w:rsidRDefault="001F5A04" w:rsidP="001F5A04">
      <w:pPr>
        <w:pStyle w:val="AmdtsEntries"/>
      </w:pPr>
      <w:r>
        <w:t>s 65</w:t>
      </w:r>
      <w:r>
        <w:tab/>
        <w:t xml:space="preserve">sub </w:t>
      </w:r>
      <w:hyperlink r:id="rId252" w:tooltip="Gaming Machine Amendment Regulation 2019 (No 1)" w:history="1">
        <w:r w:rsidR="001F4FC4" w:rsidRPr="00843238">
          <w:rPr>
            <w:rStyle w:val="charCitHyperlinkAbbrev"/>
          </w:rPr>
          <w:t>SL2019-16</w:t>
        </w:r>
      </w:hyperlink>
      <w:r>
        <w:t xml:space="preserve"> s 4</w:t>
      </w:r>
    </w:p>
    <w:p w14:paraId="0941B333" w14:textId="77777777" w:rsidR="00F7616C" w:rsidRDefault="001F5A04" w:rsidP="00627519">
      <w:pPr>
        <w:pStyle w:val="AmdtsEntryHd"/>
      </w:pPr>
      <w:r w:rsidRPr="00D477B1">
        <w:t>Sports and recreation</w:t>
      </w:r>
    </w:p>
    <w:p w14:paraId="38846200" w14:textId="68604357" w:rsidR="001F5A04" w:rsidRDefault="001F5A04" w:rsidP="001F5A04">
      <w:pPr>
        <w:pStyle w:val="AmdtsEntries"/>
      </w:pPr>
      <w:r>
        <w:t>s 66</w:t>
      </w:r>
      <w:r>
        <w:tab/>
        <w:t xml:space="preserve">sub </w:t>
      </w:r>
      <w:hyperlink r:id="rId253" w:tooltip="Gaming Machine Amendment Regulation 2019 (No 1)" w:history="1">
        <w:r w:rsidR="001F4FC4" w:rsidRPr="00843238">
          <w:rPr>
            <w:rStyle w:val="charCitHyperlinkAbbrev"/>
          </w:rPr>
          <w:t>SL2019-16</w:t>
        </w:r>
      </w:hyperlink>
      <w:r>
        <w:t xml:space="preserve"> s 4</w:t>
      </w:r>
    </w:p>
    <w:p w14:paraId="49B075DD" w14:textId="77777777" w:rsidR="00F7616C" w:rsidRDefault="001F5A04" w:rsidP="00627519">
      <w:pPr>
        <w:pStyle w:val="AmdtsEntryHd"/>
      </w:pPr>
      <w:r w:rsidRPr="00D477B1">
        <w:t>Contributions not included in community purpose contributions</w:t>
      </w:r>
    </w:p>
    <w:p w14:paraId="11A66D4A" w14:textId="5004600F" w:rsidR="000C1A09" w:rsidRPr="00F7616C" w:rsidRDefault="000C1A09" w:rsidP="000C1A09">
      <w:pPr>
        <w:pStyle w:val="AmdtsEntries"/>
      </w:pPr>
      <w:r>
        <w:t>div 9.3 hdg</w:t>
      </w:r>
      <w:r>
        <w:tab/>
        <w:t xml:space="preserve">ins </w:t>
      </w:r>
      <w:hyperlink r:id="rId254" w:tooltip="Gaming Machine Amendment Regulation 2019 (No 1)" w:history="1">
        <w:r w:rsidR="001F4FC4" w:rsidRPr="00843238">
          <w:rPr>
            <w:rStyle w:val="charCitHyperlinkAbbrev"/>
          </w:rPr>
          <w:t>SL2019-16</w:t>
        </w:r>
      </w:hyperlink>
      <w:r>
        <w:t xml:space="preserve"> s 4</w:t>
      </w:r>
    </w:p>
    <w:p w14:paraId="38BB66BB" w14:textId="77777777" w:rsidR="00F7616C" w:rsidRDefault="0081422A" w:rsidP="00627519">
      <w:pPr>
        <w:pStyle w:val="AmdtsEntryHd"/>
      </w:pPr>
      <w:r w:rsidRPr="00D477B1">
        <w:t>Club’s business activities—Act, s 166 (2) (c)</w:t>
      </w:r>
    </w:p>
    <w:p w14:paraId="0860EC47" w14:textId="52E5F82A" w:rsidR="005D2E11" w:rsidRDefault="005D2E11" w:rsidP="005D2E11">
      <w:pPr>
        <w:pStyle w:val="AmdtsEntries"/>
      </w:pPr>
      <w:r>
        <w:t>s 67</w:t>
      </w:r>
      <w:r>
        <w:tab/>
        <w:t xml:space="preserve">sub </w:t>
      </w:r>
      <w:hyperlink r:id="rId255" w:tooltip="Gaming Machine Amendment Regulation 2019 (No 1)" w:history="1">
        <w:r w:rsidR="001F4FC4" w:rsidRPr="00843238">
          <w:rPr>
            <w:rStyle w:val="charCitHyperlinkAbbrev"/>
          </w:rPr>
          <w:t>SL2019-16</w:t>
        </w:r>
      </w:hyperlink>
      <w:r>
        <w:t xml:space="preserve"> s 4</w:t>
      </w:r>
    </w:p>
    <w:p w14:paraId="09551931" w14:textId="5B6E3F7E" w:rsidR="00E377AD" w:rsidRDefault="00E377AD" w:rsidP="005D2E11">
      <w:pPr>
        <w:pStyle w:val="AmdtsEntries"/>
      </w:pPr>
      <w:r>
        <w:tab/>
        <w:t xml:space="preserve">am </w:t>
      </w:r>
      <w:hyperlink r:id="rId256" w:tooltip="Gaming Machine Amendment Act 2020" w:history="1">
        <w:r>
          <w:rPr>
            <w:rStyle w:val="charCitHyperlinkAbbrev"/>
          </w:rPr>
          <w:t>A2020</w:t>
        </w:r>
        <w:r>
          <w:rPr>
            <w:rStyle w:val="charCitHyperlinkAbbrev"/>
          </w:rPr>
          <w:noBreakHyphen/>
          <w:t>9</w:t>
        </w:r>
      </w:hyperlink>
      <w:r>
        <w:t xml:space="preserve"> s 32, s 33</w:t>
      </w:r>
      <w:r w:rsidR="00471138">
        <w:t>, s 45</w:t>
      </w:r>
    </w:p>
    <w:p w14:paraId="20B42586" w14:textId="77777777" w:rsidR="00F7616C" w:rsidRDefault="005D2E11" w:rsidP="00627519">
      <w:pPr>
        <w:pStyle w:val="AmdtsEntryHd"/>
      </w:pPr>
      <w:r w:rsidRPr="00D477B1">
        <w:t>Capital payments or depreciation—Act, s 166 (2) (e)</w:t>
      </w:r>
    </w:p>
    <w:p w14:paraId="3A104C6A" w14:textId="2F86B59E" w:rsidR="005D2E11" w:rsidRDefault="005D2E11" w:rsidP="005D2E11">
      <w:pPr>
        <w:pStyle w:val="AmdtsEntries"/>
      </w:pPr>
      <w:r>
        <w:t>s 68</w:t>
      </w:r>
      <w:r>
        <w:tab/>
        <w:t xml:space="preserve">sub </w:t>
      </w:r>
      <w:hyperlink r:id="rId257" w:tooltip="Gaming Machine Amendment Regulation 2019 (No 1)" w:history="1">
        <w:r w:rsidR="001F4FC4" w:rsidRPr="00843238">
          <w:rPr>
            <w:rStyle w:val="charCitHyperlinkAbbrev"/>
          </w:rPr>
          <w:t>SL2019-16</w:t>
        </w:r>
      </w:hyperlink>
      <w:r>
        <w:t xml:space="preserve"> s 4</w:t>
      </w:r>
    </w:p>
    <w:p w14:paraId="1E5043F8" w14:textId="5DF23701" w:rsidR="00E377AD" w:rsidRDefault="00E377AD" w:rsidP="00E377AD">
      <w:pPr>
        <w:pStyle w:val="AmdtsEntries"/>
      </w:pPr>
      <w:r>
        <w:tab/>
        <w:t xml:space="preserve">am </w:t>
      </w:r>
      <w:hyperlink r:id="rId258" w:tooltip="Gaming Machine Amendment Act 2020" w:history="1">
        <w:r>
          <w:rPr>
            <w:rStyle w:val="charCitHyperlinkAbbrev"/>
          </w:rPr>
          <w:t>A2020</w:t>
        </w:r>
        <w:r>
          <w:rPr>
            <w:rStyle w:val="charCitHyperlinkAbbrev"/>
          </w:rPr>
          <w:noBreakHyphen/>
          <w:t>9</w:t>
        </w:r>
      </w:hyperlink>
      <w:r>
        <w:t xml:space="preserve"> s 34</w:t>
      </w:r>
      <w:r w:rsidR="00471138">
        <w:t>, s 45</w:t>
      </w:r>
    </w:p>
    <w:p w14:paraId="084C432F" w14:textId="77777777" w:rsidR="005D2E11" w:rsidRDefault="005D2E11" w:rsidP="00627519">
      <w:pPr>
        <w:pStyle w:val="AmdtsEntryHd"/>
      </w:pPr>
      <w:r w:rsidRPr="00D477B1">
        <w:t>Other contributions—Act, s 166 (2) (j)</w:t>
      </w:r>
    </w:p>
    <w:p w14:paraId="70BA1D7D" w14:textId="3034FB94" w:rsidR="005D2E11" w:rsidRDefault="005D2E11" w:rsidP="005D2E11">
      <w:pPr>
        <w:pStyle w:val="AmdtsEntries"/>
      </w:pPr>
      <w:r>
        <w:t>s 69</w:t>
      </w:r>
      <w:r>
        <w:tab/>
        <w:t xml:space="preserve">sub </w:t>
      </w:r>
      <w:hyperlink r:id="rId259" w:tooltip="Gaming Machine Amendment Regulation 2019 (No 1)" w:history="1">
        <w:r w:rsidR="001F4FC4" w:rsidRPr="00843238">
          <w:rPr>
            <w:rStyle w:val="charCitHyperlinkAbbrev"/>
          </w:rPr>
          <w:t>SL2019-16</w:t>
        </w:r>
      </w:hyperlink>
      <w:r>
        <w:t xml:space="preserve"> s 4</w:t>
      </w:r>
    </w:p>
    <w:p w14:paraId="2F0A4630" w14:textId="37D054C8" w:rsidR="00E377AD" w:rsidRDefault="00E377AD" w:rsidP="00E377AD">
      <w:pPr>
        <w:pStyle w:val="AmdtsEntries"/>
      </w:pPr>
      <w:r>
        <w:tab/>
        <w:t xml:space="preserve">am </w:t>
      </w:r>
      <w:hyperlink r:id="rId260" w:tooltip="Gaming Machine Amendment Act 2020" w:history="1">
        <w:r>
          <w:rPr>
            <w:rStyle w:val="charCitHyperlinkAbbrev"/>
          </w:rPr>
          <w:t>A2020</w:t>
        </w:r>
        <w:r>
          <w:rPr>
            <w:rStyle w:val="charCitHyperlinkAbbrev"/>
          </w:rPr>
          <w:noBreakHyphen/>
          <w:t>9</w:t>
        </w:r>
      </w:hyperlink>
      <w:r>
        <w:t xml:space="preserve"> s 34</w:t>
      </w:r>
      <w:r w:rsidR="00471138">
        <w:t>, s 45</w:t>
      </w:r>
      <w:r w:rsidR="0059583A">
        <w:t xml:space="preserve">; </w:t>
      </w:r>
      <w:hyperlink r:id="rId261" w:anchor="history" w:tooltip="COVID-19 Emergency Response Act 2020" w:history="1">
        <w:r w:rsidR="0059583A">
          <w:rPr>
            <w:rStyle w:val="charCitHyperlinkAbbrev"/>
          </w:rPr>
          <w:t>A2020</w:t>
        </w:r>
        <w:r w:rsidR="0059583A">
          <w:rPr>
            <w:rStyle w:val="charCitHyperlinkAbbrev"/>
          </w:rPr>
          <w:noBreakHyphen/>
          <w:t>11</w:t>
        </w:r>
      </w:hyperlink>
      <w:r w:rsidR="0059583A">
        <w:t xml:space="preserve"> amdt 1.44</w:t>
      </w:r>
      <w:r w:rsidR="00407EB8">
        <w:t xml:space="preserve">; </w:t>
      </w:r>
      <w:hyperlink r:id="rId262" w:tooltip="COVID-19 Emergency Response Legislation Amendment Act 2021" w:history="1">
        <w:r w:rsidR="00407EB8">
          <w:rPr>
            <w:rStyle w:val="charCitHyperlinkAbbrev"/>
          </w:rPr>
          <w:t>A2021-1</w:t>
        </w:r>
      </w:hyperlink>
      <w:r w:rsidR="00407EB8">
        <w:t xml:space="preserve"> amdt 1.22</w:t>
      </w:r>
    </w:p>
    <w:p w14:paraId="383369FE" w14:textId="4E5144BD" w:rsidR="00B934F2" w:rsidRDefault="00B934F2" w:rsidP="00E377AD">
      <w:pPr>
        <w:pStyle w:val="AmdtsEntries"/>
      </w:pPr>
      <w:r w:rsidRPr="00B934F2">
        <w:tab/>
      </w:r>
      <w:r w:rsidRPr="00B934F2">
        <w:rPr>
          <w:u w:val="single"/>
        </w:rPr>
        <w:t>(1) (c)</w:t>
      </w:r>
      <w:r w:rsidR="007878A4">
        <w:rPr>
          <w:u w:val="single"/>
        </w:rPr>
        <w:t>, note</w:t>
      </w:r>
      <w:r w:rsidR="009B46E6">
        <w:rPr>
          <w:u w:val="single"/>
        </w:rPr>
        <w:t xml:space="preserve">, </w:t>
      </w:r>
      <w:r w:rsidR="00110F8E">
        <w:rPr>
          <w:u w:val="single"/>
        </w:rPr>
        <w:t>(3)</w:t>
      </w:r>
      <w:r w:rsidRPr="00FB69ED">
        <w:rPr>
          <w:u w:val="single"/>
        </w:rPr>
        <w:t xml:space="preserve"> exp </w:t>
      </w:r>
      <w:r w:rsidR="00FB69ED" w:rsidRPr="00FB69ED">
        <w:rPr>
          <w:u w:val="single"/>
        </w:rPr>
        <w:t xml:space="preserve">when </w:t>
      </w:r>
      <w:r w:rsidR="00FB69ED" w:rsidRPr="00FB69ED">
        <w:rPr>
          <w:color w:val="000000"/>
          <w:u w:val="single"/>
        </w:rPr>
        <w:t xml:space="preserve">the </w:t>
      </w:r>
      <w:hyperlink r:id="rId263" w:anchor="history" w:tooltip="Gaming Machine Act 2004" w:history="1">
        <w:r w:rsidR="00FB69ED" w:rsidRPr="00FB69ED">
          <w:rPr>
            <w:rStyle w:val="charCitHyperlinkAbbrev"/>
            <w:u w:val="single"/>
          </w:rPr>
          <w:t>Act</w:t>
        </w:r>
      </w:hyperlink>
      <w:r w:rsidR="00FB69ED" w:rsidRPr="00FB69ED">
        <w:rPr>
          <w:color w:val="000000"/>
          <w:u w:val="single"/>
        </w:rPr>
        <w:t>, s 166A expires</w:t>
      </w:r>
      <w:r w:rsidR="009B46E6">
        <w:rPr>
          <w:color w:val="000000"/>
          <w:u w:val="single"/>
        </w:rPr>
        <w:t xml:space="preserve"> (s 69 (3))</w:t>
      </w:r>
    </w:p>
    <w:p w14:paraId="277604D9" w14:textId="77777777" w:rsidR="005D2E11" w:rsidRDefault="005D2E11" w:rsidP="00627519">
      <w:pPr>
        <w:pStyle w:val="AmdtsEntryHd"/>
        <w:rPr>
          <w:rStyle w:val="charBoldItals"/>
        </w:rPr>
      </w:pPr>
      <w:r w:rsidRPr="00D477B1">
        <w:t>Determination</w:t>
      </w:r>
      <w:r w:rsidRPr="00D477B1">
        <w:rPr>
          <w:rStyle w:val="charItals"/>
        </w:rPr>
        <w:t>—</w:t>
      </w:r>
      <w:r w:rsidRPr="005D2E11">
        <w:t>allowable community purpose contributions in relation to sports</w:t>
      </w:r>
    </w:p>
    <w:p w14:paraId="75A4CEEC" w14:textId="1EC6D676" w:rsidR="0079799D" w:rsidRDefault="0079799D" w:rsidP="0079799D">
      <w:pPr>
        <w:pStyle w:val="AmdtsEntries"/>
      </w:pPr>
      <w:r>
        <w:t>s 69A</w:t>
      </w:r>
      <w:r>
        <w:tab/>
        <w:t xml:space="preserve">ins </w:t>
      </w:r>
      <w:hyperlink r:id="rId264" w:tooltip="Gaming Machine Amendment Regulation 2019 (No 1)" w:history="1">
        <w:r w:rsidR="001F4FC4" w:rsidRPr="00843238">
          <w:rPr>
            <w:rStyle w:val="charCitHyperlinkAbbrev"/>
          </w:rPr>
          <w:t>SL2019-16</w:t>
        </w:r>
      </w:hyperlink>
      <w:r>
        <w:t xml:space="preserve"> s 4</w:t>
      </w:r>
    </w:p>
    <w:p w14:paraId="4EA3289F" w14:textId="77777777" w:rsidR="005D2E11" w:rsidRDefault="00E377AD" w:rsidP="00627519">
      <w:pPr>
        <w:pStyle w:val="AmdtsEntryHd"/>
      </w:pPr>
      <w:r w:rsidRPr="00955B42">
        <w:t>In-kind contributions—Act, s 167 (4)</w:t>
      </w:r>
    </w:p>
    <w:p w14:paraId="645A4363" w14:textId="4D1E3180" w:rsidR="0079799D" w:rsidRDefault="0079799D" w:rsidP="0079799D">
      <w:pPr>
        <w:pStyle w:val="AmdtsEntries"/>
      </w:pPr>
      <w:r>
        <w:t>div 9.4 hdg</w:t>
      </w:r>
      <w:r>
        <w:tab/>
        <w:t xml:space="preserve">ins </w:t>
      </w:r>
      <w:hyperlink r:id="rId265" w:tooltip="Gaming Machine Amendment Regulation 2019 (No 1)" w:history="1">
        <w:r w:rsidR="001F4FC4" w:rsidRPr="00843238">
          <w:rPr>
            <w:rStyle w:val="charCitHyperlinkAbbrev"/>
          </w:rPr>
          <w:t>SL2019-16</w:t>
        </w:r>
      </w:hyperlink>
      <w:r>
        <w:t xml:space="preserve"> s 4</w:t>
      </w:r>
    </w:p>
    <w:p w14:paraId="75D80ED1" w14:textId="1A5DE407" w:rsidR="00E377AD" w:rsidRPr="00F7616C" w:rsidRDefault="00E377AD" w:rsidP="0079799D">
      <w:pPr>
        <w:pStyle w:val="AmdtsEntries"/>
      </w:pPr>
      <w:r>
        <w:tab/>
        <w:t xml:space="preserve">sub </w:t>
      </w:r>
      <w:hyperlink r:id="rId266" w:tooltip="Gaming Machine Amendment Act 2020" w:history="1">
        <w:r>
          <w:rPr>
            <w:rStyle w:val="charCitHyperlinkAbbrev"/>
          </w:rPr>
          <w:t>A2020</w:t>
        </w:r>
        <w:r>
          <w:rPr>
            <w:rStyle w:val="charCitHyperlinkAbbrev"/>
          </w:rPr>
          <w:noBreakHyphen/>
          <w:t>9</w:t>
        </w:r>
      </w:hyperlink>
      <w:r>
        <w:t xml:space="preserve"> s 35</w:t>
      </w:r>
    </w:p>
    <w:p w14:paraId="7CBD70AB" w14:textId="77777777" w:rsidR="005D2E11" w:rsidRDefault="00E377AD" w:rsidP="00627519">
      <w:pPr>
        <w:pStyle w:val="AmdtsEntryHd"/>
      </w:pPr>
      <w:r w:rsidRPr="00955B42">
        <w:t>Term of arrangement or agreement—Act, s 167 (4) (a)</w:t>
      </w:r>
    </w:p>
    <w:p w14:paraId="0A983CFF" w14:textId="1F01A2EF" w:rsidR="00E377AD" w:rsidRDefault="00E377AD" w:rsidP="0079799D">
      <w:pPr>
        <w:pStyle w:val="AmdtsEntries"/>
      </w:pPr>
      <w:r>
        <w:t>s 69B hdg</w:t>
      </w:r>
      <w:r>
        <w:tab/>
        <w:t xml:space="preserve">sub </w:t>
      </w:r>
      <w:hyperlink r:id="rId267" w:tooltip="Gaming Machine Amendment Act 2020" w:history="1">
        <w:r>
          <w:rPr>
            <w:rStyle w:val="charCitHyperlinkAbbrev"/>
          </w:rPr>
          <w:t>A2020</w:t>
        </w:r>
        <w:r>
          <w:rPr>
            <w:rStyle w:val="charCitHyperlinkAbbrev"/>
          </w:rPr>
          <w:noBreakHyphen/>
          <w:t>9</w:t>
        </w:r>
      </w:hyperlink>
      <w:r>
        <w:t xml:space="preserve"> s 36</w:t>
      </w:r>
    </w:p>
    <w:p w14:paraId="0D68B345" w14:textId="1CD45BC1" w:rsidR="0079799D" w:rsidRDefault="0079799D" w:rsidP="0079799D">
      <w:pPr>
        <w:pStyle w:val="AmdtsEntries"/>
      </w:pPr>
      <w:r>
        <w:t>s 69B</w:t>
      </w:r>
      <w:r>
        <w:tab/>
        <w:t xml:space="preserve">ins </w:t>
      </w:r>
      <w:hyperlink r:id="rId268" w:tooltip="Gaming Machine Amendment Regulation 2019 (No 1)" w:history="1">
        <w:r w:rsidR="001F4FC4" w:rsidRPr="00843238">
          <w:rPr>
            <w:rStyle w:val="charCitHyperlinkAbbrev"/>
          </w:rPr>
          <w:t>SL2019-16</w:t>
        </w:r>
      </w:hyperlink>
      <w:r>
        <w:t xml:space="preserve"> s 4</w:t>
      </w:r>
    </w:p>
    <w:p w14:paraId="04B20D20" w14:textId="77777777" w:rsidR="0079799D" w:rsidRDefault="00E377AD" w:rsidP="00627519">
      <w:pPr>
        <w:pStyle w:val="AmdtsEntryHd"/>
      </w:pPr>
      <w:r w:rsidRPr="00955B42">
        <w:t>Requirements for in-kind contribution—Act, s 167 (4) (b)</w:t>
      </w:r>
    </w:p>
    <w:p w14:paraId="3DAE3ACC" w14:textId="19D0C60B" w:rsidR="0079799D" w:rsidRDefault="0079799D" w:rsidP="0079799D">
      <w:pPr>
        <w:pStyle w:val="AmdtsEntries"/>
      </w:pPr>
      <w:r>
        <w:t>s 69C</w:t>
      </w:r>
      <w:r>
        <w:tab/>
        <w:t xml:space="preserve">ins </w:t>
      </w:r>
      <w:hyperlink r:id="rId269" w:tooltip="Gaming Machine Amendment Regulation 2019 (No 1)" w:history="1">
        <w:r w:rsidR="001F4FC4" w:rsidRPr="00843238">
          <w:rPr>
            <w:rStyle w:val="charCitHyperlinkAbbrev"/>
          </w:rPr>
          <w:t>SL2019-16</w:t>
        </w:r>
      </w:hyperlink>
      <w:r>
        <w:t xml:space="preserve"> s 4</w:t>
      </w:r>
    </w:p>
    <w:p w14:paraId="60128A76" w14:textId="794A600C" w:rsidR="00E377AD" w:rsidRDefault="00E377AD" w:rsidP="0079799D">
      <w:pPr>
        <w:pStyle w:val="AmdtsEntries"/>
      </w:pPr>
      <w:r>
        <w:tab/>
        <w:t xml:space="preserve">sub </w:t>
      </w:r>
      <w:hyperlink r:id="rId270" w:tooltip="Gaming Machine Amendment Act 2020" w:history="1">
        <w:r>
          <w:rPr>
            <w:rStyle w:val="charCitHyperlinkAbbrev"/>
          </w:rPr>
          <w:t>A2020</w:t>
        </w:r>
        <w:r>
          <w:rPr>
            <w:rStyle w:val="charCitHyperlinkAbbrev"/>
          </w:rPr>
          <w:noBreakHyphen/>
          <w:t>9</w:t>
        </w:r>
      </w:hyperlink>
      <w:r>
        <w:t xml:space="preserve"> s 37</w:t>
      </w:r>
    </w:p>
    <w:p w14:paraId="4256AF5A" w14:textId="77777777" w:rsidR="00810645" w:rsidRPr="00810645" w:rsidRDefault="00810645" w:rsidP="0079799D">
      <w:pPr>
        <w:pStyle w:val="AmdtsEntries"/>
        <w:rPr>
          <w:rStyle w:val="charUnderline"/>
        </w:rPr>
      </w:pPr>
      <w:r>
        <w:tab/>
      </w:r>
      <w:r w:rsidR="00ED5407" w:rsidRPr="00ED5407">
        <w:rPr>
          <w:u w:val="single"/>
        </w:rPr>
        <w:t xml:space="preserve">(2), (3) </w:t>
      </w:r>
      <w:r w:rsidRPr="00810645">
        <w:rPr>
          <w:rStyle w:val="charUnderline"/>
        </w:rPr>
        <w:t>exp 8 April 2022 (s 69C (3))</w:t>
      </w:r>
    </w:p>
    <w:p w14:paraId="1291EB69" w14:textId="77777777" w:rsidR="0079799D" w:rsidRDefault="00810645" w:rsidP="00627519">
      <w:pPr>
        <w:pStyle w:val="AmdtsEntryHd"/>
      </w:pPr>
      <w:r w:rsidRPr="00955B42">
        <w:t>Working out value and timing of community purpose contributions—Act, s</w:t>
      </w:r>
      <w:r>
        <w:t> </w:t>
      </w:r>
      <w:r w:rsidRPr="00955B42">
        <w:t>167</w:t>
      </w:r>
      <w:r>
        <w:t> </w:t>
      </w:r>
      <w:r w:rsidRPr="00955B42">
        <w:t>(7)</w:t>
      </w:r>
    </w:p>
    <w:p w14:paraId="0300DB36" w14:textId="35539436" w:rsidR="0079799D" w:rsidRDefault="0079799D" w:rsidP="0079799D">
      <w:pPr>
        <w:pStyle w:val="AmdtsEntries"/>
      </w:pPr>
      <w:r>
        <w:t>div 9.5 hdg</w:t>
      </w:r>
      <w:r>
        <w:tab/>
        <w:t xml:space="preserve">ins </w:t>
      </w:r>
      <w:hyperlink r:id="rId271" w:tooltip="Gaming Machine Amendment Regulation 2019 (No 1)" w:history="1">
        <w:r w:rsidR="001F4FC4" w:rsidRPr="00843238">
          <w:rPr>
            <w:rStyle w:val="charCitHyperlinkAbbrev"/>
          </w:rPr>
          <w:t>SL2019-16</w:t>
        </w:r>
      </w:hyperlink>
      <w:r>
        <w:t xml:space="preserve"> s 4</w:t>
      </w:r>
    </w:p>
    <w:p w14:paraId="52E665B5" w14:textId="6269AC2A" w:rsidR="00810645" w:rsidRPr="00F7616C" w:rsidRDefault="00810645" w:rsidP="0079799D">
      <w:pPr>
        <w:pStyle w:val="AmdtsEntries"/>
      </w:pPr>
      <w:r>
        <w:tab/>
        <w:t xml:space="preserve">sub </w:t>
      </w:r>
      <w:hyperlink r:id="rId272" w:tooltip="Gaming Machine Amendment Act 2020" w:history="1">
        <w:r>
          <w:rPr>
            <w:rStyle w:val="charCitHyperlinkAbbrev"/>
          </w:rPr>
          <w:t>A2020</w:t>
        </w:r>
        <w:r>
          <w:rPr>
            <w:rStyle w:val="charCitHyperlinkAbbrev"/>
          </w:rPr>
          <w:noBreakHyphen/>
          <w:t>9</w:t>
        </w:r>
      </w:hyperlink>
      <w:r>
        <w:t xml:space="preserve"> s 38</w:t>
      </w:r>
    </w:p>
    <w:p w14:paraId="6BD8A858" w14:textId="77777777" w:rsidR="0079799D" w:rsidRDefault="0079799D" w:rsidP="00627519">
      <w:pPr>
        <w:pStyle w:val="AmdtsEntryHd"/>
      </w:pPr>
      <w:r w:rsidRPr="00D477B1">
        <w:t>Club operating multiple authorised premises</w:t>
      </w:r>
    </w:p>
    <w:p w14:paraId="71BF35C5" w14:textId="0AFEAB37" w:rsidR="0079799D" w:rsidRDefault="0079799D" w:rsidP="0079799D">
      <w:pPr>
        <w:pStyle w:val="AmdtsEntries"/>
      </w:pPr>
      <w:r>
        <w:t>s 69D</w:t>
      </w:r>
      <w:r>
        <w:tab/>
        <w:t xml:space="preserve">ins </w:t>
      </w:r>
      <w:hyperlink r:id="rId273" w:tooltip="Gaming Machine Amendment Regulation 2019 (No 1)" w:history="1">
        <w:r w:rsidR="001F4FC4" w:rsidRPr="00843238">
          <w:rPr>
            <w:rStyle w:val="charCitHyperlinkAbbrev"/>
          </w:rPr>
          <w:t>SL2019-16</w:t>
        </w:r>
      </w:hyperlink>
      <w:r>
        <w:t xml:space="preserve"> s 4</w:t>
      </w:r>
    </w:p>
    <w:p w14:paraId="4F7EC5DE" w14:textId="66FB1C4B" w:rsidR="00810645" w:rsidRDefault="00810645" w:rsidP="0079799D">
      <w:pPr>
        <w:pStyle w:val="AmdtsEntries"/>
      </w:pPr>
      <w:r>
        <w:tab/>
        <w:t xml:space="preserve">om </w:t>
      </w:r>
      <w:hyperlink r:id="rId274" w:tooltip="Gaming Machine Amendment Act 2020" w:history="1">
        <w:r>
          <w:rPr>
            <w:rStyle w:val="charCitHyperlinkAbbrev"/>
          </w:rPr>
          <w:t>A2020</w:t>
        </w:r>
        <w:r>
          <w:rPr>
            <w:rStyle w:val="charCitHyperlinkAbbrev"/>
          </w:rPr>
          <w:noBreakHyphen/>
          <w:t>9</w:t>
        </w:r>
      </w:hyperlink>
      <w:r>
        <w:t xml:space="preserve"> s 39</w:t>
      </w:r>
    </w:p>
    <w:p w14:paraId="4D79C6DD" w14:textId="77777777" w:rsidR="0059583A" w:rsidRDefault="0059583A" w:rsidP="00627519">
      <w:pPr>
        <w:pStyle w:val="AmdtsEntryHd"/>
      </w:pPr>
      <w:r w:rsidRPr="00B6083F">
        <w:lastRenderedPageBreak/>
        <w:t>Providing food to emergency-affected people</w:t>
      </w:r>
    </w:p>
    <w:p w14:paraId="53CEF7BB" w14:textId="4A7955BE" w:rsidR="0059583A" w:rsidRDefault="0059583A" w:rsidP="007878A4">
      <w:pPr>
        <w:pStyle w:val="AmdtsEntries"/>
        <w:keepNext/>
      </w:pPr>
      <w:r>
        <w:t>s 69DA</w:t>
      </w:r>
      <w:r>
        <w:tab/>
        <w:t xml:space="preserve">ins </w:t>
      </w:r>
      <w:hyperlink r:id="rId275" w:anchor="history" w:tooltip="COVID-19 Emergency Response Act 2020" w:history="1">
        <w:r>
          <w:rPr>
            <w:rStyle w:val="charCitHyperlinkAbbrev"/>
          </w:rPr>
          <w:t>A2020</w:t>
        </w:r>
        <w:r>
          <w:rPr>
            <w:rStyle w:val="charCitHyperlinkAbbrev"/>
          </w:rPr>
          <w:noBreakHyphen/>
          <w:t>11</w:t>
        </w:r>
      </w:hyperlink>
      <w:r>
        <w:t xml:space="preserve"> amdt 1.45</w:t>
      </w:r>
    </w:p>
    <w:p w14:paraId="4602ACE8" w14:textId="2BDB3477" w:rsidR="00D54C1D" w:rsidRDefault="00D54C1D" w:rsidP="007878A4">
      <w:pPr>
        <w:pStyle w:val="AmdtsEntries"/>
        <w:keepNext/>
      </w:pPr>
      <w:r>
        <w:tab/>
        <w:t xml:space="preserve">am </w:t>
      </w:r>
      <w:hyperlink r:id="rId276" w:tooltip="COVID-19 Emergency Response Legislation Amendment Act 2020" w:history="1">
        <w:r w:rsidRPr="00D54C1D">
          <w:rPr>
            <w:rStyle w:val="charCitHyperlinkAbbrev"/>
          </w:rPr>
          <w:t>A2020</w:t>
        </w:r>
        <w:r w:rsidRPr="00D54C1D">
          <w:rPr>
            <w:rStyle w:val="charCitHyperlinkAbbrev"/>
          </w:rPr>
          <w:noBreakHyphen/>
          <w:t>14</w:t>
        </w:r>
      </w:hyperlink>
      <w:r>
        <w:t xml:space="preserve"> amdts 1.82-1.84</w:t>
      </w:r>
    </w:p>
    <w:p w14:paraId="6FB0104D" w14:textId="77777777" w:rsidR="00B934F2" w:rsidRPr="0059583A" w:rsidRDefault="00B934F2" w:rsidP="0059583A">
      <w:pPr>
        <w:pStyle w:val="AmdtsEntries"/>
      </w:pPr>
      <w:r>
        <w:tab/>
      </w:r>
      <w:r>
        <w:rPr>
          <w:u w:val="single"/>
        </w:rPr>
        <w:t>exp at the end of a 12-month period during which no COVID</w:t>
      </w:r>
      <w:r>
        <w:rPr>
          <w:u w:val="single"/>
        </w:rPr>
        <w:noBreakHyphen/>
        <w:t>19 emergency has been in force (s 69L)</w:t>
      </w:r>
    </w:p>
    <w:p w14:paraId="506E59E0" w14:textId="77777777" w:rsidR="0079799D" w:rsidRDefault="0079799D" w:rsidP="00627519">
      <w:pPr>
        <w:pStyle w:val="AmdtsEntryHd"/>
      </w:pPr>
      <w:r w:rsidRPr="00542316">
        <w:t>Women’s sports</w:t>
      </w:r>
    </w:p>
    <w:p w14:paraId="347AC29D" w14:textId="137875ED" w:rsidR="0079799D" w:rsidRDefault="0079799D" w:rsidP="0079799D">
      <w:pPr>
        <w:pStyle w:val="AmdtsEntries"/>
      </w:pPr>
      <w:r>
        <w:t>s 69E</w:t>
      </w:r>
      <w:r>
        <w:tab/>
        <w:t xml:space="preserve">ins </w:t>
      </w:r>
      <w:hyperlink r:id="rId277" w:tooltip="Gaming Machine Amendment Regulation 2019 (No 1)" w:history="1">
        <w:r w:rsidR="001F4FC4" w:rsidRPr="00843238">
          <w:rPr>
            <w:rStyle w:val="charCitHyperlinkAbbrev"/>
          </w:rPr>
          <w:t>SL2019-16</w:t>
        </w:r>
      </w:hyperlink>
      <w:r>
        <w:t xml:space="preserve"> s 4</w:t>
      </w:r>
    </w:p>
    <w:p w14:paraId="6488CB83" w14:textId="0F50BD86" w:rsidR="00810645" w:rsidRDefault="00810645" w:rsidP="0079799D">
      <w:pPr>
        <w:pStyle w:val="AmdtsEntries"/>
      </w:pPr>
      <w:r>
        <w:tab/>
        <w:t xml:space="preserve">am </w:t>
      </w:r>
      <w:hyperlink r:id="rId278" w:tooltip="Gaming Machine Amendment Act 2020" w:history="1">
        <w:r>
          <w:rPr>
            <w:rStyle w:val="charCitHyperlinkAbbrev"/>
          </w:rPr>
          <w:t>A2020</w:t>
        </w:r>
        <w:r>
          <w:rPr>
            <w:rStyle w:val="charCitHyperlinkAbbrev"/>
          </w:rPr>
          <w:noBreakHyphen/>
          <w:t>9</w:t>
        </w:r>
      </w:hyperlink>
      <w:r>
        <w:t xml:space="preserve"> s 40</w:t>
      </w:r>
    </w:p>
    <w:p w14:paraId="6EF44F8E" w14:textId="77777777" w:rsidR="0079799D" w:rsidRDefault="00684293" w:rsidP="00627519">
      <w:pPr>
        <w:pStyle w:val="AmdtsEntryHd"/>
      </w:pPr>
      <w:r w:rsidRPr="00D477B1">
        <w:t>Maintenance of sports facilities with open community access</w:t>
      </w:r>
    </w:p>
    <w:p w14:paraId="2D9CFB2A" w14:textId="2783688A" w:rsidR="00684293" w:rsidRDefault="00684293" w:rsidP="00684293">
      <w:pPr>
        <w:pStyle w:val="AmdtsEntries"/>
      </w:pPr>
      <w:r>
        <w:t>s 69F</w:t>
      </w:r>
      <w:r>
        <w:tab/>
        <w:t xml:space="preserve">ins </w:t>
      </w:r>
      <w:hyperlink r:id="rId279" w:tooltip="Gaming Machine Amendment Regulation 2019 (No 1)" w:history="1">
        <w:r w:rsidR="001F4FC4" w:rsidRPr="00843238">
          <w:rPr>
            <w:rStyle w:val="charCitHyperlinkAbbrev"/>
          </w:rPr>
          <w:t>SL2019-16</w:t>
        </w:r>
      </w:hyperlink>
      <w:r>
        <w:t xml:space="preserve"> s 4</w:t>
      </w:r>
    </w:p>
    <w:p w14:paraId="7A5C4868" w14:textId="774E4C13" w:rsidR="00810645" w:rsidRDefault="00810645" w:rsidP="00810645">
      <w:pPr>
        <w:pStyle w:val="AmdtsEntries"/>
      </w:pPr>
      <w:r>
        <w:tab/>
        <w:t xml:space="preserve">am </w:t>
      </w:r>
      <w:hyperlink r:id="rId280" w:tooltip="Gaming Machine Amendment Act 2020" w:history="1">
        <w:r>
          <w:rPr>
            <w:rStyle w:val="charCitHyperlinkAbbrev"/>
          </w:rPr>
          <w:t>A2020</w:t>
        </w:r>
        <w:r>
          <w:rPr>
            <w:rStyle w:val="charCitHyperlinkAbbrev"/>
          </w:rPr>
          <w:noBreakHyphen/>
          <w:t>9</w:t>
        </w:r>
      </w:hyperlink>
      <w:r>
        <w:t xml:space="preserve"> s 41</w:t>
      </w:r>
      <w:r w:rsidR="00471138">
        <w:t>, s 45</w:t>
      </w:r>
    </w:p>
    <w:p w14:paraId="4152A8EE" w14:textId="77777777" w:rsidR="0079799D" w:rsidRDefault="00684293" w:rsidP="00627519">
      <w:pPr>
        <w:pStyle w:val="AmdtsEntryHd"/>
      </w:pPr>
      <w:r w:rsidRPr="00D477B1">
        <w:t>Maintenance of sports facilities available to community some of the time</w:t>
      </w:r>
    </w:p>
    <w:p w14:paraId="1B2782B6" w14:textId="11C95BDB" w:rsidR="00684293" w:rsidRDefault="00684293" w:rsidP="00684293">
      <w:pPr>
        <w:pStyle w:val="AmdtsEntries"/>
      </w:pPr>
      <w:r>
        <w:t>s 69G</w:t>
      </w:r>
      <w:r>
        <w:tab/>
        <w:t xml:space="preserve">ins </w:t>
      </w:r>
      <w:hyperlink r:id="rId281" w:tooltip="Gaming Machine Amendment Regulation 2019 (No 1)" w:history="1">
        <w:r w:rsidR="001F4FC4" w:rsidRPr="00843238">
          <w:rPr>
            <w:rStyle w:val="charCitHyperlinkAbbrev"/>
          </w:rPr>
          <w:t>SL2019-16</w:t>
        </w:r>
      </w:hyperlink>
      <w:r>
        <w:t xml:space="preserve"> s 4</w:t>
      </w:r>
    </w:p>
    <w:p w14:paraId="55CE4832" w14:textId="74D5AA36" w:rsidR="00810645" w:rsidRDefault="00810645" w:rsidP="00810645">
      <w:pPr>
        <w:pStyle w:val="AmdtsEntries"/>
      </w:pPr>
      <w:r>
        <w:tab/>
        <w:t xml:space="preserve">am </w:t>
      </w:r>
      <w:hyperlink r:id="rId282" w:tooltip="Gaming Machine Amendment Act 2020" w:history="1">
        <w:r>
          <w:rPr>
            <w:rStyle w:val="charCitHyperlinkAbbrev"/>
          </w:rPr>
          <w:t>A2020</w:t>
        </w:r>
        <w:r>
          <w:rPr>
            <w:rStyle w:val="charCitHyperlinkAbbrev"/>
          </w:rPr>
          <w:noBreakHyphen/>
          <w:t>9</w:t>
        </w:r>
      </w:hyperlink>
      <w:r>
        <w:t xml:space="preserve"> s 41</w:t>
      </w:r>
      <w:r w:rsidR="00471138">
        <w:t>, s 45</w:t>
      </w:r>
    </w:p>
    <w:p w14:paraId="65B49C53" w14:textId="77777777" w:rsidR="0079799D" w:rsidRDefault="00684293" w:rsidP="00627519">
      <w:pPr>
        <w:pStyle w:val="AmdtsEntryHd"/>
      </w:pPr>
      <w:r w:rsidRPr="00684293">
        <w:t>Health services—</w:t>
      </w:r>
      <w:r w:rsidRPr="00D477B1">
        <w:t>out of pocket expenses only</w:t>
      </w:r>
    </w:p>
    <w:p w14:paraId="5CDE0726" w14:textId="43EFC8A9" w:rsidR="00684293" w:rsidRDefault="00684293" w:rsidP="00684293">
      <w:pPr>
        <w:pStyle w:val="AmdtsEntries"/>
      </w:pPr>
      <w:r>
        <w:t>s 69H</w:t>
      </w:r>
      <w:r>
        <w:tab/>
        <w:t xml:space="preserve">ins </w:t>
      </w:r>
      <w:hyperlink r:id="rId283" w:tooltip="Gaming Machine Amendment Regulation 2019 (No 1)" w:history="1">
        <w:r w:rsidR="001F4FC4" w:rsidRPr="00843238">
          <w:rPr>
            <w:rStyle w:val="charCitHyperlinkAbbrev"/>
          </w:rPr>
          <w:t>SL2019-16</w:t>
        </w:r>
      </w:hyperlink>
      <w:r>
        <w:t xml:space="preserve"> s 4</w:t>
      </w:r>
    </w:p>
    <w:p w14:paraId="4CC52554" w14:textId="77777777" w:rsidR="00684293" w:rsidRDefault="00684293" w:rsidP="00627519">
      <w:pPr>
        <w:pStyle w:val="AmdtsEntryHd"/>
      </w:pPr>
      <w:r w:rsidRPr="00D477B1">
        <w:t>Charging fees for activities or events</w:t>
      </w:r>
    </w:p>
    <w:p w14:paraId="4235F044" w14:textId="60F1DCBA" w:rsidR="00684293" w:rsidRDefault="00684293" w:rsidP="00684293">
      <w:pPr>
        <w:pStyle w:val="AmdtsEntries"/>
      </w:pPr>
      <w:r>
        <w:t>s 69I</w:t>
      </w:r>
      <w:r>
        <w:tab/>
        <w:t xml:space="preserve">ins </w:t>
      </w:r>
      <w:hyperlink r:id="rId284" w:tooltip="Gaming Machine Amendment Regulation 2019 (No 1)" w:history="1">
        <w:r w:rsidR="001F4FC4" w:rsidRPr="00843238">
          <w:rPr>
            <w:rStyle w:val="charCitHyperlinkAbbrev"/>
          </w:rPr>
          <w:t>SL2019-16</w:t>
        </w:r>
      </w:hyperlink>
      <w:r>
        <w:t xml:space="preserve"> s 4</w:t>
      </w:r>
    </w:p>
    <w:p w14:paraId="2A4F37FF" w14:textId="39ADA389" w:rsidR="00471138" w:rsidRDefault="00471138" w:rsidP="00471138">
      <w:pPr>
        <w:pStyle w:val="AmdtsEntries"/>
      </w:pPr>
      <w:r>
        <w:tab/>
        <w:t xml:space="preserve">am </w:t>
      </w:r>
      <w:hyperlink r:id="rId285" w:tooltip="Gaming Machine Amendment Act 2020" w:history="1">
        <w:r>
          <w:rPr>
            <w:rStyle w:val="charCitHyperlinkAbbrev"/>
          </w:rPr>
          <w:t>A2020</w:t>
        </w:r>
        <w:r>
          <w:rPr>
            <w:rStyle w:val="charCitHyperlinkAbbrev"/>
          </w:rPr>
          <w:noBreakHyphen/>
          <w:t>9</w:t>
        </w:r>
      </w:hyperlink>
      <w:r>
        <w:t xml:space="preserve"> s 42, s 45</w:t>
      </w:r>
    </w:p>
    <w:p w14:paraId="3C23FC91" w14:textId="77777777" w:rsidR="00684293" w:rsidRDefault="00684293" w:rsidP="00627519">
      <w:pPr>
        <w:pStyle w:val="AmdtsEntryHd"/>
      </w:pPr>
      <w:r w:rsidRPr="00D477B1">
        <w:t>When community purpose contribution is made</w:t>
      </w:r>
    </w:p>
    <w:p w14:paraId="4B9D12BA" w14:textId="5567A20C" w:rsidR="00684293" w:rsidRDefault="00684293" w:rsidP="00684293">
      <w:pPr>
        <w:pStyle w:val="AmdtsEntries"/>
      </w:pPr>
      <w:r>
        <w:t>s 69J</w:t>
      </w:r>
      <w:r>
        <w:tab/>
        <w:t xml:space="preserve">ins </w:t>
      </w:r>
      <w:hyperlink r:id="rId286" w:tooltip="Gaming Machine Amendment Regulation 2019 (No 1)" w:history="1">
        <w:r w:rsidR="001F4FC4" w:rsidRPr="00843238">
          <w:rPr>
            <w:rStyle w:val="charCitHyperlinkAbbrev"/>
          </w:rPr>
          <w:t>SL2019-16</w:t>
        </w:r>
      </w:hyperlink>
      <w:r>
        <w:t xml:space="preserve"> s 4</w:t>
      </w:r>
    </w:p>
    <w:p w14:paraId="63E4516B" w14:textId="77777777" w:rsidR="00684293" w:rsidRDefault="00684293" w:rsidP="00627519">
      <w:pPr>
        <w:pStyle w:val="AmdtsEntryHd"/>
      </w:pPr>
      <w:r w:rsidRPr="00684293">
        <w:t>Working out value of in-kind community purpose contributions</w:t>
      </w:r>
    </w:p>
    <w:p w14:paraId="49146CA2" w14:textId="03C09A0D" w:rsidR="00684293" w:rsidRDefault="00684293" w:rsidP="00684293">
      <w:pPr>
        <w:pStyle w:val="AmdtsEntries"/>
      </w:pPr>
      <w:r>
        <w:t>s 69K</w:t>
      </w:r>
      <w:r>
        <w:tab/>
        <w:t xml:space="preserve">ins </w:t>
      </w:r>
      <w:hyperlink r:id="rId287" w:tooltip="Gaming Machine Amendment Regulation 2019 (No 1)" w:history="1">
        <w:r w:rsidR="001F4FC4" w:rsidRPr="00843238">
          <w:rPr>
            <w:rStyle w:val="charCitHyperlinkAbbrev"/>
          </w:rPr>
          <w:t>SL2019-16</w:t>
        </w:r>
      </w:hyperlink>
      <w:r>
        <w:t xml:space="preserve"> s 4</w:t>
      </w:r>
    </w:p>
    <w:p w14:paraId="2F9858DF" w14:textId="0EE2A996" w:rsidR="00471138" w:rsidRDefault="00471138" w:rsidP="00471138">
      <w:pPr>
        <w:pStyle w:val="AmdtsEntries"/>
      </w:pPr>
      <w:r>
        <w:tab/>
        <w:t xml:space="preserve">am </w:t>
      </w:r>
      <w:hyperlink r:id="rId288" w:tooltip="Gaming Machine Amendment Act 2020" w:history="1">
        <w:r>
          <w:rPr>
            <w:rStyle w:val="charCitHyperlinkAbbrev"/>
          </w:rPr>
          <w:t>A2020</w:t>
        </w:r>
        <w:r>
          <w:rPr>
            <w:rStyle w:val="charCitHyperlinkAbbrev"/>
          </w:rPr>
          <w:noBreakHyphen/>
          <w:t>9</w:t>
        </w:r>
      </w:hyperlink>
      <w:r>
        <w:t xml:space="preserve"> s 43, s 45</w:t>
      </w:r>
    </w:p>
    <w:p w14:paraId="02962A93" w14:textId="77777777" w:rsidR="00D54C1D" w:rsidRDefault="00D54C1D" w:rsidP="00627519">
      <w:pPr>
        <w:pStyle w:val="AmdtsEntryHd"/>
      </w:pPr>
      <w:r w:rsidRPr="00CA266D">
        <w:t>Expiry—COVID-19 emergency amendments</w:t>
      </w:r>
    </w:p>
    <w:p w14:paraId="55EBE86C" w14:textId="28909033" w:rsidR="00D54C1D" w:rsidRDefault="00D54C1D" w:rsidP="00D54C1D">
      <w:pPr>
        <w:pStyle w:val="AmdtsEntries"/>
      </w:pPr>
      <w:r>
        <w:t>s 69L</w:t>
      </w:r>
      <w:r>
        <w:tab/>
        <w:t xml:space="preserve">ins </w:t>
      </w:r>
      <w:hyperlink r:id="rId289" w:tooltip="COVID-19 Emergency Response Legislation Amendment Act 2020" w:history="1">
        <w:r w:rsidR="00B934F2" w:rsidRPr="00D54C1D">
          <w:rPr>
            <w:rStyle w:val="charCitHyperlinkAbbrev"/>
          </w:rPr>
          <w:t>A2020</w:t>
        </w:r>
        <w:r w:rsidR="00B934F2" w:rsidRPr="00D54C1D">
          <w:rPr>
            <w:rStyle w:val="charCitHyperlinkAbbrev"/>
          </w:rPr>
          <w:noBreakHyphen/>
          <w:t>14</w:t>
        </w:r>
      </w:hyperlink>
      <w:r>
        <w:t xml:space="preserve"> amdt 1.85</w:t>
      </w:r>
    </w:p>
    <w:p w14:paraId="6BF01CD9" w14:textId="4CF8AA8D" w:rsidR="00FB69ED" w:rsidRDefault="00FB69ED" w:rsidP="00D54C1D">
      <w:pPr>
        <w:pStyle w:val="AmdtsEntries"/>
      </w:pPr>
      <w:r>
        <w:tab/>
        <w:t xml:space="preserve">sub </w:t>
      </w:r>
      <w:hyperlink r:id="rId290" w:tooltip="COVID-19 Emergency Response Legislation Amendment Act 2021" w:history="1">
        <w:r>
          <w:rPr>
            <w:rStyle w:val="charCitHyperlinkAbbrev"/>
          </w:rPr>
          <w:t>A2021-1</w:t>
        </w:r>
      </w:hyperlink>
      <w:r>
        <w:t xml:space="preserve"> amdt 1.23</w:t>
      </w:r>
    </w:p>
    <w:p w14:paraId="564058B8" w14:textId="77777777" w:rsidR="00B934F2" w:rsidRPr="00B934F2" w:rsidRDefault="00B934F2" w:rsidP="00D54C1D">
      <w:pPr>
        <w:pStyle w:val="AmdtsEntries"/>
        <w:rPr>
          <w:u w:val="single"/>
        </w:rPr>
      </w:pPr>
      <w:r>
        <w:tab/>
      </w:r>
      <w:r>
        <w:rPr>
          <w:u w:val="single"/>
        </w:rPr>
        <w:t>exp at the end of a 12-month period during which no COVID</w:t>
      </w:r>
      <w:r>
        <w:rPr>
          <w:u w:val="single"/>
        </w:rPr>
        <w:noBreakHyphen/>
        <w:t>19 emergency has been in force (s 69L)</w:t>
      </w:r>
    </w:p>
    <w:p w14:paraId="7D986162" w14:textId="77777777" w:rsidR="00684293" w:rsidRDefault="00684293" w:rsidP="00627519">
      <w:pPr>
        <w:pStyle w:val="AmdtsEntryHd"/>
      </w:pPr>
      <w:r>
        <w:t>Claiming in-kind contributions—Act, s 164 (2)</w:t>
      </w:r>
    </w:p>
    <w:p w14:paraId="59DCE4EF" w14:textId="7AB3BBA3" w:rsidR="00684293" w:rsidRDefault="00684293" w:rsidP="00684293">
      <w:pPr>
        <w:pStyle w:val="AmdtsEntries"/>
      </w:pPr>
      <w:r>
        <w:t>s 70</w:t>
      </w:r>
      <w:r>
        <w:tab/>
        <w:t xml:space="preserve">om </w:t>
      </w:r>
      <w:hyperlink r:id="rId291" w:tooltip="Gaming Machine Amendment Regulation 2019 (No 1)" w:history="1">
        <w:r w:rsidR="001F4FC4" w:rsidRPr="00843238">
          <w:rPr>
            <w:rStyle w:val="charCitHyperlinkAbbrev"/>
          </w:rPr>
          <w:t>SL2019-16</w:t>
        </w:r>
      </w:hyperlink>
      <w:r>
        <w:t xml:space="preserve"> s 4</w:t>
      </w:r>
    </w:p>
    <w:p w14:paraId="0A479A3E" w14:textId="77777777" w:rsidR="001959D4" w:rsidRDefault="001959D4" w:rsidP="00627519">
      <w:pPr>
        <w:pStyle w:val="AmdtsEntryHd"/>
      </w:pPr>
      <w:r w:rsidRPr="00AE589E">
        <w:t>Storage of authorisations and gaming machines—permits</w:t>
      </w:r>
    </w:p>
    <w:p w14:paraId="77F4E1D6" w14:textId="5C3242F1" w:rsidR="001959D4" w:rsidRDefault="001959D4" w:rsidP="001959D4">
      <w:pPr>
        <w:pStyle w:val="AmdtsEntries"/>
      </w:pPr>
      <w:r>
        <w:t>pt 9A hdg</w:t>
      </w:r>
      <w:r>
        <w:tab/>
        <w:t xml:space="preserve">ins </w:t>
      </w:r>
      <w:hyperlink r:id="rId292" w:tooltip="Gaming Legislation Amendment Regulation 2015 (No 1)" w:history="1">
        <w:r>
          <w:rPr>
            <w:rStyle w:val="charCitHyperlinkAbbrev"/>
          </w:rPr>
          <w:t>SL2015</w:t>
        </w:r>
        <w:r>
          <w:rPr>
            <w:rStyle w:val="charCitHyperlinkAbbrev"/>
          </w:rPr>
          <w:noBreakHyphen/>
          <w:t>27</w:t>
        </w:r>
      </w:hyperlink>
      <w:r>
        <w:t xml:space="preserve"> s 27</w:t>
      </w:r>
    </w:p>
    <w:p w14:paraId="0888BA1E" w14:textId="77777777" w:rsidR="005C2950" w:rsidRDefault="002C0630" w:rsidP="005C2950">
      <w:pPr>
        <w:pStyle w:val="AmdtsEntryHd"/>
      </w:pPr>
      <w:r w:rsidRPr="001847A1">
        <w:t xml:space="preserve">Form of </w:t>
      </w:r>
      <w:r w:rsidR="00F461F1">
        <w:t xml:space="preserve">storage </w:t>
      </w:r>
      <w:r w:rsidRPr="001847A1">
        <w:t>permit—Act, s 127S (e)</w:t>
      </w:r>
    </w:p>
    <w:p w14:paraId="0058CF9E" w14:textId="0F3EF298" w:rsidR="007144AF" w:rsidRDefault="005C2950" w:rsidP="005C2950">
      <w:pPr>
        <w:pStyle w:val="AmdtsEntries"/>
      </w:pPr>
      <w:r>
        <w:t>s 70A</w:t>
      </w:r>
      <w:r w:rsidR="007144AF">
        <w:t xml:space="preserve"> hdg</w:t>
      </w:r>
      <w:r w:rsidR="007144AF">
        <w:tab/>
        <w:t xml:space="preserve">sub </w:t>
      </w:r>
      <w:hyperlink r:id="rId293" w:tooltip="Gaming and Racing (Red Tape Reduction) Legislation Amendment Act 2016" w:history="1">
        <w:r w:rsidR="007144AF">
          <w:rPr>
            <w:rStyle w:val="charCitHyperlinkAbbrev"/>
          </w:rPr>
          <w:t>A2016</w:t>
        </w:r>
        <w:r w:rsidR="007144AF">
          <w:rPr>
            <w:rStyle w:val="charCitHyperlinkAbbrev"/>
          </w:rPr>
          <w:noBreakHyphen/>
          <w:t>45</w:t>
        </w:r>
      </w:hyperlink>
      <w:r w:rsidR="007144AF">
        <w:t xml:space="preserve"> s 31</w:t>
      </w:r>
    </w:p>
    <w:p w14:paraId="6A219525" w14:textId="7CED58ED" w:rsidR="00F461F1" w:rsidRDefault="00F461F1" w:rsidP="00F461F1">
      <w:pPr>
        <w:pStyle w:val="AmdtsEntries"/>
      </w:pPr>
      <w:r>
        <w:tab/>
        <w:t xml:space="preserve">am </w:t>
      </w:r>
      <w:hyperlink r:id="rId294"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112</w:t>
      </w:r>
    </w:p>
    <w:p w14:paraId="2563A7DA" w14:textId="387986A4" w:rsidR="005C2950" w:rsidRDefault="007144AF" w:rsidP="005C2950">
      <w:pPr>
        <w:pStyle w:val="AmdtsEntries"/>
      </w:pPr>
      <w:r>
        <w:t>s 70A</w:t>
      </w:r>
      <w:r w:rsidR="005C2950">
        <w:tab/>
        <w:t xml:space="preserve">ins </w:t>
      </w:r>
      <w:hyperlink r:id="rId295" w:tooltip="Gaming Legislation Amendment Regulation 2015 (No 1)" w:history="1">
        <w:r w:rsidR="005C2950">
          <w:rPr>
            <w:rStyle w:val="charCitHyperlinkAbbrev"/>
          </w:rPr>
          <w:t>SL2015</w:t>
        </w:r>
        <w:r w:rsidR="005C2950">
          <w:rPr>
            <w:rStyle w:val="charCitHyperlinkAbbrev"/>
          </w:rPr>
          <w:noBreakHyphen/>
          <w:t>27</w:t>
        </w:r>
      </w:hyperlink>
      <w:r w:rsidR="005C2950">
        <w:t xml:space="preserve"> s 27</w:t>
      </w:r>
    </w:p>
    <w:p w14:paraId="7B2B1E46" w14:textId="292F15E0" w:rsidR="009802F5" w:rsidRDefault="009802F5" w:rsidP="005C2950">
      <w:pPr>
        <w:pStyle w:val="AmdtsEntries"/>
      </w:pPr>
      <w:r>
        <w:tab/>
        <w:t xml:space="preserve">am </w:t>
      </w:r>
      <w:hyperlink r:id="rId296"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112</w:t>
      </w:r>
    </w:p>
    <w:p w14:paraId="40355998" w14:textId="77777777" w:rsidR="001959D4" w:rsidRDefault="005C2950" w:rsidP="001959D4">
      <w:pPr>
        <w:pStyle w:val="AmdtsEntryHd"/>
      </w:pPr>
      <w:r w:rsidRPr="00AE589E">
        <w:lastRenderedPageBreak/>
        <w:t>Notifiable actions</w:t>
      </w:r>
    </w:p>
    <w:p w14:paraId="59BAE0ED" w14:textId="0E66F31E" w:rsidR="001959D4" w:rsidRDefault="001959D4" w:rsidP="0030494F">
      <w:pPr>
        <w:pStyle w:val="AmdtsEntries"/>
        <w:keepNext/>
      </w:pPr>
      <w:r>
        <w:t>pt 9B hdg</w:t>
      </w:r>
      <w:r>
        <w:tab/>
        <w:t xml:space="preserve">ins </w:t>
      </w:r>
      <w:hyperlink r:id="rId297" w:tooltip="Gaming Legislation Amendment Regulation 2015 (No 1)" w:history="1">
        <w:r>
          <w:rPr>
            <w:rStyle w:val="charCitHyperlinkAbbrev"/>
          </w:rPr>
          <w:t>SL2015</w:t>
        </w:r>
        <w:r>
          <w:rPr>
            <w:rStyle w:val="charCitHyperlinkAbbrev"/>
          </w:rPr>
          <w:noBreakHyphen/>
          <w:t>27</w:t>
        </w:r>
      </w:hyperlink>
      <w:r>
        <w:t xml:space="preserve"> s 27</w:t>
      </w:r>
    </w:p>
    <w:p w14:paraId="7153D397" w14:textId="77777777" w:rsidR="001959D4" w:rsidRDefault="001959D4" w:rsidP="0030494F">
      <w:pPr>
        <w:pStyle w:val="AmdtsEntries"/>
        <w:keepNext/>
      </w:pPr>
      <w:r>
        <w:tab/>
      </w:r>
      <w:r w:rsidRPr="00901ECB">
        <w:t xml:space="preserve">exp 30 November 2015 </w:t>
      </w:r>
      <w:r w:rsidR="005C2950" w:rsidRPr="00901ECB">
        <w:t>(</w:t>
      </w:r>
      <w:r w:rsidRPr="00901ECB">
        <w:t>s 70B (2)</w:t>
      </w:r>
      <w:r w:rsidR="005C2950" w:rsidRPr="00901ECB">
        <w:t>)</w:t>
      </w:r>
    </w:p>
    <w:p w14:paraId="37E92C7C" w14:textId="1E8976FB" w:rsidR="0056305C" w:rsidRPr="00901ECB" w:rsidRDefault="0056305C" w:rsidP="001959D4">
      <w:pPr>
        <w:pStyle w:val="AmdtsEntries"/>
      </w:pPr>
      <w:r>
        <w:tab/>
        <w:t xml:space="preserve">ins </w:t>
      </w:r>
      <w:hyperlink r:id="rId298" w:tooltip="Gaming Machine Amendment Regulation 2015 (No 2)" w:history="1">
        <w:r>
          <w:rPr>
            <w:rStyle w:val="charCitHyperlinkAbbrev"/>
          </w:rPr>
          <w:t>SL2015</w:t>
        </w:r>
        <w:r>
          <w:rPr>
            <w:rStyle w:val="charCitHyperlinkAbbrev"/>
          </w:rPr>
          <w:noBreakHyphen/>
          <w:t>40</w:t>
        </w:r>
      </w:hyperlink>
      <w:r>
        <w:t xml:space="preserve"> s 4</w:t>
      </w:r>
    </w:p>
    <w:p w14:paraId="075C68CB" w14:textId="77777777" w:rsidR="005C2950" w:rsidRDefault="005C2950" w:rsidP="005C2950">
      <w:pPr>
        <w:pStyle w:val="AmdtsEntryHd"/>
      </w:pPr>
      <w:r w:rsidRPr="00AE589E">
        <w:t>Prescribed number of days—Act, s 173D (5)</w:t>
      </w:r>
    </w:p>
    <w:p w14:paraId="7F2CDBC1" w14:textId="1AA62DB0" w:rsidR="005C2950" w:rsidRDefault="005C2950" w:rsidP="00A81404">
      <w:pPr>
        <w:pStyle w:val="AmdtsEntries"/>
        <w:keepNext/>
      </w:pPr>
      <w:r>
        <w:t>s 70B</w:t>
      </w:r>
      <w:r>
        <w:tab/>
        <w:t xml:space="preserve">ins </w:t>
      </w:r>
      <w:hyperlink r:id="rId299" w:tooltip="Gaming Legislation Amendment Regulation 2015 (No 1)" w:history="1">
        <w:r>
          <w:rPr>
            <w:rStyle w:val="charCitHyperlinkAbbrev"/>
          </w:rPr>
          <w:t>SL2015</w:t>
        </w:r>
        <w:r>
          <w:rPr>
            <w:rStyle w:val="charCitHyperlinkAbbrev"/>
          </w:rPr>
          <w:noBreakHyphen/>
          <w:t>27</w:t>
        </w:r>
      </w:hyperlink>
      <w:r>
        <w:t xml:space="preserve"> s 27</w:t>
      </w:r>
    </w:p>
    <w:p w14:paraId="76F77B2A" w14:textId="77777777" w:rsidR="005C2950" w:rsidRPr="00901ECB" w:rsidRDefault="005C2950" w:rsidP="00A81404">
      <w:pPr>
        <w:pStyle w:val="AmdtsEntries"/>
        <w:keepNext/>
      </w:pPr>
      <w:r>
        <w:tab/>
      </w:r>
      <w:r w:rsidRPr="00901ECB">
        <w:t>exp 30 November 2015 (s 70B (2))</w:t>
      </w:r>
    </w:p>
    <w:p w14:paraId="0F3CE46F" w14:textId="74337CBF" w:rsidR="0056305C" w:rsidRPr="00901ECB" w:rsidRDefault="0056305C" w:rsidP="0056305C">
      <w:pPr>
        <w:pStyle w:val="AmdtsEntries"/>
      </w:pPr>
      <w:r>
        <w:tab/>
        <w:t xml:space="preserve">ins </w:t>
      </w:r>
      <w:hyperlink r:id="rId300" w:tooltip="Gaming Machine Amendment Regulation 2015 (No 2)" w:history="1">
        <w:r>
          <w:rPr>
            <w:rStyle w:val="charCitHyperlinkAbbrev"/>
          </w:rPr>
          <w:t>SL2015</w:t>
        </w:r>
        <w:r>
          <w:rPr>
            <w:rStyle w:val="charCitHyperlinkAbbrev"/>
          </w:rPr>
          <w:noBreakHyphen/>
          <w:t>40</w:t>
        </w:r>
      </w:hyperlink>
      <w:r>
        <w:t xml:space="preserve"> s 4</w:t>
      </w:r>
    </w:p>
    <w:p w14:paraId="2E1438A3" w14:textId="77777777" w:rsidR="005C2950" w:rsidRDefault="005C2950" w:rsidP="00627519">
      <w:pPr>
        <w:pStyle w:val="AmdtsEntryHd"/>
      </w:pPr>
      <w:r>
        <w:t>Times licensee must not operate gaming machines—Act, s 8 (3)</w:t>
      </w:r>
    </w:p>
    <w:p w14:paraId="58CD9589" w14:textId="764593FC" w:rsidR="005C2950" w:rsidRPr="005C2950" w:rsidRDefault="005C2950" w:rsidP="005C2950">
      <w:pPr>
        <w:pStyle w:val="AmdtsEntries"/>
      </w:pPr>
      <w:r>
        <w:t>s 71</w:t>
      </w:r>
      <w:r>
        <w:tab/>
        <w:t xml:space="preserve">om </w:t>
      </w:r>
      <w:hyperlink r:id="rId301" w:tooltip="Gaming Legislation Amendment Regulation 2015 (No 1)" w:history="1">
        <w:r>
          <w:rPr>
            <w:rStyle w:val="charCitHyperlinkAbbrev"/>
          </w:rPr>
          <w:t>SL2015</w:t>
        </w:r>
        <w:r>
          <w:rPr>
            <w:rStyle w:val="charCitHyperlinkAbbrev"/>
          </w:rPr>
          <w:noBreakHyphen/>
          <w:t>27</w:t>
        </w:r>
      </w:hyperlink>
      <w:r>
        <w:t xml:space="preserve"> s 28</w:t>
      </w:r>
    </w:p>
    <w:p w14:paraId="61EE9E2E" w14:textId="77777777" w:rsidR="00627519" w:rsidRDefault="00627519" w:rsidP="00627519">
      <w:pPr>
        <w:pStyle w:val="AmdtsEntryHd"/>
      </w:pPr>
      <w:r w:rsidRPr="000B0ACF">
        <w:t>Contractual arrangements and consultancies in annu</w:t>
      </w:r>
      <w:r w:rsidR="00B305D1">
        <w:t>al report of clubs—Act, s</w:t>
      </w:r>
      <w:r w:rsidR="00C5725D">
        <w:t> </w:t>
      </w:r>
      <w:r w:rsidR="00B305D1">
        <w:t xml:space="preserve">54 </w:t>
      </w:r>
      <w:r w:rsidR="00BE5B5E">
        <w:t xml:space="preserve">(1) </w:t>
      </w:r>
      <w:r w:rsidR="00B305D1">
        <w:t>(b</w:t>
      </w:r>
      <w:r w:rsidRPr="000B0ACF">
        <w:t>)</w:t>
      </w:r>
    </w:p>
    <w:p w14:paraId="1A373CC1" w14:textId="664B1A43" w:rsidR="00627519" w:rsidRDefault="00627519" w:rsidP="00A81B0A">
      <w:pPr>
        <w:pStyle w:val="AmdtsEntries"/>
        <w:keepNext/>
      </w:pPr>
      <w:r>
        <w:t>s 73 hdg</w:t>
      </w:r>
      <w:r>
        <w:tab/>
        <w:t xml:space="preserve">sub </w:t>
      </w:r>
      <w:hyperlink r:id="rId302" w:tooltip="Gaming Machine (Club Governance) Amendment Act 2011" w:history="1">
        <w:r w:rsidR="000812EE" w:rsidRPr="000812EE">
          <w:rPr>
            <w:rStyle w:val="charCitHyperlinkAbbrev"/>
          </w:rPr>
          <w:t>A2011</w:t>
        </w:r>
        <w:r w:rsidR="000812EE" w:rsidRPr="000812EE">
          <w:rPr>
            <w:rStyle w:val="charCitHyperlinkAbbrev"/>
          </w:rPr>
          <w:noBreakHyphen/>
          <w:t>24</w:t>
        </w:r>
      </w:hyperlink>
      <w:r>
        <w:t xml:space="preserve"> s 28</w:t>
      </w:r>
    </w:p>
    <w:p w14:paraId="54227D1F" w14:textId="6A3B75F2" w:rsidR="002B3A5B" w:rsidRDefault="00663D66" w:rsidP="00627519">
      <w:pPr>
        <w:pStyle w:val="AmdtsEntries"/>
      </w:pPr>
      <w:r>
        <w:t>s 73</w:t>
      </w:r>
      <w:r w:rsidR="002B3A5B">
        <w:tab/>
        <w:t xml:space="preserve">am </w:t>
      </w:r>
      <w:hyperlink r:id="rId303" w:tooltip="Gaming Machine Amendment Regulation 2014 (No 1)" w:history="1">
        <w:r w:rsidR="002B3A5B">
          <w:rPr>
            <w:rStyle w:val="charCitHyperlinkAbbrev"/>
          </w:rPr>
          <w:t>SL2014</w:t>
        </w:r>
        <w:r w:rsidR="002B3A5B">
          <w:rPr>
            <w:rStyle w:val="charCitHyperlinkAbbrev"/>
          </w:rPr>
          <w:noBreakHyphen/>
          <w:t>22</w:t>
        </w:r>
      </w:hyperlink>
      <w:r w:rsidR="002B3A5B">
        <w:t xml:space="preserve"> s 10</w:t>
      </w:r>
    </w:p>
    <w:p w14:paraId="4A26F344" w14:textId="77777777" w:rsidR="002B3A5B" w:rsidRDefault="002B3A5B" w:rsidP="001C0B89">
      <w:pPr>
        <w:pStyle w:val="AmdtsEntryHd"/>
      </w:pPr>
      <w:r>
        <w:t>Remuneration in annual report of clubs—Act, s 54</w:t>
      </w:r>
      <w:r w:rsidR="00BE5B5E">
        <w:t xml:space="preserve"> (1)</w:t>
      </w:r>
      <w:r>
        <w:t xml:space="preserve"> (c)</w:t>
      </w:r>
    </w:p>
    <w:p w14:paraId="534F4BD9" w14:textId="0628BD8D" w:rsidR="002B3A5B" w:rsidRDefault="002B3A5B" w:rsidP="002B3A5B">
      <w:pPr>
        <w:pStyle w:val="AmdtsEntries"/>
      </w:pPr>
      <w:r>
        <w:t>s 74</w:t>
      </w:r>
      <w:r>
        <w:tab/>
        <w:t xml:space="preserve">am </w:t>
      </w:r>
      <w:hyperlink r:id="rId304" w:tooltip="Gaming Machine Amendment Regulation 2014 (No 1)" w:history="1">
        <w:r>
          <w:rPr>
            <w:rStyle w:val="charCitHyperlinkAbbrev"/>
          </w:rPr>
          <w:t>SL2014</w:t>
        </w:r>
        <w:r>
          <w:rPr>
            <w:rStyle w:val="charCitHyperlinkAbbrev"/>
          </w:rPr>
          <w:noBreakHyphen/>
          <w:t>22</w:t>
        </w:r>
      </w:hyperlink>
      <w:r>
        <w:t xml:space="preserve"> s 11</w:t>
      </w:r>
    </w:p>
    <w:p w14:paraId="241D9D00" w14:textId="77777777" w:rsidR="00F32EC8" w:rsidRDefault="00F32EC8" w:rsidP="00F32EC8">
      <w:pPr>
        <w:pStyle w:val="AmdtsEntryHd"/>
      </w:pPr>
      <w:r w:rsidRPr="00B343E6">
        <w:rPr>
          <w:color w:val="000000"/>
        </w:rPr>
        <w:t>Other statements to be included in annual report of clubs—Act, s 54 (1) (f)</w:t>
      </w:r>
    </w:p>
    <w:p w14:paraId="1F1CC253" w14:textId="63FC8EA1" w:rsidR="00F32EC8" w:rsidRPr="002B3A5B" w:rsidRDefault="00F32EC8" w:rsidP="00F32EC8">
      <w:pPr>
        <w:pStyle w:val="AmdtsEntries"/>
      </w:pPr>
      <w:r>
        <w:t>s 74A</w:t>
      </w:r>
      <w:r>
        <w:tab/>
        <w:t xml:space="preserve">ins </w:t>
      </w:r>
      <w:hyperlink r:id="rId305" w:tooltip="Gaming Machine Amendment Regulation 2019 (No 2)" w:history="1">
        <w:r>
          <w:rPr>
            <w:rStyle w:val="charCitHyperlinkAbbrev"/>
          </w:rPr>
          <w:t>SL2019</w:t>
        </w:r>
        <w:r>
          <w:rPr>
            <w:rStyle w:val="charCitHyperlinkAbbrev"/>
          </w:rPr>
          <w:noBreakHyphen/>
          <w:t>22</w:t>
        </w:r>
      </w:hyperlink>
      <w:r>
        <w:t xml:space="preserve"> s 4</w:t>
      </w:r>
    </w:p>
    <w:p w14:paraId="2D579BE8" w14:textId="6AF8B078" w:rsidR="00471138" w:rsidRDefault="00471138" w:rsidP="00471138">
      <w:pPr>
        <w:pStyle w:val="AmdtsEntries"/>
      </w:pPr>
      <w:r>
        <w:tab/>
        <w:t xml:space="preserve">am </w:t>
      </w:r>
      <w:hyperlink r:id="rId306" w:tooltip="Gaming Machine Amendment Act 2020" w:history="1">
        <w:r>
          <w:rPr>
            <w:rStyle w:val="charCitHyperlinkAbbrev"/>
          </w:rPr>
          <w:t>A2020</w:t>
        </w:r>
        <w:r>
          <w:rPr>
            <w:rStyle w:val="charCitHyperlinkAbbrev"/>
          </w:rPr>
          <w:noBreakHyphen/>
          <w:t>9</w:t>
        </w:r>
      </w:hyperlink>
      <w:r>
        <w:t xml:space="preserve"> s 44</w:t>
      </w:r>
    </w:p>
    <w:p w14:paraId="1504DE23" w14:textId="77777777" w:rsidR="009E7EAC" w:rsidRDefault="009E7EAC" w:rsidP="009E7EAC">
      <w:pPr>
        <w:pStyle w:val="AmdtsEntryHd"/>
      </w:pPr>
      <w:r>
        <w:t>Offence to operate high-denomination note acceptor—Act, s 178 (2) (a)</w:t>
      </w:r>
    </w:p>
    <w:p w14:paraId="76CAA9CC" w14:textId="743755FE" w:rsidR="00C2405E" w:rsidRPr="002B3A5B" w:rsidRDefault="009E7EAC" w:rsidP="009E7EAC">
      <w:pPr>
        <w:pStyle w:val="AmdtsEntries"/>
      </w:pPr>
      <w:r>
        <w:t>s 75</w:t>
      </w:r>
      <w:r>
        <w:tab/>
        <w:t xml:space="preserve">sub </w:t>
      </w:r>
      <w:hyperlink r:id="rId307" w:tooltip="Gaming Machine Amendment Regulation 2014 (No 2)" w:history="1">
        <w:r>
          <w:rPr>
            <w:rStyle w:val="charCitHyperlinkAbbrev"/>
          </w:rPr>
          <w:t>SL2014</w:t>
        </w:r>
        <w:r>
          <w:rPr>
            <w:rStyle w:val="charCitHyperlinkAbbrev"/>
          </w:rPr>
          <w:noBreakHyphen/>
          <w:t>37</w:t>
        </w:r>
      </w:hyperlink>
      <w:r>
        <w:t xml:space="preserve"> s 4</w:t>
      </w:r>
      <w:r w:rsidR="00C2405E">
        <w:t xml:space="preserve">; </w:t>
      </w:r>
      <w:hyperlink r:id="rId308" w:tooltip="Gaming Machine Amendment Regulation 2015 (No 1)" w:history="1">
        <w:r w:rsidR="00C2405E">
          <w:rPr>
            <w:rStyle w:val="charCitHyperlinkAbbrev"/>
          </w:rPr>
          <w:t>SL2015</w:t>
        </w:r>
        <w:r w:rsidR="00C2405E">
          <w:rPr>
            <w:rStyle w:val="charCitHyperlinkAbbrev"/>
          </w:rPr>
          <w:noBreakHyphen/>
          <w:t>1</w:t>
        </w:r>
      </w:hyperlink>
      <w:r w:rsidR="00C2405E">
        <w:t xml:space="preserve"> s 4</w:t>
      </w:r>
    </w:p>
    <w:p w14:paraId="57E0E314" w14:textId="77777777" w:rsidR="0003141D" w:rsidRDefault="0003141D" w:rsidP="0003141D">
      <w:pPr>
        <w:pStyle w:val="AmdtsEntryHd"/>
      </w:pPr>
      <w:r>
        <w:t>Minimum payout of gaming machine—Act, s 178 (2) (b)</w:t>
      </w:r>
    </w:p>
    <w:p w14:paraId="69746CBA" w14:textId="09EAF41A" w:rsidR="0003141D" w:rsidRPr="006A589B" w:rsidRDefault="0003141D" w:rsidP="0003141D">
      <w:pPr>
        <w:pStyle w:val="AmdtsEntries"/>
      </w:pPr>
      <w:r>
        <w:t>s 76</w:t>
      </w:r>
      <w:r>
        <w:tab/>
        <w:t xml:space="preserve">am </w:t>
      </w:r>
      <w:hyperlink r:id="rId309" w:tooltip="Gaming Legislation Amendment Regulation 2015 (No 1)" w:history="1">
        <w:r>
          <w:rPr>
            <w:rStyle w:val="charCitHyperlinkAbbrev"/>
          </w:rPr>
          <w:t>SL2015</w:t>
        </w:r>
        <w:r>
          <w:rPr>
            <w:rStyle w:val="charCitHyperlinkAbbrev"/>
          </w:rPr>
          <w:noBreakHyphen/>
          <w:t>27</w:t>
        </w:r>
      </w:hyperlink>
      <w:r>
        <w:t xml:space="preserve"> s 40</w:t>
      </w:r>
    </w:p>
    <w:p w14:paraId="327BFC14" w14:textId="77777777" w:rsidR="005C2950" w:rsidRDefault="005C2950" w:rsidP="005C2950">
      <w:pPr>
        <w:pStyle w:val="AmdtsEntryHd"/>
      </w:pPr>
      <w:r w:rsidRPr="00AE589E">
        <w:t>Transitional—Gaming Legislation Amendment Regulation 2015 (No </w:t>
      </w:r>
      <w:r w:rsidR="00B91150">
        <w:t>1</w:t>
      </w:r>
      <w:r w:rsidRPr="00AE589E">
        <w:t>)</w:t>
      </w:r>
    </w:p>
    <w:p w14:paraId="5982634E" w14:textId="15A3429E" w:rsidR="005C2950" w:rsidRDefault="005C2950" w:rsidP="005C2950">
      <w:pPr>
        <w:pStyle w:val="AmdtsEntries"/>
      </w:pPr>
      <w:r>
        <w:t>pt 15 hdg</w:t>
      </w:r>
      <w:r>
        <w:tab/>
        <w:t xml:space="preserve">ins </w:t>
      </w:r>
      <w:hyperlink r:id="rId310" w:tooltip="Gaming Legislation Amendment Regulation 2015 (No 1)" w:history="1">
        <w:r>
          <w:rPr>
            <w:rStyle w:val="charCitHyperlinkAbbrev"/>
          </w:rPr>
          <w:t>SL2015</w:t>
        </w:r>
        <w:r>
          <w:rPr>
            <w:rStyle w:val="charCitHyperlinkAbbrev"/>
          </w:rPr>
          <w:noBreakHyphen/>
          <w:t>27</w:t>
        </w:r>
      </w:hyperlink>
      <w:r>
        <w:t xml:space="preserve"> s 29</w:t>
      </w:r>
    </w:p>
    <w:p w14:paraId="7A289195" w14:textId="333F7194" w:rsidR="007144AF" w:rsidRDefault="007144AF" w:rsidP="005C2950">
      <w:pPr>
        <w:pStyle w:val="AmdtsEntries"/>
      </w:pPr>
      <w:r>
        <w:tab/>
        <w:t xml:space="preserve">om </w:t>
      </w:r>
      <w:hyperlink r:id="rId311" w:tooltip="Gaming and Racing (Red Tape Reduction) Legislation Amendment Act 2016" w:history="1">
        <w:r>
          <w:rPr>
            <w:rStyle w:val="charCitHyperlinkAbbrev"/>
          </w:rPr>
          <w:t>A2016</w:t>
        </w:r>
        <w:r>
          <w:rPr>
            <w:rStyle w:val="charCitHyperlinkAbbrev"/>
          </w:rPr>
          <w:noBreakHyphen/>
          <w:t>45</w:t>
        </w:r>
      </w:hyperlink>
      <w:r>
        <w:t xml:space="preserve"> s 32</w:t>
      </w:r>
    </w:p>
    <w:p w14:paraId="0165F0B4" w14:textId="77777777" w:rsidR="005C2950" w:rsidRDefault="005C2950" w:rsidP="005C2950">
      <w:pPr>
        <w:pStyle w:val="AmdtsEntryHd"/>
      </w:pPr>
      <w:r w:rsidRPr="00AE589E">
        <w:t>Modification of Act, pt 20—Act, s 310 (2)</w:t>
      </w:r>
    </w:p>
    <w:p w14:paraId="3ECFC856" w14:textId="23F50DDD" w:rsidR="005C2950" w:rsidRDefault="005C2950" w:rsidP="00F921DC">
      <w:pPr>
        <w:pStyle w:val="AmdtsEntries"/>
        <w:keepNext/>
      </w:pPr>
      <w:r>
        <w:t>s 200</w:t>
      </w:r>
      <w:r>
        <w:tab/>
        <w:t xml:space="preserve">ins </w:t>
      </w:r>
      <w:hyperlink r:id="rId312" w:tooltip="Gaming Legislation Amendment Regulation 2015 (No 1)" w:history="1">
        <w:r>
          <w:rPr>
            <w:rStyle w:val="charCitHyperlinkAbbrev"/>
          </w:rPr>
          <w:t>SL2015</w:t>
        </w:r>
        <w:r>
          <w:rPr>
            <w:rStyle w:val="charCitHyperlinkAbbrev"/>
          </w:rPr>
          <w:noBreakHyphen/>
          <w:t>27</w:t>
        </w:r>
      </w:hyperlink>
      <w:r>
        <w:t xml:space="preserve"> s 29</w:t>
      </w:r>
    </w:p>
    <w:p w14:paraId="444565C2" w14:textId="0B219BA0" w:rsidR="007144AF" w:rsidRPr="001959D4" w:rsidRDefault="007144AF" w:rsidP="007144AF">
      <w:pPr>
        <w:pStyle w:val="AmdtsEntries"/>
        <w:rPr>
          <w:rStyle w:val="charUnderline"/>
        </w:rPr>
      </w:pPr>
      <w:r>
        <w:tab/>
        <w:t xml:space="preserve">om </w:t>
      </w:r>
      <w:hyperlink r:id="rId313" w:tooltip="Gaming and Racing (Red Tape Reduction) Legislation Amendment Act 2016" w:history="1">
        <w:r>
          <w:rPr>
            <w:rStyle w:val="charCitHyperlinkAbbrev"/>
          </w:rPr>
          <w:t>A2016</w:t>
        </w:r>
        <w:r>
          <w:rPr>
            <w:rStyle w:val="charCitHyperlinkAbbrev"/>
          </w:rPr>
          <w:noBreakHyphen/>
          <w:t>45</w:t>
        </w:r>
      </w:hyperlink>
      <w:r>
        <w:t xml:space="preserve"> s 32</w:t>
      </w:r>
    </w:p>
    <w:p w14:paraId="355D929A" w14:textId="77777777" w:rsidR="006A2ED2" w:rsidRDefault="006A2ED2" w:rsidP="006A2ED2">
      <w:pPr>
        <w:pStyle w:val="AmdtsEntryHd"/>
      </w:pPr>
      <w:r w:rsidRPr="00AE589E">
        <w:t>Modification of Act</w:t>
      </w:r>
    </w:p>
    <w:p w14:paraId="61CDF097" w14:textId="235BEF6A" w:rsidR="006A2ED2" w:rsidRDefault="006A2ED2" w:rsidP="006A2ED2">
      <w:pPr>
        <w:pStyle w:val="AmdtsEntries"/>
      </w:pPr>
      <w:r>
        <w:t>sch 1</w:t>
      </w:r>
      <w:r>
        <w:tab/>
        <w:t xml:space="preserve">ins </w:t>
      </w:r>
      <w:hyperlink r:id="rId314" w:tooltip="Gaming Legislation Amendment Regulation 2015 (No 1)" w:history="1">
        <w:r>
          <w:rPr>
            <w:rStyle w:val="charCitHyperlinkAbbrev"/>
          </w:rPr>
          <w:t>SL2015</w:t>
        </w:r>
        <w:r>
          <w:rPr>
            <w:rStyle w:val="charCitHyperlinkAbbrev"/>
          </w:rPr>
          <w:noBreakHyphen/>
          <w:t>27</w:t>
        </w:r>
      </w:hyperlink>
      <w:r>
        <w:t xml:space="preserve"> s 30</w:t>
      </w:r>
    </w:p>
    <w:p w14:paraId="3493B81C" w14:textId="18FC8862" w:rsidR="007144AF" w:rsidRPr="001959D4" w:rsidRDefault="007144AF" w:rsidP="007144AF">
      <w:pPr>
        <w:pStyle w:val="AmdtsEntries"/>
        <w:rPr>
          <w:rStyle w:val="charUnderline"/>
        </w:rPr>
      </w:pPr>
      <w:r>
        <w:tab/>
        <w:t xml:space="preserve">om </w:t>
      </w:r>
      <w:hyperlink r:id="rId315" w:tooltip="Gaming and Racing (Red Tape Reduction) Legislation Amendment Act 2016" w:history="1">
        <w:r>
          <w:rPr>
            <w:rStyle w:val="charCitHyperlinkAbbrev"/>
          </w:rPr>
          <w:t>A2016</w:t>
        </w:r>
        <w:r>
          <w:rPr>
            <w:rStyle w:val="charCitHyperlinkAbbrev"/>
          </w:rPr>
          <w:noBreakHyphen/>
          <w:t>45</w:t>
        </w:r>
      </w:hyperlink>
      <w:r>
        <w:t xml:space="preserve"> s 33</w:t>
      </w:r>
    </w:p>
    <w:p w14:paraId="220AC930" w14:textId="77777777" w:rsidR="001C0B89" w:rsidRDefault="001C0B89" w:rsidP="001C0B89">
      <w:pPr>
        <w:pStyle w:val="AmdtsEntryHd"/>
      </w:pPr>
      <w:r>
        <w:lastRenderedPageBreak/>
        <w:t>Dictionary</w:t>
      </w:r>
    </w:p>
    <w:p w14:paraId="12D50710" w14:textId="7FA88992" w:rsidR="001C0B89" w:rsidRDefault="001C0B89" w:rsidP="0030494F">
      <w:pPr>
        <w:pStyle w:val="AmdtsEntries"/>
        <w:keepNext/>
      </w:pPr>
      <w:r>
        <w:t>dict</w:t>
      </w:r>
      <w:r>
        <w:tab/>
        <w:t xml:space="preserve">am </w:t>
      </w:r>
      <w:hyperlink r:id="rId316"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53</w:t>
      </w:r>
      <w:r w:rsidR="006A2ED2">
        <w:t xml:space="preserve">; </w:t>
      </w:r>
      <w:hyperlink r:id="rId317" w:tooltip="Gaming Legislation Amendment Regulation 2015 (No 1)" w:history="1">
        <w:r w:rsidR="006A2ED2">
          <w:rPr>
            <w:rStyle w:val="charCitHyperlinkAbbrev"/>
          </w:rPr>
          <w:t>SL2015</w:t>
        </w:r>
        <w:r w:rsidR="006A2ED2">
          <w:rPr>
            <w:rStyle w:val="charCitHyperlinkAbbrev"/>
          </w:rPr>
          <w:noBreakHyphen/>
          <w:t>27</w:t>
        </w:r>
      </w:hyperlink>
      <w:r w:rsidR="006A2ED2">
        <w:t xml:space="preserve"> s 31</w:t>
      </w:r>
      <w:r w:rsidR="00D319C5">
        <w:t xml:space="preserve">; </w:t>
      </w:r>
      <w:hyperlink r:id="rId318" w:tooltip="Red Tape Reduction Legislation Amendment Act 2015" w:history="1">
        <w:r w:rsidR="00D319C5">
          <w:rPr>
            <w:rStyle w:val="charCitHyperlinkAbbrev"/>
          </w:rPr>
          <w:t>A2015</w:t>
        </w:r>
        <w:r w:rsidR="00D319C5">
          <w:rPr>
            <w:rStyle w:val="charCitHyperlinkAbbrev"/>
          </w:rPr>
          <w:noBreakHyphen/>
          <w:t>33</w:t>
        </w:r>
      </w:hyperlink>
      <w:r w:rsidR="00D319C5">
        <w:t xml:space="preserve"> amdt 1.100</w:t>
      </w:r>
      <w:r w:rsidR="007144AF">
        <w:t xml:space="preserve">; </w:t>
      </w:r>
      <w:hyperlink r:id="rId319" w:tooltip="Gaming and Racing (Red Tape Reduction) Legislation Amendment Act 2016" w:history="1">
        <w:r w:rsidR="007144AF">
          <w:rPr>
            <w:rStyle w:val="charCitHyperlinkAbbrev"/>
          </w:rPr>
          <w:t>A2016</w:t>
        </w:r>
        <w:r w:rsidR="007144AF">
          <w:rPr>
            <w:rStyle w:val="charCitHyperlinkAbbrev"/>
          </w:rPr>
          <w:noBreakHyphen/>
          <w:t>45</w:t>
        </w:r>
      </w:hyperlink>
      <w:r w:rsidR="002C0630">
        <w:t xml:space="preserve"> s 34</w:t>
      </w:r>
      <w:r w:rsidR="0004633D">
        <w:t xml:space="preserve">; </w:t>
      </w:r>
      <w:hyperlink r:id="rId320" w:tooltip="Gaming Machine (Cash Facilities) Amendment Act 2017" w:history="1">
        <w:r w:rsidR="0004633D">
          <w:rPr>
            <w:rStyle w:val="charCitHyperlinkAbbrev"/>
          </w:rPr>
          <w:t>A2017</w:t>
        </w:r>
        <w:r w:rsidR="0004633D">
          <w:rPr>
            <w:rStyle w:val="charCitHyperlinkAbbrev"/>
          </w:rPr>
          <w:noBreakHyphen/>
          <w:t>25</w:t>
        </w:r>
      </w:hyperlink>
      <w:r w:rsidR="0004633D">
        <w:t xml:space="preserve"> s 9</w:t>
      </w:r>
      <w:r w:rsidR="00C82450">
        <w:t xml:space="preserve">; </w:t>
      </w:r>
      <w:hyperlink r:id="rId321" w:tooltip="Gaming Machine Amendment Regulation 2019 (No 1)" w:history="1">
        <w:r w:rsidR="00A204DF" w:rsidRPr="00843238">
          <w:rPr>
            <w:rStyle w:val="charCitHyperlinkAbbrev"/>
          </w:rPr>
          <w:t>SL2019-16</w:t>
        </w:r>
      </w:hyperlink>
      <w:r w:rsidR="00C82450">
        <w:t xml:space="preserve"> s</w:t>
      </w:r>
      <w:r w:rsidR="00A96952">
        <w:t>s 5-7</w:t>
      </w:r>
    </w:p>
    <w:p w14:paraId="117CB560" w14:textId="7FB294DB" w:rsidR="002B3A5B" w:rsidRPr="002B3A5B" w:rsidRDefault="002B3A5B" w:rsidP="0030494F">
      <w:pPr>
        <w:pStyle w:val="AmdtsEntries"/>
        <w:keepNext/>
      </w:pPr>
      <w:r>
        <w:tab/>
        <w:t xml:space="preserve">def </w:t>
      </w:r>
      <w:r w:rsidRPr="000E481D">
        <w:rPr>
          <w:rStyle w:val="charBoldItals"/>
        </w:rPr>
        <w:t>cashless gaming card</w:t>
      </w:r>
      <w:r>
        <w:rPr>
          <w:rStyle w:val="charBoldItals"/>
        </w:rPr>
        <w:t xml:space="preserve"> </w:t>
      </w:r>
      <w:r>
        <w:t xml:space="preserve">ins </w:t>
      </w:r>
      <w:hyperlink r:id="rId322" w:tooltip="Gaming Machine Amendment Regulation 2014 (No 1)" w:history="1">
        <w:r>
          <w:rPr>
            <w:rStyle w:val="charCitHyperlinkAbbrev"/>
          </w:rPr>
          <w:t>SL2014</w:t>
        </w:r>
        <w:r>
          <w:rPr>
            <w:rStyle w:val="charCitHyperlinkAbbrev"/>
          </w:rPr>
          <w:noBreakHyphen/>
          <w:t>22</w:t>
        </w:r>
      </w:hyperlink>
      <w:r>
        <w:t xml:space="preserve"> s 12</w:t>
      </w:r>
    </w:p>
    <w:p w14:paraId="7846DF11" w14:textId="01058847" w:rsidR="00F0038F" w:rsidRDefault="00F0038F" w:rsidP="0030494F">
      <w:pPr>
        <w:pStyle w:val="AmdtsEntries"/>
        <w:keepNext/>
      </w:pPr>
      <w:r>
        <w:tab/>
        <w:t xml:space="preserve">def </w:t>
      </w:r>
      <w:r w:rsidRPr="000E481D">
        <w:rPr>
          <w:rStyle w:val="charBoldItals"/>
        </w:rPr>
        <w:t xml:space="preserve">cashless gaming </w:t>
      </w:r>
      <w:r>
        <w:rPr>
          <w:rStyle w:val="charBoldItals"/>
        </w:rPr>
        <w:t xml:space="preserve">system </w:t>
      </w:r>
      <w:r>
        <w:t xml:space="preserve">ins </w:t>
      </w:r>
      <w:hyperlink r:id="rId323" w:tooltip="Gaming Machine Amendment Regulation 2014 (No 1)" w:history="1">
        <w:r>
          <w:rPr>
            <w:rStyle w:val="charCitHyperlinkAbbrev"/>
          </w:rPr>
          <w:t>SL2014</w:t>
        </w:r>
        <w:r>
          <w:rPr>
            <w:rStyle w:val="charCitHyperlinkAbbrev"/>
          </w:rPr>
          <w:noBreakHyphen/>
          <w:t>22</w:t>
        </w:r>
      </w:hyperlink>
      <w:r>
        <w:t xml:space="preserve"> s 12</w:t>
      </w:r>
    </w:p>
    <w:p w14:paraId="51E87C0C" w14:textId="4C49C2DD" w:rsidR="00A81B0A" w:rsidRDefault="00A81B0A" w:rsidP="0030494F">
      <w:pPr>
        <w:pStyle w:val="AmdtsEntries"/>
        <w:keepNext/>
      </w:pPr>
      <w:r>
        <w:tab/>
        <w:t xml:space="preserve">def </w:t>
      </w:r>
      <w:r>
        <w:rPr>
          <w:rStyle w:val="charBoldItals"/>
        </w:rPr>
        <w:t>conducted electronically</w:t>
      </w:r>
      <w:r>
        <w:t xml:space="preserve"> ins </w:t>
      </w:r>
      <w:hyperlink r:id="rId324" w:tooltip="Gaming Machine (Ballots) Amendment Regulation 2016 (No 1)" w:history="1">
        <w:r>
          <w:rPr>
            <w:rStyle w:val="charCitHyperlinkAbbrev"/>
          </w:rPr>
          <w:t>SL2016</w:t>
        </w:r>
        <w:r>
          <w:rPr>
            <w:rStyle w:val="charCitHyperlinkAbbrev"/>
          </w:rPr>
          <w:noBreakHyphen/>
          <w:t>11</w:t>
        </w:r>
      </w:hyperlink>
      <w:r>
        <w:t xml:space="preserve"> s 10</w:t>
      </w:r>
    </w:p>
    <w:p w14:paraId="5EEBAF59" w14:textId="44C58588" w:rsidR="006A2ED2" w:rsidRDefault="006A2ED2" w:rsidP="005B6E18">
      <w:pPr>
        <w:pStyle w:val="AmdtsEntries"/>
        <w:keepNext/>
      </w:pPr>
      <w:r>
        <w:tab/>
        <w:t xml:space="preserve">def </w:t>
      </w:r>
      <w:r w:rsidRPr="006A2ED2">
        <w:rPr>
          <w:rStyle w:val="charBoldItals"/>
        </w:rPr>
        <w:t>expired gaming credits</w:t>
      </w:r>
      <w:r>
        <w:t xml:space="preserve"> ins </w:t>
      </w:r>
      <w:hyperlink r:id="rId325" w:tooltip="Gaming Legislation Amendment Regulation 2015 (No 1)" w:history="1">
        <w:r>
          <w:rPr>
            <w:rStyle w:val="charCitHyperlinkAbbrev"/>
          </w:rPr>
          <w:t>SL2015</w:t>
        </w:r>
        <w:r>
          <w:rPr>
            <w:rStyle w:val="charCitHyperlinkAbbrev"/>
          </w:rPr>
          <w:noBreakHyphen/>
          <w:t>27</w:t>
        </w:r>
      </w:hyperlink>
      <w:r>
        <w:t xml:space="preserve"> s 32</w:t>
      </w:r>
    </w:p>
    <w:p w14:paraId="12B2E51E" w14:textId="68A09143" w:rsidR="00A96952" w:rsidRDefault="00A96952" w:rsidP="005B6E18">
      <w:pPr>
        <w:pStyle w:val="AmdtsEntries"/>
        <w:keepNext/>
      </w:pPr>
      <w:r>
        <w:tab/>
        <w:t xml:space="preserve">def </w:t>
      </w:r>
      <w:r w:rsidRPr="00A96952">
        <w:rPr>
          <w:rStyle w:val="charBoldItals"/>
        </w:rPr>
        <w:t>gain</w:t>
      </w:r>
      <w:r>
        <w:t xml:space="preserve"> ins </w:t>
      </w:r>
      <w:hyperlink r:id="rId326" w:tooltip="Gaming Machine Amendment Regulation 2019 (No 1)" w:history="1">
        <w:r w:rsidR="00A204DF" w:rsidRPr="00843238">
          <w:rPr>
            <w:rStyle w:val="charCitHyperlinkAbbrev"/>
          </w:rPr>
          <w:t>SL2019-16</w:t>
        </w:r>
      </w:hyperlink>
      <w:r>
        <w:t xml:space="preserve"> s 8</w:t>
      </w:r>
    </w:p>
    <w:p w14:paraId="740C6612" w14:textId="72F1B5E4" w:rsidR="00F0038F" w:rsidRPr="002B3A5B" w:rsidRDefault="00F0038F" w:rsidP="005B6E18">
      <w:pPr>
        <w:pStyle w:val="AmdtsEntries"/>
        <w:keepNext/>
      </w:pPr>
      <w:r>
        <w:tab/>
        <w:t xml:space="preserve">def </w:t>
      </w:r>
      <w:r>
        <w:rPr>
          <w:rStyle w:val="charBoldItals"/>
        </w:rPr>
        <w:t xml:space="preserve">gaming credits </w:t>
      </w:r>
      <w:r>
        <w:t xml:space="preserve">sub </w:t>
      </w:r>
      <w:hyperlink r:id="rId327" w:tooltip="Gaming Machine Amendment Regulation 2014 (No 1)" w:history="1">
        <w:r>
          <w:rPr>
            <w:rStyle w:val="charCitHyperlinkAbbrev"/>
          </w:rPr>
          <w:t>SL2014</w:t>
        </w:r>
        <w:r>
          <w:rPr>
            <w:rStyle w:val="charCitHyperlinkAbbrev"/>
          </w:rPr>
          <w:noBreakHyphen/>
          <w:t>22</w:t>
        </w:r>
      </w:hyperlink>
      <w:r>
        <w:t xml:space="preserve"> s 13</w:t>
      </w:r>
    </w:p>
    <w:p w14:paraId="1AB4A6E5" w14:textId="3DDBE403" w:rsidR="00F0038F" w:rsidRPr="002B3A5B" w:rsidRDefault="00F0038F" w:rsidP="00F0038F">
      <w:pPr>
        <w:pStyle w:val="AmdtsEntries"/>
      </w:pPr>
      <w:r>
        <w:tab/>
        <w:t xml:space="preserve">def </w:t>
      </w:r>
      <w:r>
        <w:rPr>
          <w:rStyle w:val="charBoldItals"/>
        </w:rPr>
        <w:t xml:space="preserve">gaming machine ticket </w:t>
      </w:r>
      <w:r>
        <w:t xml:space="preserve">om </w:t>
      </w:r>
      <w:hyperlink r:id="rId328" w:tooltip="Gaming Machine Amendment Regulation 2014 (No 1)" w:history="1">
        <w:r>
          <w:rPr>
            <w:rStyle w:val="charCitHyperlinkAbbrev"/>
          </w:rPr>
          <w:t>SL2014</w:t>
        </w:r>
        <w:r>
          <w:rPr>
            <w:rStyle w:val="charCitHyperlinkAbbrev"/>
          </w:rPr>
          <w:noBreakHyphen/>
          <w:t>22</w:t>
        </w:r>
      </w:hyperlink>
      <w:r>
        <w:t xml:space="preserve"> s 14</w:t>
      </w:r>
    </w:p>
    <w:p w14:paraId="1F735777" w14:textId="6F4C84DA" w:rsidR="001C0B89" w:rsidRDefault="001C0B89" w:rsidP="001C0B89">
      <w:pPr>
        <w:pStyle w:val="AmdtsEntries"/>
      </w:pPr>
      <w:r>
        <w:tab/>
        <w:t xml:space="preserve">def </w:t>
      </w:r>
      <w:r w:rsidRPr="00A01D89">
        <w:rPr>
          <w:rStyle w:val="charBoldItals"/>
        </w:rPr>
        <w:t>gaming machine proposal</w:t>
      </w:r>
      <w:r>
        <w:rPr>
          <w:rStyle w:val="charBoldItals"/>
        </w:rPr>
        <w:t xml:space="preserve"> </w:t>
      </w:r>
      <w:r>
        <w:t xml:space="preserve">sub </w:t>
      </w:r>
      <w:hyperlink r:id="rId32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54</w:t>
      </w:r>
      <w:r w:rsidR="006A2ED2">
        <w:t xml:space="preserve">; </w:t>
      </w:r>
      <w:hyperlink r:id="rId330" w:tooltip="Gaming Legislation Amendment Regulation 2015 (No 1)" w:history="1">
        <w:r w:rsidR="006A2ED2">
          <w:rPr>
            <w:rStyle w:val="charCitHyperlinkAbbrev"/>
          </w:rPr>
          <w:t>SL2015</w:t>
        </w:r>
        <w:r w:rsidR="006A2ED2">
          <w:rPr>
            <w:rStyle w:val="charCitHyperlinkAbbrev"/>
          </w:rPr>
          <w:noBreakHyphen/>
          <w:t>27</w:t>
        </w:r>
      </w:hyperlink>
      <w:r w:rsidR="006A2ED2">
        <w:t xml:space="preserve"> s 33</w:t>
      </w:r>
    </w:p>
    <w:p w14:paraId="26EF3385" w14:textId="6591920F" w:rsidR="00A81B0A" w:rsidRPr="00CC113B" w:rsidRDefault="00A81B0A" w:rsidP="00A81B0A">
      <w:pPr>
        <w:pStyle w:val="AmdtsEntries"/>
      </w:pPr>
      <w:r>
        <w:tab/>
        <w:t xml:space="preserve">def </w:t>
      </w:r>
      <w:r>
        <w:rPr>
          <w:rStyle w:val="charBoldItals"/>
        </w:rPr>
        <w:t>independent ballot service provider</w:t>
      </w:r>
      <w:r>
        <w:t xml:space="preserve"> ins </w:t>
      </w:r>
      <w:hyperlink r:id="rId331" w:tooltip="Gaming Machine (Ballots) Amendment Regulation 2016 (No 1)" w:history="1">
        <w:r>
          <w:rPr>
            <w:rStyle w:val="charCitHyperlinkAbbrev"/>
          </w:rPr>
          <w:t>SL2016</w:t>
        </w:r>
        <w:r>
          <w:rPr>
            <w:rStyle w:val="charCitHyperlinkAbbrev"/>
          </w:rPr>
          <w:noBreakHyphen/>
          <w:t>11</w:t>
        </w:r>
      </w:hyperlink>
      <w:r>
        <w:t xml:space="preserve"> s 10</w:t>
      </w:r>
    </w:p>
    <w:p w14:paraId="41982D23" w14:textId="1C9D34D3" w:rsidR="006A2ED2" w:rsidRDefault="006A2ED2" w:rsidP="00533164">
      <w:pPr>
        <w:pStyle w:val="AmdtsEntries"/>
        <w:keepNext/>
      </w:pPr>
      <w:r>
        <w:tab/>
        <w:t xml:space="preserve">def </w:t>
      </w:r>
      <w:r w:rsidRPr="006A2ED2">
        <w:rPr>
          <w:rStyle w:val="charBoldItals"/>
        </w:rPr>
        <w:t>linked licence</w:t>
      </w:r>
      <w:r>
        <w:t xml:space="preserve"> om </w:t>
      </w:r>
      <w:hyperlink r:id="rId332" w:tooltip="Gaming Legislation Amendment Regulation 2015 (No 1)" w:history="1">
        <w:r>
          <w:rPr>
            <w:rStyle w:val="charCitHyperlinkAbbrev"/>
          </w:rPr>
          <w:t>SL2015</w:t>
        </w:r>
        <w:r>
          <w:rPr>
            <w:rStyle w:val="charCitHyperlinkAbbrev"/>
          </w:rPr>
          <w:noBreakHyphen/>
          <w:t>27</w:t>
        </w:r>
      </w:hyperlink>
      <w:r>
        <w:t xml:space="preserve"> s 34</w:t>
      </w:r>
    </w:p>
    <w:p w14:paraId="06087DEC" w14:textId="62D5AE64" w:rsidR="001C0B89" w:rsidRDefault="001C0B89" w:rsidP="00533164">
      <w:pPr>
        <w:pStyle w:val="AmdtsEntries"/>
        <w:keepNext/>
      </w:pPr>
      <w:r>
        <w:tab/>
        <w:t xml:space="preserve">def </w:t>
      </w:r>
      <w:r w:rsidRPr="00A01D89">
        <w:rPr>
          <w:rStyle w:val="charBoldItals"/>
        </w:rPr>
        <w:t>local community</w:t>
      </w:r>
      <w:r>
        <w:rPr>
          <w:rStyle w:val="charBoldItals"/>
        </w:rPr>
        <w:t xml:space="preserve"> </w:t>
      </w:r>
      <w:r>
        <w:t xml:space="preserve">sub </w:t>
      </w:r>
      <w:hyperlink r:id="rId333"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54</w:t>
      </w:r>
      <w:r w:rsidR="00B83830">
        <w:t xml:space="preserve">; </w:t>
      </w:r>
      <w:hyperlink r:id="rId334" w:tooltip="Gaming Legislation Amendment Regulation 2015 (No 1)" w:history="1">
        <w:r w:rsidR="00B83830">
          <w:rPr>
            <w:rStyle w:val="charCitHyperlinkAbbrev"/>
          </w:rPr>
          <w:t>SL2015</w:t>
        </w:r>
        <w:r w:rsidR="00B83830">
          <w:rPr>
            <w:rStyle w:val="charCitHyperlinkAbbrev"/>
          </w:rPr>
          <w:noBreakHyphen/>
          <w:t>27</w:t>
        </w:r>
      </w:hyperlink>
      <w:r w:rsidR="00B83830">
        <w:t xml:space="preserve"> s 35</w:t>
      </w:r>
    </w:p>
    <w:p w14:paraId="0ED370EC" w14:textId="3A900B7E" w:rsidR="00A96952" w:rsidRDefault="00A96952" w:rsidP="00533164">
      <w:pPr>
        <w:pStyle w:val="AmdtsEntries"/>
        <w:keepNext/>
      </w:pPr>
      <w:r>
        <w:tab/>
        <w:t xml:space="preserve">def </w:t>
      </w:r>
      <w:r w:rsidRPr="00A96952">
        <w:rPr>
          <w:rStyle w:val="charBoldItals"/>
        </w:rPr>
        <w:t>men’s professional sports team</w:t>
      </w:r>
      <w:r>
        <w:t xml:space="preserve"> ins </w:t>
      </w:r>
      <w:hyperlink r:id="rId335" w:tooltip="Gaming Machine Amendment Regulation 2019 (No 1)" w:history="1">
        <w:r w:rsidR="00A204DF" w:rsidRPr="00843238">
          <w:rPr>
            <w:rStyle w:val="charCitHyperlinkAbbrev"/>
          </w:rPr>
          <w:t>SL2019-16</w:t>
        </w:r>
      </w:hyperlink>
      <w:r>
        <w:t xml:space="preserve"> s 8</w:t>
      </w:r>
    </w:p>
    <w:p w14:paraId="609FCB53" w14:textId="4315C075" w:rsidR="002C0630" w:rsidRDefault="002C0630" w:rsidP="00A81B0A">
      <w:pPr>
        <w:pStyle w:val="AmdtsEntries"/>
      </w:pPr>
      <w:r>
        <w:tab/>
        <w:t xml:space="preserve">def </w:t>
      </w:r>
      <w:r w:rsidRPr="001847A1">
        <w:rPr>
          <w:rStyle w:val="charBoldItals"/>
        </w:rPr>
        <w:t>patron</w:t>
      </w:r>
      <w:r>
        <w:t xml:space="preserve"> sub </w:t>
      </w:r>
      <w:hyperlink r:id="rId336" w:tooltip="Gaming and Racing (Red Tape Reduction) Legislation Amendment Act 2016" w:history="1">
        <w:r>
          <w:rPr>
            <w:rStyle w:val="charCitHyperlinkAbbrev"/>
          </w:rPr>
          <w:t>A2016</w:t>
        </w:r>
        <w:r>
          <w:rPr>
            <w:rStyle w:val="charCitHyperlinkAbbrev"/>
          </w:rPr>
          <w:noBreakHyphen/>
          <w:t>45</w:t>
        </w:r>
      </w:hyperlink>
      <w:r>
        <w:t xml:space="preserve"> s 35</w:t>
      </w:r>
    </w:p>
    <w:p w14:paraId="6D4814D4" w14:textId="3485209F" w:rsidR="00A81B0A" w:rsidRDefault="00A81B0A" w:rsidP="00A81B0A">
      <w:pPr>
        <w:pStyle w:val="AmdtsEntries"/>
      </w:pPr>
      <w:r>
        <w:tab/>
        <w:t xml:space="preserve">def </w:t>
      </w:r>
      <w:r>
        <w:rPr>
          <w:rStyle w:val="charBoldItals"/>
        </w:rPr>
        <w:t>person conducting a ballot</w:t>
      </w:r>
      <w:r>
        <w:t xml:space="preserve"> ins </w:t>
      </w:r>
      <w:hyperlink r:id="rId337" w:tooltip="Gaming Machine (Ballots) Amendment Regulation 2016 (No 1)" w:history="1">
        <w:r>
          <w:rPr>
            <w:rStyle w:val="charCitHyperlinkAbbrev"/>
          </w:rPr>
          <w:t>SL2016</w:t>
        </w:r>
        <w:r>
          <w:rPr>
            <w:rStyle w:val="charCitHyperlinkAbbrev"/>
          </w:rPr>
          <w:noBreakHyphen/>
          <w:t>11</w:t>
        </w:r>
      </w:hyperlink>
      <w:r>
        <w:t xml:space="preserve"> s 10</w:t>
      </w:r>
    </w:p>
    <w:p w14:paraId="0153F584" w14:textId="72413E9D" w:rsidR="00005F31" w:rsidRPr="002B3A5B" w:rsidRDefault="00005F31" w:rsidP="00005F31">
      <w:pPr>
        <w:pStyle w:val="AmdtsEntries"/>
        <w:keepNext/>
      </w:pPr>
      <w:r>
        <w:tab/>
        <w:t xml:space="preserve">def </w:t>
      </w:r>
      <w:r>
        <w:rPr>
          <w:rStyle w:val="charBoldItals"/>
        </w:rPr>
        <w:t xml:space="preserve">player account </w:t>
      </w:r>
      <w:r>
        <w:t xml:space="preserve">om </w:t>
      </w:r>
      <w:hyperlink r:id="rId338" w:tooltip="Gaming Machine Amendment Regulation 2014 (No 1)" w:history="1">
        <w:r>
          <w:rPr>
            <w:rStyle w:val="charCitHyperlinkAbbrev"/>
          </w:rPr>
          <w:t>SL2014</w:t>
        </w:r>
        <w:r>
          <w:rPr>
            <w:rStyle w:val="charCitHyperlinkAbbrev"/>
          </w:rPr>
          <w:noBreakHyphen/>
          <w:t>22</w:t>
        </w:r>
      </w:hyperlink>
      <w:r>
        <w:t xml:space="preserve"> s 14</w:t>
      </w:r>
    </w:p>
    <w:p w14:paraId="0CFE7D08" w14:textId="4C0BF87B" w:rsidR="00F0038F" w:rsidRPr="002B3A5B" w:rsidRDefault="00F0038F" w:rsidP="00533164">
      <w:pPr>
        <w:pStyle w:val="AmdtsEntries"/>
        <w:keepNext/>
      </w:pPr>
      <w:r>
        <w:tab/>
        <w:t xml:space="preserve">def </w:t>
      </w:r>
      <w:r>
        <w:rPr>
          <w:rStyle w:val="charBoldItals"/>
        </w:rPr>
        <w:t xml:space="preserve">player account card </w:t>
      </w:r>
      <w:r>
        <w:t xml:space="preserve">ins </w:t>
      </w:r>
      <w:hyperlink r:id="rId339" w:tooltip="Gaming Machine Amendment Regulation 2014 (No 1)" w:history="1">
        <w:r>
          <w:rPr>
            <w:rStyle w:val="charCitHyperlinkAbbrev"/>
          </w:rPr>
          <w:t>SL2014</w:t>
        </w:r>
        <w:r>
          <w:rPr>
            <w:rStyle w:val="charCitHyperlinkAbbrev"/>
          </w:rPr>
          <w:noBreakHyphen/>
          <w:t>22</w:t>
        </w:r>
      </w:hyperlink>
      <w:r>
        <w:t xml:space="preserve"> s 15</w:t>
      </w:r>
    </w:p>
    <w:p w14:paraId="1A0F589A" w14:textId="024872CF" w:rsidR="00F0038F" w:rsidRDefault="00F0038F" w:rsidP="00533164">
      <w:pPr>
        <w:pStyle w:val="AmdtsEntries"/>
        <w:keepNext/>
      </w:pPr>
      <w:r>
        <w:tab/>
        <w:t xml:space="preserve">def </w:t>
      </w:r>
      <w:r>
        <w:rPr>
          <w:rStyle w:val="charBoldItals"/>
        </w:rPr>
        <w:t xml:space="preserve">player card </w:t>
      </w:r>
      <w:r>
        <w:t xml:space="preserve">om </w:t>
      </w:r>
      <w:hyperlink r:id="rId340" w:tooltip="Gaming Machine Amendment Regulation 2014 (No 1)" w:history="1">
        <w:r>
          <w:rPr>
            <w:rStyle w:val="charCitHyperlinkAbbrev"/>
          </w:rPr>
          <w:t>SL2014</w:t>
        </w:r>
        <w:r>
          <w:rPr>
            <w:rStyle w:val="charCitHyperlinkAbbrev"/>
          </w:rPr>
          <w:noBreakHyphen/>
          <w:t>22</w:t>
        </w:r>
      </w:hyperlink>
      <w:r>
        <w:t xml:space="preserve"> s 16</w:t>
      </w:r>
    </w:p>
    <w:p w14:paraId="59C6CFDE" w14:textId="306926CC" w:rsidR="00A96952" w:rsidRPr="002B3A5B" w:rsidRDefault="00A96952" w:rsidP="00533164">
      <w:pPr>
        <w:pStyle w:val="AmdtsEntries"/>
        <w:keepNext/>
      </w:pPr>
      <w:r>
        <w:tab/>
        <w:t xml:space="preserve">def </w:t>
      </w:r>
      <w:r w:rsidRPr="00A96952">
        <w:rPr>
          <w:rStyle w:val="charBoldItals"/>
        </w:rPr>
        <w:t>professional sportsman</w:t>
      </w:r>
      <w:r>
        <w:t xml:space="preserve"> ins </w:t>
      </w:r>
      <w:hyperlink r:id="rId341" w:tooltip="Gaming Machine Amendment Regulation 2019 (No 1)" w:history="1">
        <w:r w:rsidR="00A204DF" w:rsidRPr="00843238">
          <w:rPr>
            <w:rStyle w:val="charCitHyperlinkAbbrev"/>
          </w:rPr>
          <w:t>SL2019-16</w:t>
        </w:r>
      </w:hyperlink>
      <w:r>
        <w:t xml:space="preserve"> s 8</w:t>
      </w:r>
    </w:p>
    <w:p w14:paraId="3B215785" w14:textId="4D023169" w:rsidR="00F0038F" w:rsidRDefault="00F0038F" w:rsidP="00F0038F">
      <w:pPr>
        <w:pStyle w:val="AmdtsEntries"/>
      </w:pPr>
      <w:r>
        <w:tab/>
        <w:t xml:space="preserve">def </w:t>
      </w:r>
      <w:r>
        <w:rPr>
          <w:rStyle w:val="charBoldItals"/>
        </w:rPr>
        <w:t xml:space="preserve">redeems </w:t>
      </w:r>
      <w:r>
        <w:t xml:space="preserve">sub </w:t>
      </w:r>
      <w:hyperlink r:id="rId342" w:tooltip="Gaming Machine Amendment Regulation 2014 (No 1)" w:history="1">
        <w:r>
          <w:rPr>
            <w:rStyle w:val="charCitHyperlinkAbbrev"/>
          </w:rPr>
          <w:t>SL2014</w:t>
        </w:r>
        <w:r>
          <w:rPr>
            <w:rStyle w:val="charCitHyperlinkAbbrev"/>
          </w:rPr>
          <w:noBreakHyphen/>
          <w:t>22</w:t>
        </w:r>
      </w:hyperlink>
      <w:r>
        <w:t xml:space="preserve"> s 17</w:t>
      </w:r>
    </w:p>
    <w:p w14:paraId="09275FA3" w14:textId="682E56B1" w:rsidR="00B83830" w:rsidRDefault="00B83830" w:rsidP="00B83830">
      <w:pPr>
        <w:pStyle w:val="AmdtsEntries"/>
        <w:keepNext/>
      </w:pPr>
      <w:r>
        <w:tab/>
        <w:t xml:space="preserve">def </w:t>
      </w:r>
      <w:r>
        <w:rPr>
          <w:rStyle w:val="charBoldItals"/>
        </w:rPr>
        <w:t>relevant gaming machine application</w:t>
      </w:r>
      <w:r>
        <w:t xml:space="preserve"> ins </w:t>
      </w:r>
      <w:hyperlink r:id="rId343" w:tooltip="Gaming Legislation Amendment Regulation 2015 (No 1)" w:history="1">
        <w:r>
          <w:rPr>
            <w:rStyle w:val="charCitHyperlinkAbbrev"/>
          </w:rPr>
          <w:t>SL2015</w:t>
        </w:r>
        <w:r>
          <w:rPr>
            <w:rStyle w:val="charCitHyperlinkAbbrev"/>
          </w:rPr>
          <w:noBreakHyphen/>
          <w:t>27</w:t>
        </w:r>
      </w:hyperlink>
      <w:r>
        <w:t xml:space="preserve"> s 36</w:t>
      </w:r>
    </w:p>
    <w:p w14:paraId="468CAD48" w14:textId="54C0C46D" w:rsidR="00B83830" w:rsidRDefault="00B83830" w:rsidP="00B83830">
      <w:pPr>
        <w:pStyle w:val="AmdtsEntries"/>
        <w:keepNext/>
      </w:pPr>
      <w:r>
        <w:tab/>
        <w:t xml:space="preserve">def </w:t>
      </w:r>
      <w:r>
        <w:rPr>
          <w:rStyle w:val="charBoldItals"/>
        </w:rPr>
        <w:t>single-user approval</w:t>
      </w:r>
      <w:r>
        <w:t xml:space="preserve"> ins </w:t>
      </w:r>
      <w:hyperlink r:id="rId344" w:tooltip="Gaming Legislation Amendment Regulation 2015 (No 1)" w:history="1">
        <w:r>
          <w:rPr>
            <w:rStyle w:val="charCitHyperlinkAbbrev"/>
          </w:rPr>
          <w:t>SL2015</w:t>
        </w:r>
        <w:r>
          <w:rPr>
            <w:rStyle w:val="charCitHyperlinkAbbrev"/>
          </w:rPr>
          <w:noBreakHyphen/>
          <w:t>27</w:t>
        </w:r>
      </w:hyperlink>
      <w:r>
        <w:t xml:space="preserve"> s 36</w:t>
      </w:r>
    </w:p>
    <w:p w14:paraId="1DE07E6C" w14:textId="023C7AAB" w:rsidR="00B83830" w:rsidRDefault="00B83830" w:rsidP="00B83830">
      <w:pPr>
        <w:pStyle w:val="AmdtsEntries"/>
        <w:keepNext/>
      </w:pPr>
      <w:r>
        <w:tab/>
        <w:t xml:space="preserve">def </w:t>
      </w:r>
      <w:r>
        <w:rPr>
          <w:rStyle w:val="charBoldItals"/>
        </w:rPr>
        <w:t>single-user authorisation</w:t>
      </w:r>
      <w:r>
        <w:t xml:space="preserve"> </w:t>
      </w:r>
      <w:r w:rsidR="002E3A23">
        <w:t>om</w:t>
      </w:r>
      <w:r>
        <w:t xml:space="preserve"> </w:t>
      </w:r>
      <w:hyperlink r:id="rId345" w:tooltip="Gaming Legislation Amendment Regulation 2015 (No 1)" w:history="1">
        <w:r>
          <w:rPr>
            <w:rStyle w:val="charCitHyperlinkAbbrev"/>
          </w:rPr>
          <w:t>SL2015</w:t>
        </w:r>
        <w:r>
          <w:rPr>
            <w:rStyle w:val="charCitHyperlinkAbbrev"/>
          </w:rPr>
          <w:noBreakHyphen/>
          <w:t>27</w:t>
        </w:r>
      </w:hyperlink>
      <w:r>
        <w:t xml:space="preserve"> s 37</w:t>
      </w:r>
    </w:p>
    <w:p w14:paraId="485EB1DA" w14:textId="653AA944" w:rsidR="00A81B0A" w:rsidRDefault="00A81B0A" w:rsidP="00A81B0A">
      <w:pPr>
        <w:pStyle w:val="AmdtsEntries"/>
      </w:pPr>
      <w:r>
        <w:tab/>
        <w:t xml:space="preserve">def </w:t>
      </w:r>
      <w:r>
        <w:rPr>
          <w:rStyle w:val="charBoldItals"/>
        </w:rPr>
        <w:t>voting document</w:t>
      </w:r>
      <w:r>
        <w:t xml:space="preserve"> ins </w:t>
      </w:r>
      <w:hyperlink r:id="rId346" w:tooltip="Gaming Machine (Ballots) Amendment Regulation 2016 (No 1)" w:history="1">
        <w:r>
          <w:rPr>
            <w:rStyle w:val="charCitHyperlinkAbbrev"/>
          </w:rPr>
          <w:t>SL2016</w:t>
        </w:r>
        <w:r>
          <w:rPr>
            <w:rStyle w:val="charCitHyperlinkAbbrev"/>
          </w:rPr>
          <w:noBreakHyphen/>
          <w:t>11</w:t>
        </w:r>
      </w:hyperlink>
      <w:r>
        <w:t xml:space="preserve"> s 10</w:t>
      </w:r>
    </w:p>
    <w:p w14:paraId="73D9D002" w14:textId="77777777" w:rsidR="005B6E18" w:rsidRPr="005B6E18" w:rsidRDefault="005B6E18" w:rsidP="005B6E18">
      <w:pPr>
        <w:pStyle w:val="PageBreak"/>
      </w:pPr>
      <w:r w:rsidRPr="005B6E18">
        <w:br w:type="page"/>
      </w:r>
    </w:p>
    <w:p w14:paraId="060DD870" w14:textId="77777777" w:rsidR="009720B3" w:rsidRPr="00D665E0" w:rsidRDefault="009720B3">
      <w:pPr>
        <w:pStyle w:val="Endnote20"/>
      </w:pPr>
      <w:bookmarkStart w:id="126" w:name="_Toc64374853"/>
      <w:r w:rsidRPr="00D665E0">
        <w:rPr>
          <w:rStyle w:val="charTableNo"/>
        </w:rPr>
        <w:lastRenderedPageBreak/>
        <w:t>5</w:t>
      </w:r>
      <w:r>
        <w:tab/>
      </w:r>
      <w:r w:rsidRPr="00D665E0">
        <w:rPr>
          <w:rStyle w:val="charTableText"/>
        </w:rPr>
        <w:t>Earlier republications</w:t>
      </w:r>
      <w:bookmarkEnd w:id="126"/>
    </w:p>
    <w:p w14:paraId="5C34EFF7" w14:textId="77777777" w:rsidR="009720B3" w:rsidRDefault="009720B3">
      <w:pPr>
        <w:pStyle w:val="EndNoteTextPub"/>
      </w:pPr>
      <w:r>
        <w:t xml:space="preserve">Some earlier republications were not numbered. The number in column 1 refers to the publication order.  </w:t>
      </w:r>
    </w:p>
    <w:p w14:paraId="75E6C82B" w14:textId="77777777" w:rsidR="009720B3" w:rsidRDefault="009720B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19A19F9" w14:textId="77777777" w:rsidR="009720B3" w:rsidRDefault="009720B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720B3" w14:paraId="2BD42E87" w14:textId="77777777">
        <w:trPr>
          <w:tblHeader/>
        </w:trPr>
        <w:tc>
          <w:tcPr>
            <w:tcW w:w="1576" w:type="dxa"/>
            <w:tcBorders>
              <w:bottom w:val="single" w:sz="4" w:space="0" w:color="auto"/>
            </w:tcBorders>
          </w:tcPr>
          <w:p w14:paraId="7FE34523" w14:textId="77777777" w:rsidR="009720B3" w:rsidRDefault="009720B3">
            <w:pPr>
              <w:pStyle w:val="EarlierRepubHdg"/>
            </w:pPr>
            <w:r>
              <w:t>Republication No and date</w:t>
            </w:r>
          </w:p>
        </w:tc>
        <w:tc>
          <w:tcPr>
            <w:tcW w:w="1681" w:type="dxa"/>
            <w:tcBorders>
              <w:bottom w:val="single" w:sz="4" w:space="0" w:color="auto"/>
            </w:tcBorders>
          </w:tcPr>
          <w:p w14:paraId="4CE04E31" w14:textId="77777777" w:rsidR="009720B3" w:rsidRDefault="009720B3">
            <w:pPr>
              <w:pStyle w:val="EarlierRepubHdg"/>
            </w:pPr>
            <w:r>
              <w:t>Effective</w:t>
            </w:r>
          </w:p>
        </w:tc>
        <w:tc>
          <w:tcPr>
            <w:tcW w:w="1783" w:type="dxa"/>
            <w:tcBorders>
              <w:bottom w:val="single" w:sz="4" w:space="0" w:color="auto"/>
            </w:tcBorders>
          </w:tcPr>
          <w:p w14:paraId="54249F04" w14:textId="77777777" w:rsidR="009720B3" w:rsidRDefault="009720B3">
            <w:pPr>
              <w:pStyle w:val="EarlierRepubHdg"/>
            </w:pPr>
            <w:r>
              <w:t>Last amendment made by</w:t>
            </w:r>
          </w:p>
        </w:tc>
        <w:tc>
          <w:tcPr>
            <w:tcW w:w="1783" w:type="dxa"/>
            <w:tcBorders>
              <w:bottom w:val="single" w:sz="4" w:space="0" w:color="auto"/>
            </w:tcBorders>
          </w:tcPr>
          <w:p w14:paraId="1BF547E7" w14:textId="77777777" w:rsidR="009720B3" w:rsidRDefault="009720B3">
            <w:pPr>
              <w:pStyle w:val="EarlierRepubHdg"/>
            </w:pPr>
            <w:r>
              <w:t>Republication for</w:t>
            </w:r>
          </w:p>
        </w:tc>
      </w:tr>
      <w:tr w:rsidR="009720B3" w14:paraId="17E5A9DF" w14:textId="77777777">
        <w:tc>
          <w:tcPr>
            <w:tcW w:w="1576" w:type="dxa"/>
            <w:tcBorders>
              <w:top w:val="single" w:sz="4" w:space="0" w:color="auto"/>
              <w:bottom w:val="single" w:sz="4" w:space="0" w:color="auto"/>
            </w:tcBorders>
          </w:tcPr>
          <w:p w14:paraId="0609C112" w14:textId="77777777" w:rsidR="009720B3" w:rsidRDefault="009720B3">
            <w:pPr>
              <w:pStyle w:val="EarlierRepubEntries"/>
            </w:pPr>
            <w:r>
              <w:t>R1</w:t>
            </w:r>
            <w:r>
              <w:br/>
              <w:t>1 Nov 2004</w:t>
            </w:r>
          </w:p>
        </w:tc>
        <w:tc>
          <w:tcPr>
            <w:tcW w:w="1681" w:type="dxa"/>
            <w:tcBorders>
              <w:top w:val="single" w:sz="4" w:space="0" w:color="auto"/>
              <w:bottom w:val="single" w:sz="4" w:space="0" w:color="auto"/>
            </w:tcBorders>
          </w:tcPr>
          <w:p w14:paraId="3F4082B7" w14:textId="77777777" w:rsidR="009720B3" w:rsidRDefault="009720B3">
            <w:pPr>
              <w:pStyle w:val="EarlierRepubEntries"/>
            </w:pPr>
            <w:r>
              <w:t>1 Nov 2004–</w:t>
            </w:r>
            <w:r>
              <w:br/>
              <w:t>4 Dec 2007</w:t>
            </w:r>
          </w:p>
        </w:tc>
        <w:tc>
          <w:tcPr>
            <w:tcW w:w="1783" w:type="dxa"/>
            <w:tcBorders>
              <w:top w:val="single" w:sz="4" w:space="0" w:color="auto"/>
              <w:bottom w:val="single" w:sz="4" w:space="0" w:color="auto"/>
            </w:tcBorders>
          </w:tcPr>
          <w:p w14:paraId="28E382A5" w14:textId="77777777" w:rsidR="009720B3" w:rsidRDefault="009720B3">
            <w:pPr>
              <w:pStyle w:val="EarlierRepubEntries"/>
            </w:pPr>
            <w:r>
              <w:t>not amended</w:t>
            </w:r>
          </w:p>
        </w:tc>
        <w:tc>
          <w:tcPr>
            <w:tcW w:w="1783" w:type="dxa"/>
            <w:tcBorders>
              <w:top w:val="single" w:sz="4" w:space="0" w:color="auto"/>
              <w:bottom w:val="single" w:sz="4" w:space="0" w:color="auto"/>
            </w:tcBorders>
          </w:tcPr>
          <w:p w14:paraId="3B17B774" w14:textId="77777777" w:rsidR="009720B3" w:rsidRDefault="009720B3">
            <w:pPr>
              <w:pStyle w:val="EarlierRepubEntries"/>
            </w:pPr>
            <w:r>
              <w:t>new regulation</w:t>
            </w:r>
          </w:p>
        </w:tc>
      </w:tr>
      <w:tr w:rsidR="00705D89" w14:paraId="4B18F2C0" w14:textId="77777777">
        <w:tc>
          <w:tcPr>
            <w:tcW w:w="1576" w:type="dxa"/>
            <w:tcBorders>
              <w:top w:val="single" w:sz="4" w:space="0" w:color="auto"/>
              <w:bottom w:val="single" w:sz="4" w:space="0" w:color="auto"/>
            </w:tcBorders>
          </w:tcPr>
          <w:p w14:paraId="60B2837C" w14:textId="77777777" w:rsidR="00705D89" w:rsidRDefault="00705D89">
            <w:pPr>
              <w:pStyle w:val="EarlierRepubEntries"/>
            </w:pPr>
            <w:r>
              <w:t>R2</w:t>
            </w:r>
            <w:r>
              <w:br/>
              <w:t>5 Dec 2007</w:t>
            </w:r>
          </w:p>
        </w:tc>
        <w:tc>
          <w:tcPr>
            <w:tcW w:w="1681" w:type="dxa"/>
            <w:tcBorders>
              <w:top w:val="single" w:sz="4" w:space="0" w:color="auto"/>
              <w:bottom w:val="single" w:sz="4" w:space="0" w:color="auto"/>
            </w:tcBorders>
          </w:tcPr>
          <w:p w14:paraId="3B6B2415" w14:textId="77777777" w:rsidR="00705D89" w:rsidRDefault="00705D89">
            <w:pPr>
              <w:pStyle w:val="EarlierRepubEntries"/>
            </w:pPr>
            <w:r>
              <w:t>5 Dec 2007–</w:t>
            </w:r>
            <w:r>
              <w:br/>
              <w:t>16 Dec 2009</w:t>
            </w:r>
          </w:p>
        </w:tc>
        <w:tc>
          <w:tcPr>
            <w:tcW w:w="1783" w:type="dxa"/>
            <w:tcBorders>
              <w:top w:val="single" w:sz="4" w:space="0" w:color="auto"/>
              <w:bottom w:val="single" w:sz="4" w:space="0" w:color="auto"/>
            </w:tcBorders>
          </w:tcPr>
          <w:p w14:paraId="18541305" w14:textId="167C89EC" w:rsidR="00705D89" w:rsidRDefault="005E07BC">
            <w:pPr>
              <w:pStyle w:val="EarlierRepubEntries"/>
            </w:pPr>
            <w:hyperlink r:id="rId347" w:tooltip="Gaming Machine Amendment Act 2007 (No 2)" w:history="1">
              <w:r w:rsidR="000812EE" w:rsidRPr="000812EE">
                <w:rPr>
                  <w:rStyle w:val="charCitHyperlinkAbbrev"/>
                </w:rPr>
                <w:t>A2007</w:t>
              </w:r>
              <w:r w:rsidR="000812EE" w:rsidRPr="000812EE">
                <w:rPr>
                  <w:rStyle w:val="charCitHyperlinkAbbrev"/>
                </w:rPr>
                <w:noBreakHyphen/>
                <w:t>40</w:t>
              </w:r>
            </w:hyperlink>
          </w:p>
        </w:tc>
        <w:tc>
          <w:tcPr>
            <w:tcW w:w="1783" w:type="dxa"/>
            <w:tcBorders>
              <w:top w:val="single" w:sz="4" w:space="0" w:color="auto"/>
              <w:bottom w:val="single" w:sz="4" w:space="0" w:color="auto"/>
            </w:tcBorders>
          </w:tcPr>
          <w:p w14:paraId="6C6A750A" w14:textId="42C3E2A6" w:rsidR="00705D89" w:rsidRDefault="00705D89">
            <w:pPr>
              <w:pStyle w:val="EarlierRepubEntries"/>
            </w:pPr>
            <w:r>
              <w:t xml:space="preserve">amendments by </w:t>
            </w:r>
            <w:hyperlink r:id="rId348" w:tooltip="Gaming Machine Amendment Act 2007 (No 2)" w:history="1">
              <w:r w:rsidR="000812EE" w:rsidRPr="000812EE">
                <w:rPr>
                  <w:rStyle w:val="charCitHyperlinkAbbrev"/>
                </w:rPr>
                <w:t>A2007</w:t>
              </w:r>
              <w:r w:rsidR="000812EE" w:rsidRPr="000812EE">
                <w:rPr>
                  <w:rStyle w:val="charCitHyperlinkAbbrev"/>
                </w:rPr>
                <w:noBreakHyphen/>
                <w:t>40</w:t>
              </w:r>
            </w:hyperlink>
          </w:p>
        </w:tc>
      </w:tr>
      <w:tr w:rsidR="005B33DF" w14:paraId="031A9816" w14:textId="77777777">
        <w:tc>
          <w:tcPr>
            <w:tcW w:w="1576" w:type="dxa"/>
            <w:tcBorders>
              <w:top w:val="single" w:sz="4" w:space="0" w:color="auto"/>
              <w:bottom w:val="single" w:sz="4" w:space="0" w:color="auto"/>
            </w:tcBorders>
          </w:tcPr>
          <w:p w14:paraId="17257BCE" w14:textId="77777777" w:rsidR="005B33DF" w:rsidRDefault="005B33DF">
            <w:pPr>
              <w:pStyle w:val="EarlierRepubEntries"/>
            </w:pPr>
            <w:r>
              <w:t>R3</w:t>
            </w:r>
            <w:r>
              <w:br/>
              <w:t>17 Dec 2009</w:t>
            </w:r>
          </w:p>
        </w:tc>
        <w:tc>
          <w:tcPr>
            <w:tcW w:w="1681" w:type="dxa"/>
            <w:tcBorders>
              <w:top w:val="single" w:sz="4" w:space="0" w:color="auto"/>
              <w:bottom w:val="single" w:sz="4" w:space="0" w:color="auto"/>
            </w:tcBorders>
          </w:tcPr>
          <w:p w14:paraId="140B4F54" w14:textId="77777777" w:rsidR="005B33DF" w:rsidRDefault="005B33DF">
            <w:pPr>
              <w:pStyle w:val="EarlierRepubEntries"/>
            </w:pPr>
            <w:r>
              <w:t>17 Dec 2009–</w:t>
            </w:r>
            <w:r>
              <w:br/>
              <w:t>30 June 2012</w:t>
            </w:r>
          </w:p>
        </w:tc>
        <w:tc>
          <w:tcPr>
            <w:tcW w:w="1783" w:type="dxa"/>
            <w:tcBorders>
              <w:top w:val="single" w:sz="4" w:space="0" w:color="auto"/>
              <w:bottom w:val="single" w:sz="4" w:space="0" w:color="auto"/>
            </w:tcBorders>
          </w:tcPr>
          <w:p w14:paraId="10EEF38E" w14:textId="6FDAD1D1" w:rsidR="005B33DF" w:rsidRDefault="005E07BC">
            <w:pPr>
              <w:pStyle w:val="EarlierRepubEntries"/>
            </w:pPr>
            <w:hyperlink r:id="rId349" w:tooltip="Statute Law Amendment Act 2009 (No 2)" w:history="1">
              <w:r w:rsidR="000812EE" w:rsidRPr="000812EE">
                <w:rPr>
                  <w:rStyle w:val="charCitHyperlinkAbbrev"/>
                </w:rPr>
                <w:t>A2009</w:t>
              </w:r>
              <w:r w:rsidR="000812EE" w:rsidRPr="000812EE">
                <w:rPr>
                  <w:rStyle w:val="charCitHyperlinkAbbrev"/>
                </w:rPr>
                <w:noBreakHyphen/>
                <w:t>49</w:t>
              </w:r>
            </w:hyperlink>
          </w:p>
        </w:tc>
        <w:tc>
          <w:tcPr>
            <w:tcW w:w="1783" w:type="dxa"/>
            <w:tcBorders>
              <w:top w:val="single" w:sz="4" w:space="0" w:color="auto"/>
              <w:bottom w:val="single" w:sz="4" w:space="0" w:color="auto"/>
            </w:tcBorders>
          </w:tcPr>
          <w:p w14:paraId="3A023E3E" w14:textId="38B04520" w:rsidR="005B33DF" w:rsidRDefault="005B33DF">
            <w:pPr>
              <w:pStyle w:val="EarlierRepubEntries"/>
            </w:pPr>
            <w:r>
              <w:t xml:space="preserve">amendments by </w:t>
            </w:r>
            <w:hyperlink r:id="rId350" w:tooltip="Statute Law Amendment Act 2009 (No 2)" w:history="1">
              <w:r w:rsidR="000812EE" w:rsidRPr="000812EE">
                <w:rPr>
                  <w:rStyle w:val="charCitHyperlinkAbbrev"/>
                </w:rPr>
                <w:t>A2009</w:t>
              </w:r>
              <w:r w:rsidR="000812EE" w:rsidRPr="000812EE">
                <w:rPr>
                  <w:rStyle w:val="charCitHyperlinkAbbrev"/>
                </w:rPr>
                <w:noBreakHyphen/>
                <w:t>49</w:t>
              </w:r>
            </w:hyperlink>
          </w:p>
        </w:tc>
      </w:tr>
      <w:tr w:rsidR="001C0B89" w14:paraId="7757305C" w14:textId="77777777">
        <w:tc>
          <w:tcPr>
            <w:tcW w:w="1576" w:type="dxa"/>
            <w:tcBorders>
              <w:top w:val="single" w:sz="4" w:space="0" w:color="auto"/>
              <w:bottom w:val="single" w:sz="4" w:space="0" w:color="auto"/>
            </w:tcBorders>
          </w:tcPr>
          <w:p w14:paraId="2E492304" w14:textId="77777777" w:rsidR="001C0B89" w:rsidRDefault="001C0B89">
            <w:pPr>
              <w:pStyle w:val="EarlierRepubEntries"/>
            </w:pPr>
            <w:r>
              <w:t>R4</w:t>
            </w:r>
            <w:r>
              <w:br/>
              <w:t>1 July 2012</w:t>
            </w:r>
          </w:p>
        </w:tc>
        <w:tc>
          <w:tcPr>
            <w:tcW w:w="1681" w:type="dxa"/>
            <w:tcBorders>
              <w:top w:val="single" w:sz="4" w:space="0" w:color="auto"/>
              <w:bottom w:val="single" w:sz="4" w:space="0" w:color="auto"/>
            </w:tcBorders>
          </w:tcPr>
          <w:p w14:paraId="46D10B93" w14:textId="77777777" w:rsidR="001C0B89" w:rsidRDefault="001C0B89">
            <w:pPr>
              <w:pStyle w:val="EarlierRepubEntries"/>
            </w:pPr>
            <w:r>
              <w:t>1 July 2012–</w:t>
            </w:r>
            <w:r>
              <w:br/>
              <w:t>31 Dec 2012</w:t>
            </w:r>
          </w:p>
        </w:tc>
        <w:tc>
          <w:tcPr>
            <w:tcW w:w="1783" w:type="dxa"/>
            <w:tcBorders>
              <w:top w:val="single" w:sz="4" w:space="0" w:color="auto"/>
              <w:bottom w:val="single" w:sz="4" w:space="0" w:color="auto"/>
            </w:tcBorders>
          </w:tcPr>
          <w:p w14:paraId="5CB5DCF1" w14:textId="5D589C63" w:rsidR="001C0B89" w:rsidRDefault="005E07BC">
            <w:pPr>
              <w:pStyle w:val="EarlierRepubEntries"/>
            </w:pPr>
            <w:hyperlink r:id="rId351" w:tooltip="Gaming Machine (Club Governance) Amendment Act 2011" w:history="1">
              <w:r w:rsidR="000812EE" w:rsidRPr="000812EE">
                <w:rPr>
                  <w:rStyle w:val="charCitHyperlinkAbbrev"/>
                </w:rPr>
                <w:t>A2011</w:t>
              </w:r>
              <w:r w:rsidR="000812EE" w:rsidRPr="000812EE">
                <w:rPr>
                  <w:rStyle w:val="charCitHyperlinkAbbrev"/>
                </w:rPr>
                <w:noBreakHyphen/>
                <w:t>24</w:t>
              </w:r>
            </w:hyperlink>
          </w:p>
        </w:tc>
        <w:tc>
          <w:tcPr>
            <w:tcW w:w="1783" w:type="dxa"/>
            <w:tcBorders>
              <w:top w:val="single" w:sz="4" w:space="0" w:color="auto"/>
              <w:bottom w:val="single" w:sz="4" w:space="0" w:color="auto"/>
            </w:tcBorders>
          </w:tcPr>
          <w:p w14:paraId="47EA01E3" w14:textId="2B7471E9" w:rsidR="001C0B89" w:rsidRDefault="001C0B89">
            <w:pPr>
              <w:pStyle w:val="EarlierRepubEntries"/>
            </w:pPr>
            <w:r>
              <w:t xml:space="preserve">amendments by </w:t>
            </w:r>
            <w:hyperlink r:id="rId352" w:tooltip="Gaming Machine (Club Governance) Amendment Act 2011" w:history="1">
              <w:r w:rsidR="000812EE" w:rsidRPr="000812EE">
                <w:rPr>
                  <w:rStyle w:val="charCitHyperlinkAbbrev"/>
                </w:rPr>
                <w:t>A2011</w:t>
              </w:r>
              <w:r w:rsidR="000812EE" w:rsidRPr="000812EE">
                <w:rPr>
                  <w:rStyle w:val="charCitHyperlinkAbbrev"/>
                </w:rPr>
                <w:noBreakHyphen/>
                <w:t>24</w:t>
              </w:r>
            </w:hyperlink>
          </w:p>
        </w:tc>
      </w:tr>
      <w:tr w:rsidR="006C0A55" w14:paraId="3B5CFBF3" w14:textId="77777777">
        <w:tc>
          <w:tcPr>
            <w:tcW w:w="1576" w:type="dxa"/>
            <w:tcBorders>
              <w:top w:val="single" w:sz="4" w:space="0" w:color="auto"/>
              <w:bottom w:val="single" w:sz="4" w:space="0" w:color="auto"/>
            </w:tcBorders>
          </w:tcPr>
          <w:p w14:paraId="66E743E3" w14:textId="77777777" w:rsidR="006C0A55" w:rsidRDefault="006C0A55">
            <w:pPr>
              <w:pStyle w:val="EarlierRepubEntries"/>
            </w:pPr>
            <w:r>
              <w:t>R5</w:t>
            </w:r>
            <w:r>
              <w:br/>
              <w:t>1 Jan 2013</w:t>
            </w:r>
          </w:p>
        </w:tc>
        <w:tc>
          <w:tcPr>
            <w:tcW w:w="1681" w:type="dxa"/>
            <w:tcBorders>
              <w:top w:val="single" w:sz="4" w:space="0" w:color="auto"/>
              <w:bottom w:val="single" w:sz="4" w:space="0" w:color="auto"/>
            </w:tcBorders>
          </w:tcPr>
          <w:p w14:paraId="51244F14" w14:textId="77777777" w:rsidR="006C0A55" w:rsidRDefault="006C0A55">
            <w:pPr>
              <w:pStyle w:val="EarlierRepubEntries"/>
            </w:pPr>
            <w:r>
              <w:t>1 Jan 2013–</w:t>
            </w:r>
            <w:r>
              <w:br/>
              <w:t>13 June 2013</w:t>
            </w:r>
          </w:p>
        </w:tc>
        <w:tc>
          <w:tcPr>
            <w:tcW w:w="1783" w:type="dxa"/>
            <w:tcBorders>
              <w:top w:val="single" w:sz="4" w:space="0" w:color="auto"/>
              <w:bottom w:val="single" w:sz="4" w:space="0" w:color="auto"/>
            </w:tcBorders>
          </w:tcPr>
          <w:p w14:paraId="78FA9684" w14:textId="2D42B95C" w:rsidR="006C0A55" w:rsidRDefault="005E07BC">
            <w:pPr>
              <w:pStyle w:val="EarlierRepubEntries"/>
            </w:pPr>
            <w:hyperlink r:id="rId353" w:tooltip="Gaming Machine Amendment Act 2012" w:history="1">
              <w:r w:rsidR="006C0A55" w:rsidRPr="006C0A55">
                <w:rPr>
                  <w:rStyle w:val="charCitHyperlinkAbbrev"/>
                </w:rPr>
                <w:t>A2012</w:t>
              </w:r>
              <w:r w:rsidR="006C0A55" w:rsidRPr="006C0A55">
                <w:rPr>
                  <w:rStyle w:val="charCitHyperlinkAbbrev"/>
                </w:rPr>
                <w:noBreakHyphen/>
                <w:t>42</w:t>
              </w:r>
            </w:hyperlink>
          </w:p>
        </w:tc>
        <w:tc>
          <w:tcPr>
            <w:tcW w:w="1783" w:type="dxa"/>
            <w:tcBorders>
              <w:top w:val="single" w:sz="4" w:space="0" w:color="auto"/>
              <w:bottom w:val="single" w:sz="4" w:space="0" w:color="auto"/>
            </w:tcBorders>
          </w:tcPr>
          <w:p w14:paraId="406D4781" w14:textId="73CDBD5C" w:rsidR="006C0A55" w:rsidRDefault="006C0A55">
            <w:pPr>
              <w:pStyle w:val="EarlierRepubEntries"/>
            </w:pPr>
            <w:r>
              <w:t xml:space="preserve">amendments by </w:t>
            </w:r>
            <w:hyperlink r:id="rId354" w:tooltip="Gaming Machine Amendment Act 2012" w:history="1">
              <w:r w:rsidRPr="006C0A55">
                <w:rPr>
                  <w:rStyle w:val="charCitHyperlinkAbbrev"/>
                </w:rPr>
                <w:t>A2012</w:t>
              </w:r>
              <w:r w:rsidRPr="006C0A55">
                <w:rPr>
                  <w:rStyle w:val="charCitHyperlinkAbbrev"/>
                </w:rPr>
                <w:noBreakHyphen/>
                <w:t>42</w:t>
              </w:r>
            </w:hyperlink>
          </w:p>
        </w:tc>
      </w:tr>
      <w:tr w:rsidR="00360F49" w14:paraId="706991BA" w14:textId="77777777">
        <w:tc>
          <w:tcPr>
            <w:tcW w:w="1576" w:type="dxa"/>
            <w:tcBorders>
              <w:top w:val="single" w:sz="4" w:space="0" w:color="auto"/>
              <w:bottom w:val="single" w:sz="4" w:space="0" w:color="auto"/>
            </w:tcBorders>
          </w:tcPr>
          <w:p w14:paraId="793A7C2E" w14:textId="77777777" w:rsidR="00360F49" w:rsidRDefault="00360F49">
            <w:pPr>
              <w:pStyle w:val="EarlierRepubEntries"/>
            </w:pPr>
            <w:r>
              <w:t>R6</w:t>
            </w:r>
            <w:r>
              <w:br/>
              <w:t>14 June 2013</w:t>
            </w:r>
          </w:p>
        </w:tc>
        <w:tc>
          <w:tcPr>
            <w:tcW w:w="1681" w:type="dxa"/>
            <w:tcBorders>
              <w:top w:val="single" w:sz="4" w:space="0" w:color="auto"/>
              <w:bottom w:val="single" w:sz="4" w:space="0" w:color="auto"/>
            </w:tcBorders>
          </w:tcPr>
          <w:p w14:paraId="53BAE7EC" w14:textId="77777777" w:rsidR="00360F49" w:rsidRDefault="00360F49">
            <w:pPr>
              <w:pStyle w:val="EarlierRepubEntries"/>
            </w:pPr>
            <w:r>
              <w:t>14 June 2013</w:t>
            </w:r>
            <w:r w:rsidR="00297937">
              <w:t>–</w:t>
            </w:r>
            <w:r>
              <w:br/>
              <w:t>31 July 2014</w:t>
            </w:r>
          </w:p>
        </w:tc>
        <w:tc>
          <w:tcPr>
            <w:tcW w:w="1783" w:type="dxa"/>
            <w:tcBorders>
              <w:top w:val="single" w:sz="4" w:space="0" w:color="auto"/>
              <w:bottom w:val="single" w:sz="4" w:space="0" w:color="auto"/>
            </w:tcBorders>
          </w:tcPr>
          <w:p w14:paraId="44602246" w14:textId="36E66271" w:rsidR="00360F49" w:rsidRDefault="005E07BC">
            <w:pPr>
              <w:pStyle w:val="EarlierRepubEntries"/>
            </w:pPr>
            <w:hyperlink r:id="rId355" w:tooltip="Statute Law Amendment Act 2013" w:history="1">
              <w:r w:rsidR="00360F49">
                <w:rPr>
                  <w:rStyle w:val="charCitHyperlinkAbbrev"/>
                </w:rPr>
                <w:t>A2013</w:t>
              </w:r>
              <w:r w:rsidR="00360F49">
                <w:rPr>
                  <w:rStyle w:val="charCitHyperlinkAbbrev"/>
                </w:rPr>
                <w:noBreakHyphen/>
                <w:t>19</w:t>
              </w:r>
            </w:hyperlink>
          </w:p>
        </w:tc>
        <w:tc>
          <w:tcPr>
            <w:tcW w:w="1783" w:type="dxa"/>
            <w:tcBorders>
              <w:top w:val="single" w:sz="4" w:space="0" w:color="auto"/>
              <w:bottom w:val="single" w:sz="4" w:space="0" w:color="auto"/>
            </w:tcBorders>
          </w:tcPr>
          <w:p w14:paraId="370FB398" w14:textId="3F5B51CE" w:rsidR="00360F49" w:rsidRDefault="00360F49">
            <w:pPr>
              <w:pStyle w:val="EarlierRepubEntries"/>
            </w:pPr>
            <w:r>
              <w:t xml:space="preserve">amendments by </w:t>
            </w:r>
            <w:hyperlink r:id="rId356" w:tooltip="Statute Law Amendment Act 2013" w:history="1">
              <w:r>
                <w:rPr>
                  <w:rStyle w:val="charCitHyperlinkAbbrev"/>
                </w:rPr>
                <w:t>A2013</w:t>
              </w:r>
              <w:r>
                <w:rPr>
                  <w:rStyle w:val="charCitHyperlinkAbbrev"/>
                </w:rPr>
                <w:noBreakHyphen/>
                <w:t>19</w:t>
              </w:r>
            </w:hyperlink>
          </w:p>
        </w:tc>
      </w:tr>
      <w:tr w:rsidR="00F0038F" w14:paraId="48BFACD9" w14:textId="77777777">
        <w:tc>
          <w:tcPr>
            <w:tcW w:w="1576" w:type="dxa"/>
            <w:tcBorders>
              <w:top w:val="single" w:sz="4" w:space="0" w:color="auto"/>
              <w:bottom w:val="single" w:sz="4" w:space="0" w:color="auto"/>
            </w:tcBorders>
          </w:tcPr>
          <w:p w14:paraId="1D087FAA" w14:textId="77777777" w:rsidR="00F0038F" w:rsidRDefault="00F0038F">
            <w:pPr>
              <w:pStyle w:val="EarlierRepubEntries"/>
            </w:pPr>
            <w:r>
              <w:t>R7</w:t>
            </w:r>
            <w:r>
              <w:br/>
            </w:r>
            <w:r w:rsidR="00297937">
              <w:t>1 Aug 2014</w:t>
            </w:r>
          </w:p>
        </w:tc>
        <w:tc>
          <w:tcPr>
            <w:tcW w:w="1681" w:type="dxa"/>
            <w:tcBorders>
              <w:top w:val="single" w:sz="4" w:space="0" w:color="auto"/>
              <w:bottom w:val="single" w:sz="4" w:space="0" w:color="auto"/>
            </w:tcBorders>
          </w:tcPr>
          <w:p w14:paraId="6A16503B" w14:textId="77777777" w:rsidR="00F0038F" w:rsidRDefault="00297937">
            <w:pPr>
              <w:pStyle w:val="EarlierRepubEntries"/>
            </w:pPr>
            <w:r>
              <w:t>1 Aug 2014–</w:t>
            </w:r>
            <w:r>
              <w:br/>
              <w:t>8 Sept 2014</w:t>
            </w:r>
          </w:p>
        </w:tc>
        <w:tc>
          <w:tcPr>
            <w:tcW w:w="1783" w:type="dxa"/>
            <w:tcBorders>
              <w:top w:val="single" w:sz="4" w:space="0" w:color="auto"/>
              <w:bottom w:val="single" w:sz="4" w:space="0" w:color="auto"/>
            </w:tcBorders>
          </w:tcPr>
          <w:p w14:paraId="7510DF77" w14:textId="2D5E33FD" w:rsidR="00F0038F" w:rsidRDefault="005E07BC">
            <w:pPr>
              <w:pStyle w:val="EarlierRepubEntries"/>
            </w:pPr>
            <w:hyperlink r:id="rId357" w:tooltip="Gambling and Racing Control (Code of Practice) Amendment Regulation 2014 (No 1)" w:history="1">
              <w:r w:rsidR="00297937" w:rsidRPr="00297937">
                <w:rPr>
                  <w:rStyle w:val="charCitHyperlinkAbbrev"/>
                </w:rPr>
                <w:t>SL2014-17</w:t>
              </w:r>
            </w:hyperlink>
          </w:p>
        </w:tc>
        <w:tc>
          <w:tcPr>
            <w:tcW w:w="1783" w:type="dxa"/>
            <w:tcBorders>
              <w:top w:val="single" w:sz="4" w:space="0" w:color="auto"/>
              <w:bottom w:val="single" w:sz="4" w:space="0" w:color="auto"/>
            </w:tcBorders>
          </w:tcPr>
          <w:p w14:paraId="2359D7FC" w14:textId="11FD36D2" w:rsidR="00F0038F" w:rsidRDefault="00297937">
            <w:pPr>
              <w:pStyle w:val="EarlierRepubEntries"/>
            </w:pPr>
            <w:r>
              <w:t xml:space="preserve">amendments by </w:t>
            </w:r>
            <w:hyperlink r:id="rId358" w:tooltip="Gambling and Racing Control (Code of Practice) Amendment Regulation 2014 (No 1)" w:history="1">
              <w:r w:rsidRPr="00297937">
                <w:rPr>
                  <w:rStyle w:val="charCitHyperlinkAbbrev"/>
                </w:rPr>
                <w:t>SL2014-17</w:t>
              </w:r>
            </w:hyperlink>
          </w:p>
        </w:tc>
      </w:tr>
      <w:tr w:rsidR="00636486" w14:paraId="594E86F4" w14:textId="77777777">
        <w:tc>
          <w:tcPr>
            <w:tcW w:w="1576" w:type="dxa"/>
            <w:tcBorders>
              <w:top w:val="single" w:sz="4" w:space="0" w:color="auto"/>
              <w:bottom w:val="single" w:sz="4" w:space="0" w:color="auto"/>
            </w:tcBorders>
          </w:tcPr>
          <w:p w14:paraId="7C56D38D" w14:textId="77777777" w:rsidR="00636486" w:rsidRDefault="00636486">
            <w:pPr>
              <w:pStyle w:val="EarlierRepubEntries"/>
            </w:pPr>
            <w:r>
              <w:t>R8</w:t>
            </w:r>
            <w:r>
              <w:br/>
              <w:t>9 Sept 2014</w:t>
            </w:r>
          </w:p>
        </w:tc>
        <w:tc>
          <w:tcPr>
            <w:tcW w:w="1681" w:type="dxa"/>
            <w:tcBorders>
              <w:top w:val="single" w:sz="4" w:space="0" w:color="auto"/>
              <w:bottom w:val="single" w:sz="4" w:space="0" w:color="auto"/>
            </w:tcBorders>
          </w:tcPr>
          <w:p w14:paraId="29FEB672" w14:textId="77777777" w:rsidR="00636486" w:rsidRDefault="00636486">
            <w:pPr>
              <w:pStyle w:val="EarlierRepubEntries"/>
            </w:pPr>
            <w:r>
              <w:t>9 Sept 2014–</w:t>
            </w:r>
            <w:r>
              <w:br/>
              <w:t>22 Dec 2014</w:t>
            </w:r>
          </w:p>
        </w:tc>
        <w:tc>
          <w:tcPr>
            <w:tcW w:w="1783" w:type="dxa"/>
            <w:tcBorders>
              <w:top w:val="single" w:sz="4" w:space="0" w:color="auto"/>
              <w:bottom w:val="single" w:sz="4" w:space="0" w:color="auto"/>
            </w:tcBorders>
          </w:tcPr>
          <w:p w14:paraId="2BA9EE62" w14:textId="3A2CDBD3" w:rsidR="00636486" w:rsidRDefault="005E07BC">
            <w:pPr>
              <w:pStyle w:val="EarlierRepubEntries"/>
            </w:pPr>
            <w:hyperlink r:id="rId359" w:tooltip="Gaming Machine Amendment Regulation 2014 (No 1)" w:history="1">
              <w:r w:rsidR="00636486">
                <w:rPr>
                  <w:rStyle w:val="charCitHyperlinkAbbrev"/>
                </w:rPr>
                <w:t>SL2014</w:t>
              </w:r>
              <w:r w:rsidR="00636486">
                <w:rPr>
                  <w:rStyle w:val="charCitHyperlinkAbbrev"/>
                </w:rPr>
                <w:noBreakHyphen/>
                <w:t>22</w:t>
              </w:r>
            </w:hyperlink>
          </w:p>
        </w:tc>
        <w:tc>
          <w:tcPr>
            <w:tcW w:w="1783" w:type="dxa"/>
            <w:tcBorders>
              <w:top w:val="single" w:sz="4" w:space="0" w:color="auto"/>
              <w:bottom w:val="single" w:sz="4" w:space="0" w:color="auto"/>
            </w:tcBorders>
          </w:tcPr>
          <w:p w14:paraId="312AFD92" w14:textId="65F9F6B5" w:rsidR="00636486" w:rsidRDefault="00636486">
            <w:pPr>
              <w:pStyle w:val="EarlierRepubEntries"/>
            </w:pPr>
            <w:r>
              <w:t xml:space="preserve">amendments by </w:t>
            </w:r>
            <w:hyperlink r:id="rId360" w:tooltip="Gaming Machine Amendment Regulation 2014 (No 1)" w:history="1">
              <w:r>
                <w:rPr>
                  <w:rStyle w:val="charCitHyperlinkAbbrev"/>
                </w:rPr>
                <w:t>SL2014</w:t>
              </w:r>
              <w:r>
                <w:rPr>
                  <w:rStyle w:val="charCitHyperlinkAbbrev"/>
                </w:rPr>
                <w:noBreakHyphen/>
                <w:t>22</w:t>
              </w:r>
            </w:hyperlink>
          </w:p>
        </w:tc>
      </w:tr>
      <w:tr w:rsidR="008A7484" w14:paraId="2540066C" w14:textId="77777777">
        <w:tc>
          <w:tcPr>
            <w:tcW w:w="1576" w:type="dxa"/>
            <w:tcBorders>
              <w:top w:val="single" w:sz="4" w:space="0" w:color="auto"/>
              <w:bottom w:val="single" w:sz="4" w:space="0" w:color="auto"/>
            </w:tcBorders>
          </w:tcPr>
          <w:p w14:paraId="349C3255" w14:textId="77777777" w:rsidR="008A7484" w:rsidRDefault="008A7484">
            <w:pPr>
              <w:pStyle w:val="EarlierRepubEntries"/>
            </w:pPr>
            <w:r>
              <w:t>R9</w:t>
            </w:r>
            <w:r>
              <w:br/>
              <w:t>23 Dec 2014</w:t>
            </w:r>
          </w:p>
        </w:tc>
        <w:tc>
          <w:tcPr>
            <w:tcW w:w="1681" w:type="dxa"/>
            <w:tcBorders>
              <w:top w:val="single" w:sz="4" w:space="0" w:color="auto"/>
              <w:bottom w:val="single" w:sz="4" w:space="0" w:color="auto"/>
            </w:tcBorders>
          </w:tcPr>
          <w:p w14:paraId="6743ABBC" w14:textId="77777777" w:rsidR="008A7484" w:rsidRDefault="008A7484" w:rsidP="00D854C5">
            <w:pPr>
              <w:pStyle w:val="EarlierRepubEntries"/>
            </w:pPr>
            <w:r>
              <w:t>23 Dec 2014</w:t>
            </w:r>
            <w:r w:rsidR="008B038D">
              <w:t>–</w:t>
            </w:r>
            <w:r w:rsidR="008B038D">
              <w:br/>
            </w:r>
            <w:r>
              <w:t>1</w:t>
            </w:r>
            <w:r w:rsidR="00D854C5">
              <w:t>9</w:t>
            </w:r>
            <w:r>
              <w:t xml:space="preserve"> Jan 2015</w:t>
            </w:r>
          </w:p>
        </w:tc>
        <w:tc>
          <w:tcPr>
            <w:tcW w:w="1783" w:type="dxa"/>
            <w:tcBorders>
              <w:top w:val="single" w:sz="4" w:space="0" w:color="auto"/>
              <w:bottom w:val="single" w:sz="4" w:space="0" w:color="auto"/>
            </w:tcBorders>
          </w:tcPr>
          <w:p w14:paraId="2A2048BA" w14:textId="417A5B6A" w:rsidR="008A7484" w:rsidRDefault="005E07BC">
            <w:pPr>
              <w:pStyle w:val="EarlierRepubEntries"/>
            </w:pPr>
            <w:hyperlink r:id="rId361" w:tooltip="Gaming Machine Amendment Regulation 2014 (No 2)" w:history="1">
              <w:r w:rsidR="008A7484">
                <w:rPr>
                  <w:rStyle w:val="charCitHyperlinkAbbrev"/>
                </w:rPr>
                <w:t>SL2014</w:t>
              </w:r>
              <w:r w:rsidR="008A7484">
                <w:rPr>
                  <w:rStyle w:val="charCitHyperlinkAbbrev"/>
                </w:rPr>
                <w:noBreakHyphen/>
                <w:t>37</w:t>
              </w:r>
            </w:hyperlink>
          </w:p>
        </w:tc>
        <w:tc>
          <w:tcPr>
            <w:tcW w:w="1783" w:type="dxa"/>
            <w:tcBorders>
              <w:top w:val="single" w:sz="4" w:space="0" w:color="auto"/>
              <w:bottom w:val="single" w:sz="4" w:space="0" w:color="auto"/>
            </w:tcBorders>
          </w:tcPr>
          <w:p w14:paraId="3392E3F5" w14:textId="0E11CD4C" w:rsidR="008A7484" w:rsidRDefault="008A7484">
            <w:pPr>
              <w:pStyle w:val="EarlierRepubEntries"/>
            </w:pPr>
            <w:r>
              <w:t xml:space="preserve">amendments by </w:t>
            </w:r>
            <w:hyperlink r:id="rId362" w:tooltip="Gaming Machine Amendment Regulation 2014 (No 2)" w:history="1">
              <w:r>
                <w:rPr>
                  <w:rStyle w:val="charCitHyperlinkAbbrev"/>
                </w:rPr>
                <w:t>SL2014</w:t>
              </w:r>
              <w:r>
                <w:rPr>
                  <w:rStyle w:val="charCitHyperlinkAbbrev"/>
                </w:rPr>
                <w:noBreakHyphen/>
                <w:t>37</w:t>
              </w:r>
            </w:hyperlink>
          </w:p>
        </w:tc>
      </w:tr>
      <w:tr w:rsidR="009D5691" w14:paraId="2C9EE0C1" w14:textId="77777777">
        <w:tc>
          <w:tcPr>
            <w:tcW w:w="1576" w:type="dxa"/>
            <w:tcBorders>
              <w:top w:val="single" w:sz="4" w:space="0" w:color="auto"/>
              <w:bottom w:val="single" w:sz="4" w:space="0" w:color="auto"/>
            </w:tcBorders>
          </w:tcPr>
          <w:p w14:paraId="24431D9A" w14:textId="77777777" w:rsidR="009D5691" w:rsidRDefault="009D5691">
            <w:pPr>
              <w:pStyle w:val="EarlierRepubEntries"/>
            </w:pPr>
            <w:r>
              <w:t>R10</w:t>
            </w:r>
            <w:r>
              <w:br/>
              <w:t>20 Jan 2015</w:t>
            </w:r>
          </w:p>
        </w:tc>
        <w:tc>
          <w:tcPr>
            <w:tcW w:w="1681" w:type="dxa"/>
            <w:tcBorders>
              <w:top w:val="single" w:sz="4" w:space="0" w:color="auto"/>
              <w:bottom w:val="single" w:sz="4" w:space="0" w:color="auto"/>
            </w:tcBorders>
          </w:tcPr>
          <w:p w14:paraId="3DD3518C" w14:textId="77777777" w:rsidR="009D5691" w:rsidRDefault="009D5691" w:rsidP="00D854C5">
            <w:pPr>
              <w:pStyle w:val="EarlierRepubEntries"/>
            </w:pPr>
            <w:r>
              <w:t>20 Jan 2015</w:t>
            </w:r>
            <w:r w:rsidR="008B038D">
              <w:t>–</w:t>
            </w:r>
            <w:r w:rsidR="008B038D">
              <w:br/>
            </w:r>
            <w:r>
              <w:t>30 Aug 2015</w:t>
            </w:r>
          </w:p>
        </w:tc>
        <w:tc>
          <w:tcPr>
            <w:tcW w:w="1783" w:type="dxa"/>
            <w:tcBorders>
              <w:top w:val="single" w:sz="4" w:space="0" w:color="auto"/>
              <w:bottom w:val="single" w:sz="4" w:space="0" w:color="auto"/>
            </w:tcBorders>
          </w:tcPr>
          <w:p w14:paraId="6EEC2EF7" w14:textId="5BFDA3A4" w:rsidR="009D5691" w:rsidRDefault="005E07BC">
            <w:pPr>
              <w:pStyle w:val="EarlierRepubEntries"/>
            </w:pPr>
            <w:hyperlink r:id="rId363" w:tooltip="Gaming Machine Amendment Regulation 2015 (No 1)" w:history="1">
              <w:r w:rsidR="009D5691" w:rsidRPr="009D5691">
                <w:rPr>
                  <w:rStyle w:val="charCitHyperlinkAbbrev"/>
                </w:rPr>
                <w:t>SL2015-1</w:t>
              </w:r>
            </w:hyperlink>
          </w:p>
        </w:tc>
        <w:tc>
          <w:tcPr>
            <w:tcW w:w="1783" w:type="dxa"/>
            <w:tcBorders>
              <w:top w:val="single" w:sz="4" w:space="0" w:color="auto"/>
              <w:bottom w:val="single" w:sz="4" w:space="0" w:color="auto"/>
            </w:tcBorders>
          </w:tcPr>
          <w:p w14:paraId="75D2A207" w14:textId="2C7BABE9" w:rsidR="009D5691" w:rsidRDefault="009D5691">
            <w:pPr>
              <w:pStyle w:val="EarlierRepubEntries"/>
            </w:pPr>
            <w:r>
              <w:t xml:space="preserve">amendments by </w:t>
            </w:r>
            <w:hyperlink r:id="rId364" w:tooltip="Gaming Machine Amendment Regulation 2015 (No 1)" w:history="1">
              <w:r w:rsidRPr="009D5691">
                <w:rPr>
                  <w:rStyle w:val="charCitHyperlinkAbbrev"/>
                </w:rPr>
                <w:t>SL2015-1</w:t>
              </w:r>
            </w:hyperlink>
          </w:p>
        </w:tc>
      </w:tr>
      <w:tr w:rsidR="005D77AE" w14:paraId="1969C6AF" w14:textId="77777777">
        <w:tc>
          <w:tcPr>
            <w:tcW w:w="1576" w:type="dxa"/>
            <w:tcBorders>
              <w:top w:val="single" w:sz="4" w:space="0" w:color="auto"/>
              <w:bottom w:val="single" w:sz="4" w:space="0" w:color="auto"/>
            </w:tcBorders>
          </w:tcPr>
          <w:p w14:paraId="6621097A" w14:textId="77777777" w:rsidR="005D77AE" w:rsidRDefault="005D77AE">
            <w:pPr>
              <w:pStyle w:val="EarlierRepubEntries"/>
            </w:pPr>
            <w:r>
              <w:t>R11</w:t>
            </w:r>
            <w:r>
              <w:br/>
              <w:t>31 Aug 2015</w:t>
            </w:r>
          </w:p>
        </w:tc>
        <w:tc>
          <w:tcPr>
            <w:tcW w:w="1681" w:type="dxa"/>
            <w:tcBorders>
              <w:top w:val="single" w:sz="4" w:space="0" w:color="auto"/>
              <w:bottom w:val="single" w:sz="4" w:space="0" w:color="auto"/>
            </w:tcBorders>
          </w:tcPr>
          <w:p w14:paraId="1C758475" w14:textId="77777777" w:rsidR="005D77AE" w:rsidRDefault="005D77AE" w:rsidP="00D854C5">
            <w:pPr>
              <w:pStyle w:val="EarlierRepubEntries"/>
            </w:pPr>
            <w:r>
              <w:t>31 Aug 2015</w:t>
            </w:r>
            <w:r w:rsidR="008B038D">
              <w:t>–</w:t>
            </w:r>
            <w:r w:rsidR="008B038D">
              <w:br/>
            </w:r>
            <w:r>
              <w:t>13 Oct 2015</w:t>
            </w:r>
          </w:p>
        </w:tc>
        <w:tc>
          <w:tcPr>
            <w:tcW w:w="1783" w:type="dxa"/>
            <w:tcBorders>
              <w:top w:val="single" w:sz="4" w:space="0" w:color="auto"/>
              <w:bottom w:val="single" w:sz="4" w:space="0" w:color="auto"/>
            </w:tcBorders>
          </w:tcPr>
          <w:p w14:paraId="63674F00" w14:textId="1F7EE19D" w:rsidR="005D77AE" w:rsidRDefault="005E07BC">
            <w:pPr>
              <w:pStyle w:val="EarlierRepubEntries"/>
            </w:pPr>
            <w:hyperlink r:id="rId365" w:tooltip="Gaming Legislation Amendment Regulation 2015 (No 1)" w:history="1">
              <w:r w:rsidR="005D77AE">
                <w:rPr>
                  <w:rStyle w:val="charCitHyperlinkAbbrev"/>
                </w:rPr>
                <w:t>SL2015</w:t>
              </w:r>
              <w:r w:rsidR="005D77AE">
                <w:rPr>
                  <w:rStyle w:val="charCitHyperlinkAbbrev"/>
                </w:rPr>
                <w:noBreakHyphen/>
                <w:t>27</w:t>
              </w:r>
            </w:hyperlink>
          </w:p>
        </w:tc>
        <w:tc>
          <w:tcPr>
            <w:tcW w:w="1783" w:type="dxa"/>
            <w:tcBorders>
              <w:top w:val="single" w:sz="4" w:space="0" w:color="auto"/>
              <w:bottom w:val="single" w:sz="4" w:space="0" w:color="auto"/>
            </w:tcBorders>
          </w:tcPr>
          <w:p w14:paraId="0D4E8C51" w14:textId="61A200F3" w:rsidR="005D77AE" w:rsidRDefault="005D77AE">
            <w:pPr>
              <w:pStyle w:val="EarlierRepubEntries"/>
            </w:pPr>
            <w:r>
              <w:t xml:space="preserve">amendments by </w:t>
            </w:r>
            <w:hyperlink r:id="rId366" w:tooltip="Gaming Legislation Amendment Regulation 2015 (No 1)" w:history="1">
              <w:r>
                <w:rPr>
                  <w:rStyle w:val="charCitHyperlinkAbbrev"/>
                </w:rPr>
                <w:t>SL2015</w:t>
              </w:r>
              <w:r>
                <w:rPr>
                  <w:rStyle w:val="charCitHyperlinkAbbrev"/>
                </w:rPr>
                <w:noBreakHyphen/>
                <w:t>27</w:t>
              </w:r>
            </w:hyperlink>
          </w:p>
        </w:tc>
      </w:tr>
      <w:tr w:rsidR="0056305C" w14:paraId="6D0F3828" w14:textId="77777777">
        <w:tc>
          <w:tcPr>
            <w:tcW w:w="1576" w:type="dxa"/>
            <w:tcBorders>
              <w:top w:val="single" w:sz="4" w:space="0" w:color="auto"/>
              <w:bottom w:val="single" w:sz="4" w:space="0" w:color="auto"/>
            </w:tcBorders>
          </w:tcPr>
          <w:p w14:paraId="09F7F774" w14:textId="77777777" w:rsidR="0056305C" w:rsidRDefault="0056305C">
            <w:pPr>
              <w:pStyle w:val="EarlierRepubEntries"/>
            </w:pPr>
            <w:r>
              <w:t>R12</w:t>
            </w:r>
            <w:r>
              <w:br/>
              <w:t>14 Oct 2015</w:t>
            </w:r>
          </w:p>
        </w:tc>
        <w:tc>
          <w:tcPr>
            <w:tcW w:w="1681" w:type="dxa"/>
            <w:tcBorders>
              <w:top w:val="single" w:sz="4" w:space="0" w:color="auto"/>
              <w:bottom w:val="single" w:sz="4" w:space="0" w:color="auto"/>
            </w:tcBorders>
          </w:tcPr>
          <w:p w14:paraId="08DCC262" w14:textId="77777777" w:rsidR="0056305C" w:rsidRDefault="0056305C" w:rsidP="00D854C5">
            <w:pPr>
              <w:pStyle w:val="EarlierRepubEntries"/>
            </w:pPr>
            <w:r>
              <w:t>14 Oct 2015</w:t>
            </w:r>
            <w:r w:rsidR="008B038D">
              <w:t>–</w:t>
            </w:r>
            <w:r w:rsidR="008B038D">
              <w:br/>
            </w:r>
            <w:r>
              <w:t>30 Nov 2015</w:t>
            </w:r>
          </w:p>
        </w:tc>
        <w:tc>
          <w:tcPr>
            <w:tcW w:w="1783" w:type="dxa"/>
            <w:tcBorders>
              <w:top w:val="single" w:sz="4" w:space="0" w:color="auto"/>
              <w:bottom w:val="single" w:sz="4" w:space="0" w:color="auto"/>
            </w:tcBorders>
          </w:tcPr>
          <w:p w14:paraId="1819E7A5" w14:textId="1F0B5DF8" w:rsidR="0056305C" w:rsidRDefault="005E07BC">
            <w:pPr>
              <w:pStyle w:val="EarlierRepubEntries"/>
            </w:pPr>
            <w:hyperlink r:id="rId367" w:tooltip="Red Tape Reduction Legislation Amendment Act 2015 " w:history="1">
              <w:r w:rsidR="0056305C" w:rsidRPr="0056305C">
                <w:rPr>
                  <w:rStyle w:val="charCitHyperlinkAbbrev"/>
                </w:rPr>
                <w:t>A2015-33</w:t>
              </w:r>
            </w:hyperlink>
          </w:p>
        </w:tc>
        <w:tc>
          <w:tcPr>
            <w:tcW w:w="1783" w:type="dxa"/>
            <w:tcBorders>
              <w:top w:val="single" w:sz="4" w:space="0" w:color="auto"/>
              <w:bottom w:val="single" w:sz="4" w:space="0" w:color="auto"/>
            </w:tcBorders>
          </w:tcPr>
          <w:p w14:paraId="34D867B4" w14:textId="1220B7F5" w:rsidR="0056305C" w:rsidRDefault="0056305C">
            <w:pPr>
              <w:pStyle w:val="EarlierRepubEntries"/>
            </w:pPr>
            <w:r>
              <w:t xml:space="preserve">amendments by </w:t>
            </w:r>
            <w:hyperlink r:id="rId368" w:tooltip="Red Tape Reduction Legislation Amendment Act 2015 " w:history="1">
              <w:r w:rsidRPr="0056305C">
                <w:rPr>
                  <w:rStyle w:val="charCitHyperlinkAbbrev"/>
                </w:rPr>
                <w:t>A2015-33</w:t>
              </w:r>
            </w:hyperlink>
          </w:p>
        </w:tc>
      </w:tr>
      <w:tr w:rsidR="00AE15F6" w14:paraId="567D744C" w14:textId="77777777" w:rsidTr="003311D3">
        <w:trPr>
          <w:cantSplit/>
        </w:trPr>
        <w:tc>
          <w:tcPr>
            <w:tcW w:w="1576" w:type="dxa"/>
            <w:tcBorders>
              <w:top w:val="single" w:sz="4" w:space="0" w:color="auto"/>
              <w:bottom w:val="single" w:sz="4" w:space="0" w:color="auto"/>
            </w:tcBorders>
          </w:tcPr>
          <w:p w14:paraId="7BEA5994" w14:textId="77777777" w:rsidR="00AE15F6" w:rsidRDefault="00AE15F6">
            <w:pPr>
              <w:pStyle w:val="EarlierRepubEntries"/>
            </w:pPr>
            <w:r>
              <w:lastRenderedPageBreak/>
              <w:t>R13</w:t>
            </w:r>
            <w:r>
              <w:br/>
            </w:r>
            <w:r w:rsidR="003311D3">
              <w:t>1 Dec 2015</w:t>
            </w:r>
          </w:p>
        </w:tc>
        <w:tc>
          <w:tcPr>
            <w:tcW w:w="1681" w:type="dxa"/>
            <w:tcBorders>
              <w:top w:val="single" w:sz="4" w:space="0" w:color="auto"/>
              <w:bottom w:val="single" w:sz="4" w:space="0" w:color="auto"/>
            </w:tcBorders>
          </w:tcPr>
          <w:p w14:paraId="687B7721" w14:textId="77777777" w:rsidR="00AE15F6" w:rsidRDefault="003311D3" w:rsidP="00D854C5">
            <w:pPr>
              <w:pStyle w:val="EarlierRepubEntries"/>
            </w:pPr>
            <w:r>
              <w:t>1 Dec 2015</w:t>
            </w:r>
            <w:r w:rsidR="008B038D">
              <w:t>–</w:t>
            </w:r>
            <w:r w:rsidR="008B038D">
              <w:br/>
            </w:r>
            <w:r>
              <w:t>15 May 2016</w:t>
            </w:r>
          </w:p>
        </w:tc>
        <w:tc>
          <w:tcPr>
            <w:tcW w:w="1783" w:type="dxa"/>
            <w:tcBorders>
              <w:top w:val="single" w:sz="4" w:space="0" w:color="auto"/>
              <w:bottom w:val="single" w:sz="4" w:space="0" w:color="auto"/>
            </w:tcBorders>
          </w:tcPr>
          <w:p w14:paraId="63960A46" w14:textId="0C3DE2B6" w:rsidR="00AE15F6" w:rsidRDefault="005E07BC">
            <w:pPr>
              <w:pStyle w:val="EarlierRepubEntries"/>
            </w:pPr>
            <w:hyperlink r:id="rId369" w:tooltip="Gaming Machine Amendment Regulation 2015 (No 2)" w:history="1">
              <w:r w:rsidR="003311D3">
                <w:rPr>
                  <w:rStyle w:val="charCitHyperlinkAbbrev"/>
                </w:rPr>
                <w:t>SL2015</w:t>
              </w:r>
              <w:r w:rsidR="003311D3">
                <w:rPr>
                  <w:rStyle w:val="charCitHyperlinkAbbrev"/>
                </w:rPr>
                <w:noBreakHyphen/>
                <w:t>40</w:t>
              </w:r>
            </w:hyperlink>
          </w:p>
        </w:tc>
        <w:tc>
          <w:tcPr>
            <w:tcW w:w="1783" w:type="dxa"/>
            <w:tcBorders>
              <w:top w:val="single" w:sz="4" w:space="0" w:color="auto"/>
              <w:bottom w:val="single" w:sz="4" w:space="0" w:color="auto"/>
            </w:tcBorders>
          </w:tcPr>
          <w:p w14:paraId="0E14FEBE" w14:textId="3D2F1624" w:rsidR="00AE15F6" w:rsidRDefault="003311D3">
            <w:pPr>
              <w:pStyle w:val="EarlierRepubEntries"/>
            </w:pPr>
            <w:r>
              <w:t xml:space="preserve">expiry of provision (pt 9B) and amendments by </w:t>
            </w:r>
            <w:hyperlink r:id="rId370" w:tooltip="Gaming Machine Amendment Regulation 2015 (No 2)" w:history="1">
              <w:r>
                <w:rPr>
                  <w:rStyle w:val="charCitHyperlinkAbbrev"/>
                </w:rPr>
                <w:t>SL2015</w:t>
              </w:r>
              <w:r>
                <w:rPr>
                  <w:rStyle w:val="charCitHyperlinkAbbrev"/>
                </w:rPr>
                <w:noBreakHyphen/>
                <w:t>40</w:t>
              </w:r>
            </w:hyperlink>
          </w:p>
        </w:tc>
      </w:tr>
      <w:tr w:rsidR="00A53A62" w14:paraId="2C2B3B43" w14:textId="77777777" w:rsidTr="003311D3">
        <w:trPr>
          <w:cantSplit/>
        </w:trPr>
        <w:tc>
          <w:tcPr>
            <w:tcW w:w="1576" w:type="dxa"/>
            <w:tcBorders>
              <w:top w:val="single" w:sz="4" w:space="0" w:color="auto"/>
              <w:bottom w:val="single" w:sz="4" w:space="0" w:color="auto"/>
            </w:tcBorders>
          </w:tcPr>
          <w:p w14:paraId="25E36712" w14:textId="77777777" w:rsidR="00A53A62" w:rsidRDefault="00A53A62">
            <w:pPr>
              <w:pStyle w:val="EarlierRepubEntries"/>
            </w:pPr>
            <w:r>
              <w:t>R14</w:t>
            </w:r>
            <w:r>
              <w:br/>
              <w:t>16 May 2016</w:t>
            </w:r>
          </w:p>
        </w:tc>
        <w:tc>
          <w:tcPr>
            <w:tcW w:w="1681" w:type="dxa"/>
            <w:tcBorders>
              <w:top w:val="single" w:sz="4" w:space="0" w:color="auto"/>
              <w:bottom w:val="single" w:sz="4" w:space="0" w:color="auto"/>
            </w:tcBorders>
          </w:tcPr>
          <w:p w14:paraId="1FF5E0C1" w14:textId="77777777" w:rsidR="00A53A62" w:rsidRDefault="00A53A62" w:rsidP="00D854C5">
            <w:pPr>
              <w:pStyle w:val="EarlierRepubEntries"/>
            </w:pPr>
            <w:r>
              <w:t>16 May 2016</w:t>
            </w:r>
            <w:r w:rsidR="008B038D">
              <w:t>–</w:t>
            </w:r>
            <w:r w:rsidR="008B038D">
              <w:br/>
            </w:r>
            <w:r>
              <w:t>31 Aug 2016</w:t>
            </w:r>
          </w:p>
        </w:tc>
        <w:tc>
          <w:tcPr>
            <w:tcW w:w="1783" w:type="dxa"/>
            <w:tcBorders>
              <w:top w:val="single" w:sz="4" w:space="0" w:color="auto"/>
              <w:bottom w:val="single" w:sz="4" w:space="0" w:color="auto"/>
            </w:tcBorders>
          </w:tcPr>
          <w:p w14:paraId="36BBFCF8" w14:textId="52713B7E" w:rsidR="00A53A62" w:rsidRDefault="005E07BC">
            <w:pPr>
              <w:pStyle w:val="EarlierRepubEntries"/>
            </w:pPr>
            <w:hyperlink r:id="rId371" w:tooltip="Gaming Machine (Ballots) Amendment Regulation 2016 (No 1)" w:history="1">
              <w:r w:rsidR="00A53A62">
                <w:rPr>
                  <w:rStyle w:val="charCitHyperlinkAbbrev"/>
                </w:rPr>
                <w:t>SL2016</w:t>
              </w:r>
              <w:r w:rsidR="00A53A62">
                <w:rPr>
                  <w:rStyle w:val="charCitHyperlinkAbbrev"/>
                </w:rPr>
                <w:noBreakHyphen/>
                <w:t>11</w:t>
              </w:r>
            </w:hyperlink>
          </w:p>
        </w:tc>
        <w:tc>
          <w:tcPr>
            <w:tcW w:w="1783" w:type="dxa"/>
            <w:tcBorders>
              <w:top w:val="single" w:sz="4" w:space="0" w:color="auto"/>
              <w:bottom w:val="single" w:sz="4" w:space="0" w:color="auto"/>
            </w:tcBorders>
          </w:tcPr>
          <w:p w14:paraId="64E47A0D" w14:textId="5D043780" w:rsidR="00A53A62" w:rsidRDefault="00A53A62">
            <w:pPr>
              <w:pStyle w:val="EarlierRepubEntries"/>
            </w:pPr>
            <w:r>
              <w:t xml:space="preserve">amendments by </w:t>
            </w:r>
            <w:hyperlink r:id="rId372" w:tooltip="Gaming Machine (Ballots) Amendment Regulation 2016 (No 1)" w:history="1">
              <w:r>
                <w:rPr>
                  <w:rStyle w:val="charCitHyperlinkAbbrev"/>
                </w:rPr>
                <w:t>SL2016</w:t>
              </w:r>
              <w:r>
                <w:rPr>
                  <w:rStyle w:val="charCitHyperlinkAbbrev"/>
                </w:rPr>
                <w:noBreakHyphen/>
                <w:t>11</w:t>
              </w:r>
            </w:hyperlink>
          </w:p>
        </w:tc>
      </w:tr>
      <w:tr w:rsidR="0004633D" w14:paraId="1299F95C" w14:textId="77777777" w:rsidTr="003311D3">
        <w:trPr>
          <w:cantSplit/>
        </w:trPr>
        <w:tc>
          <w:tcPr>
            <w:tcW w:w="1576" w:type="dxa"/>
            <w:tcBorders>
              <w:top w:val="single" w:sz="4" w:space="0" w:color="auto"/>
              <w:bottom w:val="single" w:sz="4" w:space="0" w:color="auto"/>
            </w:tcBorders>
          </w:tcPr>
          <w:p w14:paraId="118D3A75" w14:textId="77777777" w:rsidR="0004633D" w:rsidRDefault="0004633D">
            <w:pPr>
              <w:pStyle w:val="EarlierRepubEntries"/>
            </w:pPr>
            <w:r>
              <w:t>R15</w:t>
            </w:r>
            <w:r>
              <w:br/>
              <w:t>1 Sept 2016</w:t>
            </w:r>
          </w:p>
        </w:tc>
        <w:tc>
          <w:tcPr>
            <w:tcW w:w="1681" w:type="dxa"/>
            <w:tcBorders>
              <w:top w:val="single" w:sz="4" w:space="0" w:color="auto"/>
              <w:bottom w:val="single" w:sz="4" w:space="0" w:color="auto"/>
            </w:tcBorders>
          </w:tcPr>
          <w:p w14:paraId="7208480F" w14:textId="77777777" w:rsidR="0004633D" w:rsidRDefault="0004633D" w:rsidP="00D854C5">
            <w:pPr>
              <w:pStyle w:val="EarlierRepubEntries"/>
            </w:pPr>
            <w:r>
              <w:t>1 Sept 2016</w:t>
            </w:r>
            <w:r w:rsidR="008B038D">
              <w:t>–</w:t>
            </w:r>
            <w:r w:rsidR="008B038D">
              <w:br/>
            </w:r>
            <w:r>
              <w:t>31 Aug 2017</w:t>
            </w:r>
          </w:p>
        </w:tc>
        <w:tc>
          <w:tcPr>
            <w:tcW w:w="1783" w:type="dxa"/>
            <w:tcBorders>
              <w:top w:val="single" w:sz="4" w:space="0" w:color="auto"/>
              <w:bottom w:val="single" w:sz="4" w:space="0" w:color="auto"/>
            </w:tcBorders>
          </w:tcPr>
          <w:p w14:paraId="42C15213" w14:textId="05D20478" w:rsidR="0004633D" w:rsidRDefault="005E07BC">
            <w:pPr>
              <w:pStyle w:val="EarlierRepubEntries"/>
            </w:pPr>
            <w:hyperlink r:id="rId373" w:tooltip="Gaming and Racing (Red Tape Reduction) Legislation Amendment Act 2016" w:history="1">
              <w:r w:rsidR="0004633D" w:rsidRPr="0004633D">
                <w:rPr>
                  <w:rStyle w:val="charCitHyperlinkAbbrev"/>
                </w:rPr>
                <w:t>A2016-45</w:t>
              </w:r>
            </w:hyperlink>
          </w:p>
        </w:tc>
        <w:tc>
          <w:tcPr>
            <w:tcW w:w="1783" w:type="dxa"/>
            <w:tcBorders>
              <w:top w:val="single" w:sz="4" w:space="0" w:color="auto"/>
              <w:bottom w:val="single" w:sz="4" w:space="0" w:color="auto"/>
            </w:tcBorders>
          </w:tcPr>
          <w:p w14:paraId="0D7668AA" w14:textId="65021056" w:rsidR="0004633D" w:rsidRDefault="00CB5685">
            <w:pPr>
              <w:pStyle w:val="EarlierRepubEntries"/>
            </w:pPr>
            <w:r>
              <w:t xml:space="preserve">amendments by </w:t>
            </w:r>
            <w:hyperlink r:id="rId374" w:tooltip="Gaming and Racing (Red Tape Reduction) Legislation Amendment Act 2016" w:history="1">
              <w:r w:rsidR="0004633D" w:rsidRPr="0004633D">
                <w:rPr>
                  <w:rStyle w:val="charCitHyperlinkAbbrev"/>
                </w:rPr>
                <w:t>A2016-45</w:t>
              </w:r>
            </w:hyperlink>
          </w:p>
        </w:tc>
      </w:tr>
      <w:tr w:rsidR="008B038D" w14:paraId="1EBF4D47" w14:textId="77777777" w:rsidTr="003311D3">
        <w:trPr>
          <w:cantSplit/>
        </w:trPr>
        <w:tc>
          <w:tcPr>
            <w:tcW w:w="1576" w:type="dxa"/>
            <w:tcBorders>
              <w:top w:val="single" w:sz="4" w:space="0" w:color="auto"/>
              <w:bottom w:val="single" w:sz="4" w:space="0" w:color="auto"/>
            </w:tcBorders>
          </w:tcPr>
          <w:p w14:paraId="37FFE95B" w14:textId="77777777" w:rsidR="008B038D" w:rsidRDefault="008B038D">
            <w:pPr>
              <w:pStyle w:val="EarlierRepubEntries"/>
            </w:pPr>
            <w:r>
              <w:t>R16</w:t>
            </w:r>
            <w:r>
              <w:br/>
              <w:t>1 Sept 2017</w:t>
            </w:r>
          </w:p>
        </w:tc>
        <w:tc>
          <w:tcPr>
            <w:tcW w:w="1681" w:type="dxa"/>
            <w:tcBorders>
              <w:top w:val="single" w:sz="4" w:space="0" w:color="auto"/>
              <w:bottom w:val="single" w:sz="4" w:space="0" w:color="auto"/>
            </w:tcBorders>
          </w:tcPr>
          <w:p w14:paraId="6FA824F8" w14:textId="77777777" w:rsidR="008B038D" w:rsidRDefault="008B038D" w:rsidP="00D854C5">
            <w:pPr>
              <w:pStyle w:val="EarlierRepubEntries"/>
            </w:pPr>
            <w:r>
              <w:t>1 Sept 2017–</w:t>
            </w:r>
            <w:r>
              <w:br/>
            </w:r>
            <w:r w:rsidR="0032371E">
              <w:t>10 Dec 2018</w:t>
            </w:r>
          </w:p>
        </w:tc>
        <w:tc>
          <w:tcPr>
            <w:tcW w:w="1783" w:type="dxa"/>
            <w:tcBorders>
              <w:top w:val="single" w:sz="4" w:space="0" w:color="auto"/>
              <w:bottom w:val="single" w:sz="4" w:space="0" w:color="auto"/>
            </w:tcBorders>
          </w:tcPr>
          <w:p w14:paraId="209F20ED" w14:textId="1B399B8C" w:rsidR="008B038D" w:rsidRPr="00F32EC8" w:rsidRDefault="005E07BC">
            <w:pPr>
              <w:pStyle w:val="EarlierRepubEntries"/>
            </w:pPr>
            <w:hyperlink r:id="rId375" w:tooltip="Gaming Machine (Cash Facilities) Amendment Act 2017" w:history="1">
              <w:r w:rsidR="008B038D">
                <w:rPr>
                  <w:rStyle w:val="charCitHyperlinkAbbrev"/>
                </w:rPr>
                <w:t>A2017</w:t>
              </w:r>
              <w:r w:rsidR="008B038D">
                <w:rPr>
                  <w:rStyle w:val="charCitHyperlinkAbbrev"/>
                </w:rPr>
                <w:noBreakHyphen/>
                <w:t>25</w:t>
              </w:r>
            </w:hyperlink>
          </w:p>
        </w:tc>
        <w:tc>
          <w:tcPr>
            <w:tcW w:w="1783" w:type="dxa"/>
            <w:tcBorders>
              <w:top w:val="single" w:sz="4" w:space="0" w:color="auto"/>
              <w:bottom w:val="single" w:sz="4" w:space="0" w:color="auto"/>
            </w:tcBorders>
          </w:tcPr>
          <w:p w14:paraId="13BEEE0E" w14:textId="0C10F758" w:rsidR="008B038D" w:rsidRDefault="008B038D">
            <w:pPr>
              <w:pStyle w:val="EarlierRepubEntries"/>
            </w:pPr>
            <w:r>
              <w:t xml:space="preserve">amendments by </w:t>
            </w:r>
            <w:hyperlink r:id="rId376" w:tooltip="Gaming Machine (Cash Facilities) Amendment Act 2017" w:history="1">
              <w:r>
                <w:rPr>
                  <w:rStyle w:val="charCitHyperlinkAbbrev"/>
                </w:rPr>
                <w:t>A2017</w:t>
              </w:r>
              <w:r>
                <w:rPr>
                  <w:rStyle w:val="charCitHyperlinkAbbrev"/>
                </w:rPr>
                <w:noBreakHyphen/>
                <w:t>25</w:t>
              </w:r>
            </w:hyperlink>
          </w:p>
        </w:tc>
      </w:tr>
      <w:tr w:rsidR="009D2F41" w14:paraId="084DB3F1" w14:textId="77777777" w:rsidTr="003311D3">
        <w:trPr>
          <w:cantSplit/>
        </w:trPr>
        <w:tc>
          <w:tcPr>
            <w:tcW w:w="1576" w:type="dxa"/>
            <w:tcBorders>
              <w:top w:val="single" w:sz="4" w:space="0" w:color="auto"/>
              <w:bottom w:val="single" w:sz="4" w:space="0" w:color="auto"/>
            </w:tcBorders>
          </w:tcPr>
          <w:p w14:paraId="2C046D7E" w14:textId="77777777" w:rsidR="009D2F41" w:rsidRDefault="009D2F41">
            <w:pPr>
              <w:pStyle w:val="EarlierRepubEntries"/>
            </w:pPr>
            <w:r>
              <w:t>R17</w:t>
            </w:r>
            <w:r>
              <w:br/>
              <w:t>11 Dec 2018</w:t>
            </w:r>
          </w:p>
        </w:tc>
        <w:tc>
          <w:tcPr>
            <w:tcW w:w="1681" w:type="dxa"/>
            <w:tcBorders>
              <w:top w:val="single" w:sz="4" w:space="0" w:color="auto"/>
              <w:bottom w:val="single" w:sz="4" w:space="0" w:color="auto"/>
            </w:tcBorders>
          </w:tcPr>
          <w:p w14:paraId="40E9464D" w14:textId="77777777" w:rsidR="009D2F41" w:rsidRDefault="009D2F41" w:rsidP="00D854C5">
            <w:pPr>
              <w:pStyle w:val="EarlierRepubEntries"/>
            </w:pPr>
            <w:r>
              <w:t>11 Dec 2018–</w:t>
            </w:r>
            <w:r>
              <w:br/>
              <w:t>30 Jun</w:t>
            </w:r>
            <w:r w:rsidR="00763A44">
              <w:t>e</w:t>
            </w:r>
            <w:r>
              <w:t xml:space="preserve"> 2019</w:t>
            </w:r>
          </w:p>
        </w:tc>
        <w:tc>
          <w:tcPr>
            <w:tcW w:w="1783" w:type="dxa"/>
            <w:tcBorders>
              <w:top w:val="single" w:sz="4" w:space="0" w:color="auto"/>
              <w:bottom w:val="single" w:sz="4" w:space="0" w:color="auto"/>
            </w:tcBorders>
          </w:tcPr>
          <w:p w14:paraId="503AD568" w14:textId="01EDA844" w:rsidR="009D2F41" w:rsidRDefault="005E07BC">
            <w:pPr>
              <w:pStyle w:val="EarlierRepubEntries"/>
            </w:pPr>
            <w:hyperlink r:id="rId377" w:tooltip="Gaming Legislation Amendment Act 2018" w:history="1">
              <w:r w:rsidR="009D2F41">
                <w:rPr>
                  <w:rStyle w:val="charCitHyperlinkAbbrev"/>
                </w:rPr>
                <w:t>A2018</w:t>
              </w:r>
              <w:r w:rsidR="009D2F41">
                <w:rPr>
                  <w:rStyle w:val="charCitHyperlinkAbbrev"/>
                </w:rPr>
                <w:noBreakHyphen/>
                <w:t>45</w:t>
              </w:r>
            </w:hyperlink>
          </w:p>
        </w:tc>
        <w:tc>
          <w:tcPr>
            <w:tcW w:w="1783" w:type="dxa"/>
            <w:tcBorders>
              <w:top w:val="single" w:sz="4" w:space="0" w:color="auto"/>
              <w:bottom w:val="single" w:sz="4" w:space="0" w:color="auto"/>
            </w:tcBorders>
          </w:tcPr>
          <w:p w14:paraId="7C19E406" w14:textId="155CDC26" w:rsidR="009D2F41" w:rsidRDefault="009D2F41">
            <w:pPr>
              <w:pStyle w:val="EarlierRepubEntries"/>
            </w:pPr>
            <w:r>
              <w:t xml:space="preserve">amendments by </w:t>
            </w:r>
            <w:hyperlink r:id="rId378" w:tooltip="Gaming Legislation Amendment Act 2018" w:history="1">
              <w:r>
                <w:rPr>
                  <w:rStyle w:val="charCitHyperlinkAbbrev"/>
                </w:rPr>
                <w:t>A2018</w:t>
              </w:r>
              <w:r>
                <w:rPr>
                  <w:rStyle w:val="charCitHyperlinkAbbrev"/>
                </w:rPr>
                <w:noBreakHyphen/>
                <w:t>45</w:t>
              </w:r>
            </w:hyperlink>
          </w:p>
        </w:tc>
      </w:tr>
      <w:tr w:rsidR="00F32EC8" w14:paraId="6713D725" w14:textId="77777777" w:rsidTr="003311D3">
        <w:trPr>
          <w:cantSplit/>
        </w:trPr>
        <w:tc>
          <w:tcPr>
            <w:tcW w:w="1576" w:type="dxa"/>
            <w:tcBorders>
              <w:top w:val="single" w:sz="4" w:space="0" w:color="auto"/>
              <w:bottom w:val="single" w:sz="4" w:space="0" w:color="auto"/>
            </w:tcBorders>
          </w:tcPr>
          <w:p w14:paraId="27FCDE79" w14:textId="77777777" w:rsidR="00F32EC8" w:rsidRDefault="00F32EC8">
            <w:pPr>
              <w:pStyle w:val="EarlierRepubEntries"/>
            </w:pPr>
            <w:r>
              <w:t>R18</w:t>
            </w:r>
            <w:r>
              <w:br/>
              <w:t>1 July 2019</w:t>
            </w:r>
          </w:p>
        </w:tc>
        <w:tc>
          <w:tcPr>
            <w:tcW w:w="1681" w:type="dxa"/>
            <w:tcBorders>
              <w:top w:val="single" w:sz="4" w:space="0" w:color="auto"/>
              <w:bottom w:val="single" w:sz="4" w:space="0" w:color="auto"/>
            </w:tcBorders>
          </w:tcPr>
          <w:p w14:paraId="2AEF8B18" w14:textId="77777777" w:rsidR="00F32EC8" w:rsidRDefault="00F32EC8" w:rsidP="00D854C5">
            <w:pPr>
              <w:pStyle w:val="EarlierRepubEntries"/>
            </w:pPr>
            <w:r>
              <w:t>1 July 2019–</w:t>
            </w:r>
            <w:r>
              <w:br/>
              <w:t>27 Aug 2019</w:t>
            </w:r>
          </w:p>
        </w:tc>
        <w:tc>
          <w:tcPr>
            <w:tcW w:w="1783" w:type="dxa"/>
            <w:tcBorders>
              <w:top w:val="single" w:sz="4" w:space="0" w:color="auto"/>
              <w:bottom w:val="single" w:sz="4" w:space="0" w:color="auto"/>
            </w:tcBorders>
          </w:tcPr>
          <w:p w14:paraId="42B7E7F8" w14:textId="26764E10" w:rsidR="00F32EC8" w:rsidRDefault="005E07BC">
            <w:pPr>
              <w:pStyle w:val="EarlierRepubEntries"/>
            </w:pPr>
            <w:hyperlink r:id="rId379" w:tooltip="Gaming Machine Amendment Regulation 2019 (No 1)" w:history="1">
              <w:r w:rsidR="00F32EC8">
                <w:rPr>
                  <w:rStyle w:val="charCitHyperlinkAbbrev"/>
                </w:rPr>
                <w:t>SL2019</w:t>
              </w:r>
              <w:r w:rsidR="00F32EC8">
                <w:rPr>
                  <w:rStyle w:val="charCitHyperlinkAbbrev"/>
                </w:rPr>
                <w:noBreakHyphen/>
                <w:t>16</w:t>
              </w:r>
            </w:hyperlink>
          </w:p>
        </w:tc>
        <w:tc>
          <w:tcPr>
            <w:tcW w:w="1783" w:type="dxa"/>
            <w:tcBorders>
              <w:top w:val="single" w:sz="4" w:space="0" w:color="auto"/>
              <w:bottom w:val="single" w:sz="4" w:space="0" w:color="auto"/>
            </w:tcBorders>
          </w:tcPr>
          <w:p w14:paraId="244ADD2D" w14:textId="239D8565" w:rsidR="00F32EC8" w:rsidRDefault="00F32EC8">
            <w:pPr>
              <w:pStyle w:val="EarlierRepubEntries"/>
            </w:pPr>
            <w:r>
              <w:t xml:space="preserve">amendments by </w:t>
            </w:r>
            <w:hyperlink r:id="rId380" w:tooltip="Gaming Machine Amendment Regulation 2019 (No 1)" w:history="1">
              <w:r>
                <w:rPr>
                  <w:rStyle w:val="charCitHyperlinkAbbrev"/>
                </w:rPr>
                <w:t>SL2019</w:t>
              </w:r>
              <w:r>
                <w:rPr>
                  <w:rStyle w:val="charCitHyperlinkAbbrev"/>
                </w:rPr>
                <w:noBreakHyphen/>
                <w:t>16</w:t>
              </w:r>
            </w:hyperlink>
          </w:p>
        </w:tc>
      </w:tr>
      <w:tr w:rsidR="00471138" w14:paraId="2B8212E0" w14:textId="77777777" w:rsidTr="003311D3">
        <w:trPr>
          <w:cantSplit/>
        </w:trPr>
        <w:tc>
          <w:tcPr>
            <w:tcW w:w="1576" w:type="dxa"/>
            <w:tcBorders>
              <w:top w:val="single" w:sz="4" w:space="0" w:color="auto"/>
              <w:bottom w:val="single" w:sz="4" w:space="0" w:color="auto"/>
            </w:tcBorders>
          </w:tcPr>
          <w:p w14:paraId="7F31916F" w14:textId="77777777" w:rsidR="00471138" w:rsidRDefault="00471138">
            <w:pPr>
              <w:pStyle w:val="EarlierRepubEntries"/>
            </w:pPr>
            <w:r>
              <w:t>R19</w:t>
            </w:r>
            <w:r>
              <w:br/>
              <w:t>28 Aug 2019</w:t>
            </w:r>
          </w:p>
        </w:tc>
        <w:tc>
          <w:tcPr>
            <w:tcW w:w="1681" w:type="dxa"/>
            <w:tcBorders>
              <w:top w:val="single" w:sz="4" w:space="0" w:color="auto"/>
              <w:bottom w:val="single" w:sz="4" w:space="0" w:color="auto"/>
            </w:tcBorders>
          </w:tcPr>
          <w:p w14:paraId="2BA55E37" w14:textId="77777777" w:rsidR="00471138" w:rsidRDefault="00471138" w:rsidP="00D854C5">
            <w:pPr>
              <w:pStyle w:val="EarlierRepubEntries"/>
            </w:pPr>
            <w:r>
              <w:t>28 Aug 2019–</w:t>
            </w:r>
            <w:r>
              <w:br/>
              <w:t>7 Apr 2020</w:t>
            </w:r>
          </w:p>
        </w:tc>
        <w:tc>
          <w:tcPr>
            <w:tcW w:w="1783" w:type="dxa"/>
            <w:tcBorders>
              <w:top w:val="single" w:sz="4" w:space="0" w:color="auto"/>
              <w:bottom w:val="single" w:sz="4" w:space="0" w:color="auto"/>
            </w:tcBorders>
          </w:tcPr>
          <w:p w14:paraId="021C2672" w14:textId="6D133567" w:rsidR="00471138" w:rsidRDefault="005E07BC">
            <w:pPr>
              <w:pStyle w:val="EarlierRepubEntries"/>
            </w:pPr>
            <w:hyperlink r:id="rId381" w:tooltip="Gaming Machine Amendment Regulation 2019 (No 2)" w:history="1">
              <w:r w:rsidR="00471138">
                <w:rPr>
                  <w:rStyle w:val="charCitHyperlinkAbbrev"/>
                </w:rPr>
                <w:t>SL2019</w:t>
              </w:r>
              <w:r w:rsidR="00471138">
                <w:rPr>
                  <w:rStyle w:val="charCitHyperlinkAbbrev"/>
                </w:rPr>
                <w:noBreakHyphen/>
                <w:t>22</w:t>
              </w:r>
            </w:hyperlink>
          </w:p>
        </w:tc>
        <w:tc>
          <w:tcPr>
            <w:tcW w:w="1783" w:type="dxa"/>
            <w:tcBorders>
              <w:top w:val="single" w:sz="4" w:space="0" w:color="auto"/>
              <w:bottom w:val="single" w:sz="4" w:space="0" w:color="auto"/>
            </w:tcBorders>
          </w:tcPr>
          <w:p w14:paraId="0CFB9B50" w14:textId="14F495B9" w:rsidR="00471138" w:rsidRDefault="00471138">
            <w:pPr>
              <w:pStyle w:val="EarlierRepubEntries"/>
            </w:pPr>
            <w:r>
              <w:t xml:space="preserve">amendments by </w:t>
            </w:r>
            <w:hyperlink r:id="rId382" w:tooltip="Gaming Machine Amendment Regulation 2019 (No 2)" w:history="1">
              <w:r>
                <w:rPr>
                  <w:rStyle w:val="charCitHyperlinkAbbrev"/>
                </w:rPr>
                <w:t>SL2019</w:t>
              </w:r>
              <w:r>
                <w:rPr>
                  <w:rStyle w:val="charCitHyperlinkAbbrev"/>
                </w:rPr>
                <w:noBreakHyphen/>
                <w:t>22</w:t>
              </w:r>
            </w:hyperlink>
          </w:p>
        </w:tc>
      </w:tr>
      <w:tr w:rsidR="00B934F2" w14:paraId="66D537F4" w14:textId="77777777" w:rsidTr="003311D3">
        <w:trPr>
          <w:cantSplit/>
        </w:trPr>
        <w:tc>
          <w:tcPr>
            <w:tcW w:w="1576" w:type="dxa"/>
            <w:tcBorders>
              <w:top w:val="single" w:sz="4" w:space="0" w:color="auto"/>
              <w:bottom w:val="single" w:sz="4" w:space="0" w:color="auto"/>
            </w:tcBorders>
          </w:tcPr>
          <w:p w14:paraId="381AD86F" w14:textId="77777777" w:rsidR="00B934F2" w:rsidRDefault="00B934F2">
            <w:pPr>
              <w:pStyle w:val="EarlierRepubEntries"/>
            </w:pPr>
            <w:r>
              <w:t>R20</w:t>
            </w:r>
            <w:r>
              <w:br/>
              <w:t>8 Apr 2020</w:t>
            </w:r>
          </w:p>
        </w:tc>
        <w:tc>
          <w:tcPr>
            <w:tcW w:w="1681" w:type="dxa"/>
            <w:tcBorders>
              <w:top w:val="single" w:sz="4" w:space="0" w:color="auto"/>
              <w:bottom w:val="single" w:sz="4" w:space="0" w:color="auto"/>
            </w:tcBorders>
          </w:tcPr>
          <w:p w14:paraId="78EDE656" w14:textId="77777777" w:rsidR="00B934F2" w:rsidRDefault="00B934F2" w:rsidP="00D854C5">
            <w:pPr>
              <w:pStyle w:val="EarlierRepubEntries"/>
            </w:pPr>
            <w:r>
              <w:t>8 Apr 2020–</w:t>
            </w:r>
            <w:r>
              <w:br/>
              <w:t>13 May 2020</w:t>
            </w:r>
          </w:p>
        </w:tc>
        <w:tc>
          <w:tcPr>
            <w:tcW w:w="1783" w:type="dxa"/>
            <w:tcBorders>
              <w:top w:val="single" w:sz="4" w:space="0" w:color="auto"/>
              <w:bottom w:val="single" w:sz="4" w:space="0" w:color="auto"/>
            </w:tcBorders>
          </w:tcPr>
          <w:p w14:paraId="59AA68D4" w14:textId="0620A3DE" w:rsidR="00B934F2" w:rsidRDefault="005E07BC">
            <w:pPr>
              <w:pStyle w:val="EarlierRepubEntries"/>
            </w:pPr>
            <w:hyperlink r:id="rId383" w:anchor="history" w:tooltip="COVID-19 Emergency Response Act 2020" w:history="1">
              <w:r w:rsidR="00B934F2">
                <w:rPr>
                  <w:rStyle w:val="charCitHyperlinkAbbrev"/>
                </w:rPr>
                <w:t>A2020</w:t>
              </w:r>
              <w:r w:rsidR="00B934F2">
                <w:rPr>
                  <w:rStyle w:val="charCitHyperlinkAbbrev"/>
                </w:rPr>
                <w:noBreakHyphen/>
                <w:t>11</w:t>
              </w:r>
            </w:hyperlink>
          </w:p>
        </w:tc>
        <w:tc>
          <w:tcPr>
            <w:tcW w:w="1783" w:type="dxa"/>
            <w:tcBorders>
              <w:top w:val="single" w:sz="4" w:space="0" w:color="auto"/>
              <w:bottom w:val="single" w:sz="4" w:space="0" w:color="auto"/>
            </w:tcBorders>
          </w:tcPr>
          <w:p w14:paraId="798462F5" w14:textId="4FF96DE9" w:rsidR="00B934F2" w:rsidRDefault="00B934F2">
            <w:pPr>
              <w:pStyle w:val="EarlierRepubEntries"/>
            </w:pPr>
            <w:r>
              <w:t xml:space="preserve">amendments by </w:t>
            </w:r>
            <w:hyperlink r:id="rId384" w:tooltip="Gaming Machine Amendment Act 2020" w:history="1">
              <w:r>
                <w:rPr>
                  <w:rStyle w:val="charCitHyperlinkAbbrev"/>
                </w:rPr>
                <w:t>A2020</w:t>
              </w:r>
              <w:r>
                <w:rPr>
                  <w:rStyle w:val="charCitHyperlinkAbbrev"/>
                </w:rPr>
                <w:noBreakHyphen/>
                <w:t>9</w:t>
              </w:r>
            </w:hyperlink>
            <w:r>
              <w:t xml:space="preserve"> and </w:t>
            </w:r>
            <w:hyperlink r:id="rId385" w:anchor="history" w:tooltip="COVID-19 Emergency Response Act 2020" w:history="1">
              <w:r>
                <w:rPr>
                  <w:rStyle w:val="charCitHyperlinkAbbrev"/>
                </w:rPr>
                <w:t>A2020</w:t>
              </w:r>
              <w:r>
                <w:rPr>
                  <w:rStyle w:val="charCitHyperlinkAbbrev"/>
                </w:rPr>
                <w:noBreakHyphen/>
                <w:t>11</w:t>
              </w:r>
            </w:hyperlink>
          </w:p>
        </w:tc>
      </w:tr>
      <w:tr w:rsidR="009E79D5" w14:paraId="2A988527" w14:textId="77777777" w:rsidTr="003311D3">
        <w:trPr>
          <w:cantSplit/>
        </w:trPr>
        <w:tc>
          <w:tcPr>
            <w:tcW w:w="1576" w:type="dxa"/>
            <w:tcBorders>
              <w:top w:val="single" w:sz="4" w:space="0" w:color="auto"/>
              <w:bottom w:val="single" w:sz="4" w:space="0" w:color="auto"/>
            </w:tcBorders>
          </w:tcPr>
          <w:p w14:paraId="49390766" w14:textId="5AB1F45F" w:rsidR="009E79D5" w:rsidRDefault="009E79D5">
            <w:pPr>
              <w:pStyle w:val="EarlierRepubEntries"/>
            </w:pPr>
            <w:r>
              <w:t>R21</w:t>
            </w:r>
            <w:r>
              <w:br/>
              <w:t>14 May 2020</w:t>
            </w:r>
          </w:p>
        </w:tc>
        <w:tc>
          <w:tcPr>
            <w:tcW w:w="1681" w:type="dxa"/>
            <w:tcBorders>
              <w:top w:val="single" w:sz="4" w:space="0" w:color="auto"/>
              <w:bottom w:val="single" w:sz="4" w:space="0" w:color="auto"/>
            </w:tcBorders>
          </w:tcPr>
          <w:p w14:paraId="2BDDA67A" w14:textId="395D5E7A" w:rsidR="009E79D5" w:rsidRDefault="009E79D5" w:rsidP="00D854C5">
            <w:pPr>
              <w:pStyle w:val="EarlierRepubEntries"/>
            </w:pPr>
            <w:r>
              <w:t>14 May 2020–</w:t>
            </w:r>
            <w:r>
              <w:br/>
              <w:t>19 Feb 2021</w:t>
            </w:r>
          </w:p>
        </w:tc>
        <w:tc>
          <w:tcPr>
            <w:tcW w:w="1783" w:type="dxa"/>
            <w:tcBorders>
              <w:top w:val="single" w:sz="4" w:space="0" w:color="auto"/>
              <w:bottom w:val="single" w:sz="4" w:space="0" w:color="auto"/>
            </w:tcBorders>
          </w:tcPr>
          <w:p w14:paraId="714868AA" w14:textId="2EFA740A" w:rsidR="009E79D5" w:rsidRDefault="005E07BC">
            <w:pPr>
              <w:pStyle w:val="EarlierRepubEntries"/>
            </w:pPr>
            <w:hyperlink r:id="rId386" w:tooltip="COVID-19 Emergency Response Legislation Amendment Act 2020" w:history="1">
              <w:r w:rsidR="004729CD">
                <w:rPr>
                  <w:rStyle w:val="charCitHyperlinkAbbrev"/>
                </w:rPr>
                <w:t>A2020-14</w:t>
              </w:r>
            </w:hyperlink>
          </w:p>
        </w:tc>
        <w:tc>
          <w:tcPr>
            <w:tcW w:w="1783" w:type="dxa"/>
            <w:tcBorders>
              <w:top w:val="single" w:sz="4" w:space="0" w:color="auto"/>
              <w:bottom w:val="single" w:sz="4" w:space="0" w:color="auto"/>
            </w:tcBorders>
          </w:tcPr>
          <w:p w14:paraId="01E43381" w14:textId="594268CA" w:rsidR="009E79D5" w:rsidRDefault="004729CD">
            <w:pPr>
              <w:pStyle w:val="EarlierRepubEntries"/>
            </w:pPr>
            <w:r>
              <w:t xml:space="preserve">amendments by </w:t>
            </w:r>
            <w:hyperlink r:id="rId387" w:tooltip="COVID-19 Emergency Response Legislation Amendment Act 2020" w:history="1">
              <w:r>
                <w:rPr>
                  <w:rStyle w:val="charCitHyperlinkAbbrev"/>
                </w:rPr>
                <w:t>A2020-14</w:t>
              </w:r>
            </w:hyperlink>
          </w:p>
        </w:tc>
      </w:tr>
    </w:tbl>
    <w:p w14:paraId="1CD07BA9" w14:textId="77777777" w:rsidR="009720B3" w:rsidRDefault="009720B3">
      <w:pPr>
        <w:pStyle w:val="05EndNote"/>
        <w:sectPr w:rsidR="009720B3" w:rsidSect="00D665E0">
          <w:headerReference w:type="even" r:id="rId388"/>
          <w:headerReference w:type="default" r:id="rId389"/>
          <w:footerReference w:type="even" r:id="rId390"/>
          <w:footerReference w:type="default" r:id="rId391"/>
          <w:pgSz w:w="11907" w:h="16839" w:code="9"/>
          <w:pgMar w:top="3000" w:right="1900" w:bottom="2500" w:left="2300" w:header="2480" w:footer="2100" w:gutter="0"/>
          <w:cols w:space="720"/>
          <w:docGrid w:linePitch="326"/>
        </w:sectPr>
      </w:pPr>
    </w:p>
    <w:p w14:paraId="0524CB14" w14:textId="77777777" w:rsidR="009720B3" w:rsidRDefault="009720B3"/>
    <w:p w14:paraId="6F8F7915" w14:textId="77777777" w:rsidR="00F921DC" w:rsidRDefault="00F921DC"/>
    <w:p w14:paraId="6E250B05" w14:textId="77777777" w:rsidR="00F921DC" w:rsidRDefault="00F921DC"/>
    <w:p w14:paraId="1E24AA57" w14:textId="77777777" w:rsidR="00F921DC" w:rsidRDefault="00F921DC"/>
    <w:p w14:paraId="7FA79841" w14:textId="77777777" w:rsidR="007F7337" w:rsidRDefault="007F7337"/>
    <w:p w14:paraId="5B88EED9" w14:textId="77777777" w:rsidR="007F7337" w:rsidRDefault="007F7337"/>
    <w:p w14:paraId="2F3FD0C7" w14:textId="77777777" w:rsidR="007F7337" w:rsidRDefault="007F7337"/>
    <w:p w14:paraId="4ED6786A" w14:textId="77777777" w:rsidR="007F7337" w:rsidRDefault="007F7337"/>
    <w:p w14:paraId="14D663EF" w14:textId="77777777" w:rsidR="00F921DC" w:rsidRDefault="00F921DC"/>
    <w:p w14:paraId="7FC4911A" w14:textId="77777777" w:rsidR="00F921DC" w:rsidRDefault="00F921DC"/>
    <w:p w14:paraId="32FF8503" w14:textId="103449F2" w:rsidR="009720B3" w:rsidRPr="00E46293" w:rsidRDefault="009720B3">
      <w:pPr>
        <w:rPr>
          <w:color w:val="000000"/>
          <w:sz w:val="22"/>
        </w:rPr>
      </w:pPr>
      <w:r>
        <w:rPr>
          <w:color w:val="000000"/>
          <w:sz w:val="22"/>
        </w:rPr>
        <w:t xml:space="preserve">©  Australian Capital Territory </w:t>
      </w:r>
      <w:r w:rsidR="00D665E0">
        <w:rPr>
          <w:noProof/>
          <w:color w:val="000000"/>
          <w:sz w:val="22"/>
        </w:rPr>
        <w:t>2021</w:t>
      </w:r>
    </w:p>
    <w:p w14:paraId="0F9E9398" w14:textId="77777777" w:rsidR="009720B3" w:rsidRDefault="009720B3">
      <w:pPr>
        <w:pStyle w:val="06Copyright"/>
        <w:sectPr w:rsidR="009720B3">
          <w:headerReference w:type="even" r:id="rId392"/>
          <w:headerReference w:type="default" r:id="rId393"/>
          <w:footerReference w:type="even" r:id="rId394"/>
          <w:footerReference w:type="default" r:id="rId395"/>
          <w:headerReference w:type="first" r:id="rId396"/>
          <w:footerReference w:type="first" r:id="rId397"/>
          <w:type w:val="continuous"/>
          <w:pgSz w:w="11907" w:h="16839" w:code="9"/>
          <w:pgMar w:top="3000" w:right="1900" w:bottom="2500" w:left="2300" w:header="2480" w:footer="2100" w:gutter="0"/>
          <w:pgNumType w:fmt="lowerRoman"/>
          <w:cols w:space="720"/>
          <w:titlePg/>
          <w:docGrid w:linePitch="254"/>
        </w:sectPr>
      </w:pPr>
    </w:p>
    <w:p w14:paraId="5190D6FB" w14:textId="77777777" w:rsidR="009720B3" w:rsidRDefault="009720B3"/>
    <w:sectPr w:rsidR="009720B3" w:rsidSect="000333A2">
      <w:headerReference w:type="first" r:id="rId398"/>
      <w:footerReference w:type="first" r:id="rId399"/>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9692" w14:textId="77777777" w:rsidR="0004473C" w:rsidRDefault="0004473C" w:rsidP="009720B3">
      <w:pPr>
        <w:pStyle w:val="aExamHdgss"/>
      </w:pPr>
      <w:r>
        <w:separator/>
      </w:r>
    </w:p>
  </w:endnote>
  <w:endnote w:type="continuationSeparator" w:id="0">
    <w:p w14:paraId="7C690B25" w14:textId="77777777" w:rsidR="0004473C" w:rsidRDefault="0004473C" w:rsidP="009720B3">
      <w:pPr>
        <w:pStyle w:val="aExamHdg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TC7o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D01A" w14:textId="3DA817F8" w:rsidR="0004473C" w:rsidRPr="005E07BC" w:rsidRDefault="0004473C" w:rsidP="005E07BC">
    <w:pPr>
      <w:pStyle w:val="Footer"/>
      <w:jc w:val="center"/>
      <w:rPr>
        <w:rFonts w:cs="Arial"/>
        <w:sz w:val="14"/>
      </w:rPr>
    </w:pPr>
    <w:r w:rsidRPr="005E07BC">
      <w:rPr>
        <w:rFonts w:cs="Arial"/>
        <w:sz w:val="14"/>
      </w:rPr>
      <w:fldChar w:fldCharType="begin"/>
    </w:r>
    <w:r w:rsidRPr="005E07BC">
      <w:rPr>
        <w:rFonts w:cs="Arial"/>
        <w:sz w:val="14"/>
      </w:rPr>
      <w:instrText xml:space="preserve"> DOCPROPERTY "Status" </w:instrText>
    </w:r>
    <w:r w:rsidRPr="005E07BC">
      <w:rPr>
        <w:rFonts w:cs="Arial"/>
        <w:sz w:val="14"/>
      </w:rPr>
      <w:fldChar w:fldCharType="separate"/>
    </w:r>
    <w:r w:rsidR="00751AC6" w:rsidRPr="005E07BC">
      <w:rPr>
        <w:rFonts w:cs="Arial"/>
        <w:sz w:val="14"/>
      </w:rPr>
      <w:t xml:space="preserve"> </w:t>
    </w:r>
    <w:r w:rsidRPr="005E07BC">
      <w:rPr>
        <w:rFonts w:cs="Arial"/>
        <w:sz w:val="14"/>
      </w:rPr>
      <w:fldChar w:fldCharType="end"/>
    </w:r>
    <w:r w:rsidR="005E07BC" w:rsidRPr="005E07B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8D9B" w14:textId="77777777" w:rsidR="0004473C" w:rsidRDefault="0004473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473C" w14:paraId="1CCE39C2" w14:textId="77777777">
      <w:tc>
        <w:tcPr>
          <w:tcW w:w="847" w:type="pct"/>
        </w:tcPr>
        <w:p w14:paraId="5BC22F1A" w14:textId="77777777" w:rsidR="0004473C" w:rsidRDefault="0004473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tc>
      <w:tc>
        <w:tcPr>
          <w:tcW w:w="3092" w:type="pct"/>
        </w:tcPr>
        <w:p w14:paraId="4395D056" w14:textId="0721D5DE" w:rsidR="0004473C" w:rsidRDefault="005E07BC">
          <w:pPr>
            <w:pStyle w:val="Footer"/>
            <w:jc w:val="center"/>
          </w:pPr>
          <w:r>
            <w:fldChar w:fldCharType="begin"/>
          </w:r>
          <w:r>
            <w:instrText xml:space="preserve"> REF Citation *\charformat </w:instrText>
          </w:r>
          <w:r>
            <w:fldChar w:fldCharType="separate"/>
          </w:r>
          <w:r w:rsidR="00751AC6">
            <w:t>Gaming Machine Regulation 2004</w:t>
          </w:r>
          <w:r>
            <w:fldChar w:fldCharType="end"/>
          </w:r>
        </w:p>
        <w:p w14:paraId="65664F8D" w14:textId="44BEAB7B" w:rsidR="0004473C" w:rsidRDefault="005E07BC">
          <w:pPr>
            <w:pStyle w:val="FooterInfoCentre"/>
          </w:pPr>
          <w:r>
            <w:fldChar w:fldCharType="begin"/>
          </w:r>
          <w:r>
            <w:instrText xml:space="preserve"> DOCPROPERTY "Eff"  *\charformat </w:instrText>
          </w:r>
          <w:r>
            <w:fldChar w:fldCharType="separate"/>
          </w:r>
          <w:r w:rsidR="00751AC6">
            <w:t xml:space="preserve">Effective:  </w:t>
          </w:r>
          <w:r>
            <w:fldChar w:fldCharType="end"/>
          </w:r>
          <w:r>
            <w:fldChar w:fldCharType="begin"/>
          </w:r>
          <w:r>
            <w:instrText xml:space="preserve"> DOCPROPERTY "StartDt"  *\charformat </w:instrText>
          </w:r>
          <w:r>
            <w:fldChar w:fldCharType="separate"/>
          </w:r>
          <w:r w:rsidR="00751AC6">
            <w:t>20/02/21</w:t>
          </w:r>
          <w:r>
            <w:fldChar w:fldCharType="end"/>
          </w:r>
          <w:r>
            <w:fldChar w:fldCharType="begin"/>
          </w:r>
          <w:r>
            <w:instrText xml:space="preserve"> DOCPROPERTY "EndDt"  *\charformat </w:instrText>
          </w:r>
          <w:r>
            <w:fldChar w:fldCharType="separate"/>
          </w:r>
          <w:r w:rsidR="00751AC6">
            <w:t>-08/04/22</w:t>
          </w:r>
          <w:r>
            <w:fldChar w:fldCharType="end"/>
          </w:r>
        </w:p>
      </w:tc>
      <w:tc>
        <w:tcPr>
          <w:tcW w:w="1061" w:type="pct"/>
        </w:tcPr>
        <w:p w14:paraId="2106CC09" w14:textId="4EE3CD9B" w:rsidR="0004473C" w:rsidRDefault="005E07BC">
          <w:pPr>
            <w:pStyle w:val="Footer"/>
            <w:jc w:val="right"/>
          </w:pPr>
          <w:r>
            <w:fldChar w:fldCharType="begin"/>
          </w:r>
          <w:r>
            <w:instrText xml:space="preserve"> DOCPROPERTY "Category"  *\charformat  </w:instrText>
          </w:r>
          <w:r>
            <w:fldChar w:fldCharType="separate"/>
          </w:r>
          <w:r w:rsidR="00751AC6">
            <w:t>R22</w:t>
          </w:r>
          <w:r>
            <w:fldChar w:fldCharType="end"/>
          </w:r>
          <w:r w:rsidR="0004473C">
            <w:br/>
          </w:r>
          <w:r>
            <w:fldChar w:fldCharType="begin"/>
          </w:r>
          <w:r>
            <w:instrText xml:space="preserve"> DOCPROPERTY "RepubDt"  *\charformat  </w:instrText>
          </w:r>
          <w:r>
            <w:fldChar w:fldCharType="separate"/>
          </w:r>
          <w:r w:rsidR="00751AC6">
            <w:t>20/02/21</w:t>
          </w:r>
          <w:r>
            <w:fldChar w:fldCharType="end"/>
          </w:r>
        </w:p>
      </w:tc>
    </w:tr>
  </w:tbl>
  <w:p w14:paraId="2E8A7BB4" w14:textId="6E82F1D0" w:rsidR="0004473C" w:rsidRPr="005E07BC" w:rsidRDefault="005E07BC" w:rsidP="005E07BC">
    <w:pPr>
      <w:pStyle w:val="Status"/>
      <w:rPr>
        <w:rFonts w:cs="Arial"/>
      </w:rPr>
    </w:pPr>
    <w:r w:rsidRPr="005E07BC">
      <w:rPr>
        <w:rFonts w:cs="Arial"/>
      </w:rPr>
      <w:fldChar w:fldCharType="begin"/>
    </w:r>
    <w:r w:rsidRPr="005E07BC">
      <w:rPr>
        <w:rFonts w:cs="Arial"/>
      </w:rPr>
      <w:instrText xml:space="preserve"> DOCPROPERTY "Status" </w:instrText>
    </w:r>
    <w:r w:rsidRPr="005E07BC">
      <w:rPr>
        <w:rFonts w:cs="Arial"/>
      </w:rPr>
      <w:fldChar w:fldCharType="separate"/>
    </w:r>
    <w:r w:rsidR="00751AC6" w:rsidRPr="005E07BC">
      <w:rPr>
        <w:rFonts w:cs="Arial"/>
      </w:rPr>
      <w:t xml:space="preserve"> </w:t>
    </w:r>
    <w:r w:rsidRPr="005E07BC">
      <w:rPr>
        <w:rFonts w:cs="Arial"/>
      </w:rPr>
      <w:fldChar w:fldCharType="end"/>
    </w:r>
    <w:r w:rsidRPr="005E07B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5D5B" w14:textId="77777777" w:rsidR="0004473C" w:rsidRDefault="0004473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473C" w14:paraId="6A72F121" w14:textId="77777777">
      <w:tc>
        <w:tcPr>
          <w:tcW w:w="1061" w:type="pct"/>
        </w:tcPr>
        <w:p w14:paraId="57076464" w14:textId="0E92DC0F" w:rsidR="0004473C" w:rsidRDefault="005E07BC">
          <w:pPr>
            <w:pStyle w:val="Footer"/>
          </w:pPr>
          <w:r>
            <w:fldChar w:fldCharType="begin"/>
          </w:r>
          <w:r>
            <w:instrText xml:space="preserve"> DOCPROPERTY "Category"  *\charformat  </w:instrText>
          </w:r>
          <w:r>
            <w:fldChar w:fldCharType="separate"/>
          </w:r>
          <w:r w:rsidR="00751AC6">
            <w:t>R22</w:t>
          </w:r>
          <w:r>
            <w:fldChar w:fldCharType="end"/>
          </w:r>
          <w:r w:rsidR="0004473C">
            <w:br/>
          </w:r>
          <w:r>
            <w:fldChar w:fldCharType="begin"/>
          </w:r>
          <w:r>
            <w:instrText xml:space="preserve"> DOCPROPERTY "RepubDt"  *\charformat  </w:instrText>
          </w:r>
          <w:r>
            <w:fldChar w:fldCharType="separate"/>
          </w:r>
          <w:r w:rsidR="00751AC6">
            <w:t>20/02/21</w:t>
          </w:r>
          <w:r>
            <w:fldChar w:fldCharType="end"/>
          </w:r>
        </w:p>
      </w:tc>
      <w:tc>
        <w:tcPr>
          <w:tcW w:w="3092" w:type="pct"/>
        </w:tcPr>
        <w:p w14:paraId="51A345BD" w14:textId="50E5B492" w:rsidR="0004473C" w:rsidRDefault="005E07BC">
          <w:pPr>
            <w:pStyle w:val="Footer"/>
            <w:jc w:val="center"/>
          </w:pPr>
          <w:r>
            <w:fldChar w:fldCharType="begin"/>
          </w:r>
          <w:r>
            <w:instrText xml:space="preserve"> REF Citation *\charformat </w:instrText>
          </w:r>
          <w:r>
            <w:fldChar w:fldCharType="separate"/>
          </w:r>
          <w:r w:rsidR="00751AC6">
            <w:t>Gaming Machine Regulation 2004</w:t>
          </w:r>
          <w:r>
            <w:fldChar w:fldCharType="end"/>
          </w:r>
        </w:p>
        <w:p w14:paraId="7FB755B3" w14:textId="36C0F5CF" w:rsidR="0004473C" w:rsidRDefault="005E07BC">
          <w:pPr>
            <w:pStyle w:val="FooterInfoCentre"/>
          </w:pPr>
          <w:r>
            <w:fldChar w:fldCharType="begin"/>
          </w:r>
          <w:r>
            <w:instrText xml:space="preserve"> DOCPROPERTY "Eff"  *\charformat </w:instrText>
          </w:r>
          <w:r>
            <w:fldChar w:fldCharType="separate"/>
          </w:r>
          <w:r w:rsidR="00751AC6">
            <w:t xml:space="preserve">Effective:  </w:t>
          </w:r>
          <w:r>
            <w:fldChar w:fldCharType="end"/>
          </w:r>
          <w:r>
            <w:fldChar w:fldCharType="begin"/>
          </w:r>
          <w:r>
            <w:instrText xml:space="preserve"> DOCPROPERTY "StartDt"  *\charformat </w:instrText>
          </w:r>
          <w:r>
            <w:fldChar w:fldCharType="separate"/>
          </w:r>
          <w:r w:rsidR="00751AC6">
            <w:t>20/02/21</w:t>
          </w:r>
          <w:r>
            <w:fldChar w:fldCharType="end"/>
          </w:r>
          <w:r>
            <w:fldChar w:fldCharType="begin"/>
          </w:r>
          <w:r>
            <w:instrText xml:space="preserve"> DOCPROPERTY "EndDt"  *\charformat </w:instrText>
          </w:r>
          <w:r>
            <w:fldChar w:fldCharType="separate"/>
          </w:r>
          <w:r w:rsidR="00751AC6">
            <w:t>-08/04/22</w:t>
          </w:r>
          <w:r>
            <w:fldChar w:fldCharType="end"/>
          </w:r>
        </w:p>
      </w:tc>
      <w:tc>
        <w:tcPr>
          <w:tcW w:w="847" w:type="pct"/>
        </w:tcPr>
        <w:p w14:paraId="375F9F67" w14:textId="77777777" w:rsidR="0004473C" w:rsidRDefault="0004473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14:paraId="56998077" w14:textId="4C081E65" w:rsidR="0004473C" w:rsidRPr="005E07BC" w:rsidRDefault="005E07BC" w:rsidP="005E07BC">
    <w:pPr>
      <w:pStyle w:val="Status"/>
      <w:rPr>
        <w:rFonts w:cs="Arial"/>
      </w:rPr>
    </w:pPr>
    <w:r w:rsidRPr="005E07BC">
      <w:rPr>
        <w:rFonts w:cs="Arial"/>
      </w:rPr>
      <w:fldChar w:fldCharType="begin"/>
    </w:r>
    <w:r w:rsidRPr="005E07BC">
      <w:rPr>
        <w:rFonts w:cs="Arial"/>
      </w:rPr>
      <w:instrText xml:space="preserve"> DOCPROPERTY "Status" </w:instrText>
    </w:r>
    <w:r w:rsidRPr="005E07BC">
      <w:rPr>
        <w:rFonts w:cs="Arial"/>
      </w:rPr>
      <w:fldChar w:fldCharType="separate"/>
    </w:r>
    <w:r w:rsidR="00751AC6" w:rsidRPr="005E07BC">
      <w:rPr>
        <w:rFonts w:cs="Arial"/>
      </w:rPr>
      <w:t xml:space="preserve"> </w:t>
    </w:r>
    <w:r w:rsidRPr="005E07BC">
      <w:rPr>
        <w:rFonts w:cs="Arial"/>
      </w:rPr>
      <w:fldChar w:fldCharType="end"/>
    </w:r>
    <w:r w:rsidRPr="005E07B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4F85" w14:textId="77777777" w:rsidR="0004473C" w:rsidRDefault="0004473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473C" w14:paraId="72359D87" w14:textId="77777777">
      <w:tc>
        <w:tcPr>
          <w:tcW w:w="847" w:type="pct"/>
        </w:tcPr>
        <w:p w14:paraId="095A5FF6" w14:textId="77777777" w:rsidR="0004473C" w:rsidRDefault="0004473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6B202526" w14:textId="6F80AC5D" w:rsidR="0004473C" w:rsidRDefault="005E07BC">
          <w:pPr>
            <w:pStyle w:val="Footer"/>
            <w:jc w:val="center"/>
          </w:pPr>
          <w:r>
            <w:fldChar w:fldCharType="begin"/>
          </w:r>
          <w:r>
            <w:instrText xml:space="preserve"> REF Citation *\charformat </w:instrText>
          </w:r>
          <w:r>
            <w:fldChar w:fldCharType="separate"/>
          </w:r>
          <w:r w:rsidR="00751AC6">
            <w:t>Gaming Machine Regulation 2004</w:t>
          </w:r>
          <w:r>
            <w:fldChar w:fldCharType="end"/>
          </w:r>
        </w:p>
        <w:p w14:paraId="4B3E1944" w14:textId="2C635B13" w:rsidR="0004473C" w:rsidRDefault="005E07BC">
          <w:pPr>
            <w:pStyle w:val="FooterInfoCentre"/>
          </w:pPr>
          <w:r>
            <w:fldChar w:fldCharType="begin"/>
          </w:r>
          <w:r>
            <w:instrText xml:space="preserve"> DOCPROPERTY "Eff"  *\charformat </w:instrText>
          </w:r>
          <w:r>
            <w:fldChar w:fldCharType="separate"/>
          </w:r>
          <w:r w:rsidR="00751AC6">
            <w:t xml:space="preserve">Effective:  </w:t>
          </w:r>
          <w:r>
            <w:fldChar w:fldCharType="end"/>
          </w:r>
          <w:r>
            <w:fldChar w:fldCharType="begin"/>
          </w:r>
          <w:r>
            <w:instrText xml:space="preserve"> DOCPROPERTY "StartDt"  *\charformat </w:instrText>
          </w:r>
          <w:r>
            <w:fldChar w:fldCharType="separate"/>
          </w:r>
          <w:r w:rsidR="00751AC6">
            <w:t>20/02/21</w:t>
          </w:r>
          <w:r>
            <w:fldChar w:fldCharType="end"/>
          </w:r>
          <w:r>
            <w:fldChar w:fldCharType="begin"/>
          </w:r>
          <w:r>
            <w:instrText xml:space="preserve"> DOCPROPERTY "EndDt"  *\charformat </w:instrText>
          </w:r>
          <w:r>
            <w:fldChar w:fldCharType="separate"/>
          </w:r>
          <w:r w:rsidR="00751AC6">
            <w:t>-08/04/22</w:t>
          </w:r>
          <w:r>
            <w:fldChar w:fldCharType="end"/>
          </w:r>
        </w:p>
      </w:tc>
      <w:tc>
        <w:tcPr>
          <w:tcW w:w="1061" w:type="pct"/>
        </w:tcPr>
        <w:p w14:paraId="285C264A" w14:textId="5B8C5B6D" w:rsidR="0004473C" w:rsidRDefault="005E07BC">
          <w:pPr>
            <w:pStyle w:val="Footer"/>
            <w:jc w:val="right"/>
          </w:pPr>
          <w:r>
            <w:fldChar w:fldCharType="begin"/>
          </w:r>
          <w:r>
            <w:instrText xml:space="preserve"> DOCPROPERTY "Category"  *\charformat  </w:instrText>
          </w:r>
          <w:r>
            <w:fldChar w:fldCharType="separate"/>
          </w:r>
          <w:r w:rsidR="00751AC6">
            <w:t>R22</w:t>
          </w:r>
          <w:r>
            <w:fldChar w:fldCharType="end"/>
          </w:r>
          <w:r w:rsidR="0004473C">
            <w:br/>
          </w:r>
          <w:r>
            <w:fldChar w:fldCharType="begin"/>
          </w:r>
          <w:r>
            <w:instrText xml:space="preserve"> DOCPROPERTY "RepubDt"  *\charformat  </w:instrText>
          </w:r>
          <w:r>
            <w:fldChar w:fldCharType="separate"/>
          </w:r>
          <w:r w:rsidR="00751AC6">
            <w:t>20/02/21</w:t>
          </w:r>
          <w:r>
            <w:fldChar w:fldCharType="end"/>
          </w:r>
        </w:p>
      </w:tc>
    </w:tr>
  </w:tbl>
  <w:p w14:paraId="0DE92A2C" w14:textId="476B3380" w:rsidR="0004473C" w:rsidRPr="005E07BC" w:rsidRDefault="005E07BC" w:rsidP="005E07BC">
    <w:pPr>
      <w:pStyle w:val="Status"/>
      <w:rPr>
        <w:rFonts w:cs="Arial"/>
      </w:rPr>
    </w:pPr>
    <w:r w:rsidRPr="005E07BC">
      <w:rPr>
        <w:rFonts w:cs="Arial"/>
      </w:rPr>
      <w:fldChar w:fldCharType="begin"/>
    </w:r>
    <w:r w:rsidRPr="005E07BC">
      <w:rPr>
        <w:rFonts w:cs="Arial"/>
      </w:rPr>
      <w:instrText xml:space="preserve"> DOCPROPERTY "Status" </w:instrText>
    </w:r>
    <w:r w:rsidRPr="005E07BC">
      <w:rPr>
        <w:rFonts w:cs="Arial"/>
      </w:rPr>
      <w:fldChar w:fldCharType="separate"/>
    </w:r>
    <w:r w:rsidR="00751AC6" w:rsidRPr="005E07BC">
      <w:rPr>
        <w:rFonts w:cs="Arial"/>
      </w:rPr>
      <w:t xml:space="preserve"> </w:t>
    </w:r>
    <w:r w:rsidRPr="005E07BC">
      <w:rPr>
        <w:rFonts w:cs="Arial"/>
      </w:rPr>
      <w:fldChar w:fldCharType="end"/>
    </w:r>
    <w:r w:rsidRPr="005E07B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9342" w14:textId="77777777" w:rsidR="0004473C" w:rsidRDefault="0004473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473C" w14:paraId="2267E67E" w14:textId="77777777">
      <w:tc>
        <w:tcPr>
          <w:tcW w:w="1061" w:type="pct"/>
        </w:tcPr>
        <w:p w14:paraId="7F832C28" w14:textId="5834DC86" w:rsidR="0004473C" w:rsidRDefault="005E07BC">
          <w:pPr>
            <w:pStyle w:val="Footer"/>
          </w:pPr>
          <w:r>
            <w:fldChar w:fldCharType="begin"/>
          </w:r>
          <w:r>
            <w:instrText xml:space="preserve"> DOCPROPERTY "Category"  *\charformat  </w:instrText>
          </w:r>
          <w:r>
            <w:fldChar w:fldCharType="separate"/>
          </w:r>
          <w:r w:rsidR="00751AC6">
            <w:t>R22</w:t>
          </w:r>
          <w:r>
            <w:fldChar w:fldCharType="end"/>
          </w:r>
          <w:r w:rsidR="0004473C">
            <w:br/>
          </w:r>
          <w:r>
            <w:fldChar w:fldCharType="begin"/>
          </w:r>
          <w:r>
            <w:instrText xml:space="preserve"> DOCPROPERTY "RepubDt"  *\charformat  </w:instrText>
          </w:r>
          <w:r>
            <w:fldChar w:fldCharType="separate"/>
          </w:r>
          <w:r w:rsidR="00751AC6">
            <w:t>20/02/21</w:t>
          </w:r>
          <w:r>
            <w:fldChar w:fldCharType="end"/>
          </w:r>
        </w:p>
      </w:tc>
      <w:tc>
        <w:tcPr>
          <w:tcW w:w="3092" w:type="pct"/>
        </w:tcPr>
        <w:p w14:paraId="6641EAEC" w14:textId="1640555D" w:rsidR="0004473C" w:rsidRDefault="005E07BC">
          <w:pPr>
            <w:pStyle w:val="Footer"/>
            <w:jc w:val="center"/>
          </w:pPr>
          <w:r>
            <w:fldChar w:fldCharType="begin"/>
          </w:r>
          <w:r>
            <w:instrText xml:space="preserve"> REF Citation *\charformat </w:instrText>
          </w:r>
          <w:r>
            <w:fldChar w:fldCharType="separate"/>
          </w:r>
          <w:r w:rsidR="00751AC6">
            <w:t>Gaming Machine Regulation 2004</w:t>
          </w:r>
          <w:r>
            <w:fldChar w:fldCharType="end"/>
          </w:r>
        </w:p>
        <w:p w14:paraId="09DE4B43" w14:textId="2C3D43F5" w:rsidR="0004473C" w:rsidRDefault="005E07BC">
          <w:pPr>
            <w:pStyle w:val="FooterInfoCentre"/>
          </w:pPr>
          <w:r>
            <w:fldChar w:fldCharType="begin"/>
          </w:r>
          <w:r>
            <w:instrText xml:space="preserve"> DOCPROPERTY "Eff"  *\charformat </w:instrText>
          </w:r>
          <w:r>
            <w:fldChar w:fldCharType="separate"/>
          </w:r>
          <w:r w:rsidR="00751AC6">
            <w:t xml:space="preserve">Effective:  </w:t>
          </w:r>
          <w:r>
            <w:fldChar w:fldCharType="end"/>
          </w:r>
          <w:r>
            <w:fldChar w:fldCharType="begin"/>
          </w:r>
          <w:r>
            <w:instrText xml:space="preserve"> DOCPROPERTY "StartDt"  *\charformat </w:instrText>
          </w:r>
          <w:r>
            <w:fldChar w:fldCharType="separate"/>
          </w:r>
          <w:r w:rsidR="00751AC6">
            <w:t>20/02/21</w:t>
          </w:r>
          <w:r>
            <w:fldChar w:fldCharType="end"/>
          </w:r>
          <w:r>
            <w:fldChar w:fldCharType="begin"/>
          </w:r>
          <w:r>
            <w:instrText xml:space="preserve"> DOCPROPERTY "EndDt"  *\charformat </w:instrText>
          </w:r>
          <w:r>
            <w:fldChar w:fldCharType="separate"/>
          </w:r>
          <w:r w:rsidR="00751AC6">
            <w:t>-08/04/22</w:t>
          </w:r>
          <w:r>
            <w:fldChar w:fldCharType="end"/>
          </w:r>
        </w:p>
      </w:tc>
      <w:tc>
        <w:tcPr>
          <w:tcW w:w="847" w:type="pct"/>
        </w:tcPr>
        <w:p w14:paraId="2FF9EF8E" w14:textId="77777777" w:rsidR="0004473C" w:rsidRDefault="0004473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14:paraId="07022354" w14:textId="3083B2B2" w:rsidR="0004473C" w:rsidRPr="005E07BC" w:rsidRDefault="005E07BC" w:rsidP="005E07BC">
    <w:pPr>
      <w:pStyle w:val="Status"/>
      <w:rPr>
        <w:rFonts w:cs="Arial"/>
      </w:rPr>
    </w:pPr>
    <w:r w:rsidRPr="005E07BC">
      <w:rPr>
        <w:rFonts w:cs="Arial"/>
      </w:rPr>
      <w:fldChar w:fldCharType="begin"/>
    </w:r>
    <w:r w:rsidRPr="005E07BC">
      <w:rPr>
        <w:rFonts w:cs="Arial"/>
      </w:rPr>
      <w:instrText xml:space="preserve"> DOCPROPERTY "Status" </w:instrText>
    </w:r>
    <w:r w:rsidRPr="005E07BC">
      <w:rPr>
        <w:rFonts w:cs="Arial"/>
      </w:rPr>
      <w:fldChar w:fldCharType="separate"/>
    </w:r>
    <w:r w:rsidR="00751AC6" w:rsidRPr="005E07BC">
      <w:rPr>
        <w:rFonts w:cs="Arial"/>
      </w:rPr>
      <w:t xml:space="preserve"> </w:t>
    </w:r>
    <w:r w:rsidRPr="005E07BC">
      <w:rPr>
        <w:rFonts w:cs="Arial"/>
      </w:rPr>
      <w:fldChar w:fldCharType="end"/>
    </w:r>
    <w:r w:rsidRPr="005E07B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DA0E" w14:textId="03697E4F" w:rsidR="0004473C" w:rsidRPr="005E07BC" w:rsidRDefault="005E07BC" w:rsidP="005E07BC">
    <w:pPr>
      <w:pStyle w:val="Footer"/>
      <w:jc w:val="center"/>
      <w:rPr>
        <w:rFonts w:cs="Arial"/>
        <w:sz w:val="14"/>
      </w:rPr>
    </w:pPr>
    <w:r w:rsidRPr="005E07BC">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5B49" w14:textId="7C0C6AC8" w:rsidR="0004473C" w:rsidRPr="005E07BC" w:rsidRDefault="0004473C" w:rsidP="005E07BC">
    <w:pPr>
      <w:pStyle w:val="Footer"/>
      <w:jc w:val="center"/>
      <w:rPr>
        <w:rFonts w:cs="Arial"/>
        <w:sz w:val="14"/>
      </w:rPr>
    </w:pPr>
    <w:r w:rsidRPr="005E07BC">
      <w:rPr>
        <w:rFonts w:cs="Arial"/>
        <w:sz w:val="14"/>
      </w:rPr>
      <w:fldChar w:fldCharType="begin"/>
    </w:r>
    <w:r w:rsidRPr="005E07BC">
      <w:rPr>
        <w:rFonts w:cs="Arial"/>
        <w:sz w:val="14"/>
      </w:rPr>
      <w:instrText xml:space="preserve"> COMMENTS  \* MERGEFORMAT </w:instrText>
    </w:r>
    <w:r w:rsidRPr="005E07BC">
      <w:rPr>
        <w:rFonts w:cs="Arial"/>
        <w:sz w:val="14"/>
      </w:rPr>
      <w:fldChar w:fldCharType="end"/>
    </w:r>
    <w:r w:rsidR="005E07BC" w:rsidRPr="005E07BC">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75EF" w14:textId="76A3915C" w:rsidR="0004473C" w:rsidRPr="005E07BC" w:rsidRDefault="005E07BC" w:rsidP="005E07BC">
    <w:pPr>
      <w:pStyle w:val="Footer"/>
      <w:jc w:val="center"/>
      <w:rPr>
        <w:rFonts w:cs="Arial"/>
        <w:sz w:val="14"/>
      </w:rPr>
    </w:pPr>
    <w:r w:rsidRPr="005E07B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F38A" w14:textId="77777777" w:rsidR="0004473C" w:rsidRDefault="00044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5553" w14:textId="2940FFF5" w:rsidR="0004473C" w:rsidRPr="005E07BC" w:rsidRDefault="0004473C" w:rsidP="005E07BC">
    <w:pPr>
      <w:pStyle w:val="Footer"/>
      <w:jc w:val="center"/>
      <w:rPr>
        <w:rFonts w:cs="Arial"/>
        <w:sz w:val="14"/>
      </w:rPr>
    </w:pPr>
    <w:r w:rsidRPr="005E07BC">
      <w:rPr>
        <w:rFonts w:cs="Arial"/>
        <w:sz w:val="14"/>
      </w:rPr>
      <w:fldChar w:fldCharType="begin"/>
    </w:r>
    <w:r w:rsidRPr="005E07BC">
      <w:rPr>
        <w:rFonts w:cs="Arial"/>
        <w:sz w:val="14"/>
      </w:rPr>
      <w:instrText xml:space="preserve"> DOCPROPERTY "Status" </w:instrText>
    </w:r>
    <w:r w:rsidRPr="005E07BC">
      <w:rPr>
        <w:rFonts w:cs="Arial"/>
        <w:sz w:val="14"/>
      </w:rPr>
      <w:fldChar w:fldCharType="separate"/>
    </w:r>
    <w:r w:rsidR="00751AC6" w:rsidRPr="005E07BC">
      <w:rPr>
        <w:rFonts w:cs="Arial"/>
        <w:sz w:val="14"/>
      </w:rPr>
      <w:t xml:space="preserve"> </w:t>
    </w:r>
    <w:r w:rsidRPr="005E07BC">
      <w:rPr>
        <w:rFonts w:cs="Arial"/>
        <w:sz w:val="14"/>
      </w:rPr>
      <w:fldChar w:fldCharType="end"/>
    </w:r>
    <w:r w:rsidRPr="005E07BC">
      <w:rPr>
        <w:rFonts w:cs="Arial"/>
        <w:sz w:val="14"/>
      </w:rPr>
      <w:fldChar w:fldCharType="begin"/>
    </w:r>
    <w:r w:rsidRPr="005E07BC">
      <w:rPr>
        <w:rFonts w:cs="Arial"/>
        <w:sz w:val="14"/>
      </w:rPr>
      <w:instrText xml:space="preserve"> COMMENTS  \* MERGEFORMAT </w:instrText>
    </w:r>
    <w:r w:rsidRPr="005E07BC">
      <w:rPr>
        <w:rFonts w:cs="Arial"/>
        <w:sz w:val="14"/>
      </w:rPr>
      <w:fldChar w:fldCharType="end"/>
    </w:r>
    <w:r w:rsidR="005E07BC" w:rsidRPr="005E07B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B807" w14:textId="70C3F954" w:rsidR="0004473C" w:rsidRPr="005E07BC" w:rsidRDefault="005E07BC" w:rsidP="005E07BC">
    <w:pPr>
      <w:pStyle w:val="Footer"/>
      <w:jc w:val="center"/>
      <w:rPr>
        <w:rFonts w:cs="Arial"/>
        <w:sz w:val="14"/>
      </w:rPr>
    </w:pPr>
    <w:r w:rsidRPr="005E07B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F322" w14:textId="77777777" w:rsidR="0004473C" w:rsidRDefault="0004473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4473C" w14:paraId="2E57EE4E" w14:textId="77777777">
      <w:tc>
        <w:tcPr>
          <w:tcW w:w="846" w:type="pct"/>
        </w:tcPr>
        <w:p w14:paraId="2737208B" w14:textId="77777777" w:rsidR="0004473C" w:rsidRDefault="0004473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8E82906" w14:textId="37DA1FE4" w:rsidR="0004473C" w:rsidRDefault="005E07BC">
          <w:pPr>
            <w:pStyle w:val="Footer"/>
            <w:jc w:val="center"/>
          </w:pPr>
          <w:r>
            <w:fldChar w:fldCharType="begin"/>
          </w:r>
          <w:r>
            <w:instrText xml:space="preserve"> REF Citation *\charformat </w:instrText>
          </w:r>
          <w:r>
            <w:fldChar w:fldCharType="separate"/>
          </w:r>
          <w:r w:rsidR="00751AC6">
            <w:t>Gaming Machine Regulation 2004</w:t>
          </w:r>
          <w:r>
            <w:fldChar w:fldCharType="end"/>
          </w:r>
        </w:p>
        <w:p w14:paraId="4D7A8B51" w14:textId="78C61BE0" w:rsidR="0004473C" w:rsidRDefault="005E07BC">
          <w:pPr>
            <w:pStyle w:val="FooterInfoCentre"/>
          </w:pPr>
          <w:r>
            <w:fldChar w:fldCharType="begin"/>
          </w:r>
          <w:r>
            <w:instrText xml:space="preserve"> DOCPROPERTY "Eff"  </w:instrText>
          </w:r>
          <w:r>
            <w:fldChar w:fldCharType="separate"/>
          </w:r>
          <w:r w:rsidR="00751AC6">
            <w:t xml:space="preserve">Effective:  </w:t>
          </w:r>
          <w:r>
            <w:fldChar w:fldCharType="end"/>
          </w:r>
          <w:r>
            <w:fldChar w:fldCharType="begin"/>
          </w:r>
          <w:r>
            <w:instrText xml:space="preserve"> DOCPROPERTY "StartDt"   </w:instrText>
          </w:r>
          <w:r>
            <w:fldChar w:fldCharType="separate"/>
          </w:r>
          <w:r w:rsidR="00751AC6">
            <w:t>20/02/21</w:t>
          </w:r>
          <w:r>
            <w:fldChar w:fldCharType="end"/>
          </w:r>
          <w:r>
            <w:fldChar w:fldCharType="begin"/>
          </w:r>
          <w:r>
            <w:instrText xml:space="preserve"> DOCPROPERTY "EndDt"  </w:instrText>
          </w:r>
          <w:r>
            <w:fldChar w:fldCharType="separate"/>
          </w:r>
          <w:r w:rsidR="00751AC6">
            <w:t>-08/04/22</w:t>
          </w:r>
          <w:r>
            <w:fldChar w:fldCharType="end"/>
          </w:r>
        </w:p>
      </w:tc>
      <w:tc>
        <w:tcPr>
          <w:tcW w:w="1061" w:type="pct"/>
        </w:tcPr>
        <w:p w14:paraId="713F8ED8" w14:textId="3B3B77C1" w:rsidR="0004473C" w:rsidRDefault="005E07BC">
          <w:pPr>
            <w:pStyle w:val="Footer"/>
            <w:jc w:val="right"/>
          </w:pPr>
          <w:r>
            <w:fldChar w:fldCharType="begin"/>
          </w:r>
          <w:r>
            <w:instrText xml:space="preserve"> DOCPROPERTY "Category"  </w:instrText>
          </w:r>
          <w:r>
            <w:fldChar w:fldCharType="separate"/>
          </w:r>
          <w:r w:rsidR="00751AC6">
            <w:t>R22</w:t>
          </w:r>
          <w:r>
            <w:fldChar w:fldCharType="end"/>
          </w:r>
          <w:r w:rsidR="0004473C">
            <w:br/>
          </w:r>
          <w:r>
            <w:fldChar w:fldCharType="begin"/>
          </w:r>
          <w:r>
            <w:instrText xml:space="preserve"> DOCPROPERTY "RepubDt"  </w:instrText>
          </w:r>
          <w:r>
            <w:fldChar w:fldCharType="separate"/>
          </w:r>
          <w:r w:rsidR="00751AC6">
            <w:t>20/02/21</w:t>
          </w:r>
          <w:r>
            <w:fldChar w:fldCharType="end"/>
          </w:r>
        </w:p>
      </w:tc>
    </w:tr>
  </w:tbl>
  <w:p w14:paraId="7E5DE74C" w14:textId="031A7378" w:rsidR="0004473C" w:rsidRPr="005E07BC" w:rsidRDefault="005E07BC" w:rsidP="005E07BC">
    <w:pPr>
      <w:pStyle w:val="Status"/>
      <w:rPr>
        <w:rFonts w:cs="Arial"/>
      </w:rPr>
    </w:pPr>
    <w:r w:rsidRPr="005E07BC">
      <w:rPr>
        <w:rFonts w:cs="Arial"/>
      </w:rPr>
      <w:fldChar w:fldCharType="begin"/>
    </w:r>
    <w:r w:rsidRPr="005E07BC">
      <w:rPr>
        <w:rFonts w:cs="Arial"/>
      </w:rPr>
      <w:instrText xml:space="preserve"> DOCPROPERTY "Status" </w:instrText>
    </w:r>
    <w:r w:rsidRPr="005E07BC">
      <w:rPr>
        <w:rFonts w:cs="Arial"/>
      </w:rPr>
      <w:fldChar w:fldCharType="separate"/>
    </w:r>
    <w:r w:rsidR="00751AC6" w:rsidRPr="005E07BC">
      <w:rPr>
        <w:rFonts w:cs="Arial"/>
      </w:rPr>
      <w:t xml:space="preserve"> </w:t>
    </w:r>
    <w:r w:rsidRPr="005E07BC">
      <w:rPr>
        <w:rFonts w:cs="Arial"/>
      </w:rPr>
      <w:fldChar w:fldCharType="end"/>
    </w:r>
    <w:r w:rsidRPr="005E07B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95A7" w14:textId="77777777" w:rsidR="0004473C" w:rsidRDefault="0004473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4473C" w14:paraId="47997F16" w14:textId="77777777">
      <w:tc>
        <w:tcPr>
          <w:tcW w:w="1061" w:type="pct"/>
        </w:tcPr>
        <w:p w14:paraId="384B20FA" w14:textId="1E0E273B" w:rsidR="0004473C" w:rsidRDefault="005E07BC">
          <w:pPr>
            <w:pStyle w:val="Footer"/>
          </w:pPr>
          <w:r>
            <w:fldChar w:fldCharType="begin"/>
          </w:r>
          <w:r>
            <w:instrText xml:space="preserve"> DOCPROPERTY "Category"  </w:instrText>
          </w:r>
          <w:r>
            <w:fldChar w:fldCharType="separate"/>
          </w:r>
          <w:r w:rsidR="00751AC6">
            <w:t>R22</w:t>
          </w:r>
          <w:r>
            <w:fldChar w:fldCharType="end"/>
          </w:r>
          <w:r w:rsidR="0004473C">
            <w:br/>
          </w:r>
          <w:r>
            <w:fldChar w:fldCharType="begin"/>
          </w:r>
          <w:r>
            <w:instrText xml:space="preserve"> DOCPROPERTY "RepubDt"  </w:instrText>
          </w:r>
          <w:r>
            <w:fldChar w:fldCharType="separate"/>
          </w:r>
          <w:r w:rsidR="00751AC6">
            <w:t>20/02/21</w:t>
          </w:r>
          <w:r>
            <w:fldChar w:fldCharType="end"/>
          </w:r>
        </w:p>
      </w:tc>
      <w:tc>
        <w:tcPr>
          <w:tcW w:w="3093" w:type="pct"/>
        </w:tcPr>
        <w:p w14:paraId="353CF3A8" w14:textId="7FA14448" w:rsidR="0004473C" w:rsidRDefault="005E07BC">
          <w:pPr>
            <w:pStyle w:val="Footer"/>
            <w:jc w:val="center"/>
          </w:pPr>
          <w:r>
            <w:fldChar w:fldCharType="begin"/>
          </w:r>
          <w:r>
            <w:instrText xml:space="preserve"> REF Citation *\charformat </w:instrText>
          </w:r>
          <w:r>
            <w:fldChar w:fldCharType="separate"/>
          </w:r>
          <w:r w:rsidR="00751AC6">
            <w:t>Gaming Machine Regulation 2004</w:t>
          </w:r>
          <w:r>
            <w:fldChar w:fldCharType="end"/>
          </w:r>
        </w:p>
        <w:p w14:paraId="7E5C4FE4" w14:textId="1959D1BC" w:rsidR="0004473C" w:rsidRDefault="005E07BC">
          <w:pPr>
            <w:pStyle w:val="FooterInfoCentre"/>
          </w:pPr>
          <w:r>
            <w:fldChar w:fldCharType="begin"/>
          </w:r>
          <w:r>
            <w:instrText xml:space="preserve"> DOCPROPERTY "Eff"  </w:instrText>
          </w:r>
          <w:r>
            <w:fldChar w:fldCharType="separate"/>
          </w:r>
          <w:r w:rsidR="00751AC6">
            <w:t xml:space="preserve">Effective:  </w:t>
          </w:r>
          <w:r>
            <w:fldChar w:fldCharType="end"/>
          </w:r>
          <w:r>
            <w:fldChar w:fldCharType="begin"/>
          </w:r>
          <w:r>
            <w:instrText xml:space="preserve"> DOCPROPERTY "StartDt"  </w:instrText>
          </w:r>
          <w:r>
            <w:fldChar w:fldCharType="separate"/>
          </w:r>
          <w:r w:rsidR="00751AC6">
            <w:t>20/02/21</w:t>
          </w:r>
          <w:r>
            <w:fldChar w:fldCharType="end"/>
          </w:r>
          <w:r>
            <w:fldChar w:fldCharType="begin"/>
          </w:r>
          <w:r>
            <w:instrText xml:space="preserve"> DOCPROPERTY "EndDt"  </w:instrText>
          </w:r>
          <w:r>
            <w:fldChar w:fldCharType="separate"/>
          </w:r>
          <w:r w:rsidR="00751AC6">
            <w:t>-08/04/22</w:t>
          </w:r>
          <w:r>
            <w:fldChar w:fldCharType="end"/>
          </w:r>
        </w:p>
      </w:tc>
      <w:tc>
        <w:tcPr>
          <w:tcW w:w="846" w:type="pct"/>
        </w:tcPr>
        <w:p w14:paraId="3671D231" w14:textId="77777777" w:rsidR="0004473C" w:rsidRDefault="0004473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66AD4E4D" w14:textId="1501DA25" w:rsidR="0004473C" w:rsidRPr="005E07BC" w:rsidRDefault="005E07BC" w:rsidP="005E07BC">
    <w:pPr>
      <w:pStyle w:val="Status"/>
      <w:rPr>
        <w:rFonts w:cs="Arial"/>
      </w:rPr>
    </w:pPr>
    <w:r w:rsidRPr="005E07BC">
      <w:rPr>
        <w:rFonts w:cs="Arial"/>
      </w:rPr>
      <w:fldChar w:fldCharType="begin"/>
    </w:r>
    <w:r w:rsidRPr="005E07BC">
      <w:rPr>
        <w:rFonts w:cs="Arial"/>
      </w:rPr>
      <w:instrText xml:space="preserve"> DOCPROPERTY "Status" </w:instrText>
    </w:r>
    <w:r w:rsidRPr="005E07BC">
      <w:rPr>
        <w:rFonts w:cs="Arial"/>
      </w:rPr>
      <w:fldChar w:fldCharType="separate"/>
    </w:r>
    <w:r w:rsidR="00751AC6" w:rsidRPr="005E07BC">
      <w:rPr>
        <w:rFonts w:cs="Arial"/>
      </w:rPr>
      <w:t xml:space="preserve"> </w:t>
    </w:r>
    <w:r w:rsidRPr="005E07BC">
      <w:rPr>
        <w:rFonts w:cs="Arial"/>
      </w:rPr>
      <w:fldChar w:fldCharType="end"/>
    </w:r>
    <w:r w:rsidRPr="005E07B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2F21" w14:textId="77777777" w:rsidR="0004473C" w:rsidRDefault="0004473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4473C" w14:paraId="2E993144" w14:textId="77777777">
      <w:tc>
        <w:tcPr>
          <w:tcW w:w="1061" w:type="pct"/>
        </w:tcPr>
        <w:p w14:paraId="2CC7EE90" w14:textId="2F5A870D" w:rsidR="0004473C" w:rsidRDefault="005E07BC">
          <w:pPr>
            <w:pStyle w:val="Footer"/>
          </w:pPr>
          <w:r>
            <w:fldChar w:fldCharType="begin"/>
          </w:r>
          <w:r>
            <w:instrText xml:space="preserve"> DOCPROPERTY "Category"  </w:instrText>
          </w:r>
          <w:r>
            <w:fldChar w:fldCharType="separate"/>
          </w:r>
          <w:r w:rsidR="00751AC6">
            <w:t>R22</w:t>
          </w:r>
          <w:r>
            <w:fldChar w:fldCharType="end"/>
          </w:r>
          <w:r w:rsidR="0004473C">
            <w:br/>
          </w:r>
          <w:r>
            <w:fldChar w:fldCharType="begin"/>
          </w:r>
          <w:r>
            <w:instrText xml:space="preserve"> DOCPROPERTY "RepubDt"  </w:instrText>
          </w:r>
          <w:r>
            <w:fldChar w:fldCharType="separate"/>
          </w:r>
          <w:r w:rsidR="00751AC6">
            <w:t>20/02/21</w:t>
          </w:r>
          <w:r>
            <w:fldChar w:fldCharType="end"/>
          </w:r>
        </w:p>
      </w:tc>
      <w:tc>
        <w:tcPr>
          <w:tcW w:w="3093" w:type="pct"/>
        </w:tcPr>
        <w:p w14:paraId="0D17E188" w14:textId="4E4EBA55" w:rsidR="0004473C" w:rsidRDefault="005E07BC">
          <w:pPr>
            <w:pStyle w:val="Footer"/>
            <w:jc w:val="center"/>
          </w:pPr>
          <w:r>
            <w:fldChar w:fldCharType="begin"/>
          </w:r>
          <w:r>
            <w:instrText xml:space="preserve"> REF Citation *\charformat </w:instrText>
          </w:r>
          <w:r>
            <w:fldChar w:fldCharType="separate"/>
          </w:r>
          <w:r w:rsidR="00751AC6">
            <w:t>Gaming Machine Regulation 2004</w:t>
          </w:r>
          <w:r>
            <w:fldChar w:fldCharType="end"/>
          </w:r>
        </w:p>
        <w:p w14:paraId="6833E25D" w14:textId="200B3AFC" w:rsidR="0004473C" w:rsidRDefault="005E07BC">
          <w:pPr>
            <w:pStyle w:val="FooterInfoCentre"/>
          </w:pPr>
          <w:r>
            <w:fldChar w:fldCharType="begin"/>
          </w:r>
          <w:r>
            <w:instrText xml:space="preserve"> DOCPROPERTY "Eff"  </w:instrText>
          </w:r>
          <w:r>
            <w:fldChar w:fldCharType="separate"/>
          </w:r>
          <w:r w:rsidR="00751AC6">
            <w:t xml:space="preserve">Effective:  </w:t>
          </w:r>
          <w:r>
            <w:fldChar w:fldCharType="end"/>
          </w:r>
          <w:r>
            <w:fldChar w:fldCharType="begin"/>
          </w:r>
          <w:r>
            <w:instrText xml:space="preserve"> DOCPROPERTY "StartDt"   </w:instrText>
          </w:r>
          <w:r>
            <w:fldChar w:fldCharType="separate"/>
          </w:r>
          <w:r w:rsidR="00751AC6">
            <w:t>20/02/21</w:t>
          </w:r>
          <w:r>
            <w:fldChar w:fldCharType="end"/>
          </w:r>
          <w:r>
            <w:fldChar w:fldCharType="begin"/>
          </w:r>
          <w:r>
            <w:instrText xml:space="preserve"> DOCPROPERTY "EndDt"  </w:instrText>
          </w:r>
          <w:r>
            <w:fldChar w:fldCharType="separate"/>
          </w:r>
          <w:r w:rsidR="00751AC6">
            <w:t>-08/04/22</w:t>
          </w:r>
          <w:r>
            <w:fldChar w:fldCharType="end"/>
          </w:r>
        </w:p>
      </w:tc>
      <w:tc>
        <w:tcPr>
          <w:tcW w:w="846" w:type="pct"/>
        </w:tcPr>
        <w:p w14:paraId="29800053" w14:textId="77777777" w:rsidR="0004473C" w:rsidRDefault="0004473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603D19F" w14:textId="74AC673F" w:rsidR="0004473C" w:rsidRPr="005E07BC" w:rsidRDefault="005E07BC" w:rsidP="005E07BC">
    <w:pPr>
      <w:pStyle w:val="Status"/>
      <w:rPr>
        <w:rFonts w:cs="Arial"/>
      </w:rPr>
    </w:pPr>
    <w:r w:rsidRPr="005E07BC">
      <w:rPr>
        <w:rFonts w:cs="Arial"/>
      </w:rPr>
      <w:fldChar w:fldCharType="begin"/>
    </w:r>
    <w:r w:rsidRPr="005E07BC">
      <w:rPr>
        <w:rFonts w:cs="Arial"/>
      </w:rPr>
      <w:instrText xml:space="preserve"> DOCPROPERTY "Status" </w:instrText>
    </w:r>
    <w:r w:rsidRPr="005E07BC">
      <w:rPr>
        <w:rFonts w:cs="Arial"/>
      </w:rPr>
      <w:fldChar w:fldCharType="separate"/>
    </w:r>
    <w:r w:rsidR="00751AC6" w:rsidRPr="005E07BC">
      <w:rPr>
        <w:rFonts w:cs="Arial"/>
      </w:rPr>
      <w:t xml:space="preserve"> </w:t>
    </w:r>
    <w:r w:rsidRPr="005E07BC">
      <w:rPr>
        <w:rFonts w:cs="Arial"/>
      </w:rPr>
      <w:fldChar w:fldCharType="end"/>
    </w:r>
    <w:r w:rsidRPr="005E07B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03DB" w14:textId="77777777" w:rsidR="0004473C" w:rsidRDefault="0004473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473C" w14:paraId="54770E77" w14:textId="77777777">
      <w:tc>
        <w:tcPr>
          <w:tcW w:w="847" w:type="pct"/>
        </w:tcPr>
        <w:p w14:paraId="57F3CBD6" w14:textId="77777777" w:rsidR="0004473C" w:rsidRDefault="0004473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14:paraId="3EDFC46F" w14:textId="6EFA7B7A" w:rsidR="0004473C" w:rsidRDefault="005E07BC">
          <w:pPr>
            <w:pStyle w:val="Footer"/>
            <w:jc w:val="center"/>
          </w:pPr>
          <w:r>
            <w:fldChar w:fldCharType="begin"/>
          </w:r>
          <w:r>
            <w:instrText xml:space="preserve"> REF Citation *\charformat </w:instrText>
          </w:r>
          <w:r>
            <w:fldChar w:fldCharType="separate"/>
          </w:r>
          <w:r w:rsidR="00751AC6">
            <w:t>Gaming Machine Regulation 2004</w:t>
          </w:r>
          <w:r>
            <w:fldChar w:fldCharType="end"/>
          </w:r>
        </w:p>
        <w:p w14:paraId="297F9B2F" w14:textId="208183F7" w:rsidR="0004473C" w:rsidRDefault="005E07BC">
          <w:pPr>
            <w:pStyle w:val="FooterInfoCentre"/>
          </w:pPr>
          <w:r>
            <w:fldChar w:fldCharType="begin"/>
          </w:r>
          <w:r>
            <w:instrText xml:space="preserve"> DOCPROPERTY "Eff"  *\charformat </w:instrText>
          </w:r>
          <w:r>
            <w:fldChar w:fldCharType="separate"/>
          </w:r>
          <w:r w:rsidR="00751AC6">
            <w:t xml:space="preserve">Effective:  </w:t>
          </w:r>
          <w:r>
            <w:fldChar w:fldCharType="end"/>
          </w:r>
          <w:r>
            <w:fldChar w:fldCharType="begin"/>
          </w:r>
          <w:r>
            <w:instrText xml:space="preserve"> DOCPROPERTY "StartDt"  *\charformat </w:instrText>
          </w:r>
          <w:r>
            <w:fldChar w:fldCharType="separate"/>
          </w:r>
          <w:r w:rsidR="00751AC6">
            <w:t>20/02/21</w:t>
          </w:r>
          <w:r>
            <w:fldChar w:fldCharType="end"/>
          </w:r>
          <w:r>
            <w:fldChar w:fldCharType="begin"/>
          </w:r>
          <w:r>
            <w:instrText xml:space="preserve"> DOCPROPERTY "EndDt"  *\charformat </w:instrText>
          </w:r>
          <w:r>
            <w:fldChar w:fldCharType="separate"/>
          </w:r>
          <w:r w:rsidR="00751AC6">
            <w:t>-08/04/22</w:t>
          </w:r>
          <w:r>
            <w:fldChar w:fldCharType="end"/>
          </w:r>
        </w:p>
      </w:tc>
      <w:tc>
        <w:tcPr>
          <w:tcW w:w="1061" w:type="pct"/>
        </w:tcPr>
        <w:p w14:paraId="1F713125" w14:textId="7B3E1669" w:rsidR="0004473C" w:rsidRDefault="005E07BC">
          <w:pPr>
            <w:pStyle w:val="Footer"/>
            <w:jc w:val="right"/>
          </w:pPr>
          <w:r>
            <w:fldChar w:fldCharType="begin"/>
          </w:r>
          <w:r>
            <w:instrText xml:space="preserve"> DOCPROPERTY "Category"  *\charformat  </w:instrText>
          </w:r>
          <w:r>
            <w:fldChar w:fldCharType="separate"/>
          </w:r>
          <w:r w:rsidR="00751AC6">
            <w:t>R22</w:t>
          </w:r>
          <w:r>
            <w:fldChar w:fldCharType="end"/>
          </w:r>
          <w:r w:rsidR="0004473C">
            <w:br/>
          </w:r>
          <w:r>
            <w:fldChar w:fldCharType="begin"/>
          </w:r>
          <w:r>
            <w:instrText xml:space="preserve"> DOCPROPERTY "RepubDt"  *\charformat  </w:instrText>
          </w:r>
          <w:r>
            <w:fldChar w:fldCharType="separate"/>
          </w:r>
          <w:r w:rsidR="00751AC6">
            <w:t>20/02/21</w:t>
          </w:r>
          <w:r>
            <w:fldChar w:fldCharType="end"/>
          </w:r>
        </w:p>
      </w:tc>
    </w:tr>
  </w:tbl>
  <w:p w14:paraId="7672C3A5" w14:textId="13BCC617" w:rsidR="0004473C" w:rsidRPr="005E07BC" w:rsidRDefault="005E07BC" w:rsidP="005E07BC">
    <w:pPr>
      <w:pStyle w:val="Status"/>
      <w:rPr>
        <w:rFonts w:cs="Arial"/>
      </w:rPr>
    </w:pPr>
    <w:r w:rsidRPr="005E07BC">
      <w:rPr>
        <w:rFonts w:cs="Arial"/>
      </w:rPr>
      <w:fldChar w:fldCharType="begin"/>
    </w:r>
    <w:r w:rsidRPr="005E07BC">
      <w:rPr>
        <w:rFonts w:cs="Arial"/>
      </w:rPr>
      <w:instrText xml:space="preserve"> DOCPROPERTY "Status" </w:instrText>
    </w:r>
    <w:r w:rsidRPr="005E07BC">
      <w:rPr>
        <w:rFonts w:cs="Arial"/>
      </w:rPr>
      <w:fldChar w:fldCharType="separate"/>
    </w:r>
    <w:r w:rsidR="00751AC6" w:rsidRPr="005E07BC">
      <w:rPr>
        <w:rFonts w:cs="Arial"/>
      </w:rPr>
      <w:t xml:space="preserve"> </w:t>
    </w:r>
    <w:r w:rsidRPr="005E07BC">
      <w:rPr>
        <w:rFonts w:cs="Arial"/>
      </w:rPr>
      <w:fldChar w:fldCharType="end"/>
    </w:r>
    <w:r w:rsidRPr="005E07B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B629" w14:textId="77777777" w:rsidR="0004473C" w:rsidRDefault="0004473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473C" w14:paraId="1D675354" w14:textId="77777777">
      <w:tc>
        <w:tcPr>
          <w:tcW w:w="1061" w:type="pct"/>
        </w:tcPr>
        <w:p w14:paraId="579010F8" w14:textId="6879279E" w:rsidR="0004473C" w:rsidRDefault="005E07BC">
          <w:pPr>
            <w:pStyle w:val="Footer"/>
          </w:pPr>
          <w:r>
            <w:fldChar w:fldCharType="begin"/>
          </w:r>
          <w:r>
            <w:instrText xml:space="preserve"> DOCPROPERTY "Category"  *\charformat  </w:instrText>
          </w:r>
          <w:r>
            <w:fldChar w:fldCharType="separate"/>
          </w:r>
          <w:r w:rsidR="00751AC6">
            <w:t>R22</w:t>
          </w:r>
          <w:r>
            <w:fldChar w:fldCharType="end"/>
          </w:r>
          <w:r w:rsidR="0004473C">
            <w:br/>
          </w:r>
          <w:r>
            <w:fldChar w:fldCharType="begin"/>
          </w:r>
          <w:r>
            <w:instrText xml:space="preserve"> DOCPROPERTY "RepubDt"  *\charformat  </w:instrText>
          </w:r>
          <w:r>
            <w:fldChar w:fldCharType="separate"/>
          </w:r>
          <w:r w:rsidR="00751AC6">
            <w:t>20/02/21</w:t>
          </w:r>
          <w:r>
            <w:fldChar w:fldCharType="end"/>
          </w:r>
        </w:p>
      </w:tc>
      <w:tc>
        <w:tcPr>
          <w:tcW w:w="3092" w:type="pct"/>
        </w:tcPr>
        <w:p w14:paraId="4CE7DE46" w14:textId="01AF230A" w:rsidR="0004473C" w:rsidRDefault="005E07BC">
          <w:pPr>
            <w:pStyle w:val="Footer"/>
            <w:jc w:val="center"/>
          </w:pPr>
          <w:r>
            <w:fldChar w:fldCharType="begin"/>
          </w:r>
          <w:r>
            <w:instrText xml:space="preserve"> REF Citation *\charformat </w:instrText>
          </w:r>
          <w:r>
            <w:fldChar w:fldCharType="separate"/>
          </w:r>
          <w:r w:rsidR="00751AC6">
            <w:t>Gaming Machine Regulation 2004</w:t>
          </w:r>
          <w:r>
            <w:fldChar w:fldCharType="end"/>
          </w:r>
        </w:p>
        <w:p w14:paraId="7646F7A5" w14:textId="151315B8" w:rsidR="0004473C" w:rsidRDefault="005E07BC">
          <w:pPr>
            <w:pStyle w:val="FooterInfoCentre"/>
          </w:pPr>
          <w:r>
            <w:fldChar w:fldCharType="begin"/>
          </w:r>
          <w:r>
            <w:instrText xml:space="preserve"> DOCPROPERTY "Eff" </w:instrText>
          </w:r>
          <w:r>
            <w:instrText xml:space="preserve"> *\charformat </w:instrText>
          </w:r>
          <w:r>
            <w:fldChar w:fldCharType="separate"/>
          </w:r>
          <w:r w:rsidR="00751AC6">
            <w:t xml:space="preserve">Effective:  </w:t>
          </w:r>
          <w:r>
            <w:fldChar w:fldCharType="end"/>
          </w:r>
          <w:r>
            <w:fldChar w:fldCharType="begin"/>
          </w:r>
          <w:r>
            <w:instrText xml:space="preserve"> DOCPROPERTY "StartDt"  *\charformat </w:instrText>
          </w:r>
          <w:r>
            <w:fldChar w:fldCharType="separate"/>
          </w:r>
          <w:r w:rsidR="00751AC6">
            <w:t>20/02/21</w:t>
          </w:r>
          <w:r>
            <w:fldChar w:fldCharType="end"/>
          </w:r>
          <w:r>
            <w:fldChar w:fldCharType="begin"/>
          </w:r>
          <w:r>
            <w:instrText xml:space="preserve"> DOCPROPERTY "EndDt"  *\charformat </w:instrText>
          </w:r>
          <w:r>
            <w:fldChar w:fldCharType="separate"/>
          </w:r>
          <w:r w:rsidR="00751AC6">
            <w:t>-08/04/22</w:t>
          </w:r>
          <w:r>
            <w:fldChar w:fldCharType="end"/>
          </w:r>
        </w:p>
      </w:tc>
      <w:tc>
        <w:tcPr>
          <w:tcW w:w="847" w:type="pct"/>
        </w:tcPr>
        <w:p w14:paraId="1B977B71" w14:textId="77777777" w:rsidR="0004473C" w:rsidRDefault="0004473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14:paraId="1FF4769D" w14:textId="46A3C4AC" w:rsidR="0004473C" w:rsidRPr="005E07BC" w:rsidRDefault="005E07BC" w:rsidP="005E07BC">
    <w:pPr>
      <w:pStyle w:val="Status"/>
      <w:rPr>
        <w:rFonts w:cs="Arial"/>
      </w:rPr>
    </w:pPr>
    <w:r w:rsidRPr="005E07BC">
      <w:rPr>
        <w:rFonts w:cs="Arial"/>
      </w:rPr>
      <w:fldChar w:fldCharType="begin"/>
    </w:r>
    <w:r w:rsidRPr="005E07BC">
      <w:rPr>
        <w:rFonts w:cs="Arial"/>
      </w:rPr>
      <w:instrText xml:space="preserve"> DOCPROPERTY "Status" </w:instrText>
    </w:r>
    <w:r w:rsidRPr="005E07BC">
      <w:rPr>
        <w:rFonts w:cs="Arial"/>
      </w:rPr>
      <w:fldChar w:fldCharType="separate"/>
    </w:r>
    <w:r w:rsidR="00751AC6" w:rsidRPr="005E07BC">
      <w:rPr>
        <w:rFonts w:cs="Arial"/>
      </w:rPr>
      <w:t xml:space="preserve"> </w:t>
    </w:r>
    <w:r w:rsidRPr="005E07BC">
      <w:rPr>
        <w:rFonts w:cs="Arial"/>
      </w:rPr>
      <w:fldChar w:fldCharType="end"/>
    </w:r>
    <w:r w:rsidRPr="005E07B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D01A" w14:textId="77777777" w:rsidR="0004473C" w:rsidRDefault="0004473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4473C" w14:paraId="7FF156BC" w14:textId="77777777">
      <w:tc>
        <w:tcPr>
          <w:tcW w:w="1061" w:type="pct"/>
        </w:tcPr>
        <w:p w14:paraId="6EEF5FC4" w14:textId="7198A378" w:rsidR="0004473C" w:rsidRDefault="005E07BC">
          <w:pPr>
            <w:pStyle w:val="Footer"/>
          </w:pPr>
          <w:r>
            <w:fldChar w:fldCharType="begin"/>
          </w:r>
          <w:r>
            <w:instrText xml:space="preserve"> DOCPROPERTY "Category"  *\charformat  </w:instrText>
          </w:r>
          <w:r>
            <w:fldChar w:fldCharType="separate"/>
          </w:r>
          <w:r w:rsidR="00751AC6">
            <w:t>R22</w:t>
          </w:r>
          <w:r>
            <w:fldChar w:fldCharType="end"/>
          </w:r>
          <w:r w:rsidR="0004473C">
            <w:br/>
          </w:r>
          <w:r>
            <w:fldChar w:fldCharType="begin"/>
          </w:r>
          <w:r>
            <w:instrText xml:space="preserve"> DOCPROPERTY "RepubDt"  *\charformat  </w:instrText>
          </w:r>
          <w:r>
            <w:fldChar w:fldCharType="separate"/>
          </w:r>
          <w:r w:rsidR="00751AC6">
            <w:t>20/02/21</w:t>
          </w:r>
          <w:r>
            <w:fldChar w:fldCharType="end"/>
          </w:r>
        </w:p>
      </w:tc>
      <w:tc>
        <w:tcPr>
          <w:tcW w:w="3092" w:type="pct"/>
        </w:tcPr>
        <w:p w14:paraId="7039E45A" w14:textId="3A3E1548" w:rsidR="0004473C" w:rsidRDefault="005E07BC">
          <w:pPr>
            <w:pStyle w:val="Footer"/>
            <w:jc w:val="center"/>
          </w:pPr>
          <w:r>
            <w:fldChar w:fldCharType="begin"/>
          </w:r>
          <w:r>
            <w:instrText xml:space="preserve"> REF Citation *\charformat </w:instrText>
          </w:r>
          <w:r>
            <w:fldChar w:fldCharType="separate"/>
          </w:r>
          <w:r w:rsidR="00751AC6">
            <w:t>Gaming Machine Regulation 2004</w:t>
          </w:r>
          <w:r>
            <w:fldChar w:fldCharType="end"/>
          </w:r>
        </w:p>
        <w:p w14:paraId="77FA3E2A" w14:textId="78678F01" w:rsidR="0004473C" w:rsidRDefault="005E07BC">
          <w:pPr>
            <w:pStyle w:val="FooterInfoCentre"/>
          </w:pPr>
          <w:r>
            <w:fldChar w:fldCharType="begin"/>
          </w:r>
          <w:r>
            <w:instrText xml:space="preserve"> DOCPROPERTY "Eff"  *\charformat </w:instrText>
          </w:r>
          <w:r>
            <w:fldChar w:fldCharType="separate"/>
          </w:r>
          <w:r w:rsidR="00751AC6">
            <w:t xml:space="preserve">Effective:  </w:t>
          </w:r>
          <w:r>
            <w:fldChar w:fldCharType="end"/>
          </w:r>
          <w:r>
            <w:fldChar w:fldCharType="begin"/>
          </w:r>
          <w:r>
            <w:instrText xml:space="preserve"> DOCPROPERTY "StartDt"  *\charformat </w:instrText>
          </w:r>
          <w:r>
            <w:fldChar w:fldCharType="separate"/>
          </w:r>
          <w:r w:rsidR="00751AC6">
            <w:t>20/02/21</w:t>
          </w:r>
          <w:r>
            <w:fldChar w:fldCharType="end"/>
          </w:r>
          <w:r>
            <w:fldChar w:fldCharType="begin"/>
          </w:r>
          <w:r>
            <w:instrText xml:space="preserve"> DOCPROPERTY "EndDt"  *\charformat </w:instrText>
          </w:r>
          <w:r>
            <w:fldChar w:fldCharType="separate"/>
          </w:r>
          <w:r w:rsidR="00751AC6">
            <w:t>-08/04/22</w:t>
          </w:r>
          <w:r>
            <w:fldChar w:fldCharType="end"/>
          </w:r>
        </w:p>
      </w:tc>
      <w:tc>
        <w:tcPr>
          <w:tcW w:w="847" w:type="pct"/>
        </w:tcPr>
        <w:p w14:paraId="562FB9A2" w14:textId="77777777" w:rsidR="0004473C" w:rsidRDefault="0004473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997729" w14:textId="28CC74A6" w:rsidR="0004473C" w:rsidRPr="005E07BC" w:rsidRDefault="005E07BC" w:rsidP="005E07BC">
    <w:pPr>
      <w:pStyle w:val="Status"/>
      <w:rPr>
        <w:rFonts w:cs="Arial"/>
      </w:rPr>
    </w:pPr>
    <w:r w:rsidRPr="005E07BC">
      <w:rPr>
        <w:rFonts w:cs="Arial"/>
      </w:rPr>
      <w:fldChar w:fldCharType="begin"/>
    </w:r>
    <w:r w:rsidRPr="005E07BC">
      <w:rPr>
        <w:rFonts w:cs="Arial"/>
      </w:rPr>
      <w:instrText xml:space="preserve"> DOCPROPERTY "Status" </w:instrText>
    </w:r>
    <w:r w:rsidRPr="005E07BC">
      <w:rPr>
        <w:rFonts w:cs="Arial"/>
      </w:rPr>
      <w:fldChar w:fldCharType="separate"/>
    </w:r>
    <w:r w:rsidR="00751AC6" w:rsidRPr="005E07BC">
      <w:rPr>
        <w:rFonts w:cs="Arial"/>
      </w:rPr>
      <w:t xml:space="preserve"> </w:t>
    </w:r>
    <w:r w:rsidRPr="005E07BC">
      <w:rPr>
        <w:rFonts w:cs="Arial"/>
      </w:rPr>
      <w:fldChar w:fldCharType="end"/>
    </w:r>
    <w:r w:rsidRPr="005E07B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4805" w14:textId="77777777" w:rsidR="0004473C" w:rsidRDefault="0004473C" w:rsidP="009720B3">
      <w:pPr>
        <w:pStyle w:val="aExamHdgss"/>
      </w:pPr>
      <w:r>
        <w:separator/>
      </w:r>
    </w:p>
  </w:footnote>
  <w:footnote w:type="continuationSeparator" w:id="0">
    <w:p w14:paraId="37E5BB5F" w14:textId="77777777" w:rsidR="0004473C" w:rsidRDefault="0004473C" w:rsidP="009720B3">
      <w:pPr>
        <w:pStyle w:val="aExamHdg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7822" w14:textId="77777777" w:rsidR="0004473C" w:rsidRDefault="000447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4473C" w14:paraId="1D2029FA" w14:textId="77777777">
      <w:trPr>
        <w:jc w:val="center"/>
      </w:trPr>
      <w:tc>
        <w:tcPr>
          <w:tcW w:w="1234" w:type="dxa"/>
          <w:gridSpan w:val="2"/>
        </w:tcPr>
        <w:p w14:paraId="547C9F7D" w14:textId="77777777" w:rsidR="0004473C" w:rsidRDefault="0004473C">
          <w:pPr>
            <w:pStyle w:val="HeaderEven"/>
            <w:rPr>
              <w:b/>
            </w:rPr>
          </w:pPr>
          <w:r>
            <w:rPr>
              <w:b/>
            </w:rPr>
            <w:t>Endnotes</w:t>
          </w:r>
        </w:p>
      </w:tc>
      <w:tc>
        <w:tcPr>
          <w:tcW w:w="6062" w:type="dxa"/>
        </w:tcPr>
        <w:p w14:paraId="4BFF5301" w14:textId="77777777" w:rsidR="0004473C" w:rsidRDefault="0004473C">
          <w:pPr>
            <w:pStyle w:val="HeaderEven"/>
          </w:pPr>
        </w:p>
      </w:tc>
    </w:tr>
    <w:tr w:rsidR="0004473C" w14:paraId="24FE06A9" w14:textId="77777777">
      <w:trPr>
        <w:cantSplit/>
        <w:jc w:val="center"/>
      </w:trPr>
      <w:tc>
        <w:tcPr>
          <w:tcW w:w="7296" w:type="dxa"/>
          <w:gridSpan w:val="3"/>
        </w:tcPr>
        <w:p w14:paraId="75F722C6" w14:textId="77777777" w:rsidR="0004473C" w:rsidRDefault="0004473C">
          <w:pPr>
            <w:pStyle w:val="HeaderEven"/>
          </w:pPr>
        </w:p>
      </w:tc>
    </w:tr>
    <w:tr w:rsidR="0004473C" w14:paraId="1D96EF78" w14:textId="77777777">
      <w:trPr>
        <w:cantSplit/>
        <w:jc w:val="center"/>
      </w:trPr>
      <w:tc>
        <w:tcPr>
          <w:tcW w:w="700" w:type="dxa"/>
          <w:tcBorders>
            <w:bottom w:val="single" w:sz="4" w:space="0" w:color="auto"/>
          </w:tcBorders>
        </w:tcPr>
        <w:p w14:paraId="40523745" w14:textId="544A1629" w:rsidR="0004473C" w:rsidRDefault="0004473C">
          <w:pPr>
            <w:pStyle w:val="HeaderEven6"/>
          </w:pPr>
          <w:r>
            <w:rPr>
              <w:noProof/>
            </w:rPr>
            <w:fldChar w:fldCharType="begin"/>
          </w:r>
          <w:r>
            <w:rPr>
              <w:noProof/>
            </w:rPr>
            <w:instrText xml:space="preserve"> STYLEREF charTableNo \*charformat </w:instrText>
          </w:r>
          <w:r>
            <w:rPr>
              <w:noProof/>
            </w:rPr>
            <w:fldChar w:fldCharType="separate"/>
          </w:r>
          <w:r w:rsidR="005E07BC">
            <w:rPr>
              <w:noProof/>
            </w:rPr>
            <w:t>5</w:t>
          </w:r>
          <w:r>
            <w:rPr>
              <w:noProof/>
            </w:rPr>
            <w:fldChar w:fldCharType="end"/>
          </w:r>
        </w:p>
      </w:tc>
      <w:tc>
        <w:tcPr>
          <w:tcW w:w="6600" w:type="dxa"/>
          <w:gridSpan w:val="2"/>
          <w:tcBorders>
            <w:bottom w:val="single" w:sz="4" w:space="0" w:color="auto"/>
          </w:tcBorders>
        </w:tcPr>
        <w:p w14:paraId="2D1F1C8C" w14:textId="0E51BCC8" w:rsidR="0004473C" w:rsidRDefault="0004473C">
          <w:pPr>
            <w:pStyle w:val="HeaderEven6"/>
          </w:pPr>
          <w:r>
            <w:rPr>
              <w:noProof/>
            </w:rPr>
            <w:fldChar w:fldCharType="begin"/>
          </w:r>
          <w:r>
            <w:rPr>
              <w:noProof/>
            </w:rPr>
            <w:instrText xml:space="preserve"> STYLEREF charTableText \*charformat </w:instrText>
          </w:r>
          <w:r>
            <w:rPr>
              <w:noProof/>
            </w:rPr>
            <w:fldChar w:fldCharType="separate"/>
          </w:r>
          <w:r w:rsidR="005E07BC">
            <w:rPr>
              <w:noProof/>
            </w:rPr>
            <w:t>Earlier republications</w:t>
          </w:r>
          <w:r>
            <w:rPr>
              <w:noProof/>
            </w:rPr>
            <w:fldChar w:fldCharType="end"/>
          </w:r>
        </w:p>
      </w:tc>
    </w:tr>
  </w:tbl>
  <w:p w14:paraId="426D8272" w14:textId="77777777" w:rsidR="0004473C" w:rsidRDefault="000447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4473C" w14:paraId="077AB1FC" w14:textId="77777777">
      <w:trPr>
        <w:jc w:val="center"/>
      </w:trPr>
      <w:tc>
        <w:tcPr>
          <w:tcW w:w="5741" w:type="dxa"/>
        </w:tcPr>
        <w:p w14:paraId="63A50875" w14:textId="77777777" w:rsidR="0004473C" w:rsidRDefault="0004473C">
          <w:pPr>
            <w:pStyle w:val="HeaderEven"/>
            <w:jc w:val="right"/>
          </w:pPr>
        </w:p>
      </w:tc>
      <w:tc>
        <w:tcPr>
          <w:tcW w:w="1560" w:type="dxa"/>
          <w:gridSpan w:val="2"/>
        </w:tcPr>
        <w:p w14:paraId="4D42671D" w14:textId="77777777" w:rsidR="0004473C" w:rsidRDefault="0004473C">
          <w:pPr>
            <w:pStyle w:val="HeaderEven"/>
            <w:jc w:val="right"/>
            <w:rPr>
              <w:b/>
            </w:rPr>
          </w:pPr>
          <w:r>
            <w:rPr>
              <w:b/>
            </w:rPr>
            <w:t>Endnotes</w:t>
          </w:r>
        </w:p>
      </w:tc>
    </w:tr>
    <w:tr w:rsidR="0004473C" w14:paraId="7B8DBD2E" w14:textId="77777777">
      <w:trPr>
        <w:jc w:val="center"/>
      </w:trPr>
      <w:tc>
        <w:tcPr>
          <w:tcW w:w="7301" w:type="dxa"/>
          <w:gridSpan w:val="3"/>
        </w:tcPr>
        <w:p w14:paraId="090AB9FC" w14:textId="77777777" w:rsidR="0004473C" w:rsidRDefault="0004473C">
          <w:pPr>
            <w:pStyle w:val="HeaderEven"/>
            <w:jc w:val="right"/>
            <w:rPr>
              <w:b/>
            </w:rPr>
          </w:pPr>
        </w:p>
      </w:tc>
    </w:tr>
    <w:tr w:rsidR="0004473C" w14:paraId="728EE605" w14:textId="77777777">
      <w:trPr>
        <w:jc w:val="center"/>
      </w:trPr>
      <w:tc>
        <w:tcPr>
          <w:tcW w:w="6600" w:type="dxa"/>
          <w:gridSpan w:val="2"/>
          <w:tcBorders>
            <w:bottom w:val="single" w:sz="4" w:space="0" w:color="auto"/>
          </w:tcBorders>
        </w:tcPr>
        <w:p w14:paraId="079F763D" w14:textId="5ECCF9A4" w:rsidR="0004473C" w:rsidRDefault="0004473C">
          <w:pPr>
            <w:pStyle w:val="HeaderOdd6"/>
          </w:pPr>
          <w:r>
            <w:rPr>
              <w:noProof/>
            </w:rPr>
            <w:fldChar w:fldCharType="begin"/>
          </w:r>
          <w:r>
            <w:rPr>
              <w:noProof/>
            </w:rPr>
            <w:instrText xml:space="preserve"> STYLEREF charTableText \*charformat </w:instrText>
          </w:r>
          <w:r>
            <w:rPr>
              <w:noProof/>
            </w:rPr>
            <w:fldChar w:fldCharType="separate"/>
          </w:r>
          <w:r w:rsidR="005E07BC">
            <w:rPr>
              <w:noProof/>
            </w:rPr>
            <w:t>Earlier republications</w:t>
          </w:r>
          <w:r>
            <w:rPr>
              <w:noProof/>
            </w:rPr>
            <w:fldChar w:fldCharType="end"/>
          </w:r>
        </w:p>
      </w:tc>
      <w:tc>
        <w:tcPr>
          <w:tcW w:w="700" w:type="dxa"/>
          <w:tcBorders>
            <w:bottom w:val="single" w:sz="4" w:space="0" w:color="auto"/>
          </w:tcBorders>
        </w:tcPr>
        <w:p w14:paraId="0B87C4A0" w14:textId="10A2094B" w:rsidR="0004473C" w:rsidRDefault="0004473C">
          <w:pPr>
            <w:pStyle w:val="HeaderOdd6"/>
          </w:pPr>
          <w:r>
            <w:rPr>
              <w:noProof/>
            </w:rPr>
            <w:fldChar w:fldCharType="begin"/>
          </w:r>
          <w:r>
            <w:rPr>
              <w:noProof/>
            </w:rPr>
            <w:instrText xml:space="preserve"> STYLEREF charTableNo \*charformat </w:instrText>
          </w:r>
          <w:r>
            <w:rPr>
              <w:noProof/>
            </w:rPr>
            <w:fldChar w:fldCharType="separate"/>
          </w:r>
          <w:r w:rsidR="005E07BC">
            <w:rPr>
              <w:noProof/>
            </w:rPr>
            <w:t>5</w:t>
          </w:r>
          <w:r>
            <w:rPr>
              <w:noProof/>
            </w:rPr>
            <w:fldChar w:fldCharType="end"/>
          </w:r>
        </w:p>
      </w:tc>
    </w:tr>
  </w:tbl>
  <w:p w14:paraId="6F1B3AFC" w14:textId="77777777" w:rsidR="0004473C" w:rsidRDefault="0004473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E403" w14:textId="77777777" w:rsidR="0004473C" w:rsidRDefault="0004473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6D0F" w14:textId="77777777" w:rsidR="0004473C" w:rsidRDefault="0004473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32F1" w14:textId="77777777" w:rsidR="0004473C" w:rsidRDefault="0004473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FF4F" w14:textId="77777777" w:rsidR="0004473C" w:rsidRDefault="00044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9E5A" w14:textId="77777777" w:rsidR="0004473C" w:rsidRDefault="00044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78F4" w14:textId="77777777" w:rsidR="0004473C" w:rsidRDefault="000447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4473C" w14:paraId="05E06E1E" w14:textId="77777777">
      <w:tc>
        <w:tcPr>
          <w:tcW w:w="900" w:type="pct"/>
        </w:tcPr>
        <w:p w14:paraId="280F12A4" w14:textId="77777777" w:rsidR="0004473C" w:rsidRDefault="0004473C">
          <w:pPr>
            <w:pStyle w:val="HeaderEven"/>
          </w:pPr>
        </w:p>
      </w:tc>
      <w:tc>
        <w:tcPr>
          <w:tcW w:w="4100" w:type="pct"/>
        </w:tcPr>
        <w:p w14:paraId="654AE92E" w14:textId="77777777" w:rsidR="0004473C" w:rsidRDefault="0004473C">
          <w:pPr>
            <w:pStyle w:val="HeaderEven"/>
          </w:pPr>
        </w:p>
      </w:tc>
    </w:tr>
    <w:tr w:rsidR="0004473C" w14:paraId="607D222A" w14:textId="77777777">
      <w:tc>
        <w:tcPr>
          <w:tcW w:w="4100" w:type="pct"/>
          <w:gridSpan w:val="2"/>
          <w:tcBorders>
            <w:bottom w:val="single" w:sz="4" w:space="0" w:color="auto"/>
          </w:tcBorders>
        </w:tcPr>
        <w:p w14:paraId="0DED37AA" w14:textId="1F10110A" w:rsidR="0004473C" w:rsidRDefault="0004473C">
          <w:pPr>
            <w:pStyle w:val="HeaderEven6"/>
          </w:pPr>
          <w:r>
            <w:rPr>
              <w:noProof/>
            </w:rPr>
            <w:fldChar w:fldCharType="begin"/>
          </w:r>
          <w:r>
            <w:rPr>
              <w:noProof/>
            </w:rPr>
            <w:instrText xml:space="preserve"> STYLEREF charContents \* MERGEFORMAT </w:instrText>
          </w:r>
          <w:r>
            <w:rPr>
              <w:noProof/>
            </w:rPr>
            <w:fldChar w:fldCharType="separate"/>
          </w:r>
          <w:r w:rsidR="005E07BC">
            <w:rPr>
              <w:noProof/>
            </w:rPr>
            <w:t>Contents</w:t>
          </w:r>
          <w:r>
            <w:rPr>
              <w:noProof/>
            </w:rPr>
            <w:fldChar w:fldCharType="end"/>
          </w:r>
        </w:p>
      </w:tc>
    </w:tr>
  </w:tbl>
  <w:p w14:paraId="3B9481F2" w14:textId="7A9C9C57" w:rsidR="0004473C" w:rsidRDefault="0004473C">
    <w:pPr>
      <w:pStyle w:val="N-9pt"/>
    </w:pPr>
    <w:r>
      <w:tab/>
    </w:r>
    <w:r>
      <w:rPr>
        <w:noProof/>
      </w:rPr>
      <w:fldChar w:fldCharType="begin"/>
    </w:r>
    <w:r>
      <w:rPr>
        <w:noProof/>
      </w:rPr>
      <w:instrText xml:space="preserve"> STYLEREF charPage \* MERGEFORMAT </w:instrText>
    </w:r>
    <w:r>
      <w:rPr>
        <w:noProof/>
      </w:rPr>
      <w:fldChar w:fldCharType="separate"/>
    </w:r>
    <w:r w:rsidR="005E07B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4473C" w14:paraId="47331948" w14:textId="77777777">
      <w:tc>
        <w:tcPr>
          <w:tcW w:w="4100" w:type="pct"/>
        </w:tcPr>
        <w:p w14:paraId="6E5C8458" w14:textId="77777777" w:rsidR="0004473C" w:rsidRDefault="0004473C">
          <w:pPr>
            <w:pStyle w:val="HeaderOdd"/>
          </w:pPr>
        </w:p>
      </w:tc>
      <w:tc>
        <w:tcPr>
          <w:tcW w:w="900" w:type="pct"/>
        </w:tcPr>
        <w:p w14:paraId="6E4E26CB" w14:textId="77777777" w:rsidR="0004473C" w:rsidRDefault="0004473C">
          <w:pPr>
            <w:pStyle w:val="HeaderOdd"/>
          </w:pPr>
        </w:p>
      </w:tc>
    </w:tr>
    <w:tr w:rsidR="0004473C" w14:paraId="3A38FB36" w14:textId="77777777">
      <w:tc>
        <w:tcPr>
          <w:tcW w:w="900" w:type="pct"/>
          <w:gridSpan w:val="2"/>
          <w:tcBorders>
            <w:bottom w:val="single" w:sz="4" w:space="0" w:color="auto"/>
          </w:tcBorders>
        </w:tcPr>
        <w:p w14:paraId="0E5DA96A" w14:textId="0680B89E" w:rsidR="0004473C" w:rsidRDefault="0004473C">
          <w:pPr>
            <w:pStyle w:val="HeaderOdd6"/>
          </w:pPr>
          <w:r>
            <w:rPr>
              <w:noProof/>
            </w:rPr>
            <w:fldChar w:fldCharType="begin"/>
          </w:r>
          <w:r>
            <w:rPr>
              <w:noProof/>
            </w:rPr>
            <w:instrText xml:space="preserve"> STYLEREF charContents \* MERGEFORMAT </w:instrText>
          </w:r>
          <w:r>
            <w:rPr>
              <w:noProof/>
            </w:rPr>
            <w:fldChar w:fldCharType="separate"/>
          </w:r>
          <w:r w:rsidR="005E07BC">
            <w:rPr>
              <w:noProof/>
            </w:rPr>
            <w:t>Contents</w:t>
          </w:r>
          <w:r>
            <w:rPr>
              <w:noProof/>
            </w:rPr>
            <w:fldChar w:fldCharType="end"/>
          </w:r>
        </w:p>
      </w:tc>
    </w:tr>
  </w:tbl>
  <w:p w14:paraId="370A06D5" w14:textId="4634F613" w:rsidR="0004473C" w:rsidRDefault="0004473C">
    <w:pPr>
      <w:pStyle w:val="N-9pt"/>
    </w:pPr>
    <w:r>
      <w:tab/>
    </w:r>
    <w:r>
      <w:rPr>
        <w:noProof/>
      </w:rPr>
      <w:fldChar w:fldCharType="begin"/>
    </w:r>
    <w:r>
      <w:rPr>
        <w:noProof/>
      </w:rPr>
      <w:instrText xml:space="preserve"> STYLEREF charPage \* MERGEFORMAT </w:instrText>
    </w:r>
    <w:r>
      <w:rPr>
        <w:noProof/>
      </w:rPr>
      <w:fldChar w:fldCharType="separate"/>
    </w:r>
    <w:r w:rsidR="005E07B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4473C" w14:paraId="086DBE08" w14:textId="77777777">
      <w:tc>
        <w:tcPr>
          <w:tcW w:w="900" w:type="pct"/>
        </w:tcPr>
        <w:p w14:paraId="24F4BAA6" w14:textId="6783B910" w:rsidR="0004473C" w:rsidRDefault="0004473C">
          <w:pPr>
            <w:pStyle w:val="HeaderEven"/>
            <w:rPr>
              <w:b/>
            </w:rPr>
          </w:pPr>
          <w:r>
            <w:rPr>
              <w:b/>
            </w:rPr>
            <w:fldChar w:fldCharType="begin"/>
          </w:r>
          <w:r>
            <w:rPr>
              <w:b/>
            </w:rPr>
            <w:instrText xml:space="preserve"> STYLEREF CharPartNo \*charformat </w:instrText>
          </w:r>
          <w:r>
            <w:rPr>
              <w:b/>
            </w:rPr>
            <w:fldChar w:fldCharType="separate"/>
          </w:r>
          <w:r w:rsidR="005E07BC">
            <w:rPr>
              <w:b/>
              <w:noProof/>
            </w:rPr>
            <w:t>Part 10</w:t>
          </w:r>
          <w:r>
            <w:rPr>
              <w:b/>
            </w:rPr>
            <w:fldChar w:fldCharType="end"/>
          </w:r>
        </w:p>
      </w:tc>
      <w:tc>
        <w:tcPr>
          <w:tcW w:w="4100" w:type="pct"/>
        </w:tcPr>
        <w:p w14:paraId="5BA9494C" w14:textId="406CB7F1" w:rsidR="0004473C" w:rsidRDefault="0004473C">
          <w:pPr>
            <w:pStyle w:val="HeaderEven"/>
          </w:pPr>
          <w:r>
            <w:rPr>
              <w:noProof/>
            </w:rPr>
            <w:fldChar w:fldCharType="begin"/>
          </w:r>
          <w:r>
            <w:rPr>
              <w:noProof/>
            </w:rPr>
            <w:instrText xml:space="preserve"> STYLEREF CharPartText \*charformat </w:instrText>
          </w:r>
          <w:r>
            <w:rPr>
              <w:noProof/>
            </w:rPr>
            <w:fldChar w:fldCharType="separate"/>
          </w:r>
          <w:r w:rsidR="005E07BC">
            <w:rPr>
              <w:noProof/>
            </w:rPr>
            <w:t>Miscellaneous</w:t>
          </w:r>
          <w:r>
            <w:rPr>
              <w:noProof/>
            </w:rPr>
            <w:fldChar w:fldCharType="end"/>
          </w:r>
        </w:p>
      </w:tc>
    </w:tr>
    <w:tr w:rsidR="0004473C" w14:paraId="266E6409" w14:textId="77777777">
      <w:tc>
        <w:tcPr>
          <w:tcW w:w="900" w:type="pct"/>
        </w:tcPr>
        <w:p w14:paraId="751FEF14" w14:textId="23F4A1C2" w:rsidR="0004473C" w:rsidRDefault="0004473C">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523B89E" w14:textId="247C7A6E" w:rsidR="0004473C" w:rsidRDefault="0004473C">
          <w:pPr>
            <w:pStyle w:val="HeaderEven"/>
          </w:pPr>
          <w:r>
            <w:fldChar w:fldCharType="begin"/>
          </w:r>
          <w:r>
            <w:instrText xml:space="preserve"> STYLEREF CharDivText \*charformat </w:instrText>
          </w:r>
          <w:r>
            <w:rPr>
              <w:noProof/>
            </w:rPr>
            <w:fldChar w:fldCharType="end"/>
          </w:r>
        </w:p>
      </w:tc>
    </w:tr>
    <w:tr w:rsidR="0004473C" w14:paraId="4FEAD5C5" w14:textId="77777777">
      <w:trPr>
        <w:cantSplit/>
      </w:trPr>
      <w:tc>
        <w:tcPr>
          <w:tcW w:w="4997" w:type="pct"/>
          <w:gridSpan w:val="2"/>
          <w:tcBorders>
            <w:bottom w:val="single" w:sz="4" w:space="0" w:color="auto"/>
          </w:tcBorders>
        </w:tcPr>
        <w:p w14:paraId="7400708D" w14:textId="60593F7D" w:rsidR="0004473C" w:rsidRDefault="005E07BC">
          <w:pPr>
            <w:pStyle w:val="HeaderEven6"/>
          </w:pPr>
          <w:r>
            <w:fldChar w:fldCharType="begin"/>
          </w:r>
          <w:r>
            <w:instrText xml:space="preserve"> DOCPROPERTY "Company"  \* MERGEFORMAT </w:instrText>
          </w:r>
          <w:r>
            <w:fldChar w:fldCharType="separate"/>
          </w:r>
          <w:r w:rsidR="00751AC6">
            <w:t>Section</w:t>
          </w:r>
          <w:r>
            <w:fldChar w:fldCharType="end"/>
          </w:r>
          <w:r w:rsidR="0004473C">
            <w:t xml:space="preserve"> </w:t>
          </w:r>
          <w:r w:rsidR="0004473C">
            <w:rPr>
              <w:noProof/>
            </w:rPr>
            <w:fldChar w:fldCharType="begin"/>
          </w:r>
          <w:r w:rsidR="0004473C">
            <w:rPr>
              <w:noProof/>
            </w:rPr>
            <w:instrText xml:space="preserve"> STYLEREF CharSectNo \*charformat </w:instrText>
          </w:r>
          <w:r w:rsidR="0004473C">
            <w:rPr>
              <w:noProof/>
            </w:rPr>
            <w:fldChar w:fldCharType="separate"/>
          </w:r>
          <w:r>
            <w:rPr>
              <w:noProof/>
            </w:rPr>
            <w:t>77</w:t>
          </w:r>
          <w:r w:rsidR="0004473C">
            <w:rPr>
              <w:noProof/>
            </w:rPr>
            <w:fldChar w:fldCharType="end"/>
          </w:r>
        </w:p>
      </w:tc>
    </w:tr>
  </w:tbl>
  <w:p w14:paraId="7F17CCD7" w14:textId="77777777" w:rsidR="0004473C" w:rsidRDefault="000447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4473C" w14:paraId="3E6DE2DC" w14:textId="77777777">
      <w:tc>
        <w:tcPr>
          <w:tcW w:w="4100" w:type="pct"/>
        </w:tcPr>
        <w:p w14:paraId="3FC81061" w14:textId="6EBAAF00" w:rsidR="0004473C" w:rsidRDefault="0004473C">
          <w:pPr>
            <w:pStyle w:val="HeaderEven"/>
            <w:jc w:val="right"/>
          </w:pPr>
          <w:r>
            <w:rPr>
              <w:noProof/>
            </w:rPr>
            <w:fldChar w:fldCharType="begin"/>
          </w:r>
          <w:r>
            <w:rPr>
              <w:noProof/>
            </w:rPr>
            <w:instrText xml:space="preserve"> STYLEREF CharPartText \*charformat </w:instrText>
          </w:r>
          <w:r>
            <w:rPr>
              <w:noProof/>
            </w:rPr>
            <w:fldChar w:fldCharType="separate"/>
          </w:r>
          <w:r w:rsidR="005E07BC">
            <w:rPr>
              <w:noProof/>
            </w:rPr>
            <w:t>Miscellaneous</w:t>
          </w:r>
          <w:r>
            <w:rPr>
              <w:noProof/>
            </w:rPr>
            <w:fldChar w:fldCharType="end"/>
          </w:r>
        </w:p>
      </w:tc>
      <w:tc>
        <w:tcPr>
          <w:tcW w:w="900" w:type="pct"/>
        </w:tcPr>
        <w:p w14:paraId="79293F4A" w14:textId="30F8CA9F" w:rsidR="0004473C" w:rsidRDefault="0004473C">
          <w:pPr>
            <w:pStyle w:val="HeaderEven"/>
            <w:jc w:val="right"/>
            <w:rPr>
              <w:b/>
            </w:rPr>
          </w:pPr>
          <w:r>
            <w:rPr>
              <w:b/>
            </w:rPr>
            <w:fldChar w:fldCharType="begin"/>
          </w:r>
          <w:r>
            <w:rPr>
              <w:b/>
            </w:rPr>
            <w:instrText xml:space="preserve"> STYLEREF CharPartNo \*charformat </w:instrText>
          </w:r>
          <w:r>
            <w:rPr>
              <w:b/>
            </w:rPr>
            <w:fldChar w:fldCharType="separate"/>
          </w:r>
          <w:r w:rsidR="005E07BC">
            <w:rPr>
              <w:b/>
              <w:noProof/>
            </w:rPr>
            <w:t>Part 10</w:t>
          </w:r>
          <w:r>
            <w:rPr>
              <w:b/>
            </w:rPr>
            <w:fldChar w:fldCharType="end"/>
          </w:r>
        </w:p>
      </w:tc>
    </w:tr>
    <w:tr w:rsidR="0004473C" w14:paraId="11B39911" w14:textId="77777777">
      <w:tc>
        <w:tcPr>
          <w:tcW w:w="4100" w:type="pct"/>
        </w:tcPr>
        <w:p w14:paraId="18A4D7D5" w14:textId="3F723A8F" w:rsidR="0004473C" w:rsidRDefault="0004473C">
          <w:pPr>
            <w:pStyle w:val="HeaderEven"/>
            <w:jc w:val="right"/>
          </w:pPr>
          <w:r>
            <w:fldChar w:fldCharType="begin"/>
          </w:r>
          <w:r>
            <w:instrText xml:space="preserve"> STYLEREF CharDivText \*charformat </w:instrText>
          </w:r>
          <w:r>
            <w:rPr>
              <w:noProof/>
            </w:rPr>
            <w:fldChar w:fldCharType="end"/>
          </w:r>
        </w:p>
      </w:tc>
      <w:tc>
        <w:tcPr>
          <w:tcW w:w="900" w:type="pct"/>
        </w:tcPr>
        <w:p w14:paraId="06F8CBEB" w14:textId="765D2690" w:rsidR="0004473C" w:rsidRDefault="0004473C">
          <w:pPr>
            <w:pStyle w:val="HeaderEven"/>
            <w:jc w:val="right"/>
            <w:rPr>
              <w:b/>
            </w:rPr>
          </w:pPr>
          <w:r>
            <w:rPr>
              <w:b/>
            </w:rPr>
            <w:fldChar w:fldCharType="begin"/>
          </w:r>
          <w:r>
            <w:rPr>
              <w:b/>
            </w:rPr>
            <w:instrText xml:space="preserve"> STYLEREF CharDivNo \*charformat </w:instrText>
          </w:r>
          <w:r>
            <w:rPr>
              <w:b/>
            </w:rPr>
            <w:fldChar w:fldCharType="end"/>
          </w:r>
        </w:p>
      </w:tc>
    </w:tr>
    <w:tr w:rsidR="0004473C" w14:paraId="589475BE" w14:textId="77777777">
      <w:trPr>
        <w:cantSplit/>
      </w:trPr>
      <w:tc>
        <w:tcPr>
          <w:tcW w:w="5000" w:type="pct"/>
          <w:gridSpan w:val="2"/>
          <w:tcBorders>
            <w:bottom w:val="single" w:sz="4" w:space="0" w:color="auto"/>
          </w:tcBorders>
        </w:tcPr>
        <w:p w14:paraId="3203D879" w14:textId="26E792FB" w:rsidR="0004473C" w:rsidRDefault="005E07BC">
          <w:pPr>
            <w:pStyle w:val="HeaderOdd6"/>
          </w:pPr>
          <w:r>
            <w:fldChar w:fldCharType="begin"/>
          </w:r>
          <w:r>
            <w:instrText xml:space="preserve"> DOCPROPERTY "Company"  \* MERGEFORMAT </w:instrText>
          </w:r>
          <w:r>
            <w:fldChar w:fldCharType="separate"/>
          </w:r>
          <w:r w:rsidR="00751AC6">
            <w:t>Section</w:t>
          </w:r>
          <w:r>
            <w:fldChar w:fldCharType="end"/>
          </w:r>
          <w:r w:rsidR="0004473C">
            <w:t xml:space="preserve"> </w:t>
          </w:r>
          <w:r w:rsidR="0004473C">
            <w:rPr>
              <w:noProof/>
            </w:rPr>
            <w:fldChar w:fldCharType="begin"/>
          </w:r>
          <w:r w:rsidR="0004473C">
            <w:rPr>
              <w:noProof/>
            </w:rPr>
            <w:instrText xml:space="preserve"> STYLEREF CharSectNo \*charformat </w:instrText>
          </w:r>
          <w:r w:rsidR="0004473C">
            <w:rPr>
              <w:noProof/>
            </w:rPr>
            <w:fldChar w:fldCharType="separate"/>
          </w:r>
          <w:r>
            <w:rPr>
              <w:noProof/>
            </w:rPr>
            <w:t>75</w:t>
          </w:r>
          <w:r w:rsidR="0004473C">
            <w:rPr>
              <w:noProof/>
            </w:rPr>
            <w:fldChar w:fldCharType="end"/>
          </w:r>
        </w:p>
      </w:tc>
    </w:tr>
  </w:tbl>
  <w:p w14:paraId="5275E76B" w14:textId="77777777" w:rsidR="0004473C" w:rsidRDefault="000447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4473C" w14:paraId="2F9BEEA2" w14:textId="77777777">
      <w:trPr>
        <w:jc w:val="center"/>
      </w:trPr>
      <w:tc>
        <w:tcPr>
          <w:tcW w:w="1340" w:type="dxa"/>
        </w:tcPr>
        <w:p w14:paraId="7BE592E4" w14:textId="77777777" w:rsidR="0004473C" w:rsidRDefault="0004473C">
          <w:pPr>
            <w:pStyle w:val="HeaderEven"/>
          </w:pPr>
        </w:p>
      </w:tc>
      <w:tc>
        <w:tcPr>
          <w:tcW w:w="6583" w:type="dxa"/>
        </w:tcPr>
        <w:p w14:paraId="3141425E" w14:textId="77777777" w:rsidR="0004473C" w:rsidRDefault="0004473C">
          <w:pPr>
            <w:pStyle w:val="HeaderEven"/>
          </w:pPr>
        </w:p>
      </w:tc>
    </w:tr>
    <w:tr w:rsidR="0004473C" w14:paraId="0CCFB2BE" w14:textId="77777777">
      <w:trPr>
        <w:jc w:val="center"/>
      </w:trPr>
      <w:tc>
        <w:tcPr>
          <w:tcW w:w="7923" w:type="dxa"/>
          <w:gridSpan w:val="2"/>
          <w:tcBorders>
            <w:bottom w:val="single" w:sz="4" w:space="0" w:color="auto"/>
          </w:tcBorders>
        </w:tcPr>
        <w:p w14:paraId="0C1E9891" w14:textId="77777777" w:rsidR="0004473C" w:rsidRDefault="0004473C">
          <w:pPr>
            <w:pStyle w:val="HeaderEven6"/>
          </w:pPr>
          <w:r>
            <w:t>Dictionary</w:t>
          </w:r>
        </w:p>
      </w:tc>
    </w:tr>
  </w:tbl>
  <w:p w14:paraId="1708E21E" w14:textId="77777777" w:rsidR="0004473C" w:rsidRDefault="000447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4473C" w14:paraId="103B5365" w14:textId="77777777">
      <w:trPr>
        <w:jc w:val="center"/>
      </w:trPr>
      <w:tc>
        <w:tcPr>
          <w:tcW w:w="6583" w:type="dxa"/>
        </w:tcPr>
        <w:p w14:paraId="4043946D" w14:textId="77777777" w:rsidR="0004473C" w:rsidRDefault="0004473C">
          <w:pPr>
            <w:pStyle w:val="HeaderOdd"/>
          </w:pPr>
        </w:p>
      </w:tc>
      <w:tc>
        <w:tcPr>
          <w:tcW w:w="1340" w:type="dxa"/>
        </w:tcPr>
        <w:p w14:paraId="7BA1FB87" w14:textId="77777777" w:rsidR="0004473C" w:rsidRDefault="0004473C">
          <w:pPr>
            <w:pStyle w:val="HeaderOdd"/>
          </w:pPr>
        </w:p>
      </w:tc>
    </w:tr>
    <w:tr w:rsidR="0004473C" w14:paraId="100E126E" w14:textId="77777777">
      <w:trPr>
        <w:jc w:val="center"/>
      </w:trPr>
      <w:tc>
        <w:tcPr>
          <w:tcW w:w="7923" w:type="dxa"/>
          <w:gridSpan w:val="2"/>
          <w:tcBorders>
            <w:bottom w:val="single" w:sz="4" w:space="0" w:color="auto"/>
          </w:tcBorders>
        </w:tcPr>
        <w:p w14:paraId="4EFB0C27" w14:textId="77777777" w:rsidR="0004473C" w:rsidRDefault="0004473C">
          <w:pPr>
            <w:pStyle w:val="HeaderOdd6"/>
          </w:pPr>
          <w:r>
            <w:t>Dictionary</w:t>
          </w:r>
        </w:p>
      </w:tc>
    </w:tr>
  </w:tbl>
  <w:p w14:paraId="06E5CCC6" w14:textId="77777777" w:rsidR="0004473C" w:rsidRDefault="00044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47B51BC9"/>
    <w:multiLevelType w:val="multilevel"/>
    <w:tmpl w:val="8FD446E2"/>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3" w15:restartNumberingAfterBreak="0">
    <w:nsid w:val="7DE03FBA"/>
    <w:multiLevelType w:val="singleLevel"/>
    <w:tmpl w:val="E078F7A4"/>
    <w:name w:val="SchClause2"/>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6"/>
  </w:num>
  <w:num w:numId="3">
    <w:abstractNumId w:val="21"/>
  </w:num>
  <w:num w:numId="4">
    <w:abstractNumId w:val="18"/>
  </w:num>
  <w:num w:numId="5">
    <w:abstractNumId w:val="25"/>
  </w:num>
  <w:num w:numId="6">
    <w:abstractNumId w:val="15"/>
  </w:num>
  <w:num w:numId="7">
    <w:abstractNumId w:val="17"/>
  </w:num>
  <w:num w:numId="8">
    <w:abstractNumId w:val="33"/>
  </w:num>
  <w:num w:numId="9">
    <w:abstractNumId w:val="23"/>
    <w:lvlOverride w:ilvl="0">
      <w:startOverride w:val="1"/>
    </w:lvlOverride>
  </w:num>
  <w:num w:numId="10">
    <w:abstractNumId w:val="28"/>
  </w:num>
  <w:num w:numId="11">
    <w:abstractNumId w:val="3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24"/>
  </w:num>
  <w:num w:numId="24">
    <w:abstractNumId w:val="16"/>
  </w:num>
  <w:num w:numId="2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B3"/>
    <w:rsid w:val="00005F31"/>
    <w:rsid w:val="000062E9"/>
    <w:rsid w:val="00013605"/>
    <w:rsid w:val="00020038"/>
    <w:rsid w:val="00020AA8"/>
    <w:rsid w:val="00021215"/>
    <w:rsid w:val="0002183C"/>
    <w:rsid w:val="00031046"/>
    <w:rsid w:val="0003125F"/>
    <w:rsid w:val="0003141D"/>
    <w:rsid w:val="000333A2"/>
    <w:rsid w:val="000446F2"/>
    <w:rsid w:val="0004473C"/>
    <w:rsid w:val="000455FA"/>
    <w:rsid w:val="0004633D"/>
    <w:rsid w:val="00047D5C"/>
    <w:rsid w:val="0005001D"/>
    <w:rsid w:val="00054744"/>
    <w:rsid w:val="000555A5"/>
    <w:rsid w:val="00056AB2"/>
    <w:rsid w:val="0006270F"/>
    <w:rsid w:val="00062DF6"/>
    <w:rsid w:val="000641F0"/>
    <w:rsid w:val="00070B4D"/>
    <w:rsid w:val="00070D10"/>
    <w:rsid w:val="000812EE"/>
    <w:rsid w:val="0008401E"/>
    <w:rsid w:val="00090885"/>
    <w:rsid w:val="000B6445"/>
    <w:rsid w:val="000C140A"/>
    <w:rsid w:val="000C1A09"/>
    <w:rsid w:val="000D3B33"/>
    <w:rsid w:val="000E489D"/>
    <w:rsid w:val="000E604F"/>
    <w:rsid w:val="000E6C40"/>
    <w:rsid w:val="00103AB5"/>
    <w:rsid w:val="00107F19"/>
    <w:rsid w:val="001106A2"/>
    <w:rsid w:val="00110F8E"/>
    <w:rsid w:val="001112FA"/>
    <w:rsid w:val="00111C77"/>
    <w:rsid w:val="00121BD5"/>
    <w:rsid w:val="00123581"/>
    <w:rsid w:val="00131159"/>
    <w:rsid w:val="00133A1D"/>
    <w:rsid w:val="001454FC"/>
    <w:rsid w:val="001573DD"/>
    <w:rsid w:val="00167B7F"/>
    <w:rsid w:val="0017084F"/>
    <w:rsid w:val="0017156D"/>
    <w:rsid w:val="001803A6"/>
    <w:rsid w:val="001959D4"/>
    <w:rsid w:val="00197862"/>
    <w:rsid w:val="001A0B51"/>
    <w:rsid w:val="001A0D30"/>
    <w:rsid w:val="001A4C49"/>
    <w:rsid w:val="001B39F4"/>
    <w:rsid w:val="001C0B89"/>
    <w:rsid w:val="001D2FC7"/>
    <w:rsid w:val="001D3886"/>
    <w:rsid w:val="001D39B6"/>
    <w:rsid w:val="001D69C8"/>
    <w:rsid w:val="001E4D35"/>
    <w:rsid w:val="001F32D4"/>
    <w:rsid w:val="001F4FC4"/>
    <w:rsid w:val="001F5A04"/>
    <w:rsid w:val="001F5F33"/>
    <w:rsid w:val="001F7043"/>
    <w:rsid w:val="002016FE"/>
    <w:rsid w:val="0020658B"/>
    <w:rsid w:val="00206992"/>
    <w:rsid w:val="00206C71"/>
    <w:rsid w:val="00207291"/>
    <w:rsid w:val="002135EE"/>
    <w:rsid w:val="00220CF8"/>
    <w:rsid w:val="00240F88"/>
    <w:rsid w:val="00267A5B"/>
    <w:rsid w:val="00272EE8"/>
    <w:rsid w:val="00275A3A"/>
    <w:rsid w:val="00275E76"/>
    <w:rsid w:val="00277336"/>
    <w:rsid w:val="00281113"/>
    <w:rsid w:val="002817DF"/>
    <w:rsid w:val="00282855"/>
    <w:rsid w:val="002869F1"/>
    <w:rsid w:val="002910A9"/>
    <w:rsid w:val="00293D63"/>
    <w:rsid w:val="00294027"/>
    <w:rsid w:val="00297937"/>
    <w:rsid w:val="00297C02"/>
    <w:rsid w:val="002A1BA2"/>
    <w:rsid w:val="002B1B10"/>
    <w:rsid w:val="002B3A5B"/>
    <w:rsid w:val="002C0630"/>
    <w:rsid w:val="002C6A2C"/>
    <w:rsid w:val="002D1BEE"/>
    <w:rsid w:val="002D2E9F"/>
    <w:rsid w:val="002E3A23"/>
    <w:rsid w:val="003000C6"/>
    <w:rsid w:val="003038D1"/>
    <w:rsid w:val="0030494F"/>
    <w:rsid w:val="00306C18"/>
    <w:rsid w:val="0031189C"/>
    <w:rsid w:val="00317123"/>
    <w:rsid w:val="00320E70"/>
    <w:rsid w:val="0032371E"/>
    <w:rsid w:val="00327B0C"/>
    <w:rsid w:val="003311D3"/>
    <w:rsid w:val="003364DF"/>
    <w:rsid w:val="003555F5"/>
    <w:rsid w:val="00360F49"/>
    <w:rsid w:val="0036132D"/>
    <w:rsid w:val="00363927"/>
    <w:rsid w:val="003746B6"/>
    <w:rsid w:val="00375610"/>
    <w:rsid w:val="0038687F"/>
    <w:rsid w:val="00386F08"/>
    <w:rsid w:val="0039286B"/>
    <w:rsid w:val="003A1E95"/>
    <w:rsid w:val="003A58B5"/>
    <w:rsid w:val="003A652F"/>
    <w:rsid w:val="003A65C5"/>
    <w:rsid w:val="003C5FD5"/>
    <w:rsid w:val="003D40DE"/>
    <w:rsid w:val="003D4D62"/>
    <w:rsid w:val="003D523D"/>
    <w:rsid w:val="003E7049"/>
    <w:rsid w:val="003F2163"/>
    <w:rsid w:val="003F5701"/>
    <w:rsid w:val="00400642"/>
    <w:rsid w:val="00402E0E"/>
    <w:rsid w:val="00405D2A"/>
    <w:rsid w:val="004079DE"/>
    <w:rsid w:val="00407EB8"/>
    <w:rsid w:val="0041796D"/>
    <w:rsid w:val="00421EEB"/>
    <w:rsid w:val="004249D5"/>
    <w:rsid w:val="0042520A"/>
    <w:rsid w:val="004324FA"/>
    <w:rsid w:val="00444D0F"/>
    <w:rsid w:val="004451D0"/>
    <w:rsid w:val="0044756B"/>
    <w:rsid w:val="00453466"/>
    <w:rsid w:val="00454888"/>
    <w:rsid w:val="0046418C"/>
    <w:rsid w:val="00471138"/>
    <w:rsid w:val="004729CD"/>
    <w:rsid w:val="00494E5D"/>
    <w:rsid w:val="004971EE"/>
    <w:rsid w:val="00497A05"/>
    <w:rsid w:val="004A0FD6"/>
    <w:rsid w:val="004A30AC"/>
    <w:rsid w:val="004A330F"/>
    <w:rsid w:val="004B0023"/>
    <w:rsid w:val="004B18B1"/>
    <w:rsid w:val="004C777A"/>
    <w:rsid w:val="004D0663"/>
    <w:rsid w:val="004D6CF6"/>
    <w:rsid w:val="004D7BDA"/>
    <w:rsid w:val="004F2532"/>
    <w:rsid w:val="004F3002"/>
    <w:rsid w:val="004F532B"/>
    <w:rsid w:val="005053B1"/>
    <w:rsid w:val="0051475E"/>
    <w:rsid w:val="00520678"/>
    <w:rsid w:val="00526C6C"/>
    <w:rsid w:val="00533164"/>
    <w:rsid w:val="00547BF7"/>
    <w:rsid w:val="00553194"/>
    <w:rsid w:val="00554086"/>
    <w:rsid w:val="0056305C"/>
    <w:rsid w:val="0056525D"/>
    <w:rsid w:val="00567E8C"/>
    <w:rsid w:val="00572526"/>
    <w:rsid w:val="00572B83"/>
    <w:rsid w:val="00575C11"/>
    <w:rsid w:val="00582ED2"/>
    <w:rsid w:val="0058551F"/>
    <w:rsid w:val="00586F16"/>
    <w:rsid w:val="0059341C"/>
    <w:rsid w:val="0059583A"/>
    <w:rsid w:val="005B33DF"/>
    <w:rsid w:val="005B4116"/>
    <w:rsid w:val="005B6E18"/>
    <w:rsid w:val="005C2950"/>
    <w:rsid w:val="005D1D93"/>
    <w:rsid w:val="005D2E11"/>
    <w:rsid w:val="005D77AE"/>
    <w:rsid w:val="005E07BC"/>
    <w:rsid w:val="005E16A1"/>
    <w:rsid w:val="005E68E5"/>
    <w:rsid w:val="005F1B19"/>
    <w:rsid w:val="005F2B13"/>
    <w:rsid w:val="00613C19"/>
    <w:rsid w:val="00617781"/>
    <w:rsid w:val="00627519"/>
    <w:rsid w:val="00630B8A"/>
    <w:rsid w:val="00630F04"/>
    <w:rsid w:val="00631304"/>
    <w:rsid w:val="00636486"/>
    <w:rsid w:val="00637232"/>
    <w:rsid w:val="00642576"/>
    <w:rsid w:val="00644ED8"/>
    <w:rsid w:val="00645CF8"/>
    <w:rsid w:val="00653F6D"/>
    <w:rsid w:val="0066025C"/>
    <w:rsid w:val="00663D66"/>
    <w:rsid w:val="00663F29"/>
    <w:rsid w:val="00665A8C"/>
    <w:rsid w:val="00671742"/>
    <w:rsid w:val="006771C7"/>
    <w:rsid w:val="00684293"/>
    <w:rsid w:val="00694A16"/>
    <w:rsid w:val="00696BC7"/>
    <w:rsid w:val="006A2ED2"/>
    <w:rsid w:val="006A589B"/>
    <w:rsid w:val="006B41B0"/>
    <w:rsid w:val="006C0A55"/>
    <w:rsid w:val="006C347E"/>
    <w:rsid w:val="006D3DA6"/>
    <w:rsid w:val="006E61EC"/>
    <w:rsid w:val="006E7620"/>
    <w:rsid w:val="00701059"/>
    <w:rsid w:val="007018C2"/>
    <w:rsid w:val="00702793"/>
    <w:rsid w:val="00705D89"/>
    <w:rsid w:val="00707653"/>
    <w:rsid w:val="007122C0"/>
    <w:rsid w:val="007144AF"/>
    <w:rsid w:val="007161E4"/>
    <w:rsid w:val="00727AF4"/>
    <w:rsid w:val="007307C2"/>
    <w:rsid w:val="007335FF"/>
    <w:rsid w:val="007363AA"/>
    <w:rsid w:val="00751AC6"/>
    <w:rsid w:val="00763001"/>
    <w:rsid w:val="00763A44"/>
    <w:rsid w:val="00764DA4"/>
    <w:rsid w:val="007818E9"/>
    <w:rsid w:val="00784D9E"/>
    <w:rsid w:val="007878A4"/>
    <w:rsid w:val="00794F7A"/>
    <w:rsid w:val="0079799D"/>
    <w:rsid w:val="007A5BBE"/>
    <w:rsid w:val="007A67C3"/>
    <w:rsid w:val="007B00B6"/>
    <w:rsid w:val="007B1F43"/>
    <w:rsid w:val="007C2D79"/>
    <w:rsid w:val="007E1BEC"/>
    <w:rsid w:val="007E5E22"/>
    <w:rsid w:val="007E7635"/>
    <w:rsid w:val="007F274E"/>
    <w:rsid w:val="007F7337"/>
    <w:rsid w:val="00806F10"/>
    <w:rsid w:val="00810645"/>
    <w:rsid w:val="0081422A"/>
    <w:rsid w:val="00814A14"/>
    <w:rsid w:val="00817003"/>
    <w:rsid w:val="008172EF"/>
    <w:rsid w:val="008349C7"/>
    <w:rsid w:val="00836523"/>
    <w:rsid w:val="00843238"/>
    <w:rsid w:val="00846DA0"/>
    <w:rsid w:val="008473A4"/>
    <w:rsid w:val="008574F2"/>
    <w:rsid w:val="008602E5"/>
    <w:rsid w:val="00867A4F"/>
    <w:rsid w:val="00891B36"/>
    <w:rsid w:val="008A05CD"/>
    <w:rsid w:val="008A7484"/>
    <w:rsid w:val="008B038D"/>
    <w:rsid w:val="008E60C2"/>
    <w:rsid w:val="008F217A"/>
    <w:rsid w:val="008F2875"/>
    <w:rsid w:val="008F4DCD"/>
    <w:rsid w:val="008F7639"/>
    <w:rsid w:val="00901ECB"/>
    <w:rsid w:val="0091416E"/>
    <w:rsid w:val="00914C63"/>
    <w:rsid w:val="00925D2A"/>
    <w:rsid w:val="009324D5"/>
    <w:rsid w:val="00933F6E"/>
    <w:rsid w:val="0094248D"/>
    <w:rsid w:val="009451CA"/>
    <w:rsid w:val="00950643"/>
    <w:rsid w:val="009611F0"/>
    <w:rsid w:val="00970F35"/>
    <w:rsid w:val="009720B3"/>
    <w:rsid w:val="009802F5"/>
    <w:rsid w:val="009841FF"/>
    <w:rsid w:val="00986A36"/>
    <w:rsid w:val="00995FD7"/>
    <w:rsid w:val="00997D0F"/>
    <w:rsid w:val="009B2F71"/>
    <w:rsid w:val="009B46E6"/>
    <w:rsid w:val="009C101C"/>
    <w:rsid w:val="009C6587"/>
    <w:rsid w:val="009C7709"/>
    <w:rsid w:val="009D2F41"/>
    <w:rsid w:val="009D5691"/>
    <w:rsid w:val="009D7FB1"/>
    <w:rsid w:val="009E72B2"/>
    <w:rsid w:val="009E79D5"/>
    <w:rsid w:val="009E7EAC"/>
    <w:rsid w:val="009F46F0"/>
    <w:rsid w:val="009F622D"/>
    <w:rsid w:val="00A00AAD"/>
    <w:rsid w:val="00A062DB"/>
    <w:rsid w:val="00A076EF"/>
    <w:rsid w:val="00A12C50"/>
    <w:rsid w:val="00A12EF5"/>
    <w:rsid w:val="00A1535B"/>
    <w:rsid w:val="00A173B7"/>
    <w:rsid w:val="00A204DF"/>
    <w:rsid w:val="00A21EA9"/>
    <w:rsid w:val="00A24BBE"/>
    <w:rsid w:val="00A32235"/>
    <w:rsid w:val="00A40B77"/>
    <w:rsid w:val="00A45555"/>
    <w:rsid w:val="00A53A62"/>
    <w:rsid w:val="00A55734"/>
    <w:rsid w:val="00A57049"/>
    <w:rsid w:val="00A60697"/>
    <w:rsid w:val="00A64462"/>
    <w:rsid w:val="00A6619A"/>
    <w:rsid w:val="00A73FE8"/>
    <w:rsid w:val="00A75111"/>
    <w:rsid w:val="00A81404"/>
    <w:rsid w:val="00A81B0A"/>
    <w:rsid w:val="00A82C28"/>
    <w:rsid w:val="00A9360A"/>
    <w:rsid w:val="00A96952"/>
    <w:rsid w:val="00A96AC4"/>
    <w:rsid w:val="00AA45E2"/>
    <w:rsid w:val="00AA72C9"/>
    <w:rsid w:val="00AC1391"/>
    <w:rsid w:val="00AE1194"/>
    <w:rsid w:val="00AE15F6"/>
    <w:rsid w:val="00AE4732"/>
    <w:rsid w:val="00AE5BD4"/>
    <w:rsid w:val="00AF09E5"/>
    <w:rsid w:val="00AF34E6"/>
    <w:rsid w:val="00AF3E21"/>
    <w:rsid w:val="00B01677"/>
    <w:rsid w:val="00B02496"/>
    <w:rsid w:val="00B03DB5"/>
    <w:rsid w:val="00B043CD"/>
    <w:rsid w:val="00B05748"/>
    <w:rsid w:val="00B27050"/>
    <w:rsid w:val="00B305D1"/>
    <w:rsid w:val="00B364EC"/>
    <w:rsid w:val="00B400A8"/>
    <w:rsid w:val="00B52FCD"/>
    <w:rsid w:val="00B56B1A"/>
    <w:rsid w:val="00B5774B"/>
    <w:rsid w:val="00B6380A"/>
    <w:rsid w:val="00B6473E"/>
    <w:rsid w:val="00B6571D"/>
    <w:rsid w:val="00B6736B"/>
    <w:rsid w:val="00B77F56"/>
    <w:rsid w:val="00B801E9"/>
    <w:rsid w:val="00B80B8B"/>
    <w:rsid w:val="00B83830"/>
    <w:rsid w:val="00B86C62"/>
    <w:rsid w:val="00B91150"/>
    <w:rsid w:val="00B934F2"/>
    <w:rsid w:val="00B9403A"/>
    <w:rsid w:val="00BA46C6"/>
    <w:rsid w:val="00BA7E3E"/>
    <w:rsid w:val="00BB4BF3"/>
    <w:rsid w:val="00BB5F1B"/>
    <w:rsid w:val="00BB5FF5"/>
    <w:rsid w:val="00BC3434"/>
    <w:rsid w:val="00BC5B92"/>
    <w:rsid w:val="00BD3A60"/>
    <w:rsid w:val="00BD3FDF"/>
    <w:rsid w:val="00BD5E9B"/>
    <w:rsid w:val="00BE1251"/>
    <w:rsid w:val="00BE5B5E"/>
    <w:rsid w:val="00BF0E92"/>
    <w:rsid w:val="00BF398E"/>
    <w:rsid w:val="00C03FFE"/>
    <w:rsid w:val="00C16E79"/>
    <w:rsid w:val="00C2070A"/>
    <w:rsid w:val="00C20A57"/>
    <w:rsid w:val="00C2405E"/>
    <w:rsid w:val="00C2432F"/>
    <w:rsid w:val="00C322E3"/>
    <w:rsid w:val="00C3314B"/>
    <w:rsid w:val="00C3435E"/>
    <w:rsid w:val="00C40540"/>
    <w:rsid w:val="00C41397"/>
    <w:rsid w:val="00C42B81"/>
    <w:rsid w:val="00C54DC9"/>
    <w:rsid w:val="00C5725D"/>
    <w:rsid w:val="00C61ED8"/>
    <w:rsid w:val="00C664ED"/>
    <w:rsid w:val="00C739A3"/>
    <w:rsid w:val="00C76BBA"/>
    <w:rsid w:val="00C811A9"/>
    <w:rsid w:val="00C82450"/>
    <w:rsid w:val="00C907F7"/>
    <w:rsid w:val="00CA52D8"/>
    <w:rsid w:val="00CB0F89"/>
    <w:rsid w:val="00CB5685"/>
    <w:rsid w:val="00CC113B"/>
    <w:rsid w:val="00CC408E"/>
    <w:rsid w:val="00CC6F04"/>
    <w:rsid w:val="00CC7F44"/>
    <w:rsid w:val="00CD38CF"/>
    <w:rsid w:val="00CE20FA"/>
    <w:rsid w:val="00CF1425"/>
    <w:rsid w:val="00CF7F65"/>
    <w:rsid w:val="00D010E0"/>
    <w:rsid w:val="00D0462F"/>
    <w:rsid w:val="00D059DC"/>
    <w:rsid w:val="00D16787"/>
    <w:rsid w:val="00D319C5"/>
    <w:rsid w:val="00D418AD"/>
    <w:rsid w:val="00D42056"/>
    <w:rsid w:val="00D4244F"/>
    <w:rsid w:val="00D4330C"/>
    <w:rsid w:val="00D47C64"/>
    <w:rsid w:val="00D50A33"/>
    <w:rsid w:val="00D51488"/>
    <w:rsid w:val="00D54C1D"/>
    <w:rsid w:val="00D665E0"/>
    <w:rsid w:val="00D72682"/>
    <w:rsid w:val="00D74C89"/>
    <w:rsid w:val="00D74D3D"/>
    <w:rsid w:val="00D77234"/>
    <w:rsid w:val="00D7766E"/>
    <w:rsid w:val="00D77726"/>
    <w:rsid w:val="00D80244"/>
    <w:rsid w:val="00D854C5"/>
    <w:rsid w:val="00D85EBB"/>
    <w:rsid w:val="00D87436"/>
    <w:rsid w:val="00D9196A"/>
    <w:rsid w:val="00D95A1D"/>
    <w:rsid w:val="00DA2A9E"/>
    <w:rsid w:val="00DB167C"/>
    <w:rsid w:val="00DB1996"/>
    <w:rsid w:val="00DC2DCE"/>
    <w:rsid w:val="00DC38D3"/>
    <w:rsid w:val="00DD0327"/>
    <w:rsid w:val="00DD5554"/>
    <w:rsid w:val="00DE34F5"/>
    <w:rsid w:val="00E02CE7"/>
    <w:rsid w:val="00E17D30"/>
    <w:rsid w:val="00E21CE2"/>
    <w:rsid w:val="00E377AD"/>
    <w:rsid w:val="00E46293"/>
    <w:rsid w:val="00E54DD9"/>
    <w:rsid w:val="00E6291E"/>
    <w:rsid w:val="00E66245"/>
    <w:rsid w:val="00E70962"/>
    <w:rsid w:val="00E76961"/>
    <w:rsid w:val="00E819CD"/>
    <w:rsid w:val="00E86710"/>
    <w:rsid w:val="00EA623B"/>
    <w:rsid w:val="00EB0715"/>
    <w:rsid w:val="00EB531C"/>
    <w:rsid w:val="00EB6445"/>
    <w:rsid w:val="00EC4452"/>
    <w:rsid w:val="00EC7321"/>
    <w:rsid w:val="00ED4481"/>
    <w:rsid w:val="00ED5407"/>
    <w:rsid w:val="00EE3EA5"/>
    <w:rsid w:val="00EF1222"/>
    <w:rsid w:val="00EF452B"/>
    <w:rsid w:val="00F0038F"/>
    <w:rsid w:val="00F023A1"/>
    <w:rsid w:val="00F02D78"/>
    <w:rsid w:val="00F14C8B"/>
    <w:rsid w:val="00F20944"/>
    <w:rsid w:val="00F21367"/>
    <w:rsid w:val="00F216C6"/>
    <w:rsid w:val="00F3249D"/>
    <w:rsid w:val="00F32EC8"/>
    <w:rsid w:val="00F34175"/>
    <w:rsid w:val="00F35426"/>
    <w:rsid w:val="00F461F1"/>
    <w:rsid w:val="00F6130B"/>
    <w:rsid w:val="00F74007"/>
    <w:rsid w:val="00F7616C"/>
    <w:rsid w:val="00F8155D"/>
    <w:rsid w:val="00F81ACB"/>
    <w:rsid w:val="00F85AB9"/>
    <w:rsid w:val="00F860E4"/>
    <w:rsid w:val="00F921DC"/>
    <w:rsid w:val="00F955B7"/>
    <w:rsid w:val="00FA300F"/>
    <w:rsid w:val="00FA4340"/>
    <w:rsid w:val="00FA5C0D"/>
    <w:rsid w:val="00FA5C7B"/>
    <w:rsid w:val="00FB1454"/>
    <w:rsid w:val="00FB69ED"/>
    <w:rsid w:val="00FC4DF2"/>
    <w:rsid w:val="00FC7204"/>
    <w:rsid w:val="00FC74FE"/>
    <w:rsid w:val="00FD1170"/>
    <w:rsid w:val="00FD1C42"/>
    <w:rsid w:val="00FD3A6B"/>
    <w:rsid w:val="00FD42FF"/>
    <w:rsid w:val="00FD6ADA"/>
    <w:rsid w:val="00FE14D9"/>
    <w:rsid w:val="00FE38B9"/>
    <w:rsid w:val="00FE516E"/>
    <w:rsid w:val="00FF1BBD"/>
    <w:rsid w:val="00FF2FDB"/>
    <w:rsid w:val="00FF4976"/>
    <w:rsid w:val="00FF4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BF494D2"/>
  <w15:docId w15:val="{CF264687-07EA-4D1E-B6C4-4BBA719E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2EE"/>
    <w:rPr>
      <w:sz w:val="24"/>
      <w:lang w:eastAsia="en-US"/>
    </w:rPr>
  </w:style>
  <w:style w:type="paragraph" w:styleId="Heading1">
    <w:name w:val="heading 1"/>
    <w:basedOn w:val="Normal"/>
    <w:next w:val="Normal"/>
    <w:qFormat/>
    <w:rsid w:val="000812E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812E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812EE"/>
    <w:pPr>
      <w:keepNext/>
      <w:spacing w:before="140"/>
      <w:outlineLvl w:val="2"/>
    </w:pPr>
    <w:rPr>
      <w:b/>
    </w:rPr>
  </w:style>
  <w:style w:type="paragraph" w:styleId="Heading4">
    <w:name w:val="heading 4"/>
    <w:basedOn w:val="Normal"/>
    <w:next w:val="Normal"/>
    <w:qFormat/>
    <w:rsid w:val="000812EE"/>
    <w:pPr>
      <w:keepNext/>
      <w:spacing w:before="240" w:after="60"/>
      <w:outlineLvl w:val="3"/>
    </w:pPr>
    <w:rPr>
      <w:rFonts w:ascii="Arial" w:hAnsi="Arial"/>
      <w:b/>
      <w:bCs/>
      <w:sz w:val="22"/>
      <w:szCs w:val="28"/>
    </w:rPr>
  </w:style>
  <w:style w:type="paragraph" w:styleId="Heading5">
    <w:name w:val="heading 5"/>
    <w:basedOn w:val="Normal"/>
    <w:next w:val="Normal"/>
    <w:qFormat/>
    <w:rsid w:val="000333A2"/>
    <w:pPr>
      <w:numPr>
        <w:ilvl w:val="4"/>
        <w:numId w:val="1"/>
      </w:numPr>
      <w:spacing w:before="240" w:after="60"/>
      <w:outlineLvl w:val="4"/>
    </w:pPr>
    <w:rPr>
      <w:sz w:val="22"/>
    </w:rPr>
  </w:style>
  <w:style w:type="paragraph" w:styleId="Heading6">
    <w:name w:val="heading 6"/>
    <w:basedOn w:val="Normal"/>
    <w:next w:val="Normal"/>
    <w:qFormat/>
    <w:rsid w:val="000333A2"/>
    <w:pPr>
      <w:numPr>
        <w:ilvl w:val="5"/>
        <w:numId w:val="1"/>
      </w:numPr>
      <w:spacing w:before="240" w:after="60"/>
      <w:outlineLvl w:val="5"/>
    </w:pPr>
    <w:rPr>
      <w:i/>
      <w:sz w:val="22"/>
    </w:rPr>
  </w:style>
  <w:style w:type="paragraph" w:styleId="Heading7">
    <w:name w:val="heading 7"/>
    <w:basedOn w:val="Normal"/>
    <w:next w:val="Normal"/>
    <w:qFormat/>
    <w:rsid w:val="000333A2"/>
    <w:pPr>
      <w:numPr>
        <w:ilvl w:val="6"/>
        <w:numId w:val="1"/>
      </w:numPr>
      <w:spacing w:before="240" w:after="60"/>
      <w:outlineLvl w:val="6"/>
    </w:pPr>
    <w:rPr>
      <w:rFonts w:ascii="Arial" w:hAnsi="Arial"/>
      <w:sz w:val="20"/>
    </w:rPr>
  </w:style>
  <w:style w:type="paragraph" w:styleId="Heading8">
    <w:name w:val="heading 8"/>
    <w:basedOn w:val="Normal"/>
    <w:next w:val="Normal"/>
    <w:qFormat/>
    <w:rsid w:val="000333A2"/>
    <w:pPr>
      <w:numPr>
        <w:ilvl w:val="7"/>
        <w:numId w:val="1"/>
      </w:numPr>
      <w:spacing w:before="240" w:after="60"/>
      <w:outlineLvl w:val="7"/>
    </w:pPr>
    <w:rPr>
      <w:rFonts w:ascii="Arial" w:hAnsi="Arial"/>
      <w:i/>
      <w:sz w:val="20"/>
    </w:rPr>
  </w:style>
  <w:style w:type="paragraph" w:styleId="Heading9">
    <w:name w:val="heading 9"/>
    <w:basedOn w:val="Normal"/>
    <w:next w:val="Normal"/>
    <w:qFormat/>
    <w:rsid w:val="000333A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812E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812EE"/>
  </w:style>
  <w:style w:type="paragraph" w:customStyle="1" w:styleId="00ClientCover">
    <w:name w:val="00ClientCover"/>
    <w:basedOn w:val="Normal"/>
    <w:rsid w:val="000812EE"/>
  </w:style>
  <w:style w:type="paragraph" w:customStyle="1" w:styleId="02Text">
    <w:name w:val="02Text"/>
    <w:basedOn w:val="Normal"/>
    <w:rsid w:val="000812EE"/>
  </w:style>
  <w:style w:type="paragraph" w:customStyle="1" w:styleId="BillBasic">
    <w:name w:val="BillBasic"/>
    <w:rsid w:val="000812EE"/>
    <w:pPr>
      <w:spacing w:before="140"/>
      <w:jc w:val="both"/>
    </w:pPr>
    <w:rPr>
      <w:sz w:val="24"/>
      <w:lang w:eastAsia="en-US"/>
    </w:rPr>
  </w:style>
  <w:style w:type="paragraph" w:styleId="Header">
    <w:name w:val="header"/>
    <w:basedOn w:val="Normal"/>
    <w:link w:val="HeaderChar"/>
    <w:rsid w:val="000812EE"/>
    <w:pPr>
      <w:tabs>
        <w:tab w:val="center" w:pos="4153"/>
        <w:tab w:val="right" w:pos="8306"/>
      </w:tabs>
    </w:pPr>
  </w:style>
  <w:style w:type="paragraph" w:styleId="Footer">
    <w:name w:val="footer"/>
    <w:basedOn w:val="Normal"/>
    <w:link w:val="FooterChar"/>
    <w:rsid w:val="000812EE"/>
    <w:pPr>
      <w:spacing w:before="120" w:line="240" w:lineRule="exact"/>
    </w:pPr>
    <w:rPr>
      <w:rFonts w:ascii="Arial" w:hAnsi="Arial"/>
      <w:sz w:val="18"/>
    </w:rPr>
  </w:style>
  <w:style w:type="paragraph" w:customStyle="1" w:styleId="Billname">
    <w:name w:val="Billname"/>
    <w:basedOn w:val="Normal"/>
    <w:rsid w:val="000812EE"/>
    <w:pPr>
      <w:spacing w:before="1220"/>
    </w:pPr>
    <w:rPr>
      <w:rFonts w:ascii="Arial" w:hAnsi="Arial"/>
      <w:b/>
      <w:sz w:val="40"/>
    </w:rPr>
  </w:style>
  <w:style w:type="paragraph" w:customStyle="1" w:styleId="BillBasicHeading">
    <w:name w:val="BillBasicHeading"/>
    <w:basedOn w:val="BillBasic"/>
    <w:rsid w:val="000812EE"/>
    <w:pPr>
      <w:keepNext/>
      <w:tabs>
        <w:tab w:val="left" w:pos="2600"/>
      </w:tabs>
      <w:jc w:val="left"/>
    </w:pPr>
    <w:rPr>
      <w:rFonts w:ascii="Arial" w:hAnsi="Arial"/>
      <w:b/>
    </w:rPr>
  </w:style>
  <w:style w:type="paragraph" w:customStyle="1" w:styleId="EnactingWordsRules">
    <w:name w:val="EnactingWordsRules"/>
    <w:basedOn w:val="EnactingWords"/>
    <w:rsid w:val="000812EE"/>
    <w:pPr>
      <w:spacing w:before="240"/>
    </w:pPr>
  </w:style>
  <w:style w:type="paragraph" w:customStyle="1" w:styleId="EnactingWords">
    <w:name w:val="EnactingWords"/>
    <w:basedOn w:val="BillBasic"/>
    <w:rsid w:val="000812EE"/>
    <w:pPr>
      <w:spacing w:before="120"/>
    </w:pPr>
  </w:style>
  <w:style w:type="paragraph" w:customStyle="1" w:styleId="BillCrest">
    <w:name w:val="Bill Crest"/>
    <w:basedOn w:val="Normal"/>
    <w:next w:val="Normal"/>
    <w:rsid w:val="000812EE"/>
    <w:pPr>
      <w:tabs>
        <w:tab w:val="center" w:pos="3160"/>
      </w:tabs>
      <w:spacing w:after="60"/>
    </w:pPr>
    <w:rPr>
      <w:sz w:val="216"/>
    </w:rPr>
  </w:style>
  <w:style w:type="paragraph" w:customStyle="1" w:styleId="Amain">
    <w:name w:val="A main"/>
    <w:basedOn w:val="BillBasic"/>
    <w:rsid w:val="000812EE"/>
    <w:pPr>
      <w:tabs>
        <w:tab w:val="right" w:pos="900"/>
        <w:tab w:val="left" w:pos="1100"/>
      </w:tabs>
      <w:ind w:left="1100" w:hanging="1100"/>
      <w:outlineLvl w:val="5"/>
    </w:pPr>
  </w:style>
  <w:style w:type="paragraph" w:customStyle="1" w:styleId="Amainreturn">
    <w:name w:val="A main return"/>
    <w:basedOn w:val="BillBasic"/>
    <w:link w:val="AmainreturnChar"/>
    <w:rsid w:val="000812EE"/>
    <w:pPr>
      <w:ind w:left="1100"/>
    </w:pPr>
  </w:style>
  <w:style w:type="paragraph" w:customStyle="1" w:styleId="Apara">
    <w:name w:val="A para"/>
    <w:basedOn w:val="BillBasic"/>
    <w:rsid w:val="000812EE"/>
    <w:pPr>
      <w:tabs>
        <w:tab w:val="right" w:pos="1400"/>
        <w:tab w:val="left" w:pos="1600"/>
      </w:tabs>
      <w:ind w:left="1600" w:hanging="1600"/>
      <w:outlineLvl w:val="6"/>
    </w:pPr>
  </w:style>
  <w:style w:type="paragraph" w:customStyle="1" w:styleId="Asubpara">
    <w:name w:val="A subpara"/>
    <w:basedOn w:val="BillBasic"/>
    <w:rsid w:val="000812EE"/>
    <w:pPr>
      <w:tabs>
        <w:tab w:val="right" w:pos="1900"/>
        <w:tab w:val="left" w:pos="2100"/>
      </w:tabs>
      <w:ind w:left="2100" w:hanging="2100"/>
      <w:outlineLvl w:val="7"/>
    </w:pPr>
  </w:style>
  <w:style w:type="paragraph" w:customStyle="1" w:styleId="Asubsubpara">
    <w:name w:val="A subsubpara"/>
    <w:basedOn w:val="BillBasic"/>
    <w:rsid w:val="000812EE"/>
    <w:pPr>
      <w:tabs>
        <w:tab w:val="right" w:pos="2400"/>
        <w:tab w:val="left" w:pos="2600"/>
      </w:tabs>
      <w:ind w:left="2600" w:hanging="2600"/>
      <w:outlineLvl w:val="8"/>
    </w:pPr>
  </w:style>
  <w:style w:type="paragraph" w:customStyle="1" w:styleId="aDef">
    <w:name w:val="aDef"/>
    <w:basedOn w:val="BillBasic"/>
    <w:link w:val="aDefChar"/>
    <w:rsid w:val="000812EE"/>
    <w:pPr>
      <w:ind w:left="1100"/>
    </w:pPr>
  </w:style>
  <w:style w:type="paragraph" w:customStyle="1" w:styleId="aExamHead">
    <w:name w:val="aExam Head"/>
    <w:basedOn w:val="BillBasicHeading"/>
    <w:next w:val="aExam"/>
    <w:rsid w:val="000812EE"/>
    <w:pPr>
      <w:tabs>
        <w:tab w:val="clear" w:pos="2600"/>
      </w:tabs>
      <w:ind w:left="1100"/>
    </w:pPr>
    <w:rPr>
      <w:sz w:val="18"/>
    </w:rPr>
  </w:style>
  <w:style w:type="paragraph" w:customStyle="1" w:styleId="aExam">
    <w:name w:val="aExam"/>
    <w:basedOn w:val="aNote"/>
    <w:rsid w:val="000812EE"/>
    <w:pPr>
      <w:spacing w:before="60"/>
      <w:ind w:left="1100" w:firstLine="0"/>
    </w:pPr>
  </w:style>
  <w:style w:type="paragraph" w:customStyle="1" w:styleId="aNote">
    <w:name w:val="aNote"/>
    <w:basedOn w:val="BillBasic"/>
    <w:link w:val="aNoteChar1"/>
    <w:rsid w:val="000812EE"/>
    <w:pPr>
      <w:ind w:left="1900" w:hanging="800"/>
    </w:pPr>
    <w:rPr>
      <w:sz w:val="20"/>
    </w:rPr>
  </w:style>
  <w:style w:type="paragraph" w:customStyle="1" w:styleId="HeaderEven">
    <w:name w:val="HeaderEven"/>
    <w:basedOn w:val="Normal"/>
    <w:rsid w:val="000812EE"/>
    <w:rPr>
      <w:rFonts w:ascii="Arial" w:hAnsi="Arial"/>
      <w:sz w:val="18"/>
    </w:rPr>
  </w:style>
  <w:style w:type="paragraph" w:customStyle="1" w:styleId="HeaderEven6">
    <w:name w:val="HeaderEven6"/>
    <w:basedOn w:val="HeaderEven"/>
    <w:rsid w:val="000812EE"/>
    <w:pPr>
      <w:spacing w:before="120" w:after="60"/>
    </w:pPr>
  </w:style>
  <w:style w:type="paragraph" w:customStyle="1" w:styleId="HeaderOdd6">
    <w:name w:val="HeaderOdd6"/>
    <w:basedOn w:val="HeaderEven6"/>
    <w:rsid w:val="000812EE"/>
    <w:pPr>
      <w:jc w:val="right"/>
    </w:pPr>
  </w:style>
  <w:style w:type="paragraph" w:customStyle="1" w:styleId="HeaderOdd">
    <w:name w:val="HeaderOdd"/>
    <w:basedOn w:val="HeaderEven"/>
    <w:rsid w:val="000812EE"/>
    <w:pPr>
      <w:jc w:val="right"/>
    </w:pPr>
  </w:style>
  <w:style w:type="paragraph" w:customStyle="1" w:styleId="BillNo">
    <w:name w:val="BillNo"/>
    <w:basedOn w:val="BillBasicHeading"/>
    <w:rsid w:val="000812EE"/>
    <w:pPr>
      <w:keepNext w:val="0"/>
      <w:spacing w:before="240"/>
      <w:jc w:val="both"/>
    </w:pPr>
  </w:style>
  <w:style w:type="paragraph" w:customStyle="1" w:styleId="N-TOCheading">
    <w:name w:val="N-TOCheading"/>
    <w:basedOn w:val="BillBasicHeading"/>
    <w:next w:val="N-9pt"/>
    <w:rsid w:val="000812EE"/>
    <w:pPr>
      <w:pBdr>
        <w:bottom w:val="single" w:sz="4" w:space="1" w:color="auto"/>
      </w:pBdr>
      <w:spacing w:before="800"/>
    </w:pPr>
    <w:rPr>
      <w:sz w:val="32"/>
    </w:rPr>
  </w:style>
  <w:style w:type="paragraph" w:customStyle="1" w:styleId="N-9pt">
    <w:name w:val="N-9pt"/>
    <w:basedOn w:val="BillBasic"/>
    <w:next w:val="BillBasic"/>
    <w:rsid w:val="000812EE"/>
    <w:pPr>
      <w:keepNext/>
      <w:tabs>
        <w:tab w:val="right" w:pos="7707"/>
      </w:tabs>
      <w:spacing w:before="120"/>
    </w:pPr>
    <w:rPr>
      <w:rFonts w:ascii="Arial" w:hAnsi="Arial"/>
      <w:sz w:val="18"/>
    </w:rPr>
  </w:style>
  <w:style w:type="paragraph" w:customStyle="1" w:styleId="N-14pt">
    <w:name w:val="N-14pt"/>
    <w:basedOn w:val="BillBasic"/>
    <w:rsid w:val="000812EE"/>
    <w:pPr>
      <w:spacing w:before="0"/>
    </w:pPr>
    <w:rPr>
      <w:b/>
      <w:sz w:val="28"/>
    </w:rPr>
  </w:style>
  <w:style w:type="paragraph" w:customStyle="1" w:styleId="N-16pt">
    <w:name w:val="N-16pt"/>
    <w:basedOn w:val="BillBasic"/>
    <w:rsid w:val="000812EE"/>
    <w:pPr>
      <w:spacing w:before="800"/>
    </w:pPr>
    <w:rPr>
      <w:b/>
      <w:sz w:val="32"/>
    </w:rPr>
  </w:style>
  <w:style w:type="paragraph" w:customStyle="1" w:styleId="N-line3">
    <w:name w:val="N-line3"/>
    <w:basedOn w:val="BillBasic"/>
    <w:next w:val="BillBasic"/>
    <w:rsid w:val="000812EE"/>
    <w:pPr>
      <w:pBdr>
        <w:bottom w:val="single" w:sz="12" w:space="1" w:color="auto"/>
      </w:pBdr>
      <w:spacing w:before="60"/>
    </w:pPr>
  </w:style>
  <w:style w:type="paragraph" w:customStyle="1" w:styleId="Comment">
    <w:name w:val="Comment"/>
    <w:basedOn w:val="BillBasic"/>
    <w:rsid w:val="000812EE"/>
    <w:pPr>
      <w:tabs>
        <w:tab w:val="left" w:pos="1800"/>
      </w:tabs>
      <w:ind w:left="1300"/>
      <w:jc w:val="left"/>
    </w:pPr>
    <w:rPr>
      <w:b/>
      <w:sz w:val="18"/>
    </w:rPr>
  </w:style>
  <w:style w:type="paragraph" w:customStyle="1" w:styleId="FooterInfo">
    <w:name w:val="FooterInfo"/>
    <w:basedOn w:val="Normal"/>
    <w:rsid w:val="000812EE"/>
    <w:pPr>
      <w:tabs>
        <w:tab w:val="right" w:pos="7707"/>
      </w:tabs>
    </w:pPr>
    <w:rPr>
      <w:rFonts w:ascii="Arial" w:hAnsi="Arial"/>
      <w:sz w:val="18"/>
    </w:rPr>
  </w:style>
  <w:style w:type="paragraph" w:customStyle="1" w:styleId="AH1Chapter">
    <w:name w:val="A H1 Chapter"/>
    <w:basedOn w:val="BillBasicHeading"/>
    <w:next w:val="AH2Part"/>
    <w:rsid w:val="000812EE"/>
    <w:pPr>
      <w:spacing w:before="320"/>
      <w:ind w:left="2600" w:hanging="2600"/>
      <w:outlineLvl w:val="0"/>
    </w:pPr>
    <w:rPr>
      <w:sz w:val="34"/>
    </w:rPr>
  </w:style>
  <w:style w:type="paragraph" w:customStyle="1" w:styleId="AH2Part">
    <w:name w:val="A H2 Part"/>
    <w:basedOn w:val="BillBasicHeading"/>
    <w:next w:val="AH3Div"/>
    <w:rsid w:val="000812EE"/>
    <w:pPr>
      <w:spacing w:before="380"/>
      <w:ind w:left="2600" w:hanging="2600"/>
      <w:outlineLvl w:val="1"/>
    </w:pPr>
    <w:rPr>
      <w:sz w:val="32"/>
    </w:rPr>
  </w:style>
  <w:style w:type="paragraph" w:customStyle="1" w:styleId="AH3Div">
    <w:name w:val="A H3 Div"/>
    <w:basedOn w:val="BillBasicHeading"/>
    <w:next w:val="AH5Sec"/>
    <w:rsid w:val="000812EE"/>
    <w:pPr>
      <w:spacing w:before="240"/>
      <w:ind w:left="2600" w:hanging="2600"/>
      <w:outlineLvl w:val="2"/>
    </w:pPr>
    <w:rPr>
      <w:sz w:val="28"/>
    </w:rPr>
  </w:style>
  <w:style w:type="paragraph" w:customStyle="1" w:styleId="AH5Sec">
    <w:name w:val="A H5 Sec"/>
    <w:basedOn w:val="BillBasicHeading"/>
    <w:next w:val="Amain"/>
    <w:rsid w:val="000812EE"/>
    <w:pPr>
      <w:tabs>
        <w:tab w:val="clear" w:pos="2600"/>
        <w:tab w:val="left" w:pos="1100"/>
      </w:tabs>
      <w:spacing w:before="240"/>
      <w:ind w:left="1100" w:hanging="1100"/>
      <w:outlineLvl w:val="4"/>
    </w:pPr>
  </w:style>
  <w:style w:type="paragraph" w:customStyle="1" w:styleId="direction">
    <w:name w:val="direction"/>
    <w:basedOn w:val="BillBasic"/>
    <w:next w:val="Amainreturn"/>
    <w:rsid w:val="000812EE"/>
    <w:pPr>
      <w:ind w:left="1100"/>
    </w:pPr>
    <w:rPr>
      <w:i/>
    </w:rPr>
  </w:style>
  <w:style w:type="paragraph" w:customStyle="1" w:styleId="AH4SubDiv">
    <w:name w:val="A H4 SubDiv"/>
    <w:basedOn w:val="BillBasicHeading"/>
    <w:next w:val="AH5Sec"/>
    <w:rsid w:val="000812EE"/>
    <w:pPr>
      <w:spacing w:before="240"/>
      <w:ind w:left="2600" w:hanging="2600"/>
      <w:outlineLvl w:val="3"/>
    </w:pPr>
    <w:rPr>
      <w:sz w:val="26"/>
    </w:rPr>
  </w:style>
  <w:style w:type="paragraph" w:customStyle="1" w:styleId="Sched-heading">
    <w:name w:val="Sched-heading"/>
    <w:basedOn w:val="BillBasicHeading"/>
    <w:next w:val="ref"/>
    <w:rsid w:val="000812EE"/>
    <w:pPr>
      <w:spacing w:before="380"/>
      <w:ind w:left="2600" w:hanging="2600"/>
      <w:outlineLvl w:val="0"/>
    </w:pPr>
    <w:rPr>
      <w:sz w:val="34"/>
    </w:rPr>
  </w:style>
  <w:style w:type="paragraph" w:customStyle="1" w:styleId="ref">
    <w:name w:val="ref"/>
    <w:basedOn w:val="BillBasic"/>
    <w:next w:val="Normal"/>
    <w:rsid w:val="000812EE"/>
    <w:pPr>
      <w:spacing w:before="60"/>
    </w:pPr>
    <w:rPr>
      <w:sz w:val="18"/>
    </w:rPr>
  </w:style>
  <w:style w:type="paragraph" w:customStyle="1" w:styleId="Sched-Part">
    <w:name w:val="Sched-Part"/>
    <w:basedOn w:val="BillBasicHeading"/>
    <w:next w:val="Sched-Form"/>
    <w:rsid w:val="000812EE"/>
    <w:pPr>
      <w:spacing w:before="380"/>
      <w:ind w:left="2600" w:hanging="2600"/>
      <w:outlineLvl w:val="1"/>
    </w:pPr>
    <w:rPr>
      <w:sz w:val="32"/>
    </w:rPr>
  </w:style>
  <w:style w:type="paragraph" w:customStyle="1" w:styleId="ShadedSchClause">
    <w:name w:val="Shaded Sch Clause"/>
    <w:basedOn w:val="Schclauseheading"/>
    <w:next w:val="direction"/>
    <w:rsid w:val="000812EE"/>
    <w:pPr>
      <w:shd w:val="pct25" w:color="auto" w:fill="auto"/>
      <w:outlineLvl w:val="3"/>
    </w:pPr>
  </w:style>
  <w:style w:type="paragraph" w:customStyle="1" w:styleId="Sched-Form">
    <w:name w:val="Sched-Form"/>
    <w:basedOn w:val="BillBasicHeading"/>
    <w:next w:val="Schclauseheading"/>
    <w:rsid w:val="000812E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0812E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812EE"/>
    <w:pPr>
      <w:spacing w:before="320"/>
      <w:ind w:left="2600" w:hanging="2600"/>
      <w:jc w:val="both"/>
      <w:outlineLvl w:val="0"/>
    </w:pPr>
    <w:rPr>
      <w:sz w:val="34"/>
    </w:rPr>
  </w:style>
  <w:style w:type="paragraph" w:styleId="TOC7">
    <w:name w:val="toc 7"/>
    <w:basedOn w:val="TOC2"/>
    <w:next w:val="Normal"/>
    <w:autoRedefine/>
    <w:uiPriority w:val="39"/>
    <w:rsid w:val="000812EE"/>
    <w:pPr>
      <w:keepNext w:val="0"/>
      <w:spacing w:before="120"/>
    </w:pPr>
    <w:rPr>
      <w:sz w:val="20"/>
    </w:rPr>
  </w:style>
  <w:style w:type="paragraph" w:styleId="TOC2">
    <w:name w:val="toc 2"/>
    <w:basedOn w:val="Normal"/>
    <w:next w:val="Normal"/>
    <w:autoRedefine/>
    <w:uiPriority w:val="39"/>
    <w:rsid w:val="000812E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812EE"/>
    <w:pPr>
      <w:keepNext/>
      <w:tabs>
        <w:tab w:val="left" w:pos="400"/>
      </w:tabs>
      <w:spacing w:before="0"/>
      <w:jc w:val="left"/>
    </w:pPr>
    <w:rPr>
      <w:rFonts w:ascii="Arial" w:hAnsi="Arial"/>
      <w:b/>
      <w:sz w:val="28"/>
    </w:rPr>
  </w:style>
  <w:style w:type="paragraph" w:customStyle="1" w:styleId="EndNote2">
    <w:name w:val="EndNote2"/>
    <w:basedOn w:val="BillBasic"/>
    <w:rsid w:val="000333A2"/>
    <w:pPr>
      <w:keepNext/>
      <w:tabs>
        <w:tab w:val="left" w:pos="240"/>
      </w:tabs>
      <w:spacing w:before="160" w:after="80"/>
      <w:jc w:val="left"/>
    </w:pPr>
    <w:rPr>
      <w:b/>
      <w:sz w:val="18"/>
    </w:rPr>
  </w:style>
  <w:style w:type="paragraph" w:customStyle="1" w:styleId="IH1Chap">
    <w:name w:val="I H1 Chap"/>
    <w:basedOn w:val="BillBasicHeading"/>
    <w:next w:val="Normal"/>
    <w:rsid w:val="000812EE"/>
    <w:pPr>
      <w:spacing w:before="320"/>
      <w:ind w:left="2600" w:hanging="2600"/>
    </w:pPr>
    <w:rPr>
      <w:sz w:val="34"/>
    </w:rPr>
  </w:style>
  <w:style w:type="paragraph" w:customStyle="1" w:styleId="IH2Part">
    <w:name w:val="I H2 Part"/>
    <w:basedOn w:val="BillBasicHeading"/>
    <w:next w:val="Normal"/>
    <w:rsid w:val="000812EE"/>
    <w:pPr>
      <w:spacing w:before="380"/>
      <w:ind w:left="2600" w:hanging="2600"/>
    </w:pPr>
    <w:rPr>
      <w:sz w:val="32"/>
    </w:rPr>
  </w:style>
  <w:style w:type="paragraph" w:customStyle="1" w:styleId="IH3Div">
    <w:name w:val="I H3 Div"/>
    <w:basedOn w:val="BillBasicHeading"/>
    <w:next w:val="Normal"/>
    <w:rsid w:val="000812EE"/>
    <w:pPr>
      <w:spacing w:before="240"/>
      <w:ind w:left="2600" w:hanging="2600"/>
    </w:pPr>
    <w:rPr>
      <w:sz w:val="28"/>
    </w:rPr>
  </w:style>
  <w:style w:type="paragraph" w:customStyle="1" w:styleId="IH5Sec">
    <w:name w:val="I H5 Sec"/>
    <w:basedOn w:val="BillBasicHeading"/>
    <w:next w:val="Normal"/>
    <w:rsid w:val="000812EE"/>
    <w:pPr>
      <w:tabs>
        <w:tab w:val="clear" w:pos="2600"/>
        <w:tab w:val="left" w:pos="1100"/>
      </w:tabs>
      <w:spacing w:before="240"/>
      <w:ind w:left="1100" w:hanging="1100"/>
    </w:pPr>
  </w:style>
  <w:style w:type="paragraph" w:customStyle="1" w:styleId="IH4SubDiv">
    <w:name w:val="I H4 SubDiv"/>
    <w:basedOn w:val="BillBasicHeading"/>
    <w:next w:val="Normal"/>
    <w:rsid w:val="000812EE"/>
    <w:pPr>
      <w:spacing w:before="240"/>
      <w:ind w:left="2600" w:hanging="2600"/>
      <w:jc w:val="both"/>
    </w:pPr>
    <w:rPr>
      <w:sz w:val="26"/>
    </w:rPr>
  </w:style>
  <w:style w:type="character" w:styleId="LineNumber">
    <w:name w:val="line number"/>
    <w:basedOn w:val="DefaultParagraphFont"/>
    <w:rsid w:val="000812EE"/>
    <w:rPr>
      <w:rFonts w:ascii="Arial" w:hAnsi="Arial"/>
      <w:sz w:val="16"/>
    </w:rPr>
  </w:style>
  <w:style w:type="paragraph" w:customStyle="1" w:styleId="PageBreak">
    <w:name w:val="PageBreak"/>
    <w:basedOn w:val="Normal"/>
    <w:rsid w:val="000812EE"/>
    <w:rPr>
      <w:sz w:val="4"/>
    </w:rPr>
  </w:style>
  <w:style w:type="paragraph" w:customStyle="1" w:styleId="04Dictionary">
    <w:name w:val="04Dictionary"/>
    <w:basedOn w:val="Normal"/>
    <w:rsid w:val="000812EE"/>
  </w:style>
  <w:style w:type="paragraph" w:customStyle="1" w:styleId="N-line1">
    <w:name w:val="N-line1"/>
    <w:basedOn w:val="BillBasic"/>
    <w:rsid w:val="000812EE"/>
    <w:pPr>
      <w:pBdr>
        <w:bottom w:val="single" w:sz="4" w:space="0" w:color="auto"/>
      </w:pBdr>
      <w:spacing w:before="100"/>
      <w:ind w:left="2980" w:right="3020"/>
      <w:jc w:val="center"/>
    </w:pPr>
  </w:style>
  <w:style w:type="paragraph" w:customStyle="1" w:styleId="N-line2">
    <w:name w:val="N-line2"/>
    <w:basedOn w:val="Normal"/>
    <w:rsid w:val="000812EE"/>
    <w:pPr>
      <w:pBdr>
        <w:bottom w:val="single" w:sz="8" w:space="0" w:color="auto"/>
      </w:pBdr>
    </w:pPr>
  </w:style>
  <w:style w:type="paragraph" w:customStyle="1" w:styleId="EndNote">
    <w:name w:val="EndNote"/>
    <w:basedOn w:val="BillBasicHeading"/>
    <w:rsid w:val="000812E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812EE"/>
    <w:pPr>
      <w:tabs>
        <w:tab w:val="left" w:pos="700"/>
      </w:tabs>
      <w:spacing w:before="160"/>
      <w:ind w:left="700" w:hanging="700"/>
    </w:pPr>
    <w:rPr>
      <w:rFonts w:ascii="Arial (W1)" w:hAnsi="Arial (W1)"/>
    </w:rPr>
  </w:style>
  <w:style w:type="paragraph" w:customStyle="1" w:styleId="PenaltyHeading">
    <w:name w:val="PenaltyHeading"/>
    <w:basedOn w:val="Normal"/>
    <w:rsid w:val="000812EE"/>
    <w:pPr>
      <w:tabs>
        <w:tab w:val="left" w:pos="1100"/>
      </w:tabs>
      <w:spacing w:before="120"/>
      <w:ind w:left="1100" w:hanging="1100"/>
    </w:pPr>
    <w:rPr>
      <w:rFonts w:ascii="Arial" w:hAnsi="Arial"/>
      <w:b/>
      <w:sz w:val="20"/>
    </w:rPr>
  </w:style>
  <w:style w:type="paragraph" w:customStyle="1" w:styleId="05EndNote">
    <w:name w:val="05EndNote"/>
    <w:basedOn w:val="Normal"/>
    <w:rsid w:val="000812EE"/>
  </w:style>
  <w:style w:type="paragraph" w:customStyle="1" w:styleId="03Schedule">
    <w:name w:val="03Schedule"/>
    <w:basedOn w:val="Normal"/>
    <w:rsid w:val="000812EE"/>
  </w:style>
  <w:style w:type="paragraph" w:customStyle="1" w:styleId="ISched-heading">
    <w:name w:val="I Sched-heading"/>
    <w:basedOn w:val="BillBasicHeading"/>
    <w:next w:val="Normal"/>
    <w:rsid w:val="000812EE"/>
    <w:pPr>
      <w:spacing w:before="320"/>
      <w:ind w:left="2600" w:hanging="2600"/>
    </w:pPr>
    <w:rPr>
      <w:sz w:val="34"/>
    </w:rPr>
  </w:style>
  <w:style w:type="paragraph" w:customStyle="1" w:styleId="ISched-Part">
    <w:name w:val="I Sched-Part"/>
    <w:basedOn w:val="BillBasicHeading"/>
    <w:rsid w:val="000812EE"/>
    <w:pPr>
      <w:spacing w:before="380"/>
      <w:ind w:left="2600" w:hanging="2600"/>
    </w:pPr>
    <w:rPr>
      <w:sz w:val="32"/>
    </w:rPr>
  </w:style>
  <w:style w:type="paragraph" w:customStyle="1" w:styleId="ISched-form">
    <w:name w:val="I Sched-form"/>
    <w:basedOn w:val="BillBasicHeading"/>
    <w:rsid w:val="000812EE"/>
    <w:pPr>
      <w:tabs>
        <w:tab w:val="right" w:pos="7200"/>
      </w:tabs>
      <w:spacing w:before="240"/>
      <w:ind w:left="2600" w:hanging="2600"/>
    </w:pPr>
    <w:rPr>
      <w:sz w:val="28"/>
    </w:rPr>
  </w:style>
  <w:style w:type="paragraph" w:customStyle="1" w:styleId="ISchclauseheading">
    <w:name w:val="I Sch clause heading"/>
    <w:basedOn w:val="BillBasic"/>
    <w:rsid w:val="000812EE"/>
    <w:pPr>
      <w:keepNext/>
      <w:tabs>
        <w:tab w:val="left" w:pos="1100"/>
      </w:tabs>
      <w:spacing w:before="240"/>
      <w:ind w:left="1100" w:hanging="1100"/>
      <w:jc w:val="left"/>
    </w:pPr>
    <w:rPr>
      <w:rFonts w:ascii="Arial" w:hAnsi="Arial"/>
      <w:b/>
    </w:rPr>
  </w:style>
  <w:style w:type="paragraph" w:customStyle="1" w:styleId="IMain">
    <w:name w:val="I Main"/>
    <w:basedOn w:val="Amain"/>
    <w:rsid w:val="000812EE"/>
  </w:style>
  <w:style w:type="paragraph" w:customStyle="1" w:styleId="Ipara">
    <w:name w:val="I para"/>
    <w:basedOn w:val="Apara"/>
    <w:rsid w:val="000812EE"/>
    <w:pPr>
      <w:outlineLvl w:val="9"/>
    </w:pPr>
  </w:style>
  <w:style w:type="paragraph" w:customStyle="1" w:styleId="Isubpara">
    <w:name w:val="I subpara"/>
    <w:basedOn w:val="Asubpara"/>
    <w:rsid w:val="000812E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812EE"/>
    <w:pPr>
      <w:tabs>
        <w:tab w:val="clear" w:pos="2400"/>
        <w:tab w:val="clear" w:pos="2600"/>
        <w:tab w:val="right" w:pos="2460"/>
        <w:tab w:val="left" w:pos="2660"/>
      </w:tabs>
      <w:ind w:left="2660" w:hanging="2660"/>
    </w:pPr>
  </w:style>
  <w:style w:type="character" w:customStyle="1" w:styleId="CharSectNo">
    <w:name w:val="CharSectNo"/>
    <w:basedOn w:val="DefaultParagraphFont"/>
    <w:rsid w:val="000812EE"/>
  </w:style>
  <w:style w:type="character" w:customStyle="1" w:styleId="CharDivNo">
    <w:name w:val="CharDivNo"/>
    <w:basedOn w:val="DefaultParagraphFont"/>
    <w:rsid w:val="000812EE"/>
  </w:style>
  <w:style w:type="character" w:customStyle="1" w:styleId="CharDivText">
    <w:name w:val="CharDivText"/>
    <w:basedOn w:val="DefaultParagraphFont"/>
    <w:rsid w:val="000812EE"/>
  </w:style>
  <w:style w:type="character" w:customStyle="1" w:styleId="CharPartNo">
    <w:name w:val="CharPartNo"/>
    <w:basedOn w:val="DefaultParagraphFont"/>
    <w:rsid w:val="000812EE"/>
  </w:style>
  <w:style w:type="paragraph" w:customStyle="1" w:styleId="Placeholder">
    <w:name w:val="Placeholder"/>
    <w:basedOn w:val="Normal"/>
    <w:rsid w:val="000812EE"/>
    <w:rPr>
      <w:sz w:val="10"/>
    </w:rPr>
  </w:style>
  <w:style w:type="paragraph" w:styleId="PlainText">
    <w:name w:val="Plain Text"/>
    <w:basedOn w:val="Normal"/>
    <w:rsid w:val="000812EE"/>
    <w:rPr>
      <w:rFonts w:ascii="Courier New" w:hAnsi="Courier New"/>
      <w:sz w:val="20"/>
    </w:rPr>
  </w:style>
  <w:style w:type="character" w:customStyle="1" w:styleId="CharChapNo">
    <w:name w:val="CharChapNo"/>
    <w:basedOn w:val="DefaultParagraphFont"/>
    <w:rsid w:val="000812EE"/>
  </w:style>
  <w:style w:type="character" w:customStyle="1" w:styleId="CharChapText">
    <w:name w:val="CharChapText"/>
    <w:basedOn w:val="DefaultParagraphFont"/>
    <w:rsid w:val="000812EE"/>
  </w:style>
  <w:style w:type="character" w:customStyle="1" w:styleId="CharPartText">
    <w:name w:val="CharPartText"/>
    <w:basedOn w:val="DefaultParagraphFont"/>
    <w:rsid w:val="000812EE"/>
  </w:style>
  <w:style w:type="paragraph" w:styleId="TOC1">
    <w:name w:val="toc 1"/>
    <w:basedOn w:val="Normal"/>
    <w:next w:val="Normal"/>
    <w:autoRedefine/>
    <w:uiPriority w:val="39"/>
    <w:rsid w:val="000812E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0812E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812E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812E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812EE"/>
  </w:style>
  <w:style w:type="paragraph" w:styleId="Title">
    <w:name w:val="Title"/>
    <w:basedOn w:val="Normal"/>
    <w:qFormat/>
    <w:rsid w:val="000333A2"/>
    <w:pPr>
      <w:spacing w:before="240" w:after="60"/>
      <w:jc w:val="center"/>
      <w:outlineLvl w:val="0"/>
    </w:pPr>
    <w:rPr>
      <w:rFonts w:ascii="Arial" w:hAnsi="Arial"/>
      <w:b/>
      <w:kern w:val="28"/>
      <w:sz w:val="32"/>
    </w:rPr>
  </w:style>
  <w:style w:type="paragraph" w:styleId="Signature">
    <w:name w:val="Signature"/>
    <w:basedOn w:val="Normal"/>
    <w:rsid w:val="000812EE"/>
    <w:pPr>
      <w:ind w:left="4252"/>
    </w:pPr>
  </w:style>
  <w:style w:type="paragraph" w:customStyle="1" w:styleId="ActNo">
    <w:name w:val="ActNo"/>
    <w:basedOn w:val="BillBasicHeading"/>
    <w:rsid w:val="000812EE"/>
    <w:pPr>
      <w:keepNext w:val="0"/>
      <w:tabs>
        <w:tab w:val="clear" w:pos="2600"/>
      </w:tabs>
      <w:spacing w:before="220"/>
    </w:pPr>
  </w:style>
  <w:style w:type="paragraph" w:customStyle="1" w:styleId="aParaNote">
    <w:name w:val="aParaNote"/>
    <w:basedOn w:val="BillBasic"/>
    <w:rsid w:val="000812EE"/>
    <w:pPr>
      <w:ind w:left="2840" w:hanging="1240"/>
    </w:pPr>
    <w:rPr>
      <w:sz w:val="20"/>
    </w:rPr>
  </w:style>
  <w:style w:type="paragraph" w:customStyle="1" w:styleId="aExamNum">
    <w:name w:val="aExamNum"/>
    <w:basedOn w:val="aExam"/>
    <w:rsid w:val="000812EE"/>
    <w:pPr>
      <w:ind w:left="1500" w:hanging="400"/>
    </w:pPr>
  </w:style>
  <w:style w:type="paragraph" w:customStyle="1" w:styleId="LongTitle">
    <w:name w:val="LongTitle"/>
    <w:basedOn w:val="BillBasic"/>
    <w:rsid w:val="000812EE"/>
    <w:pPr>
      <w:spacing w:before="300"/>
    </w:pPr>
  </w:style>
  <w:style w:type="paragraph" w:customStyle="1" w:styleId="Minister">
    <w:name w:val="Minister"/>
    <w:basedOn w:val="BillBasic"/>
    <w:rsid w:val="000812EE"/>
    <w:pPr>
      <w:spacing w:before="640"/>
      <w:jc w:val="right"/>
    </w:pPr>
    <w:rPr>
      <w:caps/>
    </w:rPr>
  </w:style>
  <w:style w:type="paragraph" w:customStyle="1" w:styleId="DateLine">
    <w:name w:val="DateLine"/>
    <w:basedOn w:val="BillBasic"/>
    <w:rsid w:val="000812EE"/>
    <w:pPr>
      <w:tabs>
        <w:tab w:val="left" w:pos="4320"/>
      </w:tabs>
    </w:pPr>
  </w:style>
  <w:style w:type="paragraph" w:customStyle="1" w:styleId="madeunder">
    <w:name w:val="made under"/>
    <w:basedOn w:val="BillBasic"/>
    <w:rsid w:val="000812EE"/>
    <w:pPr>
      <w:spacing w:before="240"/>
    </w:pPr>
  </w:style>
  <w:style w:type="paragraph" w:customStyle="1" w:styleId="EndNoteSubHeading">
    <w:name w:val="EndNoteSubHeading"/>
    <w:basedOn w:val="Normal"/>
    <w:next w:val="EndNoteText"/>
    <w:rsid w:val="000333A2"/>
    <w:pPr>
      <w:keepNext/>
      <w:tabs>
        <w:tab w:val="left" w:pos="700"/>
      </w:tabs>
      <w:spacing w:before="120"/>
      <w:ind w:left="700" w:hanging="700"/>
    </w:pPr>
    <w:rPr>
      <w:rFonts w:ascii="Arial" w:hAnsi="Arial"/>
      <w:b/>
      <w:sz w:val="20"/>
    </w:rPr>
  </w:style>
  <w:style w:type="paragraph" w:customStyle="1" w:styleId="EndNoteText">
    <w:name w:val="EndNoteText"/>
    <w:basedOn w:val="BillBasic"/>
    <w:rsid w:val="000812EE"/>
    <w:pPr>
      <w:tabs>
        <w:tab w:val="left" w:pos="700"/>
        <w:tab w:val="right" w:pos="6160"/>
      </w:tabs>
      <w:spacing w:before="80"/>
      <w:ind w:left="700" w:hanging="700"/>
    </w:pPr>
    <w:rPr>
      <w:sz w:val="20"/>
    </w:rPr>
  </w:style>
  <w:style w:type="paragraph" w:customStyle="1" w:styleId="BillBasicItalics">
    <w:name w:val="BillBasicItalics"/>
    <w:basedOn w:val="BillBasic"/>
    <w:rsid w:val="000812EE"/>
    <w:rPr>
      <w:i/>
    </w:rPr>
  </w:style>
  <w:style w:type="paragraph" w:customStyle="1" w:styleId="00SigningPage">
    <w:name w:val="00SigningPage"/>
    <w:basedOn w:val="Normal"/>
    <w:rsid w:val="000812EE"/>
  </w:style>
  <w:style w:type="paragraph" w:customStyle="1" w:styleId="Aparareturn">
    <w:name w:val="A para return"/>
    <w:basedOn w:val="BillBasic"/>
    <w:rsid w:val="000812EE"/>
    <w:pPr>
      <w:ind w:left="1600"/>
    </w:pPr>
  </w:style>
  <w:style w:type="paragraph" w:customStyle="1" w:styleId="Asubparareturn">
    <w:name w:val="A subpara return"/>
    <w:basedOn w:val="BillBasic"/>
    <w:rsid w:val="000812EE"/>
    <w:pPr>
      <w:ind w:left="2100"/>
    </w:pPr>
  </w:style>
  <w:style w:type="paragraph" w:customStyle="1" w:styleId="CommentNum">
    <w:name w:val="CommentNum"/>
    <w:basedOn w:val="Comment"/>
    <w:rsid w:val="000812EE"/>
    <w:pPr>
      <w:ind w:left="1800" w:hanging="1800"/>
    </w:pPr>
  </w:style>
  <w:style w:type="paragraph" w:styleId="TOC8">
    <w:name w:val="toc 8"/>
    <w:basedOn w:val="TOC3"/>
    <w:next w:val="Normal"/>
    <w:autoRedefine/>
    <w:uiPriority w:val="39"/>
    <w:rsid w:val="000812EE"/>
    <w:pPr>
      <w:keepNext w:val="0"/>
      <w:spacing w:before="120"/>
    </w:pPr>
  </w:style>
  <w:style w:type="paragraph" w:customStyle="1" w:styleId="Judges">
    <w:name w:val="Judges"/>
    <w:basedOn w:val="Minister"/>
    <w:rsid w:val="000812EE"/>
    <w:pPr>
      <w:spacing w:before="180"/>
    </w:pPr>
  </w:style>
  <w:style w:type="paragraph" w:customStyle="1" w:styleId="BillFor">
    <w:name w:val="BillFor"/>
    <w:basedOn w:val="BillBasicHeading"/>
    <w:rsid w:val="000812EE"/>
    <w:pPr>
      <w:keepNext w:val="0"/>
      <w:spacing w:before="320"/>
      <w:jc w:val="both"/>
    </w:pPr>
    <w:rPr>
      <w:sz w:val="28"/>
    </w:rPr>
  </w:style>
  <w:style w:type="paragraph" w:customStyle="1" w:styleId="draft">
    <w:name w:val="draft"/>
    <w:basedOn w:val="Normal"/>
    <w:rsid w:val="000812E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812EE"/>
    <w:pPr>
      <w:spacing w:line="260" w:lineRule="atLeast"/>
      <w:jc w:val="center"/>
    </w:pPr>
  </w:style>
  <w:style w:type="paragraph" w:customStyle="1" w:styleId="Amainbullet">
    <w:name w:val="A main bullet"/>
    <w:basedOn w:val="BillBasic"/>
    <w:rsid w:val="000812EE"/>
    <w:pPr>
      <w:spacing w:before="60"/>
      <w:ind w:left="1500" w:hanging="400"/>
    </w:pPr>
  </w:style>
  <w:style w:type="paragraph" w:customStyle="1" w:styleId="Aparabullet">
    <w:name w:val="A para bullet"/>
    <w:basedOn w:val="BillBasic"/>
    <w:rsid w:val="000812EE"/>
    <w:pPr>
      <w:spacing w:before="60"/>
      <w:ind w:left="2000" w:hanging="400"/>
    </w:pPr>
  </w:style>
  <w:style w:type="paragraph" w:customStyle="1" w:styleId="Asubparabullet">
    <w:name w:val="A subpara bullet"/>
    <w:basedOn w:val="BillBasic"/>
    <w:rsid w:val="000812EE"/>
    <w:pPr>
      <w:spacing w:before="60"/>
      <w:ind w:left="2540" w:hanging="400"/>
    </w:pPr>
  </w:style>
  <w:style w:type="paragraph" w:customStyle="1" w:styleId="aDefpara">
    <w:name w:val="aDef para"/>
    <w:basedOn w:val="Apara"/>
    <w:rsid w:val="000812EE"/>
  </w:style>
  <w:style w:type="paragraph" w:customStyle="1" w:styleId="aDefsubpara">
    <w:name w:val="aDef subpara"/>
    <w:basedOn w:val="Asubpara"/>
    <w:rsid w:val="000812EE"/>
  </w:style>
  <w:style w:type="paragraph" w:customStyle="1" w:styleId="Idefpara">
    <w:name w:val="I def para"/>
    <w:basedOn w:val="Ipara"/>
    <w:rsid w:val="000812EE"/>
  </w:style>
  <w:style w:type="paragraph" w:customStyle="1" w:styleId="Idefsubpara">
    <w:name w:val="I def subpara"/>
    <w:basedOn w:val="Isubpara"/>
    <w:rsid w:val="000812EE"/>
  </w:style>
  <w:style w:type="paragraph" w:customStyle="1" w:styleId="Notified">
    <w:name w:val="Notified"/>
    <w:basedOn w:val="BillBasic"/>
    <w:rsid w:val="000812EE"/>
    <w:pPr>
      <w:spacing w:before="360"/>
      <w:jc w:val="right"/>
    </w:pPr>
    <w:rPr>
      <w:i/>
    </w:rPr>
  </w:style>
  <w:style w:type="paragraph" w:customStyle="1" w:styleId="03ScheduleLandscape">
    <w:name w:val="03ScheduleLandscape"/>
    <w:basedOn w:val="Normal"/>
    <w:rsid w:val="000812EE"/>
  </w:style>
  <w:style w:type="paragraph" w:customStyle="1" w:styleId="IDict-Heading">
    <w:name w:val="I Dict-Heading"/>
    <w:basedOn w:val="BillBasicHeading"/>
    <w:rsid w:val="000812EE"/>
    <w:pPr>
      <w:spacing w:before="320"/>
      <w:ind w:left="2600" w:hanging="2600"/>
      <w:jc w:val="both"/>
    </w:pPr>
    <w:rPr>
      <w:sz w:val="34"/>
    </w:rPr>
  </w:style>
  <w:style w:type="paragraph" w:customStyle="1" w:styleId="02TextLandscape">
    <w:name w:val="02TextLandscape"/>
    <w:basedOn w:val="Normal"/>
    <w:rsid w:val="000812EE"/>
  </w:style>
  <w:style w:type="paragraph" w:styleId="Salutation">
    <w:name w:val="Salutation"/>
    <w:basedOn w:val="Normal"/>
    <w:next w:val="Normal"/>
    <w:rsid w:val="000333A2"/>
  </w:style>
  <w:style w:type="paragraph" w:customStyle="1" w:styleId="aNoteBullet">
    <w:name w:val="aNoteBullet"/>
    <w:basedOn w:val="aNote"/>
    <w:rsid w:val="000812EE"/>
    <w:pPr>
      <w:tabs>
        <w:tab w:val="left" w:pos="2200"/>
      </w:tabs>
      <w:spacing w:before="60"/>
      <w:ind w:left="2600" w:hanging="700"/>
    </w:pPr>
  </w:style>
  <w:style w:type="paragraph" w:customStyle="1" w:styleId="aNotess">
    <w:name w:val="aNotess"/>
    <w:basedOn w:val="BillBasic"/>
    <w:rsid w:val="000333A2"/>
    <w:pPr>
      <w:ind w:left="1900" w:hanging="800"/>
    </w:pPr>
    <w:rPr>
      <w:sz w:val="20"/>
    </w:rPr>
  </w:style>
  <w:style w:type="paragraph" w:customStyle="1" w:styleId="aParaNoteBullet">
    <w:name w:val="aParaNoteBullet"/>
    <w:basedOn w:val="aParaNote"/>
    <w:rsid w:val="000812EE"/>
    <w:pPr>
      <w:tabs>
        <w:tab w:val="left" w:pos="2700"/>
      </w:tabs>
      <w:spacing w:before="60"/>
      <w:ind w:left="3100" w:hanging="700"/>
    </w:pPr>
  </w:style>
  <w:style w:type="paragraph" w:customStyle="1" w:styleId="aNotepar">
    <w:name w:val="aNotepar"/>
    <w:basedOn w:val="BillBasic"/>
    <w:next w:val="Normal"/>
    <w:rsid w:val="000812EE"/>
    <w:pPr>
      <w:ind w:left="2400" w:hanging="800"/>
    </w:pPr>
    <w:rPr>
      <w:sz w:val="20"/>
    </w:rPr>
  </w:style>
  <w:style w:type="paragraph" w:customStyle="1" w:styleId="aNoteTextpar">
    <w:name w:val="aNoteTextpar"/>
    <w:basedOn w:val="aNotepar"/>
    <w:rsid w:val="000812EE"/>
    <w:pPr>
      <w:spacing w:before="60"/>
      <w:ind w:firstLine="0"/>
    </w:pPr>
  </w:style>
  <w:style w:type="paragraph" w:customStyle="1" w:styleId="MinisterWord">
    <w:name w:val="MinisterWord"/>
    <w:basedOn w:val="Normal"/>
    <w:rsid w:val="000812EE"/>
    <w:pPr>
      <w:spacing w:before="60"/>
      <w:jc w:val="right"/>
    </w:pPr>
  </w:style>
  <w:style w:type="paragraph" w:customStyle="1" w:styleId="aExamPara">
    <w:name w:val="aExamPara"/>
    <w:basedOn w:val="aExam"/>
    <w:rsid w:val="000812EE"/>
    <w:pPr>
      <w:tabs>
        <w:tab w:val="right" w:pos="1720"/>
        <w:tab w:val="left" w:pos="2000"/>
        <w:tab w:val="left" w:pos="2300"/>
      </w:tabs>
      <w:ind w:left="2400" w:hanging="1300"/>
    </w:pPr>
  </w:style>
  <w:style w:type="paragraph" w:customStyle="1" w:styleId="aExamNumText">
    <w:name w:val="aExamNumText"/>
    <w:basedOn w:val="aExam"/>
    <w:rsid w:val="000812EE"/>
    <w:pPr>
      <w:ind w:left="1500"/>
    </w:pPr>
  </w:style>
  <w:style w:type="paragraph" w:customStyle="1" w:styleId="aExamBullet">
    <w:name w:val="aExamBullet"/>
    <w:basedOn w:val="aExam"/>
    <w:rsid w:val="000812EE"/>
    <w:pPr>
      <w:tabs>
        <w:tab w:val="left" w:pos="1500"/>
        <w:tab w:val="left" w:pos="2300"/>
      </w:tabs>
      <w:ind w:left="1900" w:hanging="800"/>
    </w:pPr>
  </w:style>
  <w:style w:type="paragraph" w:customStyle="1" w:styleId="aNotePara">
    <w:name w:val="aNotePara"/>
    <w:basedOn w:val="aNote"/>
    <w:rsid w:val="000812EE"/>
    <w:pPr>
      <w:tabs>
        <w:tab w:val="right" w:pos="2140"/>
        <w:tab w:val="left" w:pos="2400"/>
      </w:tabs>
      <w:spacing w:before="60"/>
      <w:ind w:left="2400" w:hanging="1300"/>
    </w:pPr>
  </w:style>
  <w:style w:type="paragraph" w:customStyle="1" w:styleId="aExplanHeading">
    <w:name w:val="aExplanHeading"/>
    <w:basedOn w:val="BillBasicHeading"/>
    <w:next w:val="Normal"/>
    <w:rsid w:val="000812EE"/>
    <w:rPr>
      <w:rFonts w:ascii="Arial (W1)" w:hAnsi="Arial (W1)"/>
      <w:sz w:val="18"/>
    </w:rPr>
  </w:style>
  <w:style w:type="paragraph" w:customStyle="1" w:styleId="aExplanText">
    <w:name w:val="aExplanText"/>
    <w:basedOn w:val="BillBasic"/>
    <w:rsid w:val="000812EE"/>
    <w:rPr>
      <w:sz w:val="20"/>
    </w:rPr>
  </w:style>
  <w:style w:type="paragraph" w:customStyle="1" w:styleId="aParaNotePara">
    <w:name w:val="aParaNotePara"/>
    <w:basedOn w:val="aNotePara"/>
    <w:rsid w:val="000812EE"/>
    <w:pPr>
      <w:tabs>
        <w:tab w:val="clear" w:pos="2140"/>
        <w:tab w:val="clear" w:pos="2400"/>
        <w:tab w:val="right" w:pos="2644"/>
      </w:tabs>
      <w:ind w:left="3320" w:hanging="1720"/>
    </w:pPr>
  </w:style>
  <w:style w:type="character" w:customStyle="1" w:styleId="charBold">
    <w:name w:val="charBold"/>
    <w:basedOn w:val="DefaultParagraphFont"/>
    <w:rsid w:val="000812EE"/>
    <w:rPr>
      <w:b/>
    </w:rPr>
  </w:style>
  <w:style w:type="character" w:customStyle="1" w:styleId="charBoldItals">
    <w:name w:val="charBoldItals"/>
    <w:basedOn w:val="DefaultParagraphFont"/>
    <w:rsid w:val="000812EE"/>
    <w:rPr>
      <w:b/>
      <w:i/>
    </w:rPr>
  </w:style>
  <w:style w:type="character" w:customStyle="1" w:styleId="charItals">
    <w:name w:val="charItals"/>
    <w:basedOn w:val="DefaultParagraphFont"/>
    <w:rsid w:val="000812EE"/>
    <w:rPr>
      <w:i/>
    </w:rPr>
  </w:style>
  <w:style w:type="character" w:customStyle="1" w:styleId="charUnderline">
    <w:name w:val="charUnderline"/>
    <w:basedOn w:val="DefaultParagraphFont"/>
    <w:rsid w:val="000812EE"/>
    <w:rPr>
      <w:u w:val="single"/>
    </w:rPr>
  </w:style>
  <w:style w:type="paragraph" w:customStyle="1" w:styleId="TableHd">
    <w:name w:val="TableHd"/>
    <w:basedOn w:val="Normal"/>
    <w:rsid w:val="000812EE"/>
    <w:pPr>
      <w:keepNext/>
      <w:spacing w:before="300"/>
      <w:ind w:left="1200" w:hanging="1200"/>
    </w:pPr>
    <w:rPr>
      <w:rFonts w:ascii="Arial" w:hAnsi="Arial"/>
      <w:b/>
      <w:sz w:val="20"/>
    </w:rPr>
  </w:style>
  <w:style w:type="paragraph" w:customStyle="1" w:styleId="TableColHd">
    <w:name w:val="TableColHd"/>
    <w:basedOn w:val="Normal"/>
    <w:rsid w:val="000812EE"/>
    <w:pPr>
      <w:keepNext/>
      <w:spacing w:after="60"/>
    </w:pPr>
    <w:rPr>
      <w:rFonts w:ascii="Arial" w:hAnsi="Arial"/>
      <w:b/>
      <w:sz w:val="18"/>
    </w:rPr>
  </w:style>
  <w:style w:type="paragraph" w:customStyle="1" w:styleId="PenaltyPara">
    <w:name w:val="PenaltyPara"/>
    <w:basedOn w:val="Normal"/>
    <w:rsid w:val="000812EE"/>
    <w:pPr>
      <w:tabs>
        <w:tab w:val="right" w:pos="1360"/>
      </w:tabs>
      <w:spacing w:before="60"/>
      <w:ind w:left="1600" w:hanging="1600"/>
      <w:jc w:val="both"/>
    </w:pPr>
  </w:style>
  <w:style w:type="paragraph" w:customStyle="1" w:styleId="tablepara">
    <w:name w:val="table para"/>
    <w:basedOn w:val="Normal"/>
    <w:rsid w:val="000812EE"/>
    <w:pPr>
      <w:tabs>
        <w:tab w:val="right" w:pos="800"/>
        <w:tab w:val="left" w:pos="1100"/>
      </w:tabs>
      <w:spacing w:before="80" w:after="60"/>
      <w:ind w:left="1100" w:hanging="1100"/>
    </w:pPr>
  </w:style>
  <w:style w:type="paragraph" w:customStyle="1" w:styleId="tablesubpara">
    <w:name w:val="table subpara"/>
    <w:basedOn w:val="Normal"/>
    <w:rsid w:val="000812EE"/>
    <w:pPr>
      <w:tabs>
        <w:tab w:val="right" w:pos="1500"/>
        <w:tab w:val="left" w:pos="1800"/>
      </w:tabs>
      <w:spacing w:before="80" w:after="60"/>
      <w:ind w:left="1800" w:hanging="1800"/>
    </w:pPr>
  </w:style>
  <w:style w:type="paragraph" w:customStyle="1" w:styleId="TableText">
    <w:name w:val="TableText"/>
    <w:basedOn w:val="Normal"/>
    <w:rsid w:val="000812EE"/>
    <w:pPr>
      <w:spacing w:before="60" w:after="60"/>
    </w:pPr>
  </w:style>
  <w:style w:type="paragraph" w:customStyle="1" w:styleId="IshadedH5Sec">
    <w:name w:val="I shaded H5 Sec"/>
    <w:basedOn w:val="AH5Sec"/>
    <w:rsid w:val="000812EE"/>
    <w:pPr>
      <w:shd w:val="pct25" w:color="auto" w:fill="auto"/>
      <w:outlineLvl w:val="9"/>
    </w:pPr>
  </w:style>
  <w:style w:type="paragraph" w:customStyle="1" w:styleId="IshadedSchClause">
    <w:name w:val="I shaded Sch Clause"/>
    <w:basedOn w:val="IshadedH5Sec"/>
    <w:rsid w:val="000812EE"/>
  </w:style>
  <w:style w:type="paragraph" w:customStyle="1" w:styleId="Penalty">
    <w:name w:val="Penalty"/>
    <w:basedOn w:val="Amainreturn"/>
    <w:rsid w:val="000812EE"/>
  </w:style>
  <w:style w:type="paragraph" w:customStyle="1" w:styleId="aNoteText">
    <w:name w:val="aNoteText"/>
    <w:basedOn w:val="aNote"/>
    <w:rsid w:val="000812EE"/>
    <w:pPr>
      <w:spacing w:before="60"/>
      <w:ind w:firstLine="0"/>
    </w:pPr>
  </w:style>
  <w:style w:type="paragraph" w:customStyle="1" w:styleId="aExamINum">
    <w:name w:val="aExamINum"/>
    <w:basedOn w:val="aExam"/>
    <w:rsid w:val="000333A2"/>
    <w:pPr>
      <w:tabs>
        <w:tab w:val="left" w:pos="1500"/>
      </w:tabs>
      <w:ind w:left="1500" w:hanging="400"/>
    </w:pPr>
  </w:style>
  <w:style w:type="paragraph" w:customStyle="1" w:styleId="AExamIPara">
    <w:name w:val="AExamIPara"/>
    <w:basedOn w:val="aExam"/>
    <w:rsid w:val="000812EE"/>
    <w:pPr>
      <w:tabs>
        <w:tab w:val="right" w:pos="1720"/>
        <w:tab w:val="left" w:pos="2000"/>
      </w:tabs>
      <w:ind w:left="2000" w:hanging="900"/>
    </w:pPr>
  </w:style>
  <w:style w:type="paragraph" w:customStyle="1" w:styleId="AH3sec">
    <w:name w:val="A H3 sec"/>
    <w:basedOn w:val="Normal"/>
    <w:next w:val="Amain"/>
    <w:rsid w:val="000333A2"/>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812EE"/>
    <w:pPr>
      <w:tabs>
        <w:tab w:val="clear" w:pos="2600"/>
      </w:tabs>
      <w:ind w:left="1100"/>
    </w:pPr>
    <w:rPr>
      <w:sz w:val="18"/>
    </w:rPr>
  </w:style>
  <w:style w:type="paragraph" w:customStyle="1" w:styleId="aExamss">
    <w:name w:val="aExamss"/>
    <w:basedOn w:val="aNote"/>
    <w:rsid w:val="000812EE"/>
    <w:pPr>
      <w:spacing w:before="60"/>
      <w:ind w:left="1100" w:firstLine="0"/>
    </w:pPr>
  </w:style>
  <w:style w:type="paragraph" w:customStyle="1" w:styleId="aExamHdgpar">
    <w:name w:val="aExamHdgpar"/>
    <w:basedOn w:val="aExamHdgss"/>
    <w:next w:val="Normal"/>
    <w:rsid w:val="000812EE"/>
    <w:pPr>
      <w:ind w:left="1600"/>
    </w:pPr>
  </w:style>
  <w:style w:type="paragraph" w:customStyle="1" w:styleId="aExampar">
    <w:name w:val="aExampar"/>
    <w:basedOn w:val="aExamss"/>
    <w:rsid w:val="000812EE"/>
    <w:pPr>
      <w:ind w:left="1600"/>
    </w:pPr>
  </w:style>
  <w:style w:type="paragraph" w:customStyle="1" w:styleId="aExamINumss">
    <w:name w:val="aExamINumss"/>
    <w:basedOn w:val="aExamss"/>
    <w:rsid w:val="000812EE"/>
    <w:pPr>
      <w:tabs>
        <w:tab w:val="left" w:pos="1500"/>
      </w:tabs>
      <w:ind w:left="1500" w:hanging="400"/>
    </w:pPr>
  </w:style>
  <w:style w:type="paragraph" w:customStyle="1" w:styleId="aExamINumpar">
    <w:name w:val="aExamINumpar"/>
    <w:basedOn w:val="aExampar"/>
    <w:rsid w:val="000812EE"/>
    <w:pPr>
      <w:tabs>
        <w:tab w:val="left" w:pos="2000"/>
      </w:tabs>
      <w:ind w:left="2000" w:hanging="400"/>
    </w:pPr>
  </w:style>
  <w:style w:type="paragraph" w:customStyle="1" w:styleId="aExamNumTextss">
    <w:name w:val="aExamNumTextss"/>
    <w:basedOn w:val="aExamss"/>
    <w:rsid w:val="000812EE"/>
    <w:pPr>
      <w:ind w:left="1500"/>
    </w:pPr>
  </w:style>
  <w:style w:type="paragraph" w:customStyle="1" w:styleId="aExamNumTextpar">
    <w:name w:val="aExamNumTextpar"/>
    <w:basedOn w:val="aExampar"/>
    <w:rsid w:val="000333A2"/>
    <w:pPr>
      <w:ind w:left="2000"/>
    </w:pPr>
  </w:style>
  <w:style w:type="paragraph" w:customStyle="1" w:styleId="aExamBulletss">
    <w:name w:val="aExamBulletss"/>
    <w:basedOn w:val="aExamss"/>
    <w:rsid w:val="000812EE"/>
    <w:pPr>
      <w:ind w:left="1500" w:hanging="400"/>
    </w:pPr>
  </w:style>
  <w:style w:type="paragraph" w:customStyle="1" w:styleId="aExamBulletpar">
    <w:name w:val="aExamBulletpar"/>
    <w:basedOn w:val="aExampar"/>
    <w:rsid w:val="000812EE"/>
    <w:pPr>
      <w:ind w:left="2000" w:hanging="400"/>
    </w:pPr>
  </w:style>
  <w:style w:type="paragraph" w:customStyle="1" w:styleId="aExamHdgsubpar">
    <w:name w:val="aExamHdgsubpar"/>
    <w:basedOn w:val="aExamHdgss"/>
    <w:next w:val="Normal"/>
    <w:rsid w:val="000812EE"/>
    <w:pPr>
      <w:ind w:left="2140"/>
    </w:pPr>
  </w:style>
  <w:style w:type="paragraph" w:customStyle="1" w:styleId="aExamsubpar">
    <w:name w:val="aExamsubpar"/>
    <w:basedOn w:val="aExamss"/>
    <w:rsid w:val="000812EE"/>
    <w:pPr>
      <w:ind w:left="2140"/>
    </w:pPr>
  </w:style>
  <w:style w:type="paragraph" w:customStyle="1" w:styleId="aExamNumsubpar">
    <w:name w:val="aExamNumsubpar"/>
    <w:basedOn w:val="aExamsubpar"/>
    <w:rsid w:val="000333A2"/>
    <w:pPr>
      <w:tabs>
        <w:tab w:val="left" w:pos="2540"/>
      </w:tabs>
      <w:ind w:left="2540" w:hanging="400"/>
    </w:pPr>
  </w:style>
  <w:style w:type="paragraph" w:customStyle="1" w:styleId="aExamNumTextsubpar">
    <w:name w:val="aExamNumTextsubpar"/>
    <w:basedOn w:val="aExampar"/>
    <w:rsid w:val="000333A2"/>
    <w:pPr>
      <w:ind w:left="2540"/>
    </w:pPr>
  </w:style>
  <w:style w:type="paragraph" w:customStyle="1" w:styleId="aExamBulletsubpar">
    <w:name w:val="aExamBulletsubpar"/>
    <w:basedOn w:val="aExamsubpar"/>
    <w:rsid w:val="000333A2"/>
    <w:pPr>
      <w:numPr>
        <w:numId w:val="3"/>
      </w:numPr>
    </w:pPr>
  </w:style>
  <w:style w:type="paragraph" w:customStyle="1" w:styleId="aNoteTextss">
    <w:name w:val="aNoteTextss"/>
    <w:basedOn w:val="Normal"/>
    <w:rsid w:val="000812EE"/>
    <w:pPr>
      <w:spacing w:before="60"/>
      <w:ind w:left="1900"/>
      <w:jc w:val="both"/>
    </w:pPr>
    <w:rPr>
      <w:sz w:val="20"/>
    </w:rPr>
  </w:style>
  <w:style w:type="paragraph" w:customStyle="1" w:styleId="aNoteParass">
    <w:name w:val="aNoteParass"/>
    <w:basedOn w:val="Normal"/>
    <w:rsid w:val="000812EE"/>
    <w:pPr>
      <w:tabs>
        <w:tab w:val="right" w:pos="2140"/>
        <w:tab w:val="left" w:pos="2400"/>
      </w:tabs>
      <w:spacing w:before="60"/>
      <w:ind w:left="2400" w:hanging="1300"/>
      <w:jc w:val="both"/>
    </w:pPr>
    <w:rPr>
      <w:sz w:val="20"/>
    </w:rPr>
  </w:style>
  <w:style w:type="paragraph" w:customStyle="1" w:styleId="aNoteParapar">
    <w:name w:val="aNoteParapar"/>
    <w:basedOn w:val="aNotepar"/>
    <w:rsid w:val="000812EE"/>
    <w:pPr>
      <w:tabs>
        <w:tab w:val="right" w:pos="2640"/>
      </w:tabs>
      <w:spacing w:before="60"/>
      <w:ind w:left="2920" w:hanging="1320"/>
    </w:pPr>
  </w:style>
  <w:style w:type="paragraph" w:customStyle="1" w:styleId="aNotesubpar">
    <w:name w:val="aNotesubpar"/>
    <w:basedOn w:val="BillBasic"/>
    <w:next w:val="Normal"/>
    <w:rsid w:val="000812EE"/>
    <w:pPr>
      <w:ind w:left="2940" w:hanging="800"/>
    </w:pPr>
    <w:rPr>
      <w:sz w:val="20"/>
    </w:rPr>
  </w:style>
  <w:style w:type="paragraph" w:customStyle="1" w:styleId="aNoteTextsubpar">
    <w:name w:val="aNoteTextsubpar"/>
    <w:basedOn w:val="aNotesubpar"/>
    <w:rsid w:val="000812EE"/>
    <w:pPr>
      <w:spacing w:before="60"/>
      <w:ind w:firstLine="0"/>
    </w:pPr>
  </w:style>
  <w:style w:type="paragraph" w:customStyle="1" w:styleId="aNoteParasubpar">
    <w:name w:val="aNoteParasubpar"/>
    <w:basedOn w:val="aNotesubpar"/>
    <w:rsid w:val="000333A2"/>
    <w:pPr>
      <w:tabs>
        <w:tab w:val="right" w:pos="3180"/>
      </w:tabs>
      <w:spacing w:before="0"/>
      <w:ind w:left="3460" w:hanging="1320"/>
    </w:pPr>
  </w:style>
  <w:style w:type="paragraph" w:customStyle="1" w:styleId="aNoteBulletann">
    <w:name w:val="aNoteBulletann"/>
    <w:basedOn w:val="aNotess"/>
    <w:rsid w:val="000333A2"/>
    <w:pPr>
      <w:tabs>
        <w:tab w:val="left" w:pos="2200"/>
      </w:tabs>
      <w:spacing w:before="0"/>
      <w:ind w:left="0" w:firstLine="0"/>
    </w:pPr>
  </w:style>
  <w:style w:type="paragraph" w:customStyle="1" w:styleId="aNoteBulletparann">
    <w:name w:val="aNoteBulletparann"/>
    <w:basedOn w:val="aNotepar"/>
    <w:rsid w:val="000333A2"/>
    <w:pPr>
      <w:tabs>
        <w:tab w:val="left" w:pos="2700"/>
      </w:tabs>
      <w:spacing w:before="0"/>
      <w:ind w:left="0" w:firstLine="0"/>
    </w:pPr>
  </w:style>
  <w:style w:type="paragraph" w:customStyle="1" w:styleId="aNoteBulletsubpar">
    <w:name w:val="aNoteBulletsubpar"/>
    <w:basedOn w:val="aNotesubpar"/>
    <w:rsid w:val="000333A2"/>
    <w:pPr>
      <w:numPr>
        <w:numId w:val="4"/>
      </w:numPr>
      <w:tabs>
        <w:tab w:val="left" w:pos="3240"/>
      </w:tabs>
      <w:spacing w:before="0"/>
    </w:pPr>
  </w:style>
  <w:style w:type="paragraph" w:customStyle="1" w:styleId="aNoteBulletss">
    <w:name w:val="aNoteBulletss"/>
    <w:basedOn w:val="Normal"/>
    <w:rsid w:val="000812EE"/>
    <w:pPr>
      <w:spacing w:before="60"/>
      <w:ind w:left="2300" w:hanging="400"/>
      <w:jc w:val="both"/>
    </w:pPr>
    <w:rPr>
      <w:sz w:val="20"/>
    </w:rPr>
  </w:style>
  <w:style w:type="paragraph" w:customStyle="1" w:styleId="aNoteBulletpar">
    <w:name w:val="aNoteBulletpar"/>
    <w:basedOn w:val="aNotepar"/>
    <w:rsid w:val="000812EE"/>
    <w:pPr>
      <w:spacing w:before="60"/>
      <w:ind w:left="2800" w:hanging="400"/>
    </w:pPr>
  </w:style>
  <w:style w:type="paragraph" w:customStyle="1" w:styleId="aExplanBullet">
    <w:name w:val="aExplanBullet"/>
    <w:basedOn w:val="Normal"/>
    <w:rsid w:val="000812EE"/>
    <w:pPr>
      <w:spacing w:before="140"/>
      <w:ind w:left="400" w:hanging="400"/>
      <w:jc w:val="both"/>
    </w:pPr>
    <w:rPr>
      <w:snapToGrid w:val="0"/>
      <w:sz w:val="20"/>
    </w:rPr>
  </w:style>
  <w:style w:type="paragraph" w:customStyle="1" w:styleId="AuthLaw">
    <w:name w:val="AuthLaw"/>
    <w:basedOn w:val="BillBasic"/>
    <w:rsid w:val="000333A2"/>
    <w:rPr>
      <w:rFonts w:ascii="Arial" w:hAnsi="Arial"/>
      <w:b/>
      <w:sz w:val="20"/>
    </w:rPr>
  </w:style>
  <w:style w:type="character" w:customStyle="1" w:styleId="charContents">
    <w:name w:val="charContents"/>
    <w:basedOn w:val="DefaultParagraphFont"/>
    <w:rsid w:val="000812EE"/>
  </w:style>
  <w:style w:type="character" w:customStyle="1" w:styleId="charPage">
    <w:name w:val="charPage"/>
    <w:basedOn w:val="DefaultParagraphFont"/>
    <w:rsid w:val="000812EE"/>
  </w:style>
  <w:style w:type="paragraph" w:customStyle="1" w:styleId="Letterhead">
    <w:name w:val="Letterhead"/>
    <w:rsid w:val="000333A2"/>
    <w:pPr>
      <w:widowControl w:val="0"/>
      <w:spacing w:after="180"/>
      <w:jc w:val="right"/>
    </w:pPr>
    <w:rPr>
      <w:rFonts w:ascii="Arial" w:hAnsi="Arial"/>
      <w:sz w:val="32"/>
      <w:lang w:eastAsia="en-US"/>
    </w:rPr>
  </w:style>
  <w:style w:type="character" w:styleId="PageNumber">
    <w:name w:val="page number"/>
    <w:basedOn w:val="DefaultParagraphFont"/>
    <w:rsid w:val="000812EE"/>
  </w:style>
  <w:style w:type="paragraph" w:styleId="BodyTextIndent3">
    <w:name w:val="Body Text Indent 3"/>
    <w:basedOn w:val="Normal"/>
    <w:rsid w:val="000333A2"/>
    <w:pPr>
      <w:ind w:left="2835" w:hanging="425"/>
    </w:pPr>
  </w:style>
  <w:style w:type="paragraph" w:styleId="BodyTextIndent">
    <w:name w:val="Body Text Indent"/>
    <w:basedOn w:val="Normal"/>
    <w:rsid w:val="000333A2"/>
    <w:pPr>
      <w:ind w:left="2127" w:hanging="327"/>
    </w:pPr>
  </w:style>
  <w:style w:type="paragraph" w:styleId="BodyTextIndent2">
    <w:name w:val="Body Text Indent 2"/>
    <w:basedOn w:val="Normal"/>
    <w:rsid w:val="000333A2"/>
    <w:pPr>
      <w:ind w:left="2410" w:hanging="1690"/>
    </w:pPr>
  </w:style>
  <w:style w:type="paragraph" w:styleId="TOC9">
    <w:name w:val="toc 9"/>
    <w:basedOn w:val="Normal"/>
    <w:next w:val="Normal"/>
    <w:autoRedefine/>
    <w:uiPriority w:val="39"/>
    <w:rsid w:val="000812EE"/>
    <w:pPr>
      <w:ind w:left="1920" w:right="600"/>
    </w:pPr>
  </w:style>
  <w:style w:type="paragraph" w:customStyle="1" w:styleId="Status">
    <w:name w:val="Status"/>
    <w:basedOn w:val="Normal"/>
    <w:rsid w:val="000812EE"/>
    <w:pPr>
      <w:spacing w:before="280"/>
      <w:jc w:val="center"/>
    </w:pPr>
    <w:rPr>
      <w:rFonts w:ascii="Arial" w:hAnsi="Arial"/>
      <w:sz w:val="14"/>
    </w:rPr>
  </w:style>
  <w:style w:type="paragraph" w:customStyle="1" w:styleId="FooterInfoCentre">
    <w:name w:val="FooterInfoCentre"/>
    <w:basedOn w:val="FooterInfo"/>
    <w:rsid w:val="000812EE"/>
    <w:pPr>
      <w:spacing w:before="60"/>
      <w:jc w:val="center"/>
    </w:pPr>
  </w:style>
  <w:style w:type="paragraph" w:customStyle="1" w:styleId="00Spine">
    <w:name w:val="00Spine"/>
    <w:basedOn w:val="Normal"/>
    <w:rsid w:val="000812EE"/>
  </w:style>
  <w:style w:type="paragraph" w:customStyle="1" w:styleId="05Endnote0">
    <w:name w:val="05Endnote"/>
    <w:basedOn w:val="Normal"/>
    <w:rsid w:val="000812EE"/>
  </w:style>
  <w:style w:type="paragraph" w:customStyle="1" w:styleId="06Copyright">
    <w:name w:val="06Copyright"/>
    <w:basedOn w:val="Normal"/>
    <w:rsid w:val="000812EE"/>
  </w:style>
  <w:style w:type="paragraph" w:customStyle="1" w:styleId="RepubNo">
    <w:name w:val="RepubNo"/>
    <w:basedOn w:val="BillBasicHeading"/>
    <w:rsid w:val="000812EE"/>
    <w:pPr>
      <w:keepNext w:val="0"/>
      <w:spacing w:before="600"/>
      <w:jc w:val="both"/>
    </w:pPr>
    <w:rPr>
      <w:sz w:val="26"/>
    </w:rPr>
  </w:style>
  <w:style w:type="paragraph" w:customStyle="1" w:styleId="EffectiveDate">
    <w:name w:val="EffectiveDate"/>
    <w:basedOn w:val="Normal"/>
    <w:rsid w:val="000812EE"/>
    <w:pPr>
      <w:spacing w:before="120"/>
    </w:pPr>
    <w:rPr>
      <w:rFonts w:ascii="Arial" w:hAnsi="Arial"/>
      <w:b/>
      <w:sz w:val="26"/>
    </w:rPr>
  </w:style>
  <w:style w:type="paragraph" w:customStyle="1" w:styleId="CoverInForce">
    <w:name w:val="CoverInForce"/>
    <w:basedOn w:val="BillBasicHeading"/>
    <w:rsid w:val="000812EE"/>
    <w:pPr>
      <w:keepNext w:val="0"/>
      <w:spacing w:before="400"/>
    </w:pPr>
    <w:rPr>
      <w:b w:val="0"/>
    </w:rPr>
  </w:style>
  <w:style w:type="paragraph" w:customStyle="1" w:styleId="CoverHeading">
    <w:name w:val="CoverHeading"/>
    <w:basedOn w:val="Normal"/>
    <w:rsid w:val="000812EE"/>
    <w:rPr>
      <w:rFonts w:ascii="Arial" w:hAnsi="Arial"/>
      <w:b/>
    </w:rPr>
  </w:style>
  <w:style w:type="paragraph" w:customStyle="1" w:styleId="CoverSubHdg">
    <w:name w:val="CoverSubHdg"/>
    <w:basedOn w:val="CoverHeading"/>
    <w:rsid w:val="000812EE"/>
    <w:pPr>
      <w:spacing w:before="120"/>
    </w:pPr>
    <w:rPr>
      <w:sz w:val="20"/>
    </w:rPr>
  </w:style>
  <w:style w:type="paragraph" w:customStyle="1" w:styleId="CoverActName">
    <w:name w:val="CoverActName"/>
    <w:basedOn w:val="BillBasicHeading"/>
    <w:rsid w:val="000812EE"/>
    <w:pPr>
      <w:keepNext w:val="0"/>
      <w:spacing w:before="260"/>
    </w:pPr>
  </w:style>
  <w:style w:type="paragraph" w:customStyle="1" w:styleId="CoverText">
    <w:name w:val="CoverText"/>
    <w:basedOn w:val="Normal"/>
    <w:uiPriority w:val="99"/>
    <w:rsid w:val="000812EE"/>
    <w:pPr>
      <w:spacing w:before="100"/>
      <w:jc w:val="both"/>
    </w:pPr>
    <w:rPr>
      <w:sz w:val="20"/>
    </w:rPr>
  </w:style>
  <w:style w:type="paragraph" w:customStyle="1" w:styleId="CoverTextPara">
    <w:name w:val="CoverTextPara"/>
    <w:basedOn w:val="CoverText"/>
    <w:rsid w:val="000812EE"/>
    <w:pPr>
      <w:tabs>
        <w:tab w:val="right" w:pos="600"/>
        <w:tab w:val="left" w:pos="840"/>
      </w:tabs>
      <w:ind w:left="840" w:hanging="840"/>
    </w:pPr>
  </w:style>
  <w:style w:type="paragraph" w:customStyle="1" w:styleId="AH1ChapterSymb">
    <w:name w:val="A H1 Chapter Symb"/>
    <w:basedOn w:val="AH1Chapter"/>
    <w:next w:val="AH2Part"/>
    <w:rsid w:val="000812EE"/>
    <w:pPr>
      <w:tabs>
        <w:tab w:val="clear" w:pos="2600"/>
        <w:tab w:val="left" w:pos="0"/>
      </w:tabs>
      <w:ind w:left="2480" w:hanging="2960"/>
    </w:pPr>
  </w:style>
  <w:style w:type="paragraph" w:customStyle="1" w:styleId="AH2PartSymb">
    <w:name w:val="A H2 Part Symb"/>
    <w:basedOn w:val="AH2Part"/>
    <w:next w:val="AH3Div"/>
    <w:rsid w:val="000812EE"/>
    <w:pPr>
      <w:tabs>
        <w:tab w:val="clear" w:pos="2600"/>
        <w:tab w:val="left" w:pos="0"/>
      </w:tabs>
      <w:ind w:left="2480" w:hanging="2960"/>
    </w:pPr>
  </w:style>
  <w:style w:type="paragraph" w:customStyle="1" w:styleId="AH3DivSymb">
    <w:name w:val="A H3 Div Symb"/>
    <w:basedOn w:val="AH3Div"/>
    <w:next w:val="AH5Sec"/>
    <w:rsid w:val="000812EE"/>
    <w:pPr>
      <w:tabs>
        <w:tab w:val="clear" w:pos="2600"/>
        <w:tab w:val="left" w:pos="0"/>
      </w:tabs>
      <w:ind w:left="2480" w:hanging="2960"/>
    </w:pPr>
  </w:style>
  <w:style w:type="paragraph" w:customStyle="1" w:styleId="AH4SubDivSymb">
    <w:name w:val="A H4 SubDiv Symb"/>
    <w:basedOn w:val="AH4SubDiv"/>
    <w:next w:val="AH5Sec"/>
    <w:rsid w:val="000812EE"/>
    <w:pPr>
      <w:tabs>
        <w:tab w:val="clear" w:pos="2600"/>
        <w:tab w:val="left" w:pos="0"/>
      </w:tabs>
      <w:ind w:left="2480" w:hanging="2960"/>
    </w:pPr>
  </w:style>
  <w:style w:type="paragraph" w:customStyle="1" w:styleId="AH5SecSymb">
    <w:name w:val="A H5 Sec Symb"/>
    <w:basedOn w:val="AH5Sec"/>
    <w:next w:val="Amain"/>
    <w:rsid w:val="000812EE"/>
    <w:pPr>
      <w:tabs>
        <w:tab w:val="clear" w:pos="1100"/>
        <w:tab w:val="left" w:pos="0"/>
      </w:tabs>
      <w:ind w:hanging="1580"/>
    </w:pPr>
  </w:style>
  <w:style w:type="paragraph" w:customStyle="1" w:styleId="AmainSymb">
    <w:name w:val="A main Symb"/>
    <w:basedOn w:val="Amain"/>
    <w:rsid w:val="000812EE"/>
    <w:pPr>
      <w:tabs>
        <w:tab w:val="right" w:pos="480"/>
      </w:tabs>
      <w:ind w:left="1120" w:hanging="1600"/>
    </w:pPr>
  </w:style>
  <w:style w:type="paragraph" w:customStyle="1" w:styleId="AparaSymb">
    <w:name w:val="A para Symb"/>
    <w:basedOn w:val="Apara"/>
    <w:rsid w:val="000812EE"/>
    <w:pPr>
      <w:tabs>
        <w:tab w:val="right" w:pos="0"/>
      </w:tabs>
      <w:ind w:hanging="2080"/>
    </w:pPr>
  </w:style>
  <w:style w:type="paragraph" w:customStyle="1" w:styleId="Assectheading">
    <w:name w:val="A ssect heading"/>
    <w:basedOn w:val="Amain"/>
    <w:rsid w:val="000812EE"/>
    <w:pPr>
      <w:keepNext/>
      <w:tabs>
        <w:tab w:val="clear" w:pos="900"/>
        <w:tab w:val="clear" w:pos="1100"/>
      </w:tabs>
      <w:spacing w:before="300"/>
      <w:ind w:left="0" w:firstLine="0"/>
      <w:outlineLvl w:val="9"/>
    </w:pPr>
    <w:rPr>
      <w:i/>
    </w:rPr>
  </w:style>
  <w:style w:type="paragraph" w:customStyle="1" w:styleId="AsubparaSymb">
    <w:name w:val="A subpara Symb"/>
    <w:basedOn w:val="Asubpara"/>
    <w:rsid w:val="000812EE"/>
    <w:pPr>
      <w:tabs>
        <w:tab w:val="left" w:pos="0"/>
      </w:tabs>
      <w:ind w:left="1620"/>
    </w:pPr>
  </w:style>
  <w:style w:type="paragraph" w:customStyle="1" w:styleId="Actdetails">
    <w:name w:val="Act details"/>
    <w:basedOn w:val="Normal"/>
    <w:rsid w:val="000812EE"/>
    <w:pPr>
      <w:spacing w:before="20"/>
      <w:ind w:left="1400"/>
    </w:pPr>
    <w:rPr>
      <w:rFonts w:ascii="Arial" w:hAnsi="Arial"/>
      <w:sz w:val="20"/>
    </w:rPr>
  </w:style>
  <w:style w:type="paragraph" w:customStyle="1" w:styleId="AmdtEntries">
    <w:name w:val="AmdtEntries"/>
    <w:basedOn w:val="BillBasicHeading"/>
    <w:rsid w:val="000812EE"/>
    <w:pPr>
      <w:keepNext w:val="0"/>
      <w:tabs>
        <w:tab w:val="clear" w:pos="2600"/>
      </w:tabs>
      <w:spacing w:before="0"/>
      <w:ind w:left="3200" w:hanging="2100"/>
    </w:pPr>
    <w:rPr>
      <w:sz w:val="18"/>
    </w:rPr>
  </w:style>
  <w:style w:type="paragraph" w:customStyle="1" w:styleId="AmdtEntriesDefL2">
    <w:name w:val="AmdtEntriesDefL2"/>
    <w:basedOn w:val="AmdtEntries"/>
    <w:rsid w:val="000812EE"/>
    <w:pPr>
      <w:tabs>
        <w:tab w:val="left" w:pos="3000"/>
      </w:tabs>
      <w:ind w:left="3600" w:hanging="2500"/>
    </w:pPr>
  </w:style>
  <w:style w:type="paragraph" w:customStyle="1" w:styleId="AmdtsEntriesDefL2">
    <w:name w:val="AmdtsEntriesDefL2"/>
    <w:basedOn w:val="Normal"/>
    <w:rsid w:val="000812EE"/>
    <w:pPr>
      <w:tabs>
        <w:tab w:val="left" w:pos="3000"/>
      </w:tabs>
      <w:ind w:left="3100" w:hanging="2000"/>
    </w:pPr>
    <w:rPr>
      <w:rFonts w:ascii="Arial" w:hAnsi="Arial"/>
      <w:sz w:val="18"/>
    </w:rPr>
  </w:style>
  <w:style w:type="paragraph" w:customStyle="1" w:styleId="AmdtsEntries">
    <w:name w:val="AmdtsEntries"/>
    <w:basedOn w:val="BillBasicHeading"/>
    <w:rsid w:val="000812E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812EE"/>
    <w:pPr>
      <w:tabs>
        <w:tab w:val="clear" w:pos="2600"/>
      </w:tabs>
      <w:spacing w:before="120"/>
      <w:ind w:left="1100"/>
    </w:pPr>
    <w:rPr>
      <w:sz w:val="18"/>
    </w:rPr>
  </w:style>
  <w:style w:type="paragraph" w:customStyle="1" w:styleId="Asamby">
    <w:name w:val="As am by"/>
    <w:basedOn w:val="Normal"/>
    <w:next w:val="Normal"/>
    <w:rsid w:val="000812EE"/>
    <w:pPr>
      <w:spacing w:before="240"/>
      <w:ind w:left="1100"/>
    </w:pPr>
    <w:rPr>
      <w:rFonts w:ascii="Arial" w:hAnsi="Arial"/>
      <w:sz w:val="20"/>
    </w:rPr>
  </w:style>
  <w:style w:type="character" w:customStyle="1" w:styleId="charSymb">
    <w:name w:val="charSymb"/>
    <w:basedOn w:val="DefaultParagraphFont"/>
    <w:rsid w:val="000812EE"/>
    <w:rPr>
      <w:rFonts w:ascii="Arial" w:hAnsi="Arial"/>
      <w:sz w:val="24"/>
      <w:bdr w:val="single" w:sz="4" w:space="0" w:color="auto"/>
    </w:rPr>
  </w:style>
  <w:style w:type="character" w:customStyle="1" w:styleId="charTableNo">
    <w:name w:val="charTableNo"/>
    <w:basedOn w:val="DefaultParagraphFont"/>
    <w:rsid w:val="000812EE"/>
  </w:style>
  <w:style w:type="character" w:customStyle="1" w:styleId="charTableText">
    <w:name w:val="charTableText"/>
    <w:basedOn w:val="DefaultParagraphFont"/>
    <w:rsid w:val="000812EE"/>
  </w:style>
  <w:style w:type="paragraph" w:customStyle="1" w:styleId="Dict-HeadingSymb">
    <w:name w:val="Dict-Heading Symb"/>
    <w:basedOn w:val="Dict-Heading"/>
    <w:rsid w:val="000812EE"/>
    <w:pPr>
      <w:tabs>
        <w:tab w:val="left" w:pos="0"/>
      </w:tabs>
      <w:ind w:left="2480" w:hanging="2960"/>
    </w:pPr>
  </w:style>
  <w:style w:type="paragraph" w:customStyle="1" w:styleId="EarlierRepubEntries">
    <w:name w:val="EarlierRepubEntries"/>
    <w:basedOn w:val="Normal"/>
    <w:rsid w:val="000812EE"/>
    <w:pPr>
      <w:spacing w:before="60" w:after="60"/>
    </w:pPr>
    <w:rPr>
      <w:rFonts w:ascii="Arial" w:hAnsi="Arial"/>
      <w:sz w:val="18"/>
    </w:rPr>
  </w:style>
  <w:style w:type="paragraph" w:customStyle="1" w:styleId="EarlierRepubHdg">
    <w:name w:val="EarlierRepubHdg"/>
    <w:basedOn w:val="Normal"/>
    <w:rsid w:val="000812EE"/>
    <w:pPr>
      <w:keepNext/>
    </w:pPr>
    <w:rPr>
      <w:rFonts w:ascii="Arial" w:hAnsi="Arial"/>
      <w:b/>
      <w:sz w:val="20"/>
    </w:rPr>
  </w:style>
  <w:style w:type="paragraph" w:customStyle="1" w:styleId="Endnote20">
    <w:name w:val="Endnote2"/>
    <w:basedOn w:val="Normal"/>
    <w:rsid w:val="000812EE"/>
    <w:pPr>
      <w:keepNext/>
      <w:tabs>
        <w:tab w:val="left" w:pos="1100"/>
      </w:tabs>
      <w:spacing w:before="360"/>
    </w:pPr>
    <w:rPr>
      <w:rFonts w:ascii="Arial" w:hAnsi="Arial"/>
      <w:b/>
    </w:rPr>
  </w:style>
  <w:style w:type="paragraph" w:customStyle="1" w:styleId="Endnote3">
    <w:name w:val="Endnote3"/>
    <w:basedOn w:val="Normal"/>
    <w:rsid w:val="000812E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812E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812EE"/>
    <w:pPr>
      <w:spacing w:before="60"/>
      <w:ind w:left="1100"/>
      <w:jc w:val="both"/>
    </w:pPr>
    <w:rPr>
      <w:sz w:val="20"/>
    </w:rPr>
  </w:style>
  <w:style w:type="paragraph" w:customStyle="1" w:styleId="EndNoteParas">
    <w:name w:val="EndNoteParas"/>
    <w:basedOn w:val="EndNoteTextEPS"/>
    <w:rsid w:val="000812EE"/>
    <w:pPr>
      <w:tabs>
        <w:tab w:val="right" w:pos="1432"/>
      </w:tabs>
      <w:ind w:left="1840" w:hanging="1840"/>
    </w:pPr>
  </w:style>
  <w:style w:type="paragraph" w:customStyle="1" w:styleId="EndnotesAbbrev">
    <w:name w:val="EndnotesAbbrev"/>
    <w:basedOn w:val="Normal"/>
    <w:rsid w:val="000812EE"/>
    <w:pPr>
      <w:spacing w:before="20"/>
    </w:pPr>
    <w:rPr>
      <w:rFonts w:ascii="Arial" w:hAnsi="Arial"/>
      <w:color w:val="000000"/>
      <w:sz w:val="16"/>
    </w:rPr>
  </w:style>
  <w:style w:type="paragraph" w:customStyle="1" w:styleId="EPSCoverTop">
    <w:name w:val="EPSCoverTop"/>
    <w:basedOn w:val="Normal"/>
    <w:rsid w:val="000812EE"/>
    <w:pPr>
      <w:jc w:val="right"/>
    </w:pPr>
    <w:rPr>
      <w:rFonts w:ascii="Arial" w:hAnsi="Arial"/>
      <w:sz w:val="20"/>
    </w:rPr>
  </w:style>
  <w:style w:type="paragraph" w:customStyle="1" w:styleId="LegHistNote">
    <w:name w:val="LegHistNote"/>
    <w:basedOn w:val="Actdetails"/>
    <w:rsid w:val="000812EE"/>
    <w:pPr>
      <w:spacing w:before="60"/>
      <w:ind w:left="2700" w:right="-60" w:hanging="1300"/>
    </w:pPr>
    <w:rPr>
      <w:sz w:val="18"/>
    </w:rPr>
  </w:style>
  <w:style w:type="paragraph" w:customStyle="1" w:styleId="LongTitleSymb">
    <w:name w:val="LongTitleSymb"/>
    <w:basedOn w:val="LongTitle"/>
    <w:rsid w:val="000812EE"/>
    <w:pPr>
      <w:ind w:hanging="480"/>
    </w:pPr>
  </w:style>
  <w:style w:type="paragraph" w:styleId="MacroText">
    <w:name w:val="macro"/>
    <w:semiHidden/>
    <w:rsid w:val="000812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0812EE"/>
    <w:pPr>
      <w:tabs>
        <w:tab w:val="left" w:pos="2600"/>
      </w:tabs>
      <w:ind w:left="2600"/>
    </w:pPr>
  </w:style>
  <w:style w:type="paragraph" w:customStyle="1" w:styleId="ModH1Chapter">
    <w:name w:val="Mod H1 Chapter"/>
    <w:basedOn w:val="IH1Chap"/>
    <w:rsid w:val="000812EE"/>
    <w:pPr>
      <w:tabs>
        <w:tab w:val="clear" w:pos="2600"/>
        <w:tab w:val="left" w:pos="3300"/>
      </w:tabs>
      <w:ind w:left="3300"/>
    </w:pPr>
  </w:style>
  <w:style w:type="paragraph" w:customStyle="1" w:styleId="ModH2Part">
    <w:name w:val="Mod H2 Part"/>
    <w:basedOn w:val="IH2Part"/>
    <w:rsid w:val="000812EE"/>
    <w:pPr>
      <w:tabs>
        <w:tab w:val="clear" w:pos="2600"/>
        <w:tab w:val="left" w:pos="3300"/>
      </w:tabs>
      <w:ind w:left="3300"/>
    </w:pPr>
  </w:style>
  <w:style w:type="paragraph" w:customStyle="1" w:styleId="ModH3Div">
    <w:name w:val="Mod H3 Div"/>
    <w:basedOn w:val="IH3Div"/>
    <w:rsid w:val="000812EE"/>
    <w:pPr>
      <w:tabs>
        <w:tab w:val="clear" w:pos="2600"/>
        <w:tab w:val="left" w:pos="3300"/>
      </w:tabs>
      <w:ind w:left="3300"/>
    </w:pPr>
  </w:style>
  <w:style w:type="paragraph" w:customStyle="1" w:styleId="ModH4SubDiv">
    <w:name w:val="Mod H4 SubDiv"/>
    <w:basedOn w:val="IH4SubDiv"/>
    <w:rsid w:val="000812EE"/>
    <w:pPr>
      <w:tabs>
        <w:tab w:val="clear" w:pos="2600"/>
        <w:tab w:val="left" w:pos="3300"/>
      </w:tabs>
      <w:ind w:left="3300"/>
    </w:pPr>
  </w:style>
  <w:style w:type="paragraph" w:customStyle="1" w:styleId="ModH5Sec">
    <w:name w:val="Mod H5 Sec"/>
    <w:basedOn w:val="IH5Sec"/>
    <w:rsid w:val="000812EE"/>
    <w:pPr>
      <w:tabs>
        <w:tab w:val="clear" w:pos="1100"/>
        <w:tab w:val="left" w:pos="1800"/>
      </w:tabs>
      <w:ind w:left="2200"/>
    </w:pPr>
  </w:style>
  <w:style w:type="paragraph" w:customStyle="1" w:styleId="Modmain">
    <w:name w:val="Mod main"/>
    <w:basedOn w:val="Amain"/>
    <w:rsid w:val="000812EE"/>
    <w:pPr>
      <w:tabs>
        <w:tab w:val="clear" w:pos="900"/>
        <w:tab w:val="clear" w:pos="1100"/>
        <w:tab w:val="right" w:pos="1600"/>
        <w:tab w:val="left" w:pos="1800"/>
      </w:tabs>
      <w:ind w:left="2200"/>
    </w:pPr>
  </w:style>
  <w:style w:type="paragraph" w:customStyle="1" w:styleId="Modmainreturn">
    <w:name w:val="Mod main return"/>
    <w:basedOn w:val="Amainreturn"/>
    <w:rsid w:val="000812EE"/>
    <w:pPr>
      <w:ind w:left="1800"/>
    </w:pPr>
  </w:style>
  <w:style w:type="paragraph" w:customStyle="1" w:styleId="ModNote">
    <w:name w:val="Mod Note"/>
    <w:basedOn w:val="aNote"/>
    <w:rsid w:val="000812EE"/>
    <w:pPr>
      <w:tabs>
        <w:tab w:val="left" w:pos="2600"/>
      </w:tabs>
      <w:ind w:left="2600"/>
    </w:pPr>
  </w:style>
  <w:style w:type="paragraph" w:customStyle="1" w:styleId="Modpara">
    <w:name w:val="Mod para"/>
    <w:basedOn w:val="BillBasic"/>
    <w:rsid w:val="000812EE"/>
    <w:pPr>
      <w:tabs>
        <w:tab w:val="right" w:pos="2100"/>
        <w:tab w:val="left" w:pos="2300"/>
      </w:tabs>
      <w:ind w:left="2700" w:hanging="1600"/>
      <w:outlineLvl w:val="6"/>
    </w:pPr>
  </w:style>
  <w:style w:type="paragraph" w:customStyle="1" w:styleId="Modparareturn">
    <w:name w:val="Mod para return"/>
    <w:basedOn w:val="Aparareturn"/>
    <w:rsid w:val="000812EE"/>
    <w:pPr>
      <w:ind w:left="2300"/>
    </w:pPr>
  </w:style>
  <w:style w:type="paragraph" w:customStyle="1" w:styleId="Modref">
    <w:name w:val="Mod ref"/>
    <w:basedOn w:val="ref"/>
    <w:rsid w:val="000812EE"/>
    <w:pPr>
      <w:ind w:left="1100"/>
    </w:pPr>
  </w:style>
  <w:style w:type="paragraph" w:customStyle="1" w:styleId="Modsubpara">
    <w:name w:val="Mod subpara"/>
    <w:basedOn w:val="Asubpara"/>
    <w:rsid w:val="000812E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0812EE"/>
    <w:pPr>
      <w:ind w:left="3040"/>
    </w:pPr>
  </w:style>
  <w:style w:type="paragraph" w:customStyle="1" w:styleId="Modsubsubpara">
    <w:name w:val="Mod subsubpara"/>
    <w:basedOn w:val="Asubsubpara"/>
    <w:rsid w:val="000812E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0812EE"/>
    <w:pPr>
      <w:keepNext/>
      <w:spacing w:before="180"/>
      <w:ind w:left="1100"/>
    </w:pPr>
    <w:rPr>
      <w:rFonts w:ascii="Arial" w:hAnsi="Arial"/>
      <w:b/>
      <w:sz w:val="20"/>
    </w:rPr>
  </w:style>
  <w:style w:type="paragraph" w:customStyle="1" w:styleId="NewReg">
    <w:name w:val="New Reg"/>
    <w:basedOn w:val="NewAct"/>
    <w:next w:val="Actdetails"/>
    <w:rsid w:val="000812EE"/>
  </w:style>
  <w:style w:type="paragraph" w:customStyle="1" w:styleId="RenumProvEntries">
    <w:name w:val="RenumProvEntries"/>
    <w:basedOn w:val="Normal"/>
    <w:rsid w:val="000812EE"/>
    <w:pPr>
      <w:spacing w:before="60"/>
    </w:pPr>
    <w:rPr>
      <w:rFonts w:ascii="Arial" w:hAnsi="Arial"/>
      <w:sz w:val="20"/>
    </w:rPr>
  </w:style>
  <w:style w:type="paragraph" w:customStyle="1" w:styleId="RenumProvHdg">
    <w:name w:val="RenumProvHdg"/>
    <w:basedOn w:val="Normal"/>
    <w:rsid w:val="000812EE"/>
    <w:rPr>
      <w:rFonts w:ascii="Arial" w:hAnsi="Arial"/>
      <w:b/>
      <w:sz w:val="22"/>
    </w:rPr>
  </w:style>
  <w:style w:type="paragraph" w:customStyle="1" w:styleId="RenumProvHeader">
    <w:name w:val="RenumProvHeader"/>
    <w:basedOn w:val="Normal"/>
    <w:rsid w:val="000812EE"/>
    <w:rPr>
      <w:rFonts w:ascii="Arial" w:hAnsi="Arial"/>
      <w:b/>
      <w:sz w:val="22"/>
    </w:rPr>
  </w:style>
  <w:style w:type="paragraph" w:customStyle="1" w:styleId="RenumProvSubsectEntries">
    <w:name w:val="RenumProvSubsectEntries"/>
    <w:basedOn w:val="RenumProvEntries"/>
    <w:rsid w:val="000812EE"/>
    <w:pPr>
      <w:ind w:left="252"/>
    </w:pPr>
  </w:style>
  <w:style w:type="paragraph" w:customStyle="1" w:styleId="RenumTableHdg">
    <w:name w:val="RenumTableHdg"/>
    <w:basedOn w:val="Normal"/>
    <w:rsid w:val="000812EE"/>
    <w:pPr>
      <w:spacing w:before="120"/>
    </w:pPr>
    <w:rPr>
      <w:rFonts w:ascii="Arial" w:hAnsi="Arial"/>
      <w:b/>
      <w:sz w:val="20"/>
    </w:rPr>
  </w:style>
  <w:style w:type="paragraph" w:customStyle="1" w:styleId="SchclauseheadingSymb">
    <w:name w:val="Sch clause heading Symb"/>
    <w:basedOn w:val="Schclauseheading"/>
    <w:rsid w:val="000812EE"/>
    <w:pPr>
      <w:tabs>
        <w:tab w:val="left" w:pos="0"/>
      </w:tabs>
      <w:ind w:left="980" w:hanging="1460"/>
    </w:pPr>
  </w:style>
  <w:style w:type="paragraph" w:customStyle="1" w:styleId="SchSubClause">
    <w:name w:val="Sch SubClause"/>
    <w:basedOn w:val="Schclauseheading"/>
    <w:rsid w:val="000812EE"/>
    <w:rPr>
      <w:b w:val="0"/>
    </w:rPr>
  </w:style>
  <w:style w:type="paragraph" w:customStyle="1" w:styleId="Sched-FormSymb">
    <w:name w:val="Sched-Form Symb"/>
    <w:basedOn w:val="Sched-Form"/>
    <w:rsid w:val="000812EE"/>
    <w:pPr>
      <w:tabs>
        <w:tab w:val="left" w:pos="0"/>
      </w:tabs>
      <w:ind w:left="2480" w:hanging="2960"/>
    </w:pPr>
  </w:style>
  <w:style w:type="paragraph" w:customStyle="1" w:styleId="Sched-Form-18Space">
    <w:name w:val="Sched-Form-18Space"/>
    <w:basedOn w:val="Normal"/>
    <w:rsid w:val="000812EE"/>
    <w:pPr>
      <w:spacing w:before="360" w:after="60"/>
    </w:pPr>
    <w:rPr>
      <w:sz w:val="22"/>
    </w:rPr>
  </w:style>
  <w:style w:type="paragraph" w:customStyle="1" w:styleId="Sched-headingSymb">
    <w:name w:val="Sched-heading Symb"/>
    <w:basedOn w:val="Sched-heading"/>
    <w:rsid w:val="000812EE"/>
    <w:pPr>
      <w:tabs>
        <w:tab w:val="left" w:pos="0"/>
      </w:tabs>
      <w:ind w:left="2480" w:hanging="2960"/>
    </w:pPr>
  </w:style>
  <w:style w:type="paragraph" w:customStyle="1" w:styleId="Sched-PartSymb">
    <w:name w:val="Sched-Part Symb"/>
    <w:basedOn w:val="Sched-Part"/>
    <w:rsid w:val="000812EE"/>
    <w:pPr>
      <w:tabs>
        <w:tab w:val="left" w:pos="0"/>
      </w:tabs>
      <w:ind w:left="2480" w:hanging="2960"/>
    </w:pPr>
  </w:style>
  <w:style w:type="paragraph" w:styleId="Subtitle">
    <w:name w:val="Subtitle"/>
    <w:basedOn w:val="Normal"/>
    <w:qFormat/>
    <w:rsid w:val="000812EE"/>
    <w:pPr>
      <w:spacing w:after="60"/>
      <w:jc w:val="center"/>
      <w:outlineLvl w:val="1"/>
    </w:pPr>
    <w:rPr>
      <w:rFonts w:ascii="Arial" w:hAnsi="Arial"/>
    </w:rPr>
  </w:style>
  <w:style w:type="paragraph" w:customStyle="1" w:styleId="TLegEntries">
    <w:name w:val="TLegEntries"/>
    <w:basedOn w:val="Normal"/>
    <w:rsid w:val="000812E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812EE"/>
    <w:pPr>
      <w:ind w:firstLine="0"/>
    </w:pPr>
    <w:rPr>
      <w:b/>
    </w:rPr>
  </w:style>
  <w:style w:type="paragraph" w:customStyle="1" w:styleId="EndNoteTextPub">
    <w:name w:val="EndNoteTextPub"/>
    <w:basedOn w:val="Normal"/>
    <w:rsid w:val="000812EE"/>
    <w:pPr>
      <w:spacing w:before="60"/>
      <w:ind w:left="1100"/>
      <w:jc w:val="both"/>
    </w:pPr>
    <w:rPr>
      <w:sz w:val="20"/>
    </w:rPr>
  </w:style>
  <w:style w:type="paragraph" w:customStyle="1" w:styleId="ChronTableBold">
    <w:name w:val="ChronTableBold"/>
    <w:basedOn w:val="Normal"/>
    <w:rsid w:val="000333A2"/>
    <w:pPr>
      <w:keepNext/>
      <w:spacing w:before="180"/>
    </w:pPr>
    <w:rPr>
      <w:rFonts w:ascii="Arial" w:hAnsi="Arial"/>
      <w:b/>
      <w:sz w:val="18"/>
      <w:lang w:val="en-US"/>
    </w:rPr>
  </w:style>
  <w:style w:type="paragraph" w:customStyle="1" w:styleId="ChronTabledetails">
    <w:name w:val="Chron Table details"/>
    <w:basedOn w:val="Normal"/>
    <w:rsid w:val="000333A2"/>
    <w:rPr>
      <w:rFonts w:ascii="Arial" w:hAnsi="Arial"/>
      <w:sz w:val="18"/>
      <w:lang w:val="en-US"/>
    </w:rPr>
  </w:style>
  <w:style w:type="paragraph" w:customStyle="1" w:styleId="SchAmain">
    <w:name w:val="Sch A main"/>
    <w:basedOn w:val="Amain"/>
    <w:rsid w:val="000812EE"/>
  </w:style>
  <w:style w:type="paragraph" w:customStyle="1" w:styleId="SchApara">
    <w:name w:val="Sch A para"/>
    <w:basedOn w:val="Apara"/>
    <w:rsid w:val="000812EE"/>
  </w:style>
  <w:style w:type="paragraph" w:customStyle="1" w:styleId="SchAsubpara">
    <w:name w:val="Sch A subpara"/>
    <w:basedOn w:val="Asubpara"/>
    <w:rsid w:val="000812EE"/>
  </w:style>
  <w:style w:type="paragraph" w:customStyle="1" w:styleId="SchAsubsubpara">
    <w:name w:val="Sch A subsubpara"/>
    <w:basedOn w:val="Asubsubpara"/>
    <w:rsid w:val="000812EE"/>
  </w:style>
  <w:style w:type="paragraph" w:customStyle="1" w:styleId="TOCOL1">
    <w:name w:val="TOCOL 1"/>
    <w:basedOn w:val="TOC1"/>
    <w:rsid w:val="000812EE"/>
  </w:style>
  <w:style w:type="paragraph" w:customStyle="1" w:styleId="TOCOL2">
    <w:name w:val="TOCOL 2"/>
    <w:basedOn w:val="TOC2"/>
    <w:rsid w:val="000812EE"/>
    <w:pPr>
      <w:keepNext w:val="0"/>
    </w:pPr>
  </w:style>
  <w:style w:type="paragraph" w:customStyle="1" w:styleId="TOCOL3">
    <w:name w:val="TOCOL 3"/>
    <w:basedOn w:val="TOC3"/>
    <w:rsid w:val="000812EE"/>
    <w:pPr>
      <w:keepNext w:val="0"/>
    </w:pPr>
  </w:style>
  <w:style w:type="paragraph" w:customStyle="1" w:styleId="TOCOL4">
    <w:name w:val="TOCOL 4"/>
    <w:basedOn w:val="TOC4"/>
    <w:rsid w:val="000812EE"/>
    <w:pPr>
      <w:keepNext w:val="0"/>
    </w:pPr>
  </w:style>
  <w:style w:type="paragraph" w:customStyle="1" w:styleId="TOCOL5">
    <w:name w:val="TOCOL 5"/>
    <w:basedOn w:val="TOC5"/>
    <w:rsid w:val="000812EE"/>
    <w:pPr>
      <w:tabs>
        <w:tab w:val="left" w:pos="400"/>
      </w:tabs>
    </w:pPr>
  </w:style>
  <w:style w:type="paragraph" w:customStyle="1" w:styleId="TOCOL6">
    <w:name w:val="TOCOL 6"/>
    <w:basedOn w:val="TOC6"/>
    <w:rsid w:val="000812EE"/>
    <w:pPr>
      <w:keepNext w:val="0"/>
    </w:pPr>
  </w:style>
  <w:style w:type="paragraph" w:customStyle="1" w:styleId="TOCOL7">
    <w:name w:val="TOCOL 7"/>
    <w:basedOn w:val="TOC7"/>
    <w:rsid w:val="000812EE"/>
  </w:style>
  <w:style w:type="paragraph" w:customStyle="1" w:styleId="TOCOL8">
    <w:name w:val="TOCOL 8"/>
    <w:basedOn w:val="TOC8"/>
    <w:rsid w:val="000812EE"/>
  </w:style>
  <w:style w:type="paragraph" w:customStyle="1" w:styleId="TOCOL9">
    <w:name w:val="TOCOL 9"/>
    <w:basedOn w:val="TOC9"/>
    <w:rsid w:val="000812EE"/>
    <w:pPr>
      <w:ind w:right="0"/>
    </w:pPr>
  </w:style>
  <w:style w:type="paragraph" w:customStyle="1" w:styleId="TOC10">
    <w:name w:val="TOC 10"/>
    <w:basedOn w:val="TOC5"/>
    <w:rsid w:val="000812EE"/>
    <w:rPr>
      <w:szCs w:val="24"/>
    </w:rPr>
  </w:style>
  <w:style w:type="character" w:customStyle="1" w:styleId="charNotBold">
    <w:name w:val="charNotBold"/>
    <w:basedOn w:val="DefaultParagraphFont"/>
    <w:rsid w:val="000812EE"/>
    <w:rPr>
      <w:rFonts w:ascii="Arial" w:hAnsi="Arial"/>
      <w:sz w:val="20"/>
    </w:rPr>
  </w:style>
  <w:style w:type="paragraph" w:customStyle="1" w:styleId="Billname1">
    <w:name w:val="Billname1"/>
    <w:basedOn w:val="Normal"/>
    <w:rsid w:val="000812EE"/>
    <w:pPr>
      <w:tabs>
        <w:tab w:val="left" w:pos="2400"/>
      </w:tabs>
      <w:spacing w:before="1220"/>
    </w:pPr>
    <w:rPr>
      <w:rFonts w:ascii="Arial" w:hAnsi="Arial"/>
      <w:b/>
      <w:sz w:val="40"/>
    </w:rPr>
  </w:style>
  <w:style w:type="paragraph" w:customStyle="1" w:styleId="TablePara10">
    <w:name w:val="TablePara10"/>
    <w:basedOn w:val="tablepara"/>
    <w:rsid w:val="000812E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812E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812EE"/>
    <w:rPr>
      <w:sz w:val="20"/>
    </w:rPr>
  </w:style>
  <w:style w:type="character" w:customStyle="1" w:styleId="AmainreturnChar">
    <w:name w:val="A main return Char"/>
    <w:basedOn w:val="DefaultParagraphFont"/>
    <w:link w:val="Amainreturn"/>
    <w:rsid w:val="003D4D62"/>
    <w:rPr>
      <w:sz w:val="24"/>
      <w:lang w:eastAsia="en-US"/>
    </w:rPr>
  </w:style>
  <w:style w:type="paragraph" w:styleId="BalloonText">
    <w:name w:val="Balloon Text"/>
    <w:basedOn w:val="Normal"/>
    <w:link w:val="BalloonTextChar"/>
    <w:uiPriority w:val="99"/>
    <w:unhideWhenUsed/>
    <w:rsid w:val="000812EE"/>
    <w:rPr>
      <w:rFonts w:ascii="Tahoma" w:hAnsi="Tahoma" w:cs="Tahoma"/>
      <w:sz w:val="16"/>
      <w:szCs w:val="16"/>
    </w:rPr>
  </w:style>
  <w:style w:type="character" w:customStyle="1" w:styleId="BalloonTextChar">
    <w:name w:val="Balloon Text Char"/>
    <w:basedOn w:val="DefaultParagraphFont"/>
    <w:link w:val="BalloonText"/>
    <w:uiPriority w:val="99"/>
    <w:rsid w:val="000812EE"/>
    <w:rPr>
      <w:rFonts w:ascii="Tahoma" w:hAnsi="Tahoma" w:cs="Tahoma"/>
      <w:sz w:val="16"/>
      <w:szCs w:val="16"/>
      <w:lang w:eastAsia="en-US"/>
    </w:rPr>
  </w:style>
  <w:style w:type="character" w:customStyle="1" w:styleId="FooterChar">
    <w:name w:val="Footer Char"/>
    <w:basedOn w:val="DefaultParagraphFont"/>
    <w:link w:val="Footer"/>
    <w:rsid w:val="000812EE"/>
    <w:rPr>
      <w:rFonts w:ascii="Arial" w:hAnsi="Arial"/>
      <w:sz w:val="18"/>
      <w:lang w:eastAsia="en-US"/>
    </w:rPr>
  </w:style>
  <w:style w:type="paragraph" w:customStyle="1" w:styleId="ShadedSchClauseSymb">
    <w:name w:val="Shaded Sch Clause Symb"/>
    <w:basedOn w:val="ShadedSchClause"/>
    <w:rsid w:val="000812EE"/>
    <w:pPr>
      <w:tabs>
        <w:tab w:val="left" w:pos="0"/>
      </w:tabs>
      <w:ind w:left="975" w:hanging="1457"/>
    </w:pPr>
  </w:style>
  <w:style w:type="paragraph" w:customStyle="1" w:styleId="CoverTextBullet">
    <w:name w:val="CoverTextBullet"/>
    <w:basedOn w:val="CoverText"/>
    <w:qFormat/>
    <w:rsid w:val="000812EE"/>
    <w:pPr>
      <w:numPr>
        <w:numId w:val="5"/>
      </w:numPr>
    </w:pPr>
    <w:rPr>
      <w:color w:val="000000"/>
    </w:rPr>
  </w:style>
  <w:style w:type="paragraph" w:customStyle="1" w:styleId="Actbullet">
    <w:name w:val="Act bullet"/>
    <w:basedOn w:val="Normal"/>
    <w:uiPriority w:val="99"/>
    <w:rsid w:val="000812EE"/>
    <w:pPr>
      <w:numPr>
        <w:numId w:val="22"/>
      </w:numPr>
      <w:tabs>
        <w:tab w:val="left" w:pos="900"/>
      </w:tabs>
      <w:spacing w:before="20"/>
      <w:ind w:right="-60"/>
    </w:pPr>
    <w:rPr>
      <w:rFonts w:ascii="Arial" w:hAnsi="Arial"/>
      <w:sz w:val="18"/>
    </w:rPr>
  </w:style>
  <w:style w:type="paragraph" w:customStyle="1" w:styleId="DetailsNo">
    <w:name w:val="Details No"/>
    <w:basedOn w:val="Actdetails"/>
    <w:uiPriority w:val="99"/>
    <w:rsid w:val="000812EE"/>
    <w:pPr>
      <w:ind w:left="0"/>
    </w:pPr>
    <w:rPr>
      <w:sz w:val="18"/>
    </w:rPr>
  </w:style>
  <w:style w:type="character" w:styleId="Hyperlink">
    <w:name w:val="Hyperlink"/>
    <w:basedOn w:val="DefaultParagraphFont"/>
    <w:uiPriority w:val="99"/>
    <w:unhideWhenUsed/>
    <w:rsid w:val="000812EE"/>
    <w:rPr>
      <w:color w:val="0000FF" w:themeColor="hyperlink"/>
      <w:u w:val="single"/>
    </w:rPr>
  </w:style>
  <w:style w:type="character" w:customStyle="1" w:styleId="aNoteChar1">
    <w:name w:val="aNote Char1"/>
    <w:basedOn w:val="DefaultParagraphFont"/>
    <w:link w:val="aNote"/>
    <w:locked/>
    <w:rsid w:val="007818E9"/>
    <w:rPr>
      <w:lang w:eastAsia="en-US"/>
    </w:rPr>
  </w:style>
  <w:style w:type="character" w:customStyle="1" w:styleId="aDefChar">
    <w:name w:val="aDef Char"/>
    <w:basedOn w:val="DefaultParagraphFont"/>
    <w:link w:val="aDef"/>
    <w:locked/>
    <w:rsid w:val="009D7FB1"/>
    <w:rPr>
      <w:sz w:val="24"/>
      <w:lang w:eastAsia="en-US"/>
    </w:rPr>
  </w:style>
  <w:style w:type="paragraph" w:customStyle="1" w:styleId="01aPreamble">
    <w:name w:val="01aPreamble"/>
    <w:basedOn w:val="Normal"/>
    <w:qFormat/>
    <w:rsid w:val="000812EE"/>
  </w:style>
  <w:style w:type="paragraph" w:customStyle="1" w:styleId="TableBullet">
    <w:name w:val="TableBullet"/>
    <w:basedOn w:val="TableText10"/>
    <w:qFormat/>
    <w:rsid w:val="000812EE"/>
    <w:pPr>
      <w:numPr>
        <w:numId w:val="10"/>
      </w:numPr>
    </w:pPr>
  </w:style>
  <w:style w:type="paragraph" w:customStyle="1" w:styleId="TableNumbered">
    <w:name w:val="TableNumbered"/>
    <w:basedOn w:val="TableText10"/>
    <w:qFormat/>
    <w:rsid w:val="000812EE"/>
    <w:pPr>
      <w:numPr>
        <w:numId w:val="11"/>
      </w:numPr>
    </w:pPr>
  </w:style>
  <w:style w:type="character" w:customStyle="1" w:styleId="charCitHyperlinkItal">
    <w:name w:val="charCitHyperlinkItal"/>
    <w:basedOn w:val="Hyperlink"/>
    <w:uiPriority w:val="1"/>
    <w:rsid w:val="000812EE"/>
    <w:rPr>
      <w:i/>
      <w:color w:val="0000FF" w:themeColor="hyperlink"/>
      <w:u w:val="none"/>
    </w:rPr>
  </w:style>
  <w:style w:type="character" w:customStyle="1" w:styleId="charCitHyperlinkAbbrev">
    <w:name w:val="charCitHyperlinkAbbrev"/>
    <w:basedOn w:val="Hyperlink"/>
    <w:uiPriority w:val="1"/>
    <w:rsid w:val="000812EE"/>
    <w:rPr>
      <w:color w:val="0000FF" w:themeColor="hyperlink"/>
      <w:u w:val="none"/>
    </w:rPr>
  </w:style>
  <w:style w:type="character" w:customStyle="1" w:styleId="Heading3Char">
    <w:name w:val="Heading 3 Char"/>
    <w:aliases w:val="h3 Char,sec Char"/>
    <w:basedOn w:val="DefaultParagraphFont"/>
    <w:link w:val="Heading3"/>
    <w:rsid w:val="000812EE"/>
    <w:rPr>
      <w:b/>
      <w:sz w:val="24"/>
      <w:lang w:eastAsia="en-US"/>
    </w:rPr>
  </w:style>
  <w:style w:type="paragraph" w:customStyle="1" w:styleId="FormRule">
    <w:name w:val="FormRule"/>
    <w:basedOn w:val="Normal"/>
    <w:rsid w:val="000812EE"/>
    <w:pPr>
      <w:pBdr>
        <w:top w:val="single" w:sz="4" w:space="1" w:color="auto"/>
      </w:pBdr>
      <w:spacing w:before="160" w:after="40"/>
      <w:ind w:left="3220" w:right="3260"/>
    </w:pPr>
    <w:rPr>
      <w:sz w:val="8"/>
    </w:rPr>
  </w:style>
  <w:style w:type="paragraph" w:customStyle="1" w:styleId="OldAmdtsEntries">
    <w:name w:val="OldAmdtsEntries"/>
    <w:basedOn w:val="BillBasicHeading"/>
    <w:rsid w:val="000812EE"/>
    <w:pPr>
      <w:tabs>
        <w:tab w:val="clear" w:pos="2600"/>
        <w:tab w:val="left" w:leader="dot" w:pos="2700"/>
      </w:tabs>
      <w:ind w:left="2700" w:hanging="2000"/>
    </w:pPr>
    <w:rPr>
      <w:sz w:val="18"/>
    </w:rPr>
  </w:style>
  <w:style w:type="paragraph" w:customStyle="1" w:styleId="OldAmdt2ndLine">
    <w:name w:val="OldAmdt2ndLine"/>
    <w:basedOn w:val="OldAmdtsEntries"/>
    <w:rsid w:val="000812EE"/>
    <w:pPr>
      <w:tabs>
        <w:tab w:val="left" w:pos="2700"/>
      </w:tabs>
      <w:spacing w:before="0"/>
    </w:pPr>
  </w:style>
  <w:style w:type="paragraph" w:customStyle="1" w:styleId="parainpara">
    <w:name w:val="para in para"/>
    <w:rsid w:val="000812E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812EE"/>
    <w:pPr>
      <w:spacing w:after="60"/>
      <w:ind w:left="2800"/>
    </w:pPr>
    <w:rPr>
      <w:rFonts w:ascii="ACTCrest" w:hAnsi="ACTCrest"/>
      <w:sz w:val="216"/>
    </w:rPr>
  </w:style>
  <w:style w:type="paragraph" w:customStyle="1" w:styleId="AuthorisedBlock">
    <w:name w:val="AuthorisedBlock"/>
    <w:basedOn w:val="Normal"/>
    <w:rsid w:val="000812E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812EE"/>
    <w:rPr>
      <w:b w:val="0"/>
      <w:sz w:val="32"/>
    </w:rPr>
  </w:style>
  <w:style w:type="paragraph" w:customStyle="1" w:styleId="MH1Chapter">
    <w:name w:val="M H1 Chapter"/>
    <w:basedOn w:val="AH1Chapter"/>
    <w:rsid w:val="000812EE"/>
    <w:pPr>
      <w:tabs>
        <w:tab w:val="clear" w:pos="2600"/>
        <w:tab w:val="left" w:pos="2720"/>
      </w:tabs>
      <w:ind w:left="4000" w:hanging="3300"/>
    </w:pPr>
  </w:style>
  <w:style w:type="paragraph" w:customStyle="1" w:styleId="ApprFormHd">
    <w:name w:val="ApprFormHd"/>
    <w:basedOn w:val="Sched-heading"/>
    <w:rsid w:val="000812EE"/>
    <w:pPr>
      <w:ind w:left="0" w:firstLine="0"/>
    </w:pPr>
  </w:style>
  <w:style w:type="paragraph" w:customStyle="1" w:styleId="Actdetailsnote">
    <w:name w:val="Act details note"/>
    <w:basedOn w:val="Actdetails"/>
    <w:uiPriority w:val="99"/>
    <w:rsid w:val="000812EE"/>
    <w:pPr>
      <w:ind w:left="1620" w:right="-60" w:hanging="720"/>
    </w:pPr>
    <w:rPr>
      <w:sz w:val="18"/>
    </w:rPr>
  </w:style>
  <w:style w:type="character" w:customStyle="1" w:styleId="aNoteChar">
    <w:name w:val="aNote Char"/>
    <w:basedOn w:val="DefaultParagraphFont"/>
    <w:locked/>
    <w:rsid w:val="00630B8A"/>
    <w:rPr>
      <w:lang w:eastAsia="en-US"/>
    </w:rPr>
  </w:style>
  <w:style w:type="character" w:customStyle="1" w:styleId="HeaderChar">
    <w:name w:val="Header Char"/>
    <w:basedOn w:val="DefaultParagraphFont"/>
    <w:link w:val="Header"/>
    <w:rsid w:val="006C347E"/>
    <w:rPr>
      <w:sz w:val="24"/>
      <w:lang w:eastAsia="en-US"/>
    </w:rPr>
  </w:style>
  <w:style w:type="character" w:customStyle="1" w:styleId="NewActChar">
    <w:name w:val="New Act Char"/>
    <w:basedOn w:val="DefaultParagraphFont"/>
    <w:link w:val="NewAct"/>
    <w:locked/>
    <w:rsid w:val="001D2FC7"/>
    <w:rPr>
      <w:rFonts w:ascii="Arial" w:hAnsi="Arial"/>
      <w:b/>
      <w:lang w:eastAsia="en-US"/>
    </w:rPr>
  </w:style>
  <w:style w:type="character" w:styleId="UnresolvedMention">
    <w:name w:val="Unresolved Mention"/>
    <w:basedOn w:val="DefaultParagraphFont"/>
    <w:uiPriority w:val="99"/>
    <w:semiHidden/>
    <w:unhideWhenUsed/>
    <w:rsid w:val="00843238"/>
    <w:rPr>
      <w:color w:val="605E5C"/>
      <w:shd w:val="clear" w:color="auto" w:fill="E1DFDD"/>
    </w:rPr>
  </w:style>
  <w:style w:type="character" w:styleId="PlaceholderText">
    <w:name w:val="Placeholder Text"/>
    <w:basedOn w:val="DefaultParagraphFont"/>
    <w:uiPriority w:val="99"/>
    <w:semiHidden/>
    <w:rsid w:val="005B41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4-22" TargetMode="External"/><Relationship Id="rId299" Type="http://schemas.openxmlformats.org/officeDocument/2006/relationships/hyperlink" Target="http://www.legislation.act.gov.au/sl/2015-27" TargetMode="External"/><Relationship Id="rId21" Type="http://schemas.openxmlformats.org/officeDocument/2006/relationships/footer" Target="footer3.xml"/><Relationship Id="rId63" Type="http://schemas.openxmlformats.org/officeDocument/2006/relationships/hyperlink" Target="https://legislation.act.gov.au/a/2004-34/" TargetMode="External"/><Relationship Id="rId159" Type="http://schemas.openxmlformats.org/officeDocument/2006/relationships/hyperlink" Target="http://www.legislation.act.gov.au/a/2012-42" TargetMode="External"/><Relationship Id="rId324" Type="http://schemas.openxmlformats.org/officeDocument/2006/relationships/hyperlink" Target="http://www.legislation.act.gov.au/sl/2016-11" TargetMode="External"/><Relationship Id="rId366" Type="http://schemas.openxmlformats.org/officeDocument/2006/relationships/hyperlink" Target="http://www.legislation.act.gov.au/sl/2015-27" TargetMode="External"/><Relationship Id="rId170" Type="http://schemas.openxmlformats.org/officeDocument/2006/relationships/hyperlink" Target="http://www.legislation.act.gov.au/a/2009-49" TargetMode="External"/><Relationship Id="rId226" Type="http://schemas.openxmlformats.org/officeDocument/2006/relationships/hyperlink" Target="http://www.legislation.act.gov.au/sl/2015-27" TargetMode="External"/><Relationship Id="rId107" Type="http://schemas.openxmlformats.org/officeDocument/2006/relationships/hyperlink" Target="http://www.legislation.act.gov.au/sl/2019-16/default.asp" TargetMode="External"/><Relationship Id="rId268" Type="http://schemas.openxmlformats.org/officeDocument/2006/relationships/hyperlink" Target="https://www.legislation.act.gov.au/sl/2019-16" TargetMode="External"/><Relationship Id="rId289" Type="http://schemas.openxmlformats.org/officeDocument/2006/relationships/hyperlink" Target="http://www.legislation.act.gov.au/a/2020-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4-34/default.asp" TargetMode="External"/><Relationship Id="rId53" Type="http://schemas.openxmlformats.org/officeDocument/2006/relationships/hyperlink" Target="http://www.legislation.act.gov.au/sl/2002-28" TargetMode="External"/><Relationship Id="rId74" Type="http://schemas.openxmlformats.org/officeDocument/2006/relationships/footer" Target="footer9.xml"/><Relationship Id="rId128" Type="http://schemas.openxmlformats.org/officeDocument/2006/relationships/hyperlink" Target="http://www.legislation.act.gov.au/sl/2015-27" TargetMode="External"/><Relationship Id="rId149" Type="http://schemas.openxmlformats.org/officeDocument/2006/relationships/hyperlink" Target="http://www.legislation.act.gov.au/a/2012-42" TargetMode="External"/><Relationship Id="rId314" Type="http://schemas.openxmlformats.org/officeDocument/2006/relationships/hyperlink" Target="http://www.legislation.act.gov.au/sl/2015-27" TargetMode="External"/><Relationship Id="rId335" Type="http://schemas.openxmlformats.org/officeDocument/2006/relationships/hyperlink" Target="https://www.legislation.act.gov.au/sl/2019-16" TargetMode="External"/><Relationship Id="rId356" Type="http://schemas.openxmlformats.org/officeDocument/2006/relationships/hyperlink" Target="http://www.legislation.act.gov.au/a/2013-19" TargetMode="External"/><Relationship Id="rId377" Type="http://schemas.openxmlformats.org/officeDocument/2006/relationships/hyperlink" Target="http://www.legislation.act.gov.au/a/2018-45/default.asp" TargetMode="External"/><Relationship Id="rId398" Type="http://schemas.openxmlformats.org/officeDocument/2006/relationships/header" Target="header15.xml"/><Relationship Id="rId5" Type="http://schemas.openxmlformats.org/officeDocument/2006/relationships/footnotes" Target="footnotes.xml"/><Relationship Id="rId95" Type="http://schemas.openxmlformats.org/officeDocument/2006/relationships/hyperlink" Target="http://www.legislation.act.gov.au/sl/2014-22" TargetMode="External"/><Relationship Id="rId160" Type="http://schemas.openxmlformats.org/officeDocument/2006/relationships/hyperlink" Target="http://www.legislation.act.gov.au/sl/2015-27" TargetMode="External"/><Relationship Id="rId181" Type="http://schemas.openxmlformats.org/officeDocument/2006/relationships/hyperlink" Target="http://www.legislation.act.gov.au/sl/2015-27" TargetMode="External"/><Relationship Id="rId216" Type="http://schemas.openxmlformats.org/officeDocument/2006/relationships/hyperlink" Target="http://www.legislation.act.gov.au/sl/2015-27" TargetMode="External"/><Relationship Id="rId237" Type="http://schemas.openxmlformats.org/officeDocument/2006/relationships/hyperlink" Target="http://www.legislation.act.gov.au/sl/2015-27" TargetMode="External"/><Relationship Id="rId258" Type="http://schemas.openxmlformats.org/officeDocument/2006/relationships/hyperlink" Target="http://www.legislation.act.gov.au/a/2020-9/" TargetMode="External"/><Relationship Id="rId279" Type="http://schemas.openxmlformats.org/officeDocument/2006/relationships/hyperlink" Target="https://www.legislation.act.gov.au/sl/2019-16" TargetMode="External"/><Relationship Id="rId22" Type="http://schemas.openxmlformats.org/officeDocument/2006/relationships/header" Target="header4.xml"/><Relationship Id="rId43" Type="http://schemas.openxmlformats.org/officeDocument/2006/relationships/hyperlink" Target="http://www.legislation.act.gov.au/a/2001-10" TargetMode="External"/><Relationship Id="rId64" Type="http://schemas.openxmlformats.org/officeDocument/2006/relationships/hyperlink" Target="http://www.legislation.act.gov.au/a/2004-34/default.asp" TargetMode="External"/><Relationship Id="rId118" Type="http://schemas.openxmlformats.org/officeDocument/2006/relationships/hyperlink" Target="http://www.legislation.act.gov.au/sl/2015-27" TargetMode="External"/><Relationship Id="rId139" Type="http://schemas.openxmlformats.org/officeDocument/2006/relationships/hyperlink" Target="http://www.legislation.act.gov.au/sl/2015-27" TargetMode="External"/><Relationship Id="rId290" Type="http://schemas.openxmlformats.org/officeDocument/2006/relationships/hyperlink" Target="http://www.legislation.act.gov.au/a/2021-1/" TargetMode="External"/><Relationship Id="rId304" Type="http://schemas.openxmlformats.org/officeDocument/2006/relationships/hyperlink" Target="http://www.legislation.act.gov.au/sl/2014-22" TargetMode="External"/><Relationship Id="rId325" Type="http://schemas.openxmlformats.org/officeDocument/2006/relationships/hyperlink" Target="http://www.legislation.act.gov.au/sl/2015-27" TargetMode="External"/><Relationship Id="rId346" Type="http://schemas.openxmlformats.org/officeDocument/2006/relationships/hyperlink" Target="http://www.legislation.act.gov.au/sl/2016-11" TargetMode="External"/><Relationship Id="rId367" Type="http://schemas.openxmlformats.org/officeDocument/2006/relationships/hyperlink" Target="http://www.legislation.act.gov.au/a/2015-33/default.asp" TargetMode="External"/><Relationship Id="rId388" Type="http://schemas.openxmlformats.org/officeDocument/2006/relationships/header" Target="header10.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sl/2015-27" TargetMode="External"/><Relationship Id="rId171" Type="http://schemas.openxmlformats.org/officeDocument/2006/relationships/hyperlink" Target="http://www.legislation.act.gov.au/sl/2016-11" TargetMode="External"/><Relationship Id="rId192" Type="http://schemas.openxmlformats.org/officeDocument/2006/relationships/hyperlink" Target="http://www.legislation.act.gov.au/sl/2014-22" TargetMode="External"/><Relationship Id="rId206" Type="http://schemas.openxmlformats.org/officeDocument/2006/relationships/hyperlink" Target="http://www.legislation.act.gov.au/sl/2015-27" TargetMode="External"/><Relationship Id="rId227" Type="http://schemas.openxmlformats.org/officeDocument/2006/relationships/hyperlink" Target="http://www.legislation.act.gov.au/a/2018-45/default.asp" TargetMode="External"/><Relationship Id="rId248" Type="http://schemas.openxmlformats.org/officeDocument/2006/relationships/hyperlink" Target="http://www.legislation.act.gov.au/a/2007-40" TargetMode="External"/><Relationship Id="rId269" Type="http://schemas.openxmlformats.org/officeDocument/2006/relationships/hyperlink" Target="https://www.legislation.act.gov.au/sl/2019-16"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4-34/default.asp" TargetMode="External"/><Relationship Id="rId108" Type="http://schemas.openxmlformats.org/officeDocument/2006/relationships/hyperlink" Target="http://www.legislation.act.gov.au/sl/2019-22/default.asp" TargetMode="External"/><Relationship Id="rId129" Type="http://schemas.openxmlformats.org/officeDocument/2006/relationships/hyperlink" Target="http://www.legislation.act.gov.au/a/2012-42" TargetMode="External"/><Relationship Id="rId280" Type="http://schemas.openxmlformats.org/officeDocument/2006/relationships/hyperlink" Target="http://www.legislation.act.gov.au/a/2020-9/" TargetMode="External"/><Relationship Id="rId315" Type="http://schemas.openxmlformats.org/officeDocument/2006/relationships/hyperlink" Target="http://www.legislation.act.gov.au/a/2016-45" TargetMode="External"/><Relationship Id="rId336" Type="http://schemas.openxmlformats.org/officeDocument/2006/relationships/hyperlink" Target="http://www.legislation.act.gov.au/a/2016-45" TargetMode="External"/><Relationship Id="rId357" Type="http://schemas.openxmlformats.org/officeDocument/2006/relationships/hyperlink" Target="http://www.legislation.act.gov.au/sl/2014-17/default.asp" TargetMode="External"/><Relationship Id="rId54" Type="http://schemas.openxmlformats.org/officeDocument/2006/relationships/hyperlink" Target="https://legislation.act.gov.au/a/2004-3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sl/2014-37" TargetMode="External"/><Relationship Id="rId140" Type="http://schemas.openxmlformats.org/officeDocument/2006/relationships/hyperlink" Target="http://www.legislation.act.gov.au/a/2012-42" TargetMode="External"/><Relationship Id="rId161" Type="http://schemas.openxmlformats.org/officeDocument/2006/relationships/hyperlink" Target="http://www.legislation.act.gov.au/sl/2016-11" TargetMode="External"/><Relationship Id="rId182" Type="http://schemas.openxmlformats.org/officeDocument/2006/relationships/hyperlink" Target="http://www.legislation.act.gov.au/sl/2014-22" TargetMode="External"/><Relationship Id="rId217" Type="http://schemas.openxmlformats.org/officeDocument/2006/relationships/hyperlink" Target="http://www.legislation.act.gov.au/sl/2014-22" TargetMode="External"/><Relationship Id="rId378" Type="http://schemas.openxmlformats.org/officeDocument/2006/relationships/hyperlink" Target="http://www.legislation.act.gov.au/a/2018-45/default.asp" TargetMode="External"/><Relationship Id="rId399" Type="http://schemas.openxmlformats.org/officeDocument/2006/relationships/footer" Target="footer17.xml"/><Relationship Id="rId6" Type="http://schemas.openxmlformats.org/officeDocument/2006/relationships/endnotes" Target="endnotes.xml"/><Relationship Id="rId238" Type="http://schemas.openxmlformats.org/officeDocument/2006/relationships/hyperlink" Target="http://www.legislation.act.gov.au/sl/2015-27" TargetMode="External"/><Relationship Id="rId259" Type="http://schemas.openxmlformats.org/officeDocument/2006/relationships/hyperlink" Target="https://www.legislation.act.gov.au/sl/2019-16" TargetMode="External"/><Relationship Id="rId23" Type="http://schemas.openxmlformats.org/officeDocument/2006/relationships/header" Target="header5.xml"/><Relationship Id="rId119" Type="http://schemas.openxmlformats.org/officeDocument/2006/relationships/hyperlink" Target="http://www.legislation.act.gov.au/a/2012-42" TargetMode="External"/><Relationship Id="rId270" Type="http://schemas.openxmlformats.org/officeDocument/2006/relationships/hyperlink" Target="http://www.legislation.act.gov.au/a/2020-9/" TargetMode="External"/><Relationship Id="rId291" Type="http://schemas.openxmlformats.org/officeDocument/2006/relationships/hyperlink" Target="https://www.legislation.act.gov.au/sl/2019-16" TargetMode="External"/><Relationship Id="rId305" Type="http://schemas.openxmlformats.org/officeDocument/2006/relationships/hyperlink" Target="http://www.legislation.act.gov.au/sl/2019-22/default.asp" TargetMode="External"/><Relationship Id="rId326" Type="http://schemas.openxmlformats.org/officeDocument/2006/relationships/hyperlink" Target="https://www.legislation.act.gov.au/sl/2019-16" TargetMode="External"/><Relationship Id="rId347" Type="http://schemas.openxmlformats.org/officeDocument/2006/relationships/hyperlink" Target="http://www.legislation.act.gov.au/a/2007-40" TargetMode="External"/><Relationship Id="rId44" Type="http://schemas.openxmlformats.org/officeDocument/2006/relationships/hyperlink" Target="http://www.legislation.act.gov.au/a/2004-34/default.asp" TargetMode="External"/><Relationship Id="rId65" Type="http://schemas.openxmlformats.org/officeDocument/2006/relationships/hyperlink" Target="http://www.legislation.act.gov.au/a/2004-34/default.asp" TargetMode="External"/><Relationship Id="rId86" Type="http://schemas.openxmlformats.org/officeDocument/2006/relationships/hyperlink" Target="http://www.legislation.act.gov.au/a/2004-34" TargetMode="External"/><Relationship Id="rId130" Type="http://schemas.openxmlformats.org/officeDocument/2006/relationships/hyperlink" Target="http://www.legislation.act.gov.au/sl/2015-27" TargetMode="External"/><Relationship Id="rId151" Type="http://schemas.openxmlformats.org/officeDocument/2006/relationships/hyperlink" Target="http://www.legislation.act.gov.au/a/2012-42" TargetMode="External"/><Relationship Id="rId368" Type="http://schemas.openxmlformats.org/officeDocument/2006/relationships/hyperlink" Target="http://www.legislation.act.gov.au/a/2015-33/default.asp" TargetMode="External"/><Relationship Id="rId389" Type="http://schemas.openxmlformats.org/officeDocument/2006/relationships/header" Target="header11.xml"/><Relationship Id="rId172" Type="http://schemas.openxmlformats.org/officeDocument/2006/relationships/hyperlink" Target="http://www.legislation.act.gov.au/a/2009-49" TargetMode="External"/><Relationship Id="rId193" Type="http://schemas.openxmlformats.org/officeDocument/2006/relationships/hyperlink" Target="http://www.legislation.act.gov.au/sl/2014-22" TargetMode="External"/><Relationship Id="rId207" Type="http://schemas.openxmlformats.org/officeDocument/2006/relationships/hyperlink" Target="http://www.legislation.act.gov.au/sl/2014-22" TargetMode="External"/><Relationship Id="rId228" Type="http://schemas.openxmlformats.org/officeDocument/2006/relationships/hyperlink" Target="http://www.legislation.act.gov.au/sl/2015-27" TargetMode="External"/><Relationship Id="rId249" Type="http://schemas.openxmlformats.org/officeDocument/2006/relationships/hyperlink" Target="https://www.legislation.act.gov.au/sl/2019-1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20-9/default.asp" TargetMode="External"/><Relationship Id="rId260" Type="http://schemas.openxmlformats.org/officeDocument/2006/relationships/hyperlink" Target="http://www.legislation.act.gov.au/a/2020-9/" TargetMode="External"/><Relationship Id="rId281" Type="http://schemas.openxmlformats.org/officeDocument/2006/relationships/hyperlink" Target="https://www.legislation.act.gov.au/sl/2019-16" TargetMode="External"/><Relationship Id="rId316" Type="http://schemas.openxmlformats.org/officeDocument/2006/relationships/hyperlink" Target="http://www.legislation.act.gov.au/a/2012-42" TargetMode="External"/><Relationship Id="rId337" Type="http://schemas.openxmlformats.org/officeDocument/2006/relationships/hyperlink" Target="http://www.legislation.act.gov.au/sl/2016-11" TargetMode="External"/><Relationship Id="rId34" Type="http://schemas.openxmlformats.org/officeDocument/2006/relationships/hyperlink" Target="http://www.legislation.act.gov.au/a/2004-34/default.asp" TargetMode="External"/><Relationship Id="rId55" Type="http://schemas.openxmlformats.org/officeDocument/2006/relationships/hyperlink" Target="http://www.legislation.act.gov.au/a/1992-71"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sl/2015-1" TargetMode="External"/><Relationship Id="rId120" Type="http://schemas.openxmlformats.org/officeDocument/2006/relationships/hyperlink" Target="http://www.legislation.act.gov.au/sl/2015-27" TargetMode="External"/><Relationship Id="rId141" Type="http://schemas.openxmlformats.org/officeDocument/2006/relationships/hyperlink" Target="http://www.legislation.act.gov.au/sl/2015-27" TargetMode="External"/><Relationship Id="rId358" Type="http://schemas.openxmlformats.org/officeDocument/2006/relationships/hyperlink" Target="http://www.legislation.act.gov.au/sl/2014-17/default.asp" TargetMode="External"/><Relationship Id="rId379" Type="http://schemas.openxmlformats.org/officeDocument/2006/relationships/hyperlink" Target="http://www.legislation.act.gov.au/sl/2019-16/default.asp" TargetMode="External"/><Relationship Id="rId7" Type="http://schemas.openxmlformats.org/officeDocument/2006/relationships/image" Target="media/image1.png"/><Relationship Id="rId162" Type="http://schemas.openxmlformats.org/officeDocument/2006/relationships/hyperlink" Target="http://www.legislation.act.gov.au/a/2009-49" TargetMode="External"/><Relationship Id="rId183" Type="http://schemas.openxmlformats.org/officeDocument/2006/relationships/hyperlink" Target="http://www.legislation.act.gov.au/sl/2014-22" TargetMode="External"/><Relationship Id="rId218" Type="http://schemas.openxmlformats.org/officeDocument/2006/relationships/hyperlink" Target="http://www.legislation.act.gov.au/sl/2015-27" TargetMode="External"/><Relationship Id="rId239" Type="http://schemas.openxmlformats.org/officeDocument/2006/relationships/hyperlink" Target="http://www.legislation.act.gov.au/a/2017-25/default.asp" TargetMode="External"/><Relationship Id="rId390" Type="http://schemas.openxmlformats.org/officeDocument/2006/relationships/footer" Target="footer12.xml"/><Relationship Id="rId250" Type="http://schemas.openxmlformats.org/officeDocument/2006/relationships/hyperlink" Target="http://www.legislation.act.gov.au/a/2007-40" TargetMode="External"/><Relationship Id="rId271" Type="http://schemas.openxmlformats.org/officeDocument/2006/relationships/hyperlink" Target="https://www.legislation.act.gov.au/sl/2019-16" TargetMode="External"/><Relationship Id="rId292" Type="http://schemas.openxmlformats.org/officeDocument/2006/relationships/hyperlink" Target="http://www.legislation.act.gov.au/sl/2015-27" TargetMode="External"/><Relationship Id="rId306" Type="http://schemas.openxmlformats.org/officeDocument/2006/relationships/hyperlink" Target="http://www.legislation.act.gov.au/a/2020-9/" TargetMode="External"/><Relationship Id="rId24" Type="http://schemas.openxmlformats.org/officeDocument/2006/relationships/footer" Target="footer4.xml"/><Relationship Id="rId45" Type="http://schemas.openxmlformats.org/officeDocument/2006/relationships/hyperlink" Target="http://www.legislation.act.gov.au/a/2004-34/default.asp" TargetMode="External"/><Relationship Id="rId66" Type="http://schemas.openxmlformats.org/officeDocument/2006/relationships/hyperlink" Target="http://www.legislation.act.gov.au/a/2004-34/default.asp" TargetMode="External"/><Relationship Id="rId87" Type="http://schemas.openxmlformats.org/officeDocument/2006/relationships/hyperlink" Target="http://www.legislation.act.gov.au/cn/2004-14/default.asp" TargetMode="External"/><Relationship Id="rId110" Type="http://schemas.openxmlformats.org/officeDocument/2006/relationships/hyperlink" Target="http://www.legislation.act.gov.au/a/2020-11/" TargetMode="External"/><Relationship Id="rId131" Type="http://schemas.openxmlformats.org/officeDocument/2006/relationships/hyperlink" Target="http://www.legislation.act.gov.au/sl/2015-27" TargetMode="External"/><Relationship Id="rId327" Type="http://schemas.openxmlformats.org/officeDocument/2006/relationships/hyperlink" Target="http://www.legislation.act.gov.au/sl/2014-22" TargetMode="External"/><Relationship Id="rId348" Type="http://schemas.openxmlformats.org/officeDocument/2006/relationships/hyperlink" Target="http://www.legislation.act.gov.au/a/2007-40" TargetMode="External"/><Relationship Id="rId369" Type="http://schemas.openxmlformats.org/officeDocument/2006/relationships/hyperlink" Target="http://www.legislation.act.gov.au/sl/2015-40" TargetMode="External"/><Relationship Id="rId152" Type="http://schemas.openxmlformats.org/officeDocument/2006/relationships/hyperlink" Target="http://www.legislation.act.gov.au/sl/2015-27" TargetMode="External"/><Relationship Id="rId173" Type="http://schemas.openxmlformats.org/officeDocument/2006/relationships/hyperlink" Target="http://www.legislation.act.gov.au/sl/2016-11" TargetMode="External"/><Relationship Id="rId194" Type="http://schemas.openxmlformats.org/officeDocument/2006/relationships/hyperlink" Target="http://www.legislation.act.gov.au/sl/2015-27" TargetMode="External"/><Relationship Id="rId208" Type="http://schemas.openxmlformats.org/officeDocument/2006/relationships/hyperlink" Target="http://www.legislation.act.gov.au/sl/2014-22" TargetMode="External"/><Relationship Id="rId229" Type="http://schemas.openxmlformats.org/officeDocument/2006/relationships/hyperlink" Target="http://www.legislation.act.gov.au/sl/2015-27" TargetMode="External"/><Relationship Id="rId380" Type="http://schemas.openxmlformats.org/officeDocument/2006/relationships/hyperlink" Target="http://www.legislation.act.gov.au/sl/2019-16/default.asp" TargetMode="External"/><Relationship Id="rId240" Type="http://schemas.openxmlformats.org/officeDocument/2006/relationships/hyperlink" Target="http://www.legislation.act.gov.au/a/2017-25/default.asp" TargetMode="External"/><Relationship Id="rId261" Type="http://schemas.openxmlformats.org/officeDocument/2006/relationships/hyperlink" Target="http://www.legislation.act.gov.au/a/2020-11"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4-34/default.asp" TargetMode="External"/><Relationship Id="rId56" Type="http://schemas.openxmlformats.org/officeDocument/2006/relationships/hyperlink" Target="https://www.comlaw.gov.au/Series/C2004A03679" TargetMode="External"/><Relationship Id="rId77" Type="http://schemas.openxmlformats.org/officeDocument/2006/relationships/hyperlink" Target="http://www.legislation.act.gov.au/a/2004-34" TargetMode="External"/><Relationship Id="rId100" Type="http://schemas.openxmlformats.org/officeDocument/2006/relationships/hyperlink" Target="http://www.legislation.act.gov.au/cn/2015-18/default.asp" TargetMode="External"/><Relationship Id="rId282" Type="http://schemas.openxmlformats.org/officeDocument/2006/relationships/hyperlink" Target="http://www.legislation.act.gov.au/a/2020-9/" TargetMode="External"/><Relationship Id="rId317" Type="http://schemas.openxmlformats.org/officeDocument/2006/relationships/hyperlink" Target="http://www.legislation.act.gov.au/sl/2015-27" TargetMode="External"/><Relationship Id="rId338" Type="http://schemas.openxmlformats.org/officeDocument/2006/relationships/hyperlink" Target="http://www.legislation.act.gov.au/sl/2014-22" TargetMode="External"/><Relationship Id="rId359" Type="http://schemas.openxmlformats.org/officeDocument/2006/relationships/hyperlink" Target="http://www.legislation.act.gov.au/sl/2014-22"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sl/2015-27" TargetMode="External"/><Relationship Id="rId121" Type="http://schemas.openxmlformats.org/officeDocument/2006/relationships/hyperlink" Target="http://www.legislation.act.gov.au/a/2012-42" TargetMode="External"/><Relationship Id="rId142" Type="http://schemas.openxmlformats.org/officeDocument/2006/relationships/hyperlink" Target="http://www.legislation.act.gov.au/a/2012-42" TargetMode="External"/><Relationship Id="rId163" Type="http://schemas.openxmlformats.org/officeDocument/2006/relationships/hyperlink" Target="http://www.legislation.act.gov.au/a/2015-33" TargetMode="External"/><Relationship Id="rId184" Type="http://schemas.openxmlformats.org/officeDocument/2006/relationships/hyperlink" Target="http://www.legislation.act.gov.au/sl/2014-22" TargetMode="External"/><Relationship Id="rId219" Type="http://schemas.openxmlformats.org/officeDocument/2006/relationships/hyperlink" Target="http://www.legislation.act.gov.au/sl/2014-22" TargetMode="External"/><Relationship Id="rId370" Type="http://schemas.openxmlformats.org/officeDocument/2006/relationships/hyperlink" Target="http://www.legislation.act.gov.au/sl/2015-40" TargetMode="External"/><Relationship Id="rId391" Type="http://schemas.openxmlformats.org/officeDocument/2006/relationships/footer" Target="footer13.xml"/><Relationship Id="rId230" Type="http://schemas.openxmlformats.org/officeDocument/2006/relationships/hyperlink" Target="http://www.legislation.act.gov.au/sl/2015-27" TargetMode="External"/><Relationship Id="rId251" Type="http://schemas.openxmlformats.org/officeDocument/2006/relationships/hyperlink" Target="https://www.legislation.act.gov.au/sl/2019-16"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s://www.legislation.act.gov.au/a/2004-34" TargetMode="External"/><Relationship Id="rId272" Type="http://schemas.openxmlformats.org/officeDocument/2006/relationships/hyperlink" Target="http://www.legislation.act.gov.au/a/2020-9/" TargetMode="External"/><Relationship Id="rId293" Type="http://schemas.openxmlformats.org/officeDocument/2006/relationships/hyperlink" Target="http://www.legislation.act.gov.au/a/2016-45" TargetMode="External"/><Relationship Id="rId307" Type="http://schemas.openxmlformats.org/officeDocument/2006/relationships/hyperlink" Target="http://www.legislation.act.gov.au/sl/2014-37" TargetMode="External"/><Relationship Id="rId328" Type="http://schemas.openxmlformats.org/officeDocument/2006/relationships/hyperlink" Target="http://www.legislation.act.gov.au/sl/2014-22" TargetMode="External"/><Relationship Id="rId349" Type="http://schemas.openxmlformats.org/officeDocument/2006/relationships/hyperlink" Target="http://www.legislation.act.gov.au/a/2009-49" TargetMode="External"/><Relationship Id="rId88" Type="http://schemas.openxmlformats.org/officeDocument/2006/relationships/hyperlink" Target="http://www.legislation.act.gov.au/a/2007-40" TargetMode="External"/><Relationship Id="rId111" Type="http://schemas.openxmlformats.org/officeDocument/2006/relationships/hyperlink" Target="http://www.legislation.act.gov.au/a/2020-14/" TargetMode="External"/><Relationship Id="rId132" Type="http://schemas.openxmlformats.org/officeDocument/2006/relationships/hyperlink" Target="http://www.legislation.act.gov.au/a/2012-42" TargetMode="External"/><Relationship Id="rId153" Type="http://schemas.openxmlformats.org/officeDocument/2006/relationships/hyperlink" Target="http://www.legislation.act.gov.au/a/2012-42" TargetMode="External"/><Relationship Id="rId174" Type="http://schemas.openxmlformats.org/officeDocument/2006/relationships/hyperlink" Target="http://www.legislation.act.gov.au/a/2009-49" TargetMode="External"/><Relationship Id="rId195" Type="http://schemas.openxmlformats.org/officeDocument/2006/relationships/hyperlink" Target="http://www.legislation.act.gov.au/sl/2014-22" TargetMode="External"/><Relationship Id="rId209" Type="http://schemas.openxmlformats.org/officeDocument/2006/relationships/hyperlink" Target="http://www.legislation.act.gov.au/sl/2015-27" TargetMode="External"/><Relationship Id="rId360" Type="http://schemas.openxmlformats.org/officeDocument/2006/relationships/hyperlink" Target="http://www.legislation.act.gov.au/sl/2014-22" TargetMode="External"/><Relationship Id="rId381" Type="http://schemas.openxmlformats.org/officeDocument/2006/relationships/hyperlink" Target="http://www.legislation.act.gov.au/sl/2019-22/default.asp" TargetMode="External"/><Relationship Id="rId220" Type="http://schemas.openxmlformats.org/officeDocument/2006/relationships/hyperlink" Target="http://www.legislation.act.gov.au/sl/2015-27" TargetMode="External"/><Relationship Id="rId241" Type="http://schemas.openxmlformats.org/officeDocument/2006/relationships/hyperlink" Target="https://www.legislation.act.gov.au/sl/2019-16"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4-34/default.asp" TargetMode="External"/><Relationship Id="rId57" Type="http://schemas.openxmlformats.org/officeDocument/2006/relationships/hyperlink" Target="http://www.legislation.act.gov.au/a/1992-71" TargetMode="External"/><Relationship Id="rId262" Type="http://schemas.openxmlformats.org/officeDocument/2006/relationships/hyperlink" Target="http://www.legislation.act.gov.au/a/2021-1/" TargetMode="External"/><Relationship Id="rId283" Type="http://schemas.openxmlformats.org/officeDocument/2006/relationships/hyperlink" Target="https://www.legislation.act.gov.au/sl/2019-16" TargetMode="External"/><Relationship Id="rId318" Type="http://schemas.openxmlformats.org/officeDocument/2006/relationships/hyperlink" Target="http://www.legislation.act.gov.au/a/2015-33" TargetMode="External"/><Relationship Id="rId339" Type="http://schemas.openxmlformats.org/officeDocument/2006/relationships/hyperlink" Target="http://www.legislation.act.gov.au/sl/2014-22"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15-21/default.asp" TargetMode="External"/><Relationship Id="rId101" Type="http://schemas.openxmlformats.org/officeDocument/2006/relationships/hyperlink" Target="http://www.legislation.act.gov.au/a/2015-33/default.asp" TargetMode="External"/><Relationship Id="rId122" Type="http://schemas.openxmlformats.org/officeDocument/2006/relationships/hyperlink" Target="http://www.legislation.act.gov.au/a/2013-19" TargetMode="External"/><Relationship Id="rId143" Type="http://schemas.openxmlformats.org/officeDocument/2006/relationships/hyperlink" Target="http://www.legislation.act.gov.au/sl/2015-27" TargetMode="External"/><Relationship Id="rId164" Type="http://schemas.openxmlformats.org/officeDocument/2006/relationships/hyperlink" Target="http://www.legislation.act.gov.au/sl/2016-11" TargetMode="External"/><Relationship Id="rId185" Type="http://schemas.openxmlformats.org/officeDocument/2006/relationships/hyperlink" Target="http://www.legislation.act.gov.au/sl/2014-22" TargetMode="External"/><Relationship Id="rId350" Type="http://schemas.openxmlformats.org/officeDocument/2006/relationships/hyperlink" Target="http://www.legislation.act.gov.au/a/2009-49" TargetMode="External"/><Relationship Id="rId371" Type="http://schemas.openxmlformats.org/officeDocument/2006/relationships/hyperlink" Target="http://www.legislation.act.gov.au/sl/2016-11"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8-45/default.asp" TargetMode="External"/><Relationship Id="rId392" Type="http://schemas.openxmlformats.org/officeDocument/2006/relationships/header" Target="header12.xml"/><Relationship Id="rId26" Type="http://schemas.openxmlformats.org/officeDocument/2006/relationships/footer" Target="footer6.xml"/><Relationship Id="rId231" Type="http://schemas.openxmlformats.org/officeDocument/2006/relationships/hyperlink" Target="http://www.legislation.act.gov.au/sl/2015-27" TargetMode="External"/><Relationship Id="rId252" Type="http://schemas.openxmlformats.org/officeDocument/2006/relationships/hyperlink" Target="https://www.legislation.act.gov.au/sl/2019-16" TargetMode="External"/><Relationship Id="rId273" Type="http://schemas.openxmlformats.org/officeDocument/2006/relationships/hyperlink" Target="https://www.legislation.act.gov.au/sl/2019-16" TargetMode="External"/><Relationship Id="rId294" Type="http://schemas.openxmlformats.org/officeDocument/2006/relationships/hyperlink" Target="http://www.legislation.act.gov.au/a/2018-45/default.asp" TargetMode="External"/><Relationship Id="rId308" Type="http://schemas.openxmlformats.org/officeDocument/2006/relationships/hyperlink" Target="http://www.legislation.act.gov.au/sl/2015-1" TargetMode="External"/><Relationship Id="rId329" Type="http://schemas.openxmlformats.org/officeDocument/2006/relationships/hyperlink" Target="http://www.legislation.act.gov.au/a/2012-42" TargetMode="External"/><Relationship Id="rId47" Type="http://schemas.openxmlformats.org/officeDocument/2006/relationships/hyperlink" Target="http://www.legislation.act.gov.au/a/2004-34/default.asp" TargetMode="External"/><Relationship Id="rId68" Type="http://schemas.openxmlformats.org/officeDocument/2006/relationships/hyperlink" Target="https://www.legislation.act.gov.au/a/2004-34" TargetMode="External"/><Relationship Id="rId89" Type="http://schemas.openxmlformats.org/officeDocument/2006/relationships/hyperlink" Target="http://www.legislation.act.gov.au/a/2009-49" TargetMode="External"/><Relationship Id="rId112" Type="http://schemas.openxmlformats.org/officeDocument/2006/relationships/hyperlink" Target="http://www.legislation.act.gov.au/a/2021-1/" TargetMode="External"/><Relationship Id="rId133" Type="http://schemas.openxmlformats.org/officeDocument/2006/relationships/hyperlink" Target="http://www.legislation.act.gov.au/sl/2015-27" TargetMode="External"/><Relationship Id="rId154" Type="http://schemas.openxmlformats.org/officeDocument/2006/relationships/hyperlink" Target="http://www.legislation.act.gov.au/sl/2015-27" TargetMode="External"/><Relationship Id="rId175" Type="http://schemas.openxmlformats.org/officeDocument/2006/relationships/hyperlink" Target="http://www.legislation.act.gov.au/sl/2016-11" TargetMode="External"/><Relationship Id="rId340" Type="http://schemas.openxmlformats.org/officeDocument/2006/relationships/hyperlink" Target="http://www.legislation.act.gov.au/sl/2014-22" TargetMode="External"/><Relationship Id="rId361" Type="http://schemas.openxmlformats.org/officeDocument/2006/relationships/hyperlink" Target="http://www.legislation.act.gov.au/sl/2014-37" TargetMode="External"/><Relationship Id="rId196" Type="http://schemas.openxmlformats.org/officeDocument/2006/relationships/hyperlink" Target="http://www.legislation.act.gov.au/sl/2014-22" TargetMode="External"/><Relationship Id="rId200" Type="http://schemas.openxmlformats.org/officeDocument/2006/relationships/hyperlink" Target="http://www.legislation.act.gov.au/sl/2014-22" TargetMode="External"/><Relationship Id="rId382" Type="http://schemas.openxmlformats.org/officeDocument/2006/relationships/hyperlink" Target="http://www.legislation.act.gov.au/sl/2019-22/default.asp" TargetMode="External"/><Relationship Id="rId16" Type="http://schemas.openxmlformats.org/officeDocument/2006/relationships/header" Target="header1.xml"/><Relationship Id="rId221" Type="http://schemas.openxmlformats.org/officeDocument/2006/relationships/hyperlink" Target="http://www.legislation.act.gov.au/sl/2015-27" TargetMode="External"/><Relationship Id="rId242" Type="http://schemas.openxmlformats.org/officeDocument/2006/relationships/hyperlink" Target="https://www.legislation.act.gov.au/sl/2019-16" TargetMode="External"/><Relationship Id="rId263" Type="http://schemas.openxmlformats.org/officeDocument/2006/relationships/hyperlink" Target="https://www.legislation.act.gov.au/a/2004-34/" TargetMode="External"/><Relationship Id="rId284" Type="http://schemas.openxmlformats.org/officeDocument/2006/relationships/hyperlink" Target="https://www.legislation.act.gov.au/sl/2019-16" TargetMode="External"/><Relationship Id="rId319" Type="http://schemas.openxmlformats.org/officeDocument/2006/relationships/hyperlink" Target="http://www.legislation.act.gov.au/a/2016-45" TargetMode="External"/><Relationship Id="rId37" Type="http://schemas.openxmlformats.org/officeDocument/2006/relationships/hyperlink" Target="http://www.legislation.act.gov.au/a/2004-34/default.asp" TargetMode="External"/><Relationship Id="rId58" Type="http://schemas.openxmlformats.org/officeDocument/2006/relationships/hyperlink" Target="https://www.legislation.act.gov.au/a/2004-34/" TargetMode="External"/><Relationship Id="rId79" Type="http://schemas.openxmlformats.org/officeDocument/2006/relationships/hyperlink" Target="http://www.legislation.act.gov.au/a/2004-34" TargetMode="External"/><Relationship Id="rId102" Type="http://schemas.openxmlformats.org/officeDocument/2006/relationships/hyperlink" Target="http://www.legislation.act.gov.au/sl/2015-40" TargetMode="External"/><Relationship Id="rId123" Type="http://schemas.openxmlformats.org/officeDocument/2006/relationships/hyperlink" Target="http://www.legislation.act.gov.au/sl/2015-27" TargetMode="External"/><Relationship Id="rId144" Type="http://schemas.openxmlformats.org/officeDocument/2006/relationships/hyperlink" Target="http://www.legislation.act.gov.au/a/2012-42" TargetMode="External"/><Relationship Id="rId330" Type="http://schemas.openxmlformats.org/officeDocument/2006/relationships/hyperlink" Target="http://www.legislation.act.gov.au/sl/2015-27" TargetMode="External"/><Relationship Id="rId90" Type="http://schemas.openxmlformats.org/officeDocument/2006/relationships/hyperlink" Target="http://www.legislation.act.gov.au/a/2011-24" TargetMode="External"/><Relationship Id="rId165" Type="http://schemas.openxmlformats.org/officeDocument/2006/relationships/hyperlink" Target="http://www.legislation.act.gov.au/a/2015-33" TargetMode="External"/><Relationship Id="rId186" Type="http://schemas.openxmlformats.org/officeDocument/2006/relationships/hyperlink" Target="http://www.legislation.act.gov.au/sl/2015-27" TargetMode="External"/><Relationship Id="rId351" Type="http://schemas.openxmlformats.org/officeDocument/2006/relationships/hyperlink" Target="http://www.legislation.act.gov.au/a/2011-24" TargetMode="External"/><Relationship Id="rId372" Type="http://schemas.openxmlformats.org/officeDocument/2006/relationships/hyperlink" Target="http://www.legislation.act.gov.au/sl/2016-11" TargetMode="External"/><Relationship Id="rId393" Type="http://schemas.openxmlformats.org/officeDocument/2006/relationships/header" Target="header13.xml"/><Relationship Id="rId211" Type="http://schemas.openxmlformats.org/officeDocument/2006/relationships/hyperlink" Target="http://www.legislation.act.gov.au/sl/2014-22" TargetMode="External"/><Relationship Id="rId232" Type="http://schemas.openxmlformats.org/officeDocument/2006/relationships/hyperlink" Target="http://www.legislation.act.gov.au/sl/2015-27" TargetMode="External"/><Relationship Id="rId253" Type="http://schemas.openxmlformats.org/officeDocument/2006/relationships/hyperlink" Target="https://www.legislation.act.gov.au/sl/2019-16" TargetMode="External"/><Relationship Id="rId274" Type="http://schemas.openxmlformats.org/officeDocument/2006/relationships/hyperlink" Target="http://www.legislation.act.gov.au/a/2020-9/" TargetMode="External"/><Relationship Id="rId295" Type="http://schemas.openxmlformats.org/officeDocument/2006/relationships/hyperlink" Target="http://www.legislation.act.gov.au/sl/2015-27" TargetMode="External"/><Relationship Id="rId309" Type="http://schemas.openxmlformats.org/officeDocument/2006/relationships/hyperlink" Target="http://www.legislation.act.gov.au/sl/2015-27"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sl/2002-28" TargetMode="External"/><Relationship Id="rId69" Type="http://schemas.openxmlformats.org/officeDocument/2006/relationships/hyperlink" Target="https://www.legislation.act.gov.au/a/2004-34" TargetMode="External"/><Relationship Id="rId113" Type="http://schemas.openxmlformats.org/officeDocument/2006/relationships/hyperlink" Target="http://www.legislation.act.gov.au/sl/2015-27" TargetMode="External"/><Relationship Id="rId134" Type="http://schemas.openxmlformats.org/officeDocument/2006/relationships/hyperlink" Target="http://www.legislation.act.gov.au/sl/2015-27" TargetMode="External"/><Relationship Id="rId320" Type="http://schemas.openxmlformats.org/officeDocument/2006/relationships/hyperlink" Target="http://www.legislation.act.gov.au/a/2017-25/default.asp" TargetMode="External"/><Relationship Id="rId80" Type="http://schemas.openxmlformats.org/officeDocument/2006/relationships/header" Target="header8.xml"/><Relationship Id="rId155" Type="http://schemas.openxmlformats.org/officeDocument/2006/relationships/hyperlink" Target="http://www.legislation.act.gov.au/sl/2016-11" TargetMode="External"/><Relationship Id="rId176" Type="http://schemas.openxmlformats.org/officeDocument/2006/relationships/hyperlink" Target="http://www.legislation.act.gov.au/a/2009-49" TargetMode="External"/><Relationship Id="rId197" Type="http://schemas.openxmlformats.org/officeDocument/2006/relationships/hyperlink" Target="http://www.legislation.act.gov.au/sl/2015-27" TargetMode="External"/><Relationship Id="rId341" Type="http://schemas.openxmlformats.org/officeDocument/2006/relationships/hyperlink" Target="https://www.legislation.act.gov.au/sl/2019-16" TargetMode="External"/><Relationship Id="rId362" Type="http://schemas.openxmlformats.org/officeDocument/2006/relationships/hyperlink" Target="http://www.legislation.act.gov.au/sl/2014-37" TargetMode="External"/><Relationship Id="rId383" Type="http://schemas.openxmlformats.org/officeDocument/2006/relationships/hyperlink" Target="http://www.legislation.act.gov.au/a/2020-11/" TargetMode="External"/><Relationship Id="rId201" Type="http://schemas.openxmlformats.org/officeDocument/2006/relationships/hyperlink" Target="http://www.legislation.act.gov.au/sl/2014-22" TargetMode="External"/><Relationship Id="rId222" Type="http://schemas.openxmlformats.org/officeDocument/2006/relationships/hyperlink" Target="http://www.legislation.act.gov.au/sl/2015-27" TargetMode="External"/><Relationship Id="rId243" Type="http://schemas.openxmlformats.org/officeDocument/2006/relationships/hyperlink" Target="https://www.legislation.act.gov.au/sl/2019-16" TargetMode="External"/><Relationship Id="rId264" Type="http://schemas.openxmlformats.org/officeDocument/2006/relationships/hyperlink" Target="https://www.legislation.act.gov.au/sl/2019-16" TargetMode="External"/><Relationship Id="rId285" Type="http://schemas.openxmlformats.org/officeDocument/2006/relationships/hyperlink" Target="http://www.legislation.act.gov.au/a/2020-9/" TargetMode="External"/><Relationship Id="rId17" Type="http://schemas.openxmlformats.org/officeDocument/2006/relationships/header" Target="header2.xml"/><Relationship Id="rId38" Type="http://schemas.openxmlformats.org/officeDocument/2006/relationships/hyperlink" Target="http://www.legislation.act.gov.au/a/2004-34/default.asp"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sl/2016-11" TargetMode="External"/><Relationship Id="rId124" Type="http://schemas.openxmlformats.org/officeDocument/2006/relationships/hyperlink" Target="http://www.legislation.act.gov.au/a/2016-45" TargetMode="External"/><Relationship Id="rId310" Type="http://schemas.openxmlformats.org/officeDocument/2006/relationships/hyperlink" Target="http://www.legislation.act.gov.au/sl/2015-27" TargetMode="External"/><Relationship Id="rId70" Type="http://schemas.openxmlformats.org/officeDocument/2006/relationships/header" Target="header6.xml"/><Relationship Id="rId91" Type="http://schemas.openxmlformats.org/officeDocument/2006/relationships/hyperlink" Target="http://www.legislation.act.gov.au/a/2012-42" TargetMode="External"/><Relationship Id="rId145" Type="http://schemas.openxmlformats.org/officeDocument/2006/relationships/hyperlink" Target="http://www.legislation.act.gov.au/sl/2014-22" TargetMode="External"/><Relationship Id="rId166" Type="http://schemas.openxmlformats.org/officeDocument/2006/relationships/hyperlink" Target="http://www.legislation.act.gov.au/sl/2016-11" TargetMode="External"/><Relationship Id="rId187" Type="http://schemas.openxmlformats.org/officeDocument/2006/relationships/hyperlink" Target="http://www.legislation.act.gov.au/sl/2014-22" TargetMode="External"/><Relationship Id="rId331" Type="http://schemas.openxmlformats.org/officeDocument/2006/relationships/hyperlink" Target="http://www.legislation.act.gov.au/sl/2016-11" TargetMode="External"/><Relationship Id="rId352" Type="http://schemas.openxmlformats.org/officeDocument/2006/relationships/hyperlink" Target="http://www.legislation.act.gov.au/a/2011-24" TargetMode="External"/><Relationship Id="rId373" Type="http://schemas.openxmlformats.org/officeDocument/2006/relationships/hyperlink" Target="http://www.legislation.act.gov.au/a/2016-45/default.asp" TargetMode="External"/><Relationship Id="rId394" Type="http://schemas.openxmlformats.org/officeDocument/2006/relationships/footer" Target="footer14.xml"/><Relationship Id="rId1" Type="http://schemas.openxmlformats.org/officeDocument/2006/relationships/numbering" Target="numbering.xml"/><Relationship Id="rId212" Type="http://schemas.openxmlformats.org/officeDocument/2006/relationships/hyperlink" Target="http://www.legislation.act.gov.au/sl/2014-22" TargetMode="External"/><Relationship Id="rId233" Type="http://schemas.openxmlformats.org/officeDocument/2006/relationships/hyperlink" Target="http://www.legislation.act.gov.au/sl/2015-27" TargetMode="External"/><Relationship Id="rId254" Type="http://schemas.openxmlformats.org/officeDocument/2006/relationships/hyperlink" Target="https://www.legislation.act.gov.au/sl/2019-16"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64-13" TargetMode="External"/><Relationship Id="rId114" Type="http://schemas.openxmlformats.org/officeDocument/2006/relationships/hyperlink" Target="http://www.legislation.act.gov.au/sl/2015-27" TargetMode="External"/><Relationship Id="rId275" Type="http://schemas.openxmlformats.org/officeDocument/2006/relationships/hyperlink" Target="http://www.legislation.act.gov.au/a/2020-11" TargetMode="External"/><Relationship Id="rId296" Type="http://schemas.openxmlformats.org/officeDocument/2006/relationships/hyperlink" Target="http://www.legislation.act.gov.au/a/2018-45/default.asp" TargetMode="External"/><Relationship Id="rId300" Type="http://schemas.openxmlformats.org/officeDocument/2006/relationships/hyperlink" Target="http://www.legislation.act.gov.au/sl/2015-40" TargetMode="External"/><Relationship Id="rId60" Type="http://schemas.openxmlformats.org/officeDocument/2006/relationships/hyperlink" Target="http://www.legislation.act.gov.au/a/2001-14" TargetMode="External"/><Relationship Id="rId81" Type="http://schemas.openxmlformats.org/officeDocument/2006/relationships/header" Target="header9.xml"/><Relationship Id="rId135" Type="http://schemas.openxmlformats.org/officeDocument/2006/relationships/hyperlink" Target="http://www.legislation.act.gov.au/a/2012-42" TargetMode="External"/><Relationship Id="rId156" Type="http://schemas.openxmlformats.org/officeDocument/2006/relationships/hyperlink" Target="http://www.legislation.act.gov.au/sl/2016-11" TargetMode="External"/><Relationship Id="rId177" Type="http://schemas.openxmlformats.org/officeDocument/2006/relationships/hyperlink" Target="http://www.legislation.act.gov.au/sl/2016-11" TargetMode="External"/><Relationship Id="rId198" Type="http://schemas.openxmlformats.org/officeDocument/2006/relationships/hyperlink" Target="http://www.legislation.act.gov.au/sl/2014-17" TargetMode="External"/><Relationship Id="rId321" Type="http://schemas.openxmlformats.org/officeDocument/2006/relationships/hyperlink" Target="https://www.legislation.act.gov.au/sl/2019-16" TargetMode="External"/><Relationship Id="rId342" Type="http://schemas.openxmlformats.org/officeDocument/2006/relationships/hyperlink" Target="http://www.legislation.act.gov.au/sl/2014-22" TargetMode="External"/><Relationship Id="rId363" Type="http://schemas.openxmlformats.org/officeDocument/2006/relationships/hyperlink" Target="http://www.legislation.act.gov.au/sl/2015-1/default.asp" TargetMode="External"/><Relationship Id="rId384" Type="http://schemas.openxmlformats.org/officeDocument/2006/relationships/hyperlink" Target="http://www.legislation.act.gov.au/a/2020-9/" TargetMode="External"/><Relationship Id="rId202" Type="http://schemas.openxmlformats.org/officeDocument/2006/relationships/hyperlink" Target="http://www.legislation.act.gov.au/sl/2015-27" TargetMode="External"/><Relationship Id="rId223" Type="http://schemas.openxmlformats.org/officeDocument/2006/relationships/hyperlink" Target="http://www.legislation.act.gov.au/sl/2015-27" TargetMode="External"/><Relationship Id="rId244" Type="http://schemas.openxmlformats.org/officeDocument/2006/relationships/hyperlink" Target="https://www.legislation.act.gov.au/sl/2019-16" TargetMode="External"/><Relationship Id="rId18" Type="http://schemas.openxmlformats.org/officeDocument/2006/relationships/footer" Target="footer1.xml"/><Relationship Id="rId39" Type="http://schemas.openxmlformats.org/officeDocument/2006/relationships/hyperlink" Target="http://www.legislation.act.gov.au/a/2004-34/default.asp" TargetMode="External"/><Relationship Id="rId265" Type="http://schemas.openxmlformats.org/officeDocument/2006/relationships/hyperlink" Target="https://www.legislation.act.gov.au/sl/2019-16" TargetMode="External"/><Relationship Id="rId286" Type="http://schemas.openxmlformats.org/officeDocument/2006/relationships/hyperlink" Target="https://www.legislation.act.gov.au/sl/2019-16" TargetMode="External"/><Relationship Id="rId50" Type="http://schemas.openxmlformats.org/officeDocument/2006/relationships/hyperlink" Target="https://www.legislation.act.gov.au/a/2004-34/" TargetMode="External"/><Relationship Id="rId104" Type="http://schemas.openxmlformats.org/officeDocument/2006/relationships/hyperlink" Target="http://www.legislation.act.gov.au/a/2016-45/default.asp" TargetMode="External"/><Relationship Id="rId125" Type="http://schemas.openxmlformats.org/officeDocument/2006/relationships/hyperlink" Target="http://www.legislation.act.gov.au/sl/2014-22" TargetMode="External"/><Relationship Id="rId146" Type="http://schemas.openxmlformats.org/officeDocument/2006/relationships/hyperlink" Target="http://www.legislation.act.gov.au/sl/2015-27" TargetMode="External"/><Relationship Id="rId167" Type="http://schemas.openxmlformats.org/officeDocument/2006/relationships/hyperlink" Target="http://www.legislation.act.gov.au/a/2009-49" TargetMode="External"/><Relationship Id="rId188" Type="http://schemas.openxmlformats.org/officeDocument/2006/relationships/hyperlink" Target="http://www.legislation.act.gov.au/sl/2014-22" TargetMode="External"/><Relationship Id="rId311" Type="http://schemas.openxmlformats.org/officeDocument/2006/relationships/hyperlink" Target="http://www.legislation.act.gov.au/a/2016-45" TargetMode="External"/><Relationship Id="rId332" Type="http://schemas.openxmlformats.org/officeDocument/2006/relationships/hyperlink" Target="http://www.legislation.act.gov.au/sl/2015-27" TargetMode="External"/><Relationship Id="rId353" Type="http://schemas.openxmlformats.org/officeDocument/2006/relationships/hyperlink" Target="http://www.legislation.act.gov.au/a/2012-42" TargetMode="External"/><Relationship Id="rId374" Type="http://schemas.openxmlformats.org/officeDocument/2006/relationships/hyperlink" Target="http://www.legislation.act.gov.au/a/2016-45/default.asp" TargetMode="External"/><Relationship Id="rId395" Type="http://schemas.openxmlformats.org/officeDocument/2006/relationships/footer" Target="footer15.xml"/><Relationship Id="rId71" Type="http://schemas.openxmlformats.org/officeDocument/2006/relationships/header" Target="header7.xml"/><Relationship Id="rId92" Type="http://schemas.openxmlformats.org/officeDocument/2006/relationships/hyperlink" Target="http://www.legislation.act.gov.au/a/2013-19" TargetMode="External"/><Relationship Id="rId213" Type="http://schemas.openxmlformats.org/officeDocument/2006/relationships/hyperlink" Target="http://www.legislation.act.gov.au/sl/2014-22" TargetMode="External"/><Relationship Id="rId234" Type="http://schemas.openxmlformats.org/officeDocument/2006/relationships/hyperlink" Target="http://www.legislation.act.gov.au/sl/2015-27"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s://www.legislation.act.gov.au/sl/2019-16" TargetMode="External"/><Relationship Id="rId276" Type="http://schemas.openxmlformats.org/officeDocument/2006/relationships/hyperlink" Target="http://www.legislation.act.gov.au/a/2020-14/" TargetMode="External"/><Relationship Id="rId297" Type="http://schemas.openxmlformats.org/officeDocument/2006/relationships/hyperlink" Target="http://www.legislation.act.gov.au/sl/2015-27" TargetMode="External"/><Relationship Id="rId40" Type="http://schemas.openxmlformats.org/officeDocument/2006/relationships/hyperlink" Target="http://www.legislation.act.gov.au/a/1999-46/" TargetMode="External"/><Relationship Id="rId115" Type="http://schemas.openxmlformats.org/officeDocument/2006/relationships/hyperlink" Target="http://www.legislation.act.gov.au/a/2012-42" TargetMode="External"/><Relationship Id="rId136" Type="http://schemas.openxmlformats.org/officeDocument/2006/relationships/hyperlink" Target="http://www.legislation.act.gov.au/sl/2015-27" TargetMode="External"/><Relationship Id="rId157" Type="http://schemas.openxmlformats.org/officeDocument/2006/relationships/hyperlink" Target="http://www.legislation.act.gov.au/sl/2016-11" TargetMode="External"/><Relationship Id="rId178" Type="http://schemas.openxmlformats.org/officeDocument/2006/relationships/hyperlink" Target="http://www.legislation.act.gov.au/sl/2014-22" TargetMode="External"/><Relationship Id="rId301" Type="http://schemas.openxmlformats.org/officeDocument/2006/relationships/hyperlink" Target="http://www.legislation.act.gov.au/sl/2015-27" TargetMode="External"/><Relationship Id="rId322" Type="http://schemas.openxmlformats.org/officeDocument/2006/relationships/hyperlink" Target="http://www.legislation.act.gov.au/sl/2014-22" TargetMode="External"/><Relationship Id="rId343" Type="http://schemas.openxmlformats.org/officeDocument/2006/relationships/hyperlink" Target="http://www.legislation.act.gov.au/sl/2015-27" TargetMode="External"/><Relationship Id="rId364" Type="http://schemas.openxmlformats.org/officeDocument/2006/relationships/hyperlink" Target="http://www.legislation.act.gov.au/sl/2015-1/default.asp" TargetMode="External"/><Relationship Id="rId61" Type="http://schemas.openxmlformats.org/officeDocument/2006/relationships/hyperlink" Target="https://legislation.act.gov.au/a/2004-34/" TargetMode="External"/><Relationship Id="rId82" Type="http://schemas.openxmlformats.org/officeDocument/2006/relationships/footer" Target="footer10.xml"/><Relationship Id="rId199" Type="http://schemas.openxmlformats.org/officeDocument/2006/relationships/hyperlink" Target="http://www.legislation.act.gov.au/sl/2014-22" TargetMode="External"/><Relationship Id="rId203" Type="http://schemas.openxmlformats.org/officeDocument/2006/relationships/hyperlink" Target="http://www.legislation.act.gov.au/sl/2014-22" TargetMode="External"/><Relationship Id="rId385" Type="http://schemas.openxmlformats.org/officeDocument/2006/relationships/hyperlink" Target="http://www.legislation.act.gov.au/a/2020-11/" TargetMode="External"/><Relationship Id="rId19" Type="http://schemas.openxmlformats.org/officeDocument/2006/relationships/footer" Target="footer2.xml"/><Relationship Id="rId224" Type="http://schemas.openxmlformats.org/officeDocument/2006/relationships/hyperlink" Target="http://www.legislation.act.gov.au/sl/2015-27" TargetMode="External"/><Relationship Id="rId245" Type="http://schemas.openxmlformats.org/officeDocument/2006/relationships/hyperlink" Target="https://www.legislation.act.gov.au/sl/2019-16" TargetMode="External"/><Relationship Id="rId266" Type="http://schemas.openxmlformats.org/officeDocument/2006/relationships/hyperlink" Target="http://www.legislation.act.gov.au/a/2020-9/" TargetMode="External"/><Relationship Id="rId287" Type="http://schemas.openxmlformats.org/officeDocument/2006/relationships/hyperlink" Target="https://www.legislation.act.gov.au/sl/2019-16"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7-25/default.asp" TargetMode="External"/><Relationship Id="rId126" Type="http://schemas.openxmlformats.org/officeDocument/2006/relationships/hyperlink" Target="http://www.legislation.act.gov.au/sl/2015-27" TargetMode="External"/><Relationship Id="rId147" Type="http://schemas.openxmlformats.org/officeDocument/2006/relationships/hyperlink" Target="http://www.legislation.act.gov.au/a/2012-42" TargetMode="External"/><Relationship Id="rId168" Type="http://schemas.openxmlformats.org/officeDocument/2006/relationships/hyperlink" Target="http://www.legislation.act.gov.au/a/2009-49" TargetMode="External"/><Relationship Id="rId312" Type="http://schemas.openxmlformats.org/officeDocument/2006/relationships/hyperlink" Target="http://www.legislation.act.gov.au/sl/2015-27" TargetMode="External"/><Relationship Id="rId333" Type="http://schemas.openxmlformats.org/officeDocument/2006/relationships/hyperlink" Target="http://www.legislation.act.gov.au/a/2012-42" TargetMode="External"/><Relationship Id="rId354" Type="http://schemas.openxmlformats.org/officeDocument/2006/relationships/hyperlink" Target="http://www.legislation.act.gov.au/a/2012-42" TargetMode="External"/><Relationship Id="rId51" Type="http://schemas.openxmlformats.org/officeDocument/2006/relationships/hyperlink" Target="http://www.legislation.act.gov.au/a/2004-34/default.asp" TargetMode="External"/><Relationship Id="rId72" Type="http://schemas.openxmlformats.org/officeDocument/2006/relationships/footer" Target="footer7.xml"/><Relationship Id="rId93" Type="http://schemas.openxmlformats.org/officeDocument/2006/relationships/hyperlink" Target="http://www.legislation.act.gov.au/sl/2014-17" TargetMode="External"/><Relationship Id="rId189" Type="http://schemas.openxmlformats.org/officeDocument/2006/relationships/hyperlink" Target="http://www.legislation.act.gov.au/sl/2014-22" TargetMode="External"/><Relationship Id="rId375" Type="http://schemas.openxmlformats.org/officeDocument/2006/relationships/hyperlink" Target="http://www.legislation.act.gov.au/a/2017-25/default.asp" TargetMode="External"/><Relationship Id="rId396" Type="http://schemas.openxmlformats.org/officeDocument/2006/relationships/header" Target="header14.xml"/><Relationship Id="rId3" Type="http://schemas.openxmlformats.org/officeDocument/2006/relationships/settings" Target="settings.xml"/><Relationship Id="rId214" Type="http://schemas.openxmlformats.org/officeDocument/2006/relationships/hyperlink" Target="http://www.legislation.act.gov.au/a/2018-45/default.asp" TargetMode="External"/><Relationship Id="rId235" Type="http://schemas.openxmlformats.org/officeDocument/2006/relationships/hyperlink" Target="http://www.legislation.act.gov.au/sl/2015-27" TargetMode="External"/><Relationship Id="rId256" Type="http://schemas.openxmlformats.org/officeDocument/2006/relationships/hyperlink" Target="http://www.legislation.act.gov.au/a/2020-9/" TargetMode="External"/><Relationship Id="rId277" Type="http://schemas.openxmlformats.org/officeDocument/2006/relationships/hyperlink" Target="https://www.legislation.act.gov.au/sl/2019-16" TargetMode="External"/><Relationship Id="rId298" Type="http://schemas.openxmlformats.org/officeDocument/2006/relationships/hyperlink" Target="http://www.legislation.act.gov.au/sl/2015-40" TargetMode="External"/><Relationship Id="rId400" Type="http://schemas.openxmlformats.org/officeDocument/2006/relationships/fontTable" Target="fontTable.xml"/><Relationship Id="rId116" Type="http://schemas.openxmlformats.org/officeDocument/2006/relationships/hyperlink" Target="http://www.legislation.act.gov.au/a/2012-42" TargetMode="External"/><Relationship Id="rId137" Type="http://schemas.openxmlformats.org/officeDocument/2006/relationships/hyperlink" Target="http://www.legislation.act.gov.au/sl/2015-27" TargetMode="External"/><Relationship Id="rId158" Type="http://schemas.openxmlformats.org/officeDocument/2006/relationships/hyperlink" Target="http://www.legislation.act.gov.au/sl/2016-11" TargetMode="External"/><Relationship Id="rId302" Type="http://schemas.openxmlformats.org/officeDocument/2006/relationships/hyperlink" Target="http://www.legislation.act.gov.au/a/2011-24" TargetMode="External"/><Relationship Id="rId323" Type="http://schemas.openxmlformats.org/officeDocument/2006/relationships/hyperlink" Target="http://www.legislation.act.gov.au/sl/2014-22" TargetMode="External"/><Relationship Id="rId344" Type="http://schemas.openxmlformats.org/officeDocument/2006/relationships/hyperlink" Target="http://www.legislation.act.gov.au/sl/2015-27"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s://legislation.act.gov.au/a/2004-34/" TargetMode="External"/><Relationship Id="rId83" Type="http://schemas.openxmlformats.org/officeDocument/2006/relationships/footer" Target="footer11.xml"/><Relationship Id="rId179" Type="http://schemas.openxmlformats.org/officeDocument/2006/relationships/hyperlink" Target="http://www.legislation.act.gov.au/sl/2016-11" TargetMode="External"/><Relationship Id="rId365" Type="http://schemas.openxmlformats.org/officeDocument/2006/relationships/hyperlink" Target="http://www.legislation.act.gov.au/sl/2015-27" TargetMode="External"/><Relationship Id="rId386" Type="http://schemas.openxmlformats.org/officeDocument/2006/relationships/hyperlink" Target="http://www.legislation.act.gov.au/a/2020-14/" TargetMode="External"/><Relationship Id="rId190" Type="http://schemas.openxmlformats.org/officeDocument/2006/relationships/hyperlink" Target="http://www.legislation.act.gov.au/sl/2014-22" TargetMode="External"/><Relationship Id="rId204" Type="http://schemas.openxmlformats.org/officeDocument/2006/relationships/hyperlink" Target="http://www.legislation.act.gov.au/a/2018-45/default.asp" TargetMode="External"/><Relationship Id="rId225" Type="http://schemas.openxmlformats.org/officeDocument/2006/relationships/hyperlink" Target="http://www.legislation.act.gov.au/sl/2015-27" TargetMode="External"/><Relationship Id="rId246" Type="http://schemas.openxmlformats.org/officeDocument/2006/relationships/hyperlink" Target="https://www.legislation.act.gov.au/sl/2019-16" TargetMode="External"/><Relationship Id="rId267" Type="http://schemas.openxmlformats.org/officeDocument/2006/relationships/hyperlink" Target="http://www.legislation.act.gov.au/a/2020-9/" TargetMode="External"/><Relationship Id="rId288" Type="http://schemas.openxmlformats.org/officeDocument/2006/relationships/hyperlink" Target="http://www.legislation.act.gov.au/a/2020-9/" TargetMode="External"/><Relationship Id="rId106" Type="http://schemas.openxmlformats.org/officeDocument/2006/relationships/hyperlink" Target="http://www.legislation.act.gov.au/a/2018-45/default.asp" TargetMode="External"/><Relationship Id="rId127" Type="http://schemas.openxmlformats.org/officeDocument/2006/relationships/hyperlink" Target="http://www.legislation.act.gov.au/a/2012-42" TargetMode="External"/><Relationship Id="rId313" Type="http://schemas.openxmlformats.org/officeDocument/2006/relationships/hyperlink" Target="http://www.legislation.act.gov.au/a/2016-45"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34/default.asp" TargetMode="External"/><Relationship Id="rId52" Type="http://schemas.openxmlformats.org/officeDocument/2006/relationships/hyperlink" Target="http://www.legislation.act.gov.au/a/2004-34/default.asp" TargetMode="External"/><Relationship Id="rId73" Type="http://schemas.openxmlformats.org/officeDocument/2006/relationships/footer" Target="footer8.xml"/><Relationship Id="rId94" Type="http://schemas.openxmlformats.org/officeDocument/2006/relationships/hyperlink" Target="http://www.legislation.act.gov.au/cn/2014-11/default.asp" TargetMode="External"/><Relationship Id="rId148" Type="http://schemas.openxmlformats.org/officeDocument/2006/relationships/hyperlink" Target="http://www.legislation.act.gov.au/sl/2015-27" TargetMode="External"/><Relationship Id="rId169" Type="http://schemas.openxmlformats.org/officeDocument/2006/relationships/hyperlink" Target="http://www.legislation.act.gov.au/sl/2016-11" TargetMode="External"/><Relationship Id="rId334" Type="http://schemas.openxmlformats.org/officeDocument/2006/relationships/hyperlink" Target="http://www.legislation.act.gov.au/sl/2015-27" TargetMode="External"/><Relationship Id="rId355" Type="http://schemas.openxmlformats.org/officeDocument/2006/relationships/hyperlink" Target="http://www.legislation.act.gov.au/a/2013-19" TargetMode="External"/><Relationship Id="rId376" Type="http://schemas.openxmlformats.org/officeDocument/2006/relationships/hyperlink" Target="http://www.legislation.act.gov.au/a/2017-25/default.asp" TargetMode="External"/><Relationship Id="rId397" Type="http://schemas.openxmlformats.org/officeDocument/2006/relationships/footer" Target="footer16.xml"/><Relationship Id="rId4" Type="http://schemas.openxmlformats.org/officeDocument/2006/relationships/webSettings" Target="webSettings.xml"/><Relationship Id="rId180" Type="http://schemas.openxmlformats.org/officeDocument/2006/relationships/hyperlink" Target="http://www.legislation.act.gov.au/sl/2015-27" TargetMode="External"/><Relationship Id="rId215" Type="http://schemas.openxmlformats.org/officeDocument/2006/relationships/hyperlink" Target="http://www.legislation.act.gov.au/sl/2014-22" TargetMode="External"/><Relationship Id="rId236" Type="http://schemas.openxmlformats.org/officeDocument/2006/relationships/hyperlink" Target="http://www.legislation.act.gov.au/sl/2015-27" TargetMode="External"/><Relationship Id="rId257" Type="http://schemas.openxmlformats.org/officeDocument/2006/relationships/hyperlink" Target="https://www.legislation.act.gov.au/sl/2019-16" TargetMode="External"/><Relationship Id="rId278" Type="http://schemas.openxmlformats.org/officeDocument/2006/relationships/hyperlink" Target="http://www.legislation.act.gov.au/a/2020-9/" TargetMode="External"/><Relationship Id="rId401" Type="http://schemas.openxmlformats.org/officeDocument/2006/relationships/theme" Target="theme/theme1.xml"/><Relationship Id="rId303" Type="http://schemas.openxmlformats.org/officeDocument/2006/relationships/hyperlink" Target="http://www.legislation.act.gov.au/sl/2014-22" TargetMode="External"/><Relationship Id="rId42" Type="http://schemas.openxmlformats.org/officeDocument/2006/relationships/hyperlink" Target="http://www.legislation.act.gov.au/a/2001-10"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2-42" TargetMode="External"/><Relationship Id="rId345" Type="http://schemas.openxmlformats.org/officeDocument/2006/relationships/hyperlink" Target="http://www.legislation.act.gov.au/sl/2015-27" TargetMode="External"/><Relationship Id="rId387" Type="http://schemas.openxmlformats.org/officeDocument/2006/relationships/hyperlink" Target="http://www.legislation.act.gov.au/a/2020-14/" TargetMode="External"/><Relationship Id="rId191" Type="http://schemas.openxmlformats.org/officeDocument/2006/relationships/hyperlink" Target="http://www.legislation.act.gov.au/sl/2015-27" TargetMode="External"/><Relationship Id="rId205" Type="http://schemas.openxmlformats.org/officeDocument/2006/relationships/hyperlink" Target="http://www.legislation.act.gov.au/sl/2014-22" TargetMode="External"/><Relationship Id="rId247" Type="http://schemas.openxmlformats.org/officeDocument/2006/relationships/hyperlink" Target="https://www.legislation.act.gov.au/sl/201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16308</Words>
  <Characters>80863</Characters>
  <Application>Microsoft Office Word</Application>
  <DocSecurity>0</DocSecurity>
  <Lines>2390</Lines>
  <Paragraphs>1610</Paragraphs>
  <ScaleCrop>false</ScaleCrop>
  <HeadingPairs>
    <vt:vector size="2" baseType="variant">
      <vt:variant>
        <vt:lpstr>Title</vt:lpstr>
      </vt:variant>
      <vt:variant>
        <vt:i4>1</vt:i4>
      </vt:variant>
    </vt:vector>
  </HeadingPairs>
  <TitlesOfParts>
    <vt:vector size="1" baseType="lpstr">
      <vt:lpstr>Gaming Machine Regulation 2004</vt:lpstr>
    </vt:vector>
  </TitlesOfParts>
  <Manager>Regulation</Manager>
  <Company>Section</Company>
  <LinksUpToDate>false</LinksUpToDate>
  <CharactersWithSpaces>96169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Regulation 2004</dc:title>
  <dc:subject>Amendment</dc:subject>
  <dc:creator>Ann Moxon</dc:creator>
  <cp:keywords>R22</cp:keywords>
  <dc:description/>
  <cp:lastModifiedBy>Moxon, KarenL</cp:lastModifiedBy>
  <cp:revision>4</cp:revision>
  <cp:lastPrinted>2019-06-28T01:55:00Z</cp:lastPrinted>
  <dcterms:created xsi:type="dcterms:W3CDTF">2022-04-08T04:51:00Z</dcterms:created>
  <dcterms:modified xsi:type="dcterms:W3CDTF">2022-04-08T04:51:00Z</dcterms:modified>
  <cp:category>R22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-08/04/22</vt:lpwstr>
  </property>
  <property fmtid="{D5CDD505-2E9C-101B-9397-08002B2CF9AE}" pid="5" name="RepubDt">
    <vt:lpwstr>20/02/21</vt:lpwstr>
  </property>
  <property fmtid="{D5CDD505-2E9C-101B-9397-08002B2CF9AE}" pid="6" name="StartDt">
    <vt:lpwstr>20/02/21</vt:lpwstr>
  </property>
  <property fmtid="{D5CDD505-2E9C-101B-9397-08002B2CF9AE}" pid="7" name="DMSID">
    <vt:lpwstr>8461709</vt:lpwstr>
  </property>
  <property fmtid="{D5CDD505-2E9C-101B-9397-08002B2CF9AE}" pid="8" name="CHECKEDOUTFROMJMS">
    <vt:lpwstr/>
  </property>
  <property fmtid="{D5CDD505-2E9C-101B-9397-08002B2CF9AE}" pid="9" name="JMSREQUIREDCHECKIN">
    <vt:lpwstr/>
  </property>
</Properties>
</file>