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28" w:rsidRDefault="006C2F28" w:rsidP="006C2F28">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C2F28" w:rsidRDefault="006C2F28" w:rsidP="006C2F28">
      <w:pPr>
        <w:jc w:val="center"/>
        <w:rPr>
          <w:rFonts w:ascii="Arial" w:hAnsi="Arial"/>
        </w:rPr>
      </w:pPr>
      <w:r>
        <w:rPr>
          <w:rFonts w:ascii="Arial" w:hAnsi="Arial"/>
        </w:rPr>
        <w:t>Australian Capital Territory</w:t>
      </w:r>
    </w:p>
    <w:p w:rsidR="006C2F28" w:rsidRDefault="005C4ACF" w:rsidP="006C2F28">
      <w:pPr>
        <w:pStyle w:val="Billname1"/>
      </w:pPr>
      <w:r>
        <w:fldChar w:fldCharType="begin"/>
      </w:r>
      <w:r>
        <w:instrText xml:space="preserve"> REF Citation \*charformat </w:instrText>
      </w:r>
      <w:r>
        <w:fldChar w:fldCharType="separate"/>
      </w:r>
      <w:r w:rsidR="003819F8">
        <w:t>Crimes (Child Sex Offenders) Regulation 2005</w:t>
      </w:r>
      <w:r>
        <w:fldChar w:fldCharType="end"/>
      </w:r>
      <w:r w:rsidR="006C2F28">
        <w:t xml:space="preserve">    </w:t>
      </w:r>
    </w:p>
    <w:p w:rsidR="006C2F28" w:rsidRDefault="00F902BB" w:rsidP="006C2F28">
      <w:pPr>
        <w:pStyle w:val="ActNo"/>
      </w:pPr>
      <w:bookmarkStart w:id="1" w:name="LawNo"/>
      <w:r>
        <w:t>SL2005-44</w:t>
      </w:r>
      <w:bookmarkEnd w:id="1"/>
    </w:p>
    <w:p w:rsidR="006C2F28" w:rsidRDefault="006C2F28" w:rsidP="006C2F28">
      <w:pPr>
        <w:pStyle w:val="CoverInForce"/>
      </w:pPr>
      <w:r>
        <w:t>made under the</w:t>
      </w:r>
    </w:p>
    <w:p w:rsidR="006C2F28" w:rsidRDefault="005C4ACF" w:rsidP="006C2F28">
      <w:pPr>
        <w:pStyle w:val="CoverActName"/>
      </w:pPr>
      <w:r>
        <w:fldChar w:fldCharType="begin"/>
      </w:r>
      <w:r>
        <w:instrText xml:space="preserve"> REF ActName \*charformat </w:instrText>
      </w:r>
      <w:r>
        <w:fldChar w:fldCharType="separate"/>
      </w:r>
      <w:r w:rsidR="003819F8" w:rsidRPr="003819F8">
        <w:t>Crimes (Child Sex Offenders) Act 2005</w:t>
      </w:r>
      <w:r>
        <w:fldChar w:fldCharType="end"/>
      </w:r>
    </w:p>
    <w:p w:rsidR="006C2F28" w:rsidRDefault="006C2F28" w:rsidP="006C2F28">
      <w:pPr>
        <w:pStyle w:val="RepubNo"/>
      </w:pPr>
      <w:r>
        <w:t xml:space="preserve">Republication No </w:t>
      </w:r>
      <w:bookmarkStart w:id="2" w:name="RepubNo"/>
      <w:r w:rsidR="00F902BB">
        <w:t>17</w:t>
      </w:r>
      <w:bookmarkEnd w:id="2"/>
    </w:p>
    <w:p w:rsidR="006C2F28" w:rsidRDefault="006C2F28" w:rsidP="006C2F28">
      <w:pPr>
        <w:pStyle w:val="EffectiveDate"/>
      </w:pPr>
      <w:r>
        <w:t xml:space="preserve">Effective:  </w:t>
      </w:r>
      <w:bookmarkStart w:id="3" w:name="EffectiveDate"/>
      <w:r w:rsidR="00F902BB">
        <w:t>14 December 2017</w:t>
      </w:r>
      <w:bookmarkEnd w:id="3"/>
      <w:r w:rsidR="00F902BB">
        <w:t xml:space="preserve"> – </w:t>
      </w:r>
      <w:bookmarkStart w:id="4" w:name="EndEffDate"/>
      <w:r w:rsidR="00F902BB">
        <w:t>21 November 2018</w:t>
      </w:r>
      <w:bookmarkEnd w:id="4"/>
    </w:p>
    <w:p w:rsidR="006C2F28" w:rsidRDefault="006C2F28" w:rsidP="006C2F28">
      <w:pPr>
        <w:pStyle w:val="CoverInForce"/>
      </w:pPr>
      <w:r>
        <w:t xml:space="preserve">Republication date: </w:t>
      </w:r>
      <w:bookmarkStart w:id="5" w:name="InForceDate"/>
      <w:r w:rsidR="00F902BB">
        <w:t>14 December 2017</w:t>
      </w:r>
      <w:bookmarkEnd w:id="5"/>
    </w:p>
    <w:p w:rsidR="007C541C" w:rsidRPr="00095A18" w:rsidRDefault="006C2F28" w:rsidP="006C2F28">
      <w:pPr>
        <w:pStyle w:val="CoverInForce"/>
      </w:pPr>
      <w:r>
        <w:t xml:space="preserve">Last amendment made by </w:t>
      </w:r>
      <w:bookmarkStart w:id="6" w:name="LastAmdt"/>
      <w:r w:rsidR="00000037" w:rsidRPr="006C2F28">
        <w:rPr>
          <w:rStyle w:val="charCitHyperlinkAbbrev"/>
        </w:rPr>
        <w:fldChar w:fldCharType="begin"/>
      </w:r>
      <w:r w:rsidR="00F902BB">
        <w:rPr>
          <w:rStyle w:val="charCitHyperlinkAbbrev"/>
        </w:rPr>
        <w:instrText>HYPERLINK "http://www.legislation.act.gov.au/sl/2017-31/default.asp" \o "Crimes (Child Sex Offenders) Amendment Regulation 2017 (No 1)"</w:instrText>
      </w:r>
      <w:r w:rsidR="00000037" w:rsidRPr="006C2F28">
        <w:rPr>
          <w:rStyle w:val="charCitHyperlinkAbbrev"/>
        </w:rPr>
        <w:fldChar w:fldCharType="separate"/>
      </w:r>
      <w:r w:rsidR="00F902BB">
        <w:rPr>
          <w:rStyle w:val="charCitHyperlinkAbbrev"/>
        </w:rPr>
        <w:t>SL2017</w:t>
      </w:r>
      <w:r w:rsidR="00F902BB">
        <w:rPr>
          <w:rStyle w:val="charCitHyperlinkAbbrev"/>
        </w:rPr>
        <w:noBreakHyphen/>
        <w:t>31</w:t>
      </w:r>
      <w:r w:rsidR="00000037" w:rsidRPr="006C2F28">
        <w:rPr>
          <w:rStyle w:val="charCitHyperlinkAbbrev"/>
        </w:rPr>
        <w:fldChar w:fldCharType="end"/>
      </w:r>
      <w:bookmarkEnd w:id="6"/>
    </w:p>
    <w:p w:rsidR="006C2F28" w:rsidRDefault="006C2F28" w:rsidP="006C2F28"/>
    <w:p w:rsidR="006C2F28" w:rsidRDefault="006C2F28" w:rsidP="006C2F28"/>
    <w:p w:rsidR="00CE351D" w:rsidRDefault="00CE351D" w:rsidP="006C2F28"/>
    <w:p w:rsidR="006C2F28" w:rsidRDefault="006C2F28" w:rsidP="006C2F28"/>
    <w:p w:rsidR="006C2F28" w:rsidRDefault="006C2F28" w:rsidP="006C2F28">
      <w:pPr>
        <w:spacing w:after="240"/>
        <w:rPr>
          <w:rFonts w:ascii="Arial" w:hAnsi="Arial"/>
        </w:rPr>
      </w:pPr>
    </w:p>
    <w:p w:rsidR="006C2F28" w:rsidRPr="00797332" w:rsidRDefault="006C2F28" w:rsidP="006C2F28">
      <w:pPr>
        <w:pStyle w:val="PageBreak"/>
      </w:pPr>
      <w:r w:rsidRPr="00797332">
        <w:br w:type="page"/>
      </w:r>
    </w:p>
    <w:p w:rsidR="006C2F28" w:rsidRDefault="006C2F28" w:rsidP="006C2F28">
      <w:pPr>
        <w:pStyle w:val="CoverHeading"/>
      </w:pPr>
      <w:r>
        <w:lastRenderedPageBreak/>
        <w:t>About this republication</w:t>
      </w:r>
    </w:p>
    <w:p w:rsidR="006C2F28" w:rsidRDefault="006C2F28" w:rsidP="006C2F28">
      <w:pPr>
        <w:pStyle w:val="CoverSubHdg"/>
      </w:pPr>
      <w:r>
        <w:t>The republished law</w:t>
      </w:r>
    </w:p>
    <w:p w:rsidR="006C2F28" w:rsidRDefault="006C2F28" w:rsidP="006C2F28">
      <w:pPr>
        <w:pStyle w:val="CoverText"/>
      </w:pPr>
      <w:r>
        <w:t xml:space="preserve">This is a republication of the </w:t>
      </w:r>
      <w:r w:rsidR="00DA1906" w:rsidRPr="00F902BB">
        <w:rPr>
          <w:i/>
        </w:rPr>
        <w:fldChar w:fldCharType="begin"/>
      </w:r>
      <w:r w:rsidR="00DA1906" w:rsidRPr="00F902BB">
        <w:rPr>
          <w:i/>
        </w:rPr>
        <w:instrText xml:space="preserve"> REF citation *\charformat  \* MERGEFORMAT </w:instrText>
      </w:r>
      <w:r w:rsidR="00DA1906" w:rsidRPr="00F902BB">
        <w:rPr>
          <w:i/>
        </w:rPr>
        <w:fldChar w:fldCharType="separate"/>
      </w:r>
      <w:r w:rsidR="003819F8" w:rsidRPr="003819F8">
        <w:rPr>
          <w:i/>
        </w:rPr>
        <w:t>Crimes (Child Sex Offenders) Regulation 2005</w:t>
      </w:r>
      <w:r w:rsidR="00DA1906" w:rsidRPr="00F902BB">
        <w:rPr>
          <w:i/>
        </w:rPr>
        <w:fldChar w:fldCharType="end"/>
      </w:r>
      <w:r>
        <w:rPr>
          <w:iCs/>
        </w:rPr>
        <w:t>,</w:t>
      </w:r>
      <w:r>
        <w:t xml:space="preserve"> made under the </w:t>
      </w:r>
      <w:r w:rsidR="00000037" w:rsidRPr="00F902BB">
        <w:rPr>
          <w:i/>
        </w:rPr>
        <w:fldChar w:fldCharType="begin"/>
      </w:r>
      <w:r w:rsidRPr="00F902BB">
        <w:rPr>
          <w:i/>
        </w:rPr>
        <w:instrText xml:space="preserve"> REF ActName \*charformat  \* MERGEFORMAT </w:instrText>
      </w:r>
      <w:r w:rsidR="00000037" w:rsidRPr="00F902BB">
        <w:rPr>
          <w:i/>
        </w:rPr>
        <w:fldChar w:fldCharType="separate"/>
      </w:r>
      <w:r w:rsidR="003819F8" w:rsidRPr="003819F8">
        <w:rPr>
          <w:i/>
        </w:rPr>
        <w:t>Crimes (Child Sex Offenders) Act 2005</w:t>
      </w:r>
      <w:r w:rsidR="00000037" w:rsidRPr="00F902B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5C4ACF">
        <w:fldChar w:fldCharType="begin"/>
      </w:r>
      <w:r w:rsidR="005C4ACF">
        <w:instrText xml:space="preserve"> REF InForceDate *\charformat </w:instrText>
      </w:r>
      <w:r w:rsidR="005C4ACF">
        <w:fldChar w:fldCharType="separate"/>
      </w:r>
      <w:r w:rsidR="003819F8">
        <w:t>14 December 2017</w:t>
      </w:r>
      <w:r w:rsidR="005C4ACF">
        <w:fldChar w:fldCharType="end"/>
      </w:r>
      <w:r w:rsidRPr="003D214E">
        <w:rPr>
          <w:rStyle w:val="charItals"/>
        </w:rPr>
        <w:t xml:space="preserve">.  </w:t>
      </w:r>
      <w:r>
        <w:t xml:space="preserve">It also includes any commencement, amendment, repeal or expiry affecting this republished law to </w:t>
      </w:r>
      <w:r w:rsidR="005C4ACF">
        <w:fldChar w:fldCharType="begin"/>
      </w:r>
      <w:r w:rsidR="005C4ACF">
        <w:instrText xml:space="preserve"> REF EffectiveDate *\charformat </w:instrText>
      </w:r>
      <w:r w:rsidR="005C4ACF">
        <w:fldChar w:fldCharType="separate"/>
      </w:r>
      <w:r w:rsidR="003819F8">
        <w:t>14 December 2017</w:t>
      </w:r>
      <w:r w:rsidR="005C4ACF">
        <w:fldChar w:fldCharType="end"/>
      </w:r>
      <w:r>
        <w:t xml:space="preserve">.  </w:t>
      </w:r>
    </w:p>
    <w:p w:rsidR="006C2F28" w:rsidRDefault="006C2F28" w:rsidP="006C2F28">
      <w:pPr>
        <w:pStyle w:val="CoverText"/>
      </w:pPr>
      <w:r>
        <w:t xml:space="preserve">The legislation history and amendment history of the republished law are set out in endnotes 3 and 4. </w:t>
      </w:r>
    </w:p>
    <w:p w:rsidR="006C2F28" w:rsidRDefault="006C2F28" w:rsidP="006C2F28">
      <w:pPr>
        <w:pStyle w:val="CoverSubHdg"/>
      </w:pPr>
      <w:r>
        <w:t>Kinds of republications</w:t>
      </w:r>
    </w:p>
    <w:p w:rsidR="006C2F28" w:rsidRDefault="006C2F28" w:rsidP="006C2F28">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6C2F28" w:rsidRDefault="006C2F28" w:rsidP="006C2F28">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6C2F28" w:rsidRDefault="006C2F28" w:rsidP="006C2F28">
      <w:pPr>
        <w:pStyle w:val="CoverTextBullet"/>
      </w:pPr>
      <w:r>
        <w:t>unauthorised republications.</w:t>
      </w:r>
    </w:p>
    <w:p w:rsidR="006C2F28" w:rsidRDefault="006C2F28" w:rsidP="006C2F28">
      <w:pPr>
        <w:pStyle w:val="CoverText"/>
      </w:pPr>
      <w:r>
        <w:t>The status of this republication appears on the bottom of each page.</w:t>
      </w:r>
    </w:p>
    <w:p w:rsidR="006C2F28" w:rsidRDefault="006C2F28" w:rsidP="006C2F28">
      <w:pPr>
        <w:pStyle w:val="CoverSubHdg"/>
      </w:pPr>
      <w:r>
        <w:t>Editorial changes</w:t>
      </w:r>
    </w:p>
    <w:p w:rsidR="006C2F28" w:rsidRDefault="006C2F28" w:rsidP="006C2F28">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C2F28" w:rsidRPr="00DA6E32" w:rsidRDefault="00DD4552" w:rsidP="006C2F28">
      <w:pPr>
        <w:pStyle w:val="CoverText"/>
      </w:pPr>
      <w:r>
        <w:t xml:space="preserve">This republication </w:t>
      </w:r>
      <w:r w:rsidR="006C2F28" w:rsidRPr="00DA6E32">
        <w:t>include</w:t>
      </w:r>
      <w:r>
        <w:t>s</w:t>
      </w:r>
      <w:r w:rsidR="006C2F28" w:rsidRPr="00DA6E32">
        <w:t xml:space="preserve"> amendments made under part 11.3 (see endnote 1).</w:t>
      </w:r>
    </w:p>
    <w:p w:rsidR="006C2F28" w:rsidRDefault="006C2F28" w:rsidP="006C2F28">
      <w:pPr>
        <w:pStyle w:val="CoverSubHdg"/>
      </w:pPr>
      <w:r>
        <w:t>Uncommenced provisions and amendments</w:t>
      </w:r>
    </w:p>
    <w:p w:rsidR="006C2F28" w:rsidRDefault="006C2F28" w:rsidP="006C2F2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6C2F28" w:rsidRDefault="006C2F28" w:rsidP="006C2F28">
      <w:pPr>
        <w:pStyle w:val="CoverSubHdg"/>
      </w:pPr>
      <w:r>
        <w:t>Modifications</w:t>
      </w:r>
    </w:p>
    <w:p w:rsidR="006C2F28" w:rsidRDefault="006C2F28" w:rsidP="006C2F2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6C2F28" w:rsidRDefault="006C2F28" w:rsidP="006C2F28">
      <w:pPr>
        <w:pStyle w:val="CoverSubHdg"/>
      </w:pPr>
      <w:r>
        <w:t>Penalties</w:t>
      </w:r>
    </w:p>
    <w:p w:rsidR="006C2F28" w:rsidRPr="003765DF" w:rsidRDefault="006C2F28" w:rsidP="006C2F28">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6C2F28" w:rsidRDefault="006C2F28" w:rsidP="006C2F28">
      <w:pPr>
        <w:pStyle w:val="00SigningPage"/>
        <w:sectPr w:rsidR="006C2F28" w:rsidSect="006C2F2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6C2F28" w:rsidRDefault="006C2F28" w:rsidP="006C2F28">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C2F28" w:rsidRDefault="006C2F28" w:rsidP="006C2F28">
      <w:pPr>
        <w:jc w:val="center"/>
        <w:rPr>
          <w:rFonts w:ascii="Arial" w:hAnsi="Arial"/>
        </w:rPr>
      </w:pPr>
      <w:r>
        <w:rPr>
          <w:rFonts w:ascii="Arial" w:hAnsi="Arial"/>
        </w:rPr>
        <w:t>Australian Capital Territory</w:t>
      </w:r>
    </w:p>
    <w:p w:rsidR="006C2F28" w:rsidRDefault="005C4ACF" w:rsidP="006C2F28">
      <w:pPr>
        <w:pStyle w:val="Billname"/>
      </w:pPr>
      <w:r>
        <w:fldChar w:fldCharType="begin"/>
      </w:r>
      <w:r>
        <w:instrText xml:space="preserve"> REF Citation \*charformat  \* MERGEFORMAT </w:instrText>
      </w:r>
      <w:r>
        <w:fldChar w:fldCharType="separate"/>
      </w:r>
      <w:r w:rsidR="003819F8">
        <w:t>Crimes (Child Sex Offenders) Regulation 2005</w:t>
      </w:r>
      <w:r>
        <w:fldChar w:fldCharType="end"/>
      </w:r>
    </w:p>
    <w:p w:rsidR="006C2F28" w:rsidRDefault="006C2F28" w:rsidP="006C2F28">
      <w:pPr>
        <w:pStyle w:val="CoverInForce"/>
      </w:pPr>
      <w:r>
        <w:t>made under the</w:t>
      </w:r>
    </w:p>
    <w:p w:rsidR="006C2F28" w:rsidRDefault="005C4ACF" w:rsidP="006C2F28">
      <w:pPr>
        <w:pStyle w:val="CoverActName"/>
      </w:pPr>
      <w:r>
        <w:fldChar w:fldCharType="begin"/>
      </w:r>
      <w:r>
        <w:instrText xml:space="preserve"> REF ActName \*charformat </w:instrText>
      </w:r>
      <w:r>
        <w:fldChar w:fldCharType="separate"/>
      </w:r>
      <w:r w:rsidR="003819F8" w:rsidRPr="003819F8">
        <w:t>Crimes (Child Sex Offenders) Act 2005</w:t>
      </w:r>
      <w:r>
        <w:fldChar w:fldCharType="end"/>
      </w:r>
    </w:p>
    <w:p w:rsidR="006C2F28" w:rsidRDefault="006C2F28" w:rsidP="006C2F28">
      <w:pPr>
        <w:pStyle w:val="Placeholder"/>
      </w:pPr>
      <w:r>
        <w:rPr>
          <w:rStyle w:val="charContents"/>
          <w:sz w:val="16"/>
        </w:rPr>
        <w:t xml:space="preserve">  </w:t>
      </w:r>
      <w:r>
        <w:rPr>
          <w:rStyle w:val="charPage"/>
        </w:rPr>
        <w:t xml:space="preserve">  </w:t>
      </w:r>
    </w:p>
    <w:p w:rsidR="006C2F28" w:rsidRDefault="006C2F28" w:rsidP="006C2F28">
      <w:pPr>
        <w:pStyle w:val="N-TOCheading"/>
      </w:pPr>
      <w:r>
        <w:rPr>
          <w:rStyle w:val="charContents"/>
        </w:rPr>
        <w:t>Contents</w:t>
      </w:r>
    </w:p>
    <w:p w:rsidR="006C2F28" w:rsidRDefault="006C2F28" w:rsidP="006C2F28">
      <w:pPr>
        <w:pStyle w:val="N-9pt"/>
      </w:pPr>
      <w:r>
        <w:tab/>
      </w:r>
      <w:r>
        <w:rPr>
          <w:rStyle w:val="charPage"/>
        </w:rPr>
        <w:t>Page</w:t>
      </w:r>
    </w:p>
    <w:p w:rsidR="00597413" w:rsidRDefault="00597413">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1008022" w:history="1">
        <w:r w:rsidRPr="00815278">
          <w:t>1</w:t>
        </w:r>
        <w:r>
          <w:rPr>
            <w:rFonts w:asciiTheme="minorHAnsi" w:eastAsiaTheme="minorEastAsia" w:hAnsiTheme="minorHAnsi" w:cstheme="minorBidi"/>
            <w:sz w:val="22"/>
            <w:szCs w:val="22"/>
            <w:lang w:eastAsia="en-AU"/>
          </w:rPr>
          <w:tab/>
        </w:r>
        <w:r w:rsidRPr="00815278">
          <w:t>Name of regulation</w:t>
        </w:r>
        <w:r>
          <w:tab/>
        </w:r>
        <w:r>
          <w:fldChar w:fldCharType="begin"/>
        </w:r>
        <w:r>
          <w:instrText xml:space="preserve"> PAGEREF _Toc501008022 \h </w:instrText>
        </w:r>
        <w:r>
          <w:fldChar w:fldCharType="separate"/>
        </w:r>
        <w:r w:rsidR="003819F8">
          <w:t>2</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23" w:history="1">
        <w:r w:rsidRPr="00815278">
          <w:t>3</w:t>
        </w:r>
        <w:r>
          <w:rPr>
            <w:rFonts w:asciiTheme="minorHAnsi" w:eastAsiaTheme="minorEastAsia" w:hAnsiTheme="minorHAnsi" w:cstheme="minorBidi"/>
            <w:sz w:val="22"/>
            <w:szCs w:val="22"/>
            <w:lang w:eastAsia="en-AU"/>
          </w:rPr>
          <w:tab/>
        </w:r>
        <w:r w:rsidRPr="00815278">
          <w:t>Dictionary</w:t>
        </w:r>
        <w:r>
          <w:tab/>
        </w:r>
        <w:r>
          <w:fldChar w:fldCharType="begin"/>
        </w:r>
        <w:r>
          <w:instrText xml:space="preserve"> PAGEREF _Toc501008023 \h </w:instrText>
        </w:r>
        <w:r>
          <w:fldChar w:fldCharType="separate"/>
        </w:r>
        <w:r w:rsidR="003819F8">
          <w:t>2</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24" w:history="1">
        <w:r w:rsidRPr="00815278">
          <w:t>4</w:t>
        </w:r>
        <w:r>
          <w:rPr>
            <w:rFonts w:asciiTheme="minorHAnsi" w:eastAsiaTheme="minorEastAsia" w:hAnsiTheme="minorHAnsi" w:cstheme="minorBidi"/>
            <w:sz w:val="22"/>
            <w:szCs w:val="22"/>
            <w:lang w:eastAsia="en-AU"/>
          </w:rPr>
          <w:tab/>
        </w:r>
        <w:r w:rsidRPr="00815278">
          <w:t>Notes</w:t>
        </w:r>
        <w:r>
          <w:tab/>
        </w:r>
        <w:r>
          <w:fldChar w:fldCharType="begin"/>
        </w:r>
        <w:r>
          <w:instrText xml:space="preserve"> PAGEREF _Toc501008024 \h </w:instrText>
        </w:r>
        <w:r>
          <w:fldChar w:fldCharType="separate"/>
        </w:r>
        <w:r w:rsidR="003819F8">
          <w:t>2</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25" w:history="1">
        <w:r w:rsidRPr="00815278">
          <w:t>5</w:t>
        </w:r>
        <w:r>
          <w:rPr>
            <w:rFonts w:asciiTheme="minorHAnsi" w:eastAsiaTheme="minorEastAsia" w:hAnsiTheme="minorHAnsi" w:cstheme="minorBidi"/>
            <w:sz w:val="22"/>
            <w:szCs w:val="22"/>
            <w:lang w:eastAsia="en-AU"/>
          </w:rPr>
          <w:tab/>
        </w:r>
        <w:r w:rsidRPr="00815278">
          <w:t>How offender entering ACT may contact contact person—Act, s 34 (c) (i)</w:t>
        </w:r>
        <w:r>
          <w:tab/>
        </w:r>
        <w:r>
          <w:fldChar w:fldCharType="begin"/>
        </w:r>
        <w:r>
          <w:instrText xml:space="preserve"> PAGEREF _Toc501008025 \h </w:instrText>
        </w:r>
        <w:r>
          <w:fldChar w:fldCharType="separate"/>
        </w:r>
        <w:r w:rsidR="003819F8">
          <w:t>2</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26" w:history="1">
        <w:r w:rsidRPr="00815278">
          <w:t>6</w:t>
        </w:r>
        <w:r>
          <w:rPr>
            <w:rFonts w:asciiTheme="minorHAnsi" w:eastAsiaTheme="minorEastAsia" w:hAnsiTheme="minorHAnsi" w:cstheme="minorBidi"/>
            <w:sz w:val="22"/>
            <w:szCs w:val="22"/>
            <w:lang w:eastAsia="en-AU"/>
          </w:rPr>
          <w:tab/>
        </w:r>
        <w:r w:rsidRPr="00815278">
          <w:t>How person may already have made contact—Act, s 35</w:t>
        </w:r>
        <w:r>
          <w:tab/>
        </w:r>
        <w:r>
          <w:fldChar w:fldCharType="begin"/>
        </w:r>
        <w:r>
          <w:instrText xml:space="preserve"> PAGEREF _Toc501008026 \h </w:instrText>
        </w:r>
        <w:r>
          <w:fldChar w:fldCharType="separate"/>
        </w:r>
        <w:r w:rsidR="003819F8">
          <w:t>2</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27" w:history="1">
        <w:r w:rsidRPr="00815278">
          <w:t>7</w:t>
        </w:r>
        <w:r>
          <w:rPr>
            <w:rFonts w:asciiTheme="minorHAnsi" w:eastAsiaTheme="minorEastAsia" w:hAnsiTheme="minorHAnsi" w:cstheme="minorBidi"/>
            <w:sz w:val="22"/>
            <w:szCs w:val="22"/>
            <w:lang w:eastAsia="en-AU"/>
          </w:rPr>
          <w:tab/>
        </w:r>
        <w:r w:rsidRPr="00815278">
          <w:t>How offender may report travel details—Act, s 45 (2)</w:t>
        </w:r>
        <w:r>
          <w:tab/>
        </w:r>
        <w:r>
          <w:fldChar w:fldCharType="begin"/>
        </w:r>
        <w:r>
          <w:instrText xml:space="preserve"> PAGEREF _Toc501008027 \h </w:instrText>
        </w:r>
        <w:r>
          <w:fldChar w:fldCharType="separate"/>
        </w:r>
        <w:r w:rsidR="003819F8">
          <w:t>3</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28" w:history="1">
        <w:r w:rsidRPr="00815278">
          <w:t>8</w:t>
        </w:r>
        <w:r>
          <w:rPr>
            <w:rFonts w:asciiTheme="minorHAnsi" w:eastAsiaTheme="minorEastAsia" w:hAnsiTheme="minorHAnsi" w:cstheme="minorBidi"/>
            <w:sz w:val="22"/>
            <w:szCs w:val="22"/>
            <w:lang w:eastAsia="en-AU"/>
          </w:rPr>
          <w:tab/>
        </w:r>
        <w:r w:rsidRPr="00815278">
          <w:t>How offender may report changed travel details—Act, s 46 (2)</w:t>
        </w:r>
        <w:r>
          <w:tab/>
        </w:r>
        <w:r>
          <w:fldChar w:fldCharType="begin"/>
        </w:r>
        <w:r>
          <w:instrText xml:space="preserve"> PAGEREF _Toc501008028 \h </w:instrText>
        </w:r>
        <w:r>
          <w:fldChar w:fldCharType="separate"/>
        </w:r>
        <w:r w:rsidR="003819F8">
          <w:t>3</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29" w:history="1">
        <w:r w:rsidRPr="00815278">
          <w:t>9</w:t>
        </w:r>
        <w:r>
          <w:rPr>
            <w:rFonts w:asciiTheme="minorHAnsi" w:eastAsiaTheme="minorEastAsia" w:hAnsiTheme="minorHAnsi" w:cstheme="minorBidi"/>
            <w:sz w:val="22"/>
            <w:szCs w:val="22"/>
            <w:lang w:eastAsia="en-AU"/>
          </w:rPr>
          <w:tab/>
        </w:r>
        <w:r w:rsidRPr="00815278">
          <w:t>How offender may report in an approved way—Act, s 63 (b)</w:t>
        </w:r>
        <w:r>
          <w:tab/>
        </w:r>
        <w:r>
          <w:fldChar w:fldCharType="begin"/>
        </w:r>
        <w:r>
          <w:instrText xml:space="preserve"> PAGEREF _Toc501008029 \h </w:instrText>
        </w:r>
        <w:r>
          <w:fldChar w:fldCharType="separate"/>
        </w:r>
        <w:r w:rsidR="003819F8">
          <w:t>3</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0" w:history="1">
        <w:r w:rsidRPr="00815278">
          <w:t>10</w:t>
        </w:r>
        <w:r>
          <w:rPr>
            <w:rFonts w:asciiTheme="minorHAnsi" w:eastAsiaTheme="minorEastAsia" w:hAnsiTheme="minorHAnsi" w:cstheme="minorBidi"/>
            <w:sz w:val="22"/>
            <w:szCs w:val="22"/>
            <w:lang w:eastAsia="en-AU"/>
          </w:rPr>
          <w:tab/>
        </w:r>
        <w:r w:rsidRPr="00815278">
          <w:t xml:space="preserve">Approved reporting places—Act, s 64, def </w:t>
        </w:r>
        <w:r w:rsidRPr="00815278">
          <w:rPr>
            <w:i/>
          </w:rPr>
          <w:t>approved reporting place</w:t>
        </w:r>
        <w:r w:rsidRPr="00815278">
          <w:t>, par (b)</w:t>
        </w:r>
        <w:r>
          <w:tab/>
        </w:r>
        <w:r>
          <w:fldChar w:fldCharType="begin"/>
        </w:r>
        <w:r>
          <w:instrText xml:space="preserve"> PAGEREF _Toc501008030 \h </w:instrText>
        </w:r>
        <w:r>
          <w:fldChar w:fldCharType="separate"/>
        </w:r>
        <w:r w:rsidR="003819F8">
          <w:t>4</w:t>
        </w:r>
        <w:r>
          <w:fldChar w:fldCharType="end"/>
        </w:r>
      </w:hyperlink>
    </w:p>
    <w:p w:rsidR="00597413" w:rsidRDefault="00597413">
      <w:pPr>
        <w:pStyle w:val="TOC5"/>
        <w:rPr>
          <w:rFonts w:asciiTheme="minorHAnsi" w:eastAsiaTheme="minorEastAsia" w:hAnsiTheme="minorHAnsi" w:cstheme="minorBidi"/>
          <w:sz w:val="22"/>
          <w:szCs w:val="22"/>
          <w:lang w:eastAsia="en-AU"/>
        </w:rPr>
      </w:pPr>
      <w:r>
        <w:lastRenderedPageBreak/>
        <w:tab/>
      </w:r>
      <w:hyperlink w:anchor="_Toc501008031" w:history="1">
        <w:r w:rsidRPr="00815278">
          <w:t>11</w:t>
        </w:r>
        <w:r>
          <w:rPr>
            <w:rFonts w:asciiTheme="minorHAnsi" w:eastAsiaTheme="minorEastAsia" w:hAnsiTheme="minorHAnsi" w:cstheme="minorBidi"/>
            <w:sz w:val="22"/>
            <w:szCs w:val="22"/>
            <w:lang w:eastAsia="en-AU"/>
          </w:rPr>
          <w:tab/>
        </w:r>
        <w:r w:rsidRPr="00815278">
          <w:t>Identification documents for person reporting for offender—Act, s 71 (c)</w:t>
        </w:r>
        <w:r>
          <w:tab/>
        </w:r>
        <w:r>
          <w:fldChar w:fldCharType="begin"/>
        </w:r>
        <w:r>
          <w:instrText xml:space="preserve"> PAGEREF _Toc501008031 \h </w:instrText>
        </w:r>
        <w:r>
          <w:fldChar w:fldCharType="separate"/>
        </w:r>
        <w:r w:rsidR="003819F8">
          <w:t>4</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2" w:history="1">
        <w:r w:rsidRPr="00815278">
          <w:t>12</w:t>
        </w:r>
        <w:r>
          <w:rPr>
            <w:rFonts w:asciiTheme="minorHAnsi" w:eastAsiaTheme="minorEastAsia" w:hAnsiTheme="minorHAnsi" w:cstheme="minorBidi"/>
            <w:sz w:val="22"/>
            <w:szCs w:val="22"/>
            <w:lang w:eastAsia="en-AU"/>
          </w:rPr>
          <w:tab/>
        </w:r>
        <w:r w:rsidRPr="00815278">
          <w:t>Entities that must give offender reporting obligations notice—Act, s 104 (1)</w:t>
        </w:r>
        <w:r>
          <w:tab/>
        </w:r>
        <w:r>
          <w:fldChar w:fldCharType="begin"/>
        </w:r>
        <w:r>
          <w:instrText xml:space="preserve"> PAGEREF _Toc501008032 \h </w:instrText>
        </w:r>
        <w:r>
          <w:fldChar w:fldCharType="separate"/>
        </w:r>
        <w:r w:rsidR="003819F8">
          <w:t>4</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3" w:history="1">
        <w:r w:rsidRPr="00815278">
          <w:t>13</w:t>
        </w:r>
        <w:r>
          <w:rPr>
            <w:rFonts w:asciiTheme="minorHAnsi" w:eastAsiaTheme="minorEastAsia" w:hAnsiTheme="minorHAnsi" w:cstheme="minorBidi"/>
            <w:sz w:val="22"/>
            <w:szCs w:val="22"/>
            <w:lang w:eastAsia="en-AU"/>
          </w:rPr>
          <w:tab/>
        </w:r>
        <w:r w:rsidRPr="00815278">
          <w:t>Details to be included in reporting obligations notice—Act, s 104 and s 137 (2) (b) and (f) (i)</w:t>
        </w:r>
        <w:r>
          <w:tab/>
        </w:r>
        <w:r>
          <w:fldChar w:fldCharType="begin"/>
        </w:r>
        <w:r>
          <w:instrText xml:space="preserve"> PAGEREF _Toc501008033 \h </w:instrText>
        </w:r>
        <w:r>
          <w:fldChar w:fldCharType="separate"/>
        </w:r>
        <w:r w:rsidR="003819F8">
          <w:t>6</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4" w:history="1">
        <w:r w:rsidRPr="00815278">
          <w:t>14</w:t>
        </w:r>
        <w:r>
          <w:rPr>
            <w:rFonts w:asciiTheme="minorHAnsi" w:eastAsiaTheme="minorEastAsia" w:hAnsiTheme="minorHAnsi" w:cstheme="minorBidi"/>
            <w:sz w:val="22"/>
            <w:szCs w:val="22"/>
            <w:lang w:eastAsia="en-AU"/>
          </w:rPr>
          <w:tab/>
        </w:r>
        <w:r w:rsidRPr="00815278">
          <w:t>Acknowledgement of receipt of notice—Act, s 137 (2) (f) (ii)</w:t>
        </w:r>
        <w:r>
          <w:tab/>
        </w:r>
        <w:r>
          <w:fldChar w:fldCharType="begin"/>
        </w:r>
        <w:r>
          <w:instrText xml:space="preserve"> PAGEREF _Toc501008034 \h </w:instrText>
        </w:r>
        <w:r>
          <w:fldChar w:fldCharType="separate"/>
        </w:r>
        <w:r w:rsidR="003819F8">
          <w:t>7</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5" w:history="1">
        <w:r w:rsidRPr="00815278">
          <w:t>15</w:t>
        </w:r>
        <w:r>
          <w:rPr>
            <w:rFonts w:asciiTheme="minorHAnsi" w:eastAsiaTheme="minorEastAsia" w:hAnsiTheme="minorHAnsi" w:cstheme="minorBidi"/>
            <w:sz w:val="22"/>
            <w:szCs w:val="22"/>
            <w:lang w:eastAsia="en-AU"/>
          </w:rPr>
          <w:tab/>
        </w:r>
        <w:r w:rsidRPr="00815278">
          <w:t>Details to be included in events notice—Act, s 108 (3)</w:t>
        </w:r>
        <w:r>
          <w:tab/>
        </w:r>
        <w:r>
          <w:fldChar w:fldCharType="begin"/>
        </w:r>
        <w:r>
          <w:instrText xml:space="preserve"> PAGEREF _Toc501008035 \h </w:instrText>
        </w:r>
        <w:r>
          <w:fldChar w:fldCharType="separate"/>
        </w:r>
        <w:r w:rsidR="003819F8">
          <w:t>8</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6" w:history="1">
        <w:r w:rsidRPr="00815278">
          <w:t>16</w:t>
        </w:r>
        <w:r>
          <w:rPr>
            <w:rFonts w:asciiTheme="minorHAnsi" w:eastAsiaTheme="minorEastAsia" w:hAnsiTheme="minorHAnsi" w:cstheme="minorBidi"/>
            <w:sz w:val="22"/>
            <w:szCs w:val="22"/>
            <w:lang w:eastAsia="en-AU"/>
          </w:rPr>
          <w:tab/>
        </w:r>
        <w:r w:rsidRPr="00815278">
          <w:t xml:space="preserve">Witness protection laws—Act, s 110 (2), def </w:t>
        </w:r>
        <w:r w:rsidRPr="00815278">
          <w:rPr>
            <w:i/>
          </w:rPr>
          <w:t>foreign protected witness</w:t>
        </w:r>
        <w:r w:rsidRPr="00815278">
          <w:t>, par (a) (ii)</w:t>
        </w:r>
        <w:r>
          <w:tab/>
        </w:r>
        <w:r>
          <w:fldChar w:fldCharType="begin"/>
        </w:r>
        <w:r>
          <w:instrText xml:space="preserve"> PAGEREF _Toc501008036 \h </w:instrText>
        </w:r>
        <w:r>
          <w:fldChar w:fldCharType="separate"/>
        </w:r>
        <w:r w:rsidR="003819F8">
          <w:t>8</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7" w:history="1">
        <w:r w:rsidRPr="00815278">
          <w:t>16A</w:t>
        </w:r>
        <w:r>
          <w:rPr>
            <w:rFonts w:asciiTheme="minorHAnsi" w:eastAsiaTheme="minorEastAsia" w:hAnsiTheme="minorHAnsi" w:cstheme="minorBidi"/>
            <w:sz w:val="22"/>
            <w:szCs w:val="22"/>
            <w:lang w:eastAsia="en-AU"/>
          </w:rPr>
          <w:tab/>
        </w:r>
        <w:r w:rsidRPr="00815278">
          <w:t>Disclosure of personal information in child sex offenders register for law enforcement functions or activities—prescribed entities—Act, s 118 (1) (b) (i)</w:t>
        </w:r>
        <w:r>
          <w:tab/>
        </w:r>
        <w:r>
          <w:fldChar w:fldCharType="begin"/>
        </w:r>
        <w:r>
          <w:instrText xml:space="preserve"> PAGEREF _Toc501008037 \h </w:instrText>
        </w:r>
        <w:r>
          <w:fldChar w:fldCharType="separate"/>
        </w:r>
        <w:r w:rsidR="003819F8">
          <w:t>9</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8" w:history="1">
        <w:r w:rsidRPr="00815278">
          <w:t>16B</w:t>
        </w:r>
        <w:r>
          <w:rPr>
            <w:rFonts w:asciiTheme="minorHAnsi" w:eastAsiaTheme="minorEastAsia" w:hAnsiTheme="minorHAnsi" w:cstheme="minorBidi"/>
            <w:sz w:val="22"/>
            <w:szCs w:val="22"/>
            <w:lang w:eastAsia="en-AU"/>
          </w:rPr>
          <w:tab/>
        </w:r>
        <w:r w:rsidRPr="00815278">
          <w:t>Disclosure of personal information in child sex offenders register otherwise authorised—Act, s 118 (1) (b) (ii)</w:t>
        </w:r>
        <w:r>
          <w:tab/>
        </w:r>
        <w:r>
          <w:fldChar w:fldCharType="begin"/>
        </w:r>
        <w:r>
          <w:instrText xml:space="preserve"> PAGEREF _Toc501008038 \h </w:instrText>
        </w:r>
        <w:r>
          <w:fldChar w:fldCharType="separate"/>
        </w:r>
        <w:r w:rsidR="003819F8">
          <w:t>11</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39" w:history="1">
        <w:r w:rsidRPr="00815278">
          <w:t>17</w:t>
        </w:r>
        <w:r>
          <w:rPr>
            <w:rFonts w:asciiTheme="minorHAnsi" w:eastAsiaTheme="minorEastAsia" w:hAnsiTheme="minorHAnsi" w:cstheme="minorBidi"/>
            <w:sz w:val="22"/>
            <w:szCs w:val="22"/>
            <w:lang w:eastAsia="en-AU"/>
          </w:rPr>
          <w:tab/>
        </w:r>
        <w:r w:rsidRPr="00815278">
          <w:t>Verifying documentation or evidence to be provided in support of report—Act, s 137 (2) (a) (ii)</w:t>
        </w:r>
        <w:r>
          <w:tab/>
        </w:r>
        <w:r>
          <w:fldChar w:fldCharType="begin"/>
        </w:r>
        <w:r>
          <w:instrText xml:space="preserve"> PAGEREF _Toc501008039 \h </w:instrText>
        </w:r>
        <w:r>
          <w:fldChar w:fldCharType="separate"/>
        </w:r>
        <w:r w:rsidR="003819F8">
          <w:t>12</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0" w:history="1">
        <w:r w:rsidRPr="00815278">
          <w:t>18</w:t>
        </w:r>
        <w:r>
          <w:rPr>
            <w:rFonts w:asciiTheme="minorHAnsi" w:eastAsiaTheme="minorEastAsia" w:hAnsiTheme="minorHAnsi" w:cstheme="minorBidi"/>
            <w:sz w:val="22"/>
            <w:szCs w:val="22"/>
            <w:lang w:eastAsia="en-AU"/>
          </w:rPr>
          <w:tab/>
        </w:r>
        <w:r w:rsidRPr="00815278">
          <w:t xml:space="preserve">Prescribed orders—Act, dict, def </w:t>
        </w:r>
        <w:r w:rsidRPr="00815278">
          <w:rPr>
            <w:i/>
          </w:rPr>
          <w:t>corresponding child sex offender registration order</w:t>
        </w:r>
        <w:r w:rsidRPr="00815278">
          <w:t>, par (b)</w:t>
        </w:r>
        <w:r>
          <w:tab/>
        </w:r>
        <w:r>
          <w:fldChar w:fldCharType="begin"/>
        </w:r>
        <w:r>
          <w:instrText xml:space="preserve"> PAGEREF _Toc501008040 \h </w:instrText>
        </w:r>
        <w:r>
          <w:fldChar w:fldCharType="separate"/>
        </w:r>
        <w:r w:rsidR="003819F8">
          <w:t>13</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1" w:history="1">
        <w:r w:rsidRPr="00815278">
          <w:t>19</w:t>
        </w:r>
        <w:r>
          <w:rPr>
            <w:rFonts w:asciiTheme="minorHAnsi" w:eastAsiaTheme="minorEastAsia" w:hAnsiTheme="minorHAnsi" w:cstheme="minorBidi"/>
            <w:sz w:val="22"/>
            <w:szCs w:val="22"/>
            <w:lang w:eastAsia="en-AU"/>
          </w:rPr>
          <w:tab/>
        </w:r>
        <w:r w:rsidRPr="00815278">
          <w:t xml:space="preserve">Prescribed laws—Act, dict, def </w:t>
        </w:r>
        <w:r w:rsidRPr="00815278">
          <w:rPr>
            <w:i/>
          </w:rPr>
          <w:t>corresponding law</w:t>
        </w:r>
        <w:r w:rsidRPr="00815278">
          <w:t>, par (b)</w:t>
        </w:r>
        <w:r>
          <w:tab/>
        </w:r>
        <w:r>
          <w:fldChar w:fldCharType="begin"/>
        </w:r>
        <w:r>
          <w:instrText xml:space="preserve"> PAGEREF _Toc501008041 \h </w:instrText>
        </w:r>
        <w:r>
          <w:fldChar w:fldCharType="separate"/>
        </w:r>
        <w:r w:rsidR="003819F8">
          <w:t>13</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2" w:history="1">
        <w:r w:rsidRPr="00815278">
          <w:t>20</w:t>
        </w:r>
        <w:r>
          <w:rPr>
            <w:rFonts w:asciiTheme="minorHAnsi" w:eastAsiaTheme="minorEastAsia" w:hAnsiTheme="minorHAnsi" w:cstheme="minorBidi"/>
            <w:sz w:val="22"/>
            <w:szCs w:val="22"/>
            <w:lang w:eastAsia="en-AU"/>
          </w:rPr>
          <w:tab/>
        </w:r>
        <w:r w:rsidRPr="00815278">
          <w:t xml:space="preserve">Supervising authority for registrable offender—Act, dict, def </w:t>
        </w:r>
        <w:r w:rsidRPr="00815278">
          <w:rPr>
            <w:i/>
          </w:rPr>
          <w:t>supervising authority</w:t>
        </w:r>
        <w:r>
          <w:tab/>
        </w:r>
        <w:r>
          <w:fldChar w:fldCharType="begin"/>
        </w:r>
        <w:r>
          <w:instrText xml:space="preserve"> PAGEREF _Toc501008042 \h </w:instrText>
        </w:r>
        <w:r>
          <w:fldChar w:fldCharType="separate"/>
        </w:r>
        <w:r w:rsidR="003819F8">
          <w:t>14</w:t>
        </w:r>
        <w:r>
          <w:fldChar w:fldCharType="end"/>
        </w:r>
      </w:hyperlink>
    </w:p>
    <w:p w:rsidR="00597413" w:rsidRDefault="005C4ACF">
      <w:pPr>
        <w:pStyle w:val="TOC6"/>
        <w:rPr>
          <w:rFonts w:asciiTheme="minorHAnsi" w:eastAsiaTheme="minorEastAsia" w:hAnsiTheme="minorHAnsi" w:cstheme="minorBidi"/>
          <w:b w:val="0"/>
          <w:sz w:val="22"/>
          <w:szCs w:val="22"/>
          <w:lang w:eastAsia="en-AU"/>
        </w:rPr>
      </w:pPr>
      <w:hyperlink w:anchor="_Toc501008043" w:history="1">
        <w:r w:rsidR="00597413" w:rsidRPr="00815278">
          <w:t>Dictionary</w:t>
        </w:r>
        <w:r w:rsidR="00597413">
          <w:tab/>
        </w:r>
        <w:r w:rsidR="00597413">
          <w:tab/>
        </w:r>
        <w:r w:rsidR="00597413" w:rsidRPr="00597413">
          <w:rPr>
            <w:b w:val="0"/>
            <w:sz w:val="20"/>
          </w:rPr>
          <w:fldChar w:fldCharType="begin"/>
        </w:r>
        <w:r w:rsidR="00597413" w:rsidRPr="00597413">
          <w:rPr>
            <w:b w:val="0"/>
            <w:sz w:val="20"/>
          </w:rPr>
          <w:instrText xml:space="preserve"> PAGEREF _Toc501008043 \h </w:instrText>
        </w:r>
        <w:r w:rsidR="00597413" w:rsidRPr="00597413">
          <w:rPr>
            <w:b w:val="0"/>
            <w:sz w:val="20"/>
          </w:rPr>
        </w:r>
        <w:r w:rsidR="00597413" w:rsidRPr="00597413">
          <w:rPr>
            <w:b w:val="0"/>
            <w:sz w:val="20"/>
          </w:rPr>
          <w:fldChar w:fldCharType="separate"/>
        </w:r>
        <w:r w:rsidR="003819F8">
          <w:rPr>
            <w:b w:val="0"/>
            <w:sz w:val="20"/>
          </w:rPr>
          <w:t>15</w:t>
        </w:r>
        <w:r w:rsidR="00597413" w:rsidRPr="00597413">
          <w:rPr>
            <w:b w:val="0"/>
            <w:sz w:val="20"/>
          </w:rPr>
          <w:fldChar w:fldCharType="end"/>
        </w:r>
      </w:hyperlink>
    </w:p>
    <w:p w:rsidR="00597413" w:rsidRDefault="005C4ACF" w:rsidP="00597413">
      <w:pPr>
        <w:pStyle w:val="TOC7"/>
        <w:spacing w:before="480"/>
        <w:rPr>
          <w:rFonts w:asciiTheme="minorHAnsi" w:eastAsiaTheme="minorEastAsia" w:hAnsiTheme="minorHAnsi" w:cstheme="minorBidi"/>
          <w:b w:val="0"/>
          <w:sz w:val="22"/>
          <w:szCs w:val="22"/>
          <w:lang w:eastAsia="en-AU"/>
        </w:rPr>
      </w:pPr>
      <w:hyperlink w:anchor="_Toc501008044" w:history="1">
        <w:r w:rsidR="00597413">
          <w:t>Endnotes</w:t>
        </w:r>
        <w:r w:rsidR="00597413" w:rsidRPr="00597413">
          <w:rPr>
            <w:vanish/>
          </w:rPr>
          <w:tab/>
        </w:r>
        <w:r w:rsidR="00597413" w:rsidRPr="00597413">
          <w:rPr>
            <w:b w:val="0"/>
            <w:vanish/>
          </w:rPr>
          <w:fldChar w:fldCharType="begin"/>
        </w:r>
        <w:r w:rsidR="00597413" w:rsidRPr="00597413">
          <w:rPr>
            <w:b w:val="0"/>
            <w:vanish/>
          </w:rPr>
          <w:instrText xml:space="preserve"> PAGEREF _Toc501008044 \h </w:instrText>
        </w:r>
        <w:r w:rsidR="00597413" w:rsidRPr="00597413">
          <w:rPr>
            <w:b w:val="0"/>
            <w:vanish/>
          </w:rPr>
        </w:r>
        <w:r w:rsidR="00597413" w:rsidRPr="00597413">
          <w:rPr>
            <w:b w:val="0"/>
            <w:vanish/>
          </w:rPr>
          <w:fldChar w:fldCharType="separate"/>
        </w:r>
        <w:r w:rsidR="003819F8">
          <w:rPr>
            <w:b w:val="0"/>
            <w:vanish/>
          </w:rPr>
          <w:t>17</w:t>
        </w:r>
        <w:r w:rsidR="00597413" w:rsidRPr="00597413">
          <w:rPr>
            <w:b w:val="0"/>
            <w:vanish/>
          </w:rP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5" w:history="1">
        <w:r w:rsidRPr="00815278">
          <w:t>1</w:t>
        </w:r>
        <w:r>
          <w:rPr>
            <w:rFonts w:asciiTheme="minorHAnsi" w:eastAsiaTheme="minorEastAsia" w:hAnsiTheme="minorHAnsi" w:cstheme="minorBidi"/>
            <w:sz w:val="22"/>
            <w:szCs w:val="22"/>
            <w:lang w:eastAsia="en-AU"/>
          </w:rPr>
          <w:tab/>
        </w:r>
        <w:r w:rsidRPr="00815278">
          <w:t>About the endnotes</w:t>
        </w:r>
        <w:r>
          <w:tab/>
        </w:r>
        <w:r>
          <w:fldChar w:fldCharType="begin"/>
        </w:r>
        <w:r>
          <w:instrText xml:space="preserve"> PAGEREF _Toc501008045 \h </w:instrText>
        </w:r>
        <w:r>
          <w:fldChar w:fldCharType="separate"/>
        </w:r>
        <w:r w:rsidR="003819F8">
          <w:t>17</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6" w:history="1">
        <w:r w:rsidRPr="00815278">
          <w:t>2</w:t>
        </w:r>
        <w:r>
          <w:rPr>
            <w:rFonts w:asciiTheme="minorHAnsi" w:eastAsiaTheme="minorEastAsia" w:hAnsiTheme="minorHAnsi" w:cstheme="minorBidi"/>
            <w:sz w:val="22"/>
            <w:szCs w:val="22"/>
            <w:lang w:eastAsia="en-AU"/>
          </w:rPr>
          <w:tab/>
        </w:r>
        <w:r w:rsidRPr="00815278">
          <w:t>Abbreviation key</w:t>
        </w:r>
        <w:r>
          <w:tab/>
        </w:r>
        <w:r>
          <w:fldChar w:fldCharType="begin"/>
        </w:r>
        <w:r>
          <w:instrText xml:space="preserve"> PAGEREF _Toc501008046 \h </w:instrText>
        </w:r>
        <w:r>
          <w:fldChar w:fldCharType="separate"/>
        </w:r>
        <w:r w:rsidR="003819F8">
          <w:t>17</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7" w:history="1">
        <w:r w:rsidRPr="00815278">
          <w:t>3</w:t>
        </w:r>
        <w:r>
          <w:rPr>
            <w:rFonts w:asciiTheme="minorHAnsi" w:eastAsiaTheme="minorEastAsia" w:hAnsiTheme="minorHAnsi" w:cstheme="minorBidi"/>
            <w:sz w:val="22"/>
            <w:szCs w:val="22"/>
            <w:lang w:eastAsia="en-AU"/>
          </w:rPr>
          <w:tab/>
        </w:r>
        <w:r w:rsidRPr="00815278">
          <w:t>Legislation history</w:t>
        </w:r>
        <w:r>
          <w:tab/>
        </w:r>
        <w:r>
          <w:fldChar w:fldCharType="begin"/>
        </w:r>
        <w:r>
          <w:instrText xml:space="preserve"> PAGEREF _Toc501008047 \h </w:instrText>
        </w:r>
        <w:r>
          <w:fldChar w:fldCharType="separate"/>
        </w:r>
        <w:r w:rsidR="003819F8">
          <w:t>18</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8" w:history="1">
        <w:r w:rsidRPr="00815278">
          <w:t>4</w:t>
        </w:r>
        <w:r>
          <w:rPr>
            <w:rFonts w:asciiTheme="minorHAnsi" w:eastAsiaTheme="minorEastAsia" w:hAnsiTheme="minorHAnsi" w:cstheme="minorBidi"/>
            <w:sz w:val="22"/>
            <w:szCs w:val="22"/>
            <w:lang w:eastAsia="en-AU"/>
          </w:rPr>
          <w:tab/>
        </w:r>
        <w:r w:rsidRPr="00815278">
          <w:t>Amendment history</w:t>
        </w:r>
        <w:r>
          <w:tab/>
        </w:r>
        <w:r>
          <w:fldChar w:fldCharType="begin"/>
        </w:r>
        <w:r>
          <w:instrText xml:space="preserve"> PAGEREF _Toc501008048 \h </w:instrText>
        </w:r>
        <w:r>
          <w:fldChar w:fldCharType="separate"/>
        </w:r>
        <w:r w:rsidR="003819F8">
          <w:t>21</w:t>
        </w:r>
        <w:r>
          <w:fldChar w:fldCharType="end"/>
        </w:r>
      </w:hyperlink>
    </w:p>
    <w:p w:rsidR="00597413" w:rsidRDefault="00597413">
      <w:pPr>
        <w:pStyle w:val="TOC5"/>
        <w:rPr>
          <w:rFonts w:asciiTheme="minorHAnsi" w:eastAsiaTheme="minorEastAsia" w:hAnsiTheme="minorHAnsi" w:cstheme="minorBidi"/>
          <w:sz w:val="22"/>
          <w:szCs w:val="22"/>
          <w:lang w:eastAsia="en-AU"/>
        </w:rPr>
      </w:pPr>
      <w:r>
        <w:tab/>
      </w:r>
      <w:hyperlink w:anchor="_Toc501008049" w:history="1">
        <w:r w:rsidRPr="00815278">
          <w:t>5</w:t>
        </w:r>
        <w:r>
          <w:rPr>
            <w:rFonts w:asciiTheme="minorHAnsi" w:eastAsiaTheme="minorEastAsia" w:hAnsiTheme="minorHAnsi" w:cstheme="minorBidi"/>
            <w:sz w:val="22"/>
            <w:szCs w:val="22"/>
            <w:lang w:eastAsia="en-AU"/>
          </w:rPr>
          <w:tab/>
        </w:r>
        <w:r w:rsidRPr="00815278">
          <w:t>Earlier republications</w:t>
        </w:r>
        <w:r>
          <w:tab/>
        </w:r>
        <w:r>
          <w:fldChar w:fldCharType="begin"/>
        </w:r>
        <w:r>
          <w:instrText xml:space="preserve"> PAGEREF _Toc501008049 \h </w:instrText>
        </w:r>
        <w:r>
          <w:fldChar w:fldCharType="separate"/>
        </w:r>
        <w:r w:rsidR="003819F8">
          <w:t>23</w:t>
        </w:r>
        <w:r>
          <w:fldChar w:fldCharType="end"/>
        </w:r>
      </w:hyperlink>
    </w:p>
    <w:p w:rsidR="006C2F28" w:rsidRDefault="00597413" w:rsidP="006C2F28">
      <w:pPr>
        <w:pStyle w:val="BillBasic"/>
      </w:pPr>
      <w:r>
        <w:fldChar w:fldCharType="end"/>
      </w:r>
    </w:p>
    <w:p w:rsidR="006C2F28" w:rsidRDefault="006C2F28" w:rsidP="006C2F28">
      <w:pPr>
        <w:pStyle w:val="01Contents"/>
        <w:sectPr w:rsidR="006C2F2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6C2F28" w:rsidRDefault="006C2F28" w:rsidP="006C2F28">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C2F28" w:rsidRDefault="006C2F28" w:rsidP="006C2F28">
      <w:pPr>
        <w:jc w:val="center"/>
        <w:rPr>
          <w:rFonts w:ascii="Arial" w:hAnsi="Arial"/>
        </w:rPr>
      </w:pPr>
      <w:r>
        <w:rPr>
          <w:rFonts w:ascii="Arial" w:hAnsi="Arial"/>
        </w:rPr>
        <w:t>Australian Capital Territory</w:t>
      </w:r>
    </w:p>
    <w:p w:rsidR="006C2F28" w:rsidRDefault="00F902BB" w:rsidP="006C2F28">
      <w:pPr>
        <w:pStyle w:val="Billname"/>
      </w:pPr>
      <w:bookmarkStart w:id="7" w:name="Citation"/>
      <w:r>
        <w:t>Crimes (Child Sex Offenders) Regulation 2005</w:t>
      </w:r>
      <w:bookmarkEnd w:id="7"/>
      <w:r w:rsidR="006C2F28">
        <w:t xml:space="preserve">     </w:t>
      </w:r>
    </w:p>
    <w:p w:rsidR="006C2F28" w:rsidRDefault="006C2F28" w:rsidP="006C2F28">
      <w:pPr>
        <w:spacing w:before="240" w:after="60"/>
        <w:rPr>
          <w:rFonts w:ascii="Arial" w:hAnsi="Arial"/>
        </w:rPr>
      </w:pPr>
    </w:p>
    <w:p w:rsidR="006C2F28" w:rsidRDefault="006C2F28" w:rsidP="006C2F28">
      <w:pPr>
        <w:pStyle w:val="N-line3"/>
      </w:pPr>
    </w:p>
    <w:p w:rsidR="006C2F28" w:rsidRDefault="006C2F28" w:rsidP="006C2F28">
      <w:pPr>
        <w:pStyle w:val="CoverInForce"/>
      </w:pPr>
      <w:r>
        <w:t>made under the</w:t>
      </w:r>
    </w:p>
    <w:bookmarkStart w:id="8" w:name="ActName"/>
    <w:p w:rsidR="006C2F28" w:rsidRDefault="00000037" w:rsidP="006C2F28">
      <w:pPr>
        <w:pStyle w:val="CoverActName"/>
      </w:pPr>
      <w:r w:rsidRPr="006C2F28">
        <w:rPr>
          <w:rStyle w:val="charCitHyperlinkAbbrev"/>
        </w:rPr>
        <w:fldChar w:fldCharType="begin"/>
      </w:r>
      <w:r w:rsidR="00F902BB">
        <w:rPr>
          <w:rStyle w:val="charCitHyperlinkAbbrev"/>
        </w:rPr>
        <w:instrText>HYPERLINK "http://www.legislation.act.gov.au/a/2005-30" \o "A2005-30"</w:instrText>
      </w:r>
      <w:r w:rsidRPr="006C2F28">
        <w:rPr>
          <w:rStyle w:val="charCitHyperlinkAbbrev"/>
        </w:rPr>
        <w:fldChar w:fldCharType="separate"/>
      </w:r>
      <w:r w:rsidR="00F902BB">
        <w:rPr>
          <w:rStyle w:val="charCitHyperlinkAbbrev"/>
        </w:rPr>
        <w:t>Crimes (Child Sex Offenders) Act 2005</w:t>
      </w:r>
      <w:r w:rsidRPr="006C2F28">
        <w:rPr>
          <w:rStyle w:val="charCitHyperlinkAbbrev"/>
        </w:rPr>
        <w:fldChar w:fldCharType="end"/>
      </w:r>
      <w:bookmarkEnd w:id="8"/>
    </w:p>
    <w:p w:rsidR="006C2F28" w:rsidRDefault="006C2F28" w:rsidP="006C2F28">
      <w:pPr>
        <w:pStyle w:val="N-line3"/>
      </w:pPr>
    </w:p>
    <w:p w:rsidR="006C2F28" w:rsidRDefault="006C2F28" w:rsidP="006C2F28">
      <w:pPr>
        <w:pStyle w:val="Placeholder"/>
      </w:pPr>
      <w:r>
        <w:rPr>
          <w:rStyle w:val="charContents"/>
          <w:sz w:val="16"/>
        </w:rPr>
        <w:t xml:space="preserve">  </w:t>
      </w:r>
      <w:r>
        <w:rPr>
          <w:rStyle w:val="charPage"/>
        </w:rPr>
        <w:t xml:space="preserve">  </w:t>
      </w:r>
    </w:p>
    <w:p w:rsidR="006C2F28" w:rsidRDefault="006C2F28" w:rsidP="006C2F28">
      <w:pPr>
        <w:pStyle w:val="Placeholder"/>
      </w:pPr>
      <w:r>
        <w:rPr>
          <w:rStyle w:val="CharChapNo"/>
        </w:rPr>
        <w:t xml:space="preserve">  </w:t>
      </w:r>
      <w:r>
        <w:rPr>
          <w:rStyle w:val="CharChapText"/>
        </w:rPr>
        <w:t xml:space="preserve">  </w:t>
      </w:r>
    </w:p>
    <w:p w:rsidR="006C2F28" w:rsidRDefault="006C2F28" w:rsidP="006C2F28">
      <w:pPr>
        <w:pStyle w:val="Placeholder"/>
      </w:pPr>
      <w:r>
        <w:rPr>
          <w:rStyle w:val="CharPartNo"/>
        </w:rPr>
        <w:t xml:space="preserve">  </w:t>
      </w:r>
      <w:r>
        <w:rPr>
          <w:rStyle w:val="CharPartText"/>
        </w:rPr>
        <w:t xml:space="preserve">  </w:t>
      </w:r>
    </w:p>
    <w:p w:rsidR="006C2F28" w:rsidRDefault="006C2F28" w:rsidP="006C2F28">
      <w:pPr>
        <w:pStyle w:val="Placeholder"/>
      </w:pPr>
      <w:r>
        <w:rPr>
          <w:rStyle w:val="CharDivNo"/>
        </w:rPr>
        <w:t xml:space="preserve">  </w:t>
      </w:r>
      <w:r>
        <w:rPr>
          <w:rStyle w:val="CharDivText"/>
        </w:rPr>
        <w:t xml:space="preserve">  </w:t>
      </w:r>
    </w:p>
    <w:p w:rsidR="006C2F28" w:rsidRDefault="006C2F28" w:rsidP="006C2F28">
      <w:pPr>
        <w:pStyle w:val="Placeholder"/>
      </w:pPr>
      <w:r>
        <w:rPr>
          <w:rStyle w:val="CharSectNo"/>
        </w:rPr>
        <w:t xml:space="preserve">  </w:t>
      </w:r>
    </w:p>
    <w:p w:rsidR="006C2F28" w:rsidRDefault="006C2F28" w:rsidP="006C2F28">
      <w:pPr>
        <w:pStyle w:val="PageBreak"/>
      </w:pPr>
      <w:r>
        <w:br w:type="page"/>
      </w:r>
    </w:p>
    <w:p w:rsidR="00410717" w:rsidRDefault="00410717">
      <w:pPr>
        <w:pStyle w:val="AH5Sec"/>
      </w:pPr>
      <w:bookmarkStart w:id="9" w:name="_Toc501008022"/>
      <w:r w:rsidRPr="008A5C96">
        <w:rPr>
          <w:rStyle w:val="CharSectNo"/>
        </w:rPr>
        <w:lastRenderedPageBreak/>
        <w:t>1</w:t>
      </w:r>
      <w:r>
        <w:tab/>
        <w:t>Name of regulation</w:t>
      </w:r>
      <w:bookmarkEnd w:id="9"/>
    </w:p>
    <w:p w:rsidR="00410717" w:rsidRDefault="00410717">
      <w:pPr>
        <w:pStyle w:val="Amainreturn"/>
      </w:pPr>
      <w:r>
        <w:t xml:space="preserve">This regulation is the </w:t>
      </w:r>
      <w:r>
        <w:rPr>
          <w:rStyle w:val="charItals"/>
        </w:rPr>
        <w:t>Crimes (Child Sex Offenders) Regulation 2005</w:t>
      </w:r>
      <w:r>
        <w:rPr>
          <w:iCs/>
        </w:rPr>
        <w:t>.</w:t>
      </w:r>
    </w:p>
    <w:p w:rsidR="00410717" w:rsidRDefault="00410717">
      <w:pPr>
        <w:pStyle w:val="AH5Sec"/>
      </w:pPr>
      <w:bookmarkStart w:id="10" w:name="_Toc501008023"/>
      <w:r w:rsidRPr="008A5C96">
        <w:rPr>
          <w:rStyle w:val="CharSectNo"/>
        </w:rPr>
        <w:t>3</w:t>
      </w:r>
      <w:r>
        <w:tab/>
        <w:t>Dictionary</w:t>
      </w:r>
      <w:bookmarkEnd w:id="10"/>
    </w:p>
    <w:p w:rsidR="00410717" w:rsidRDefault="00410717">
      <w:pPr>
        <w:pStyle w:val="Amainreturn"/>
      </w:pPr>
      <w:r>
        <w:t>The dictionary at the end of this regulation is part of this regulation.</w:t>
      </w:r>
    </w:p>
    <w:p w:rsidR="00410717" w:rsidRDefault="00410717">
      <w:pPr>
        <w:pStyle w:val="aNote"/>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410717" w:rsidRDefault="002A11D2">
      <w:pPr>
        <w:pStyle w:val="aNoteTextss"/>
      </w:pPr>
      <w:r w:rsidRPr="00E83334">
        <w:t>For example, the signpost definition ‘</w:t>
      </w:r>
      <w:r w:rsidRPr="0081460D">
        <w:rPr>
          <w:rStyle w:val="charBoldItals"/>
        </w:rPr>
        <w:t>credit card</w:t>
      </w:r>
      <w:r w:rsidRPr="00E83334">
        <w:t xml:space="preserve">—see the </w:t>
      </w:r>
      <w:hyperlink r:id="rId27" w:tooltip="Australian Consumer Law (ACT)" w:history="1">
        <w:r w:rsidR="00257D0A" w:rsidRPr="00257D0A">
          <w:rPr>
            <w:rStyle w:val="charCitHyperlinkItal"/>
          </w:rPr>
          <w:t>Australian Consumer Law (ACT)</w:t>
        </w:r>
      </w:hyperlink>
      <w:r w:rsidRPr="00E83334">
        <w:t>, section 2 (1).’ means that the term ‘</w:t>
      </w:r>
      <w:r w:rsidRPr="00E83334">
        <w:rPr>
          <w:rFonts w:ascii="Times" w:hAnsi="Times"/>
        </w:rPr>
        <w:t>credit card</w:t>
      </w:r>
      <w:r w:rsidRPr="00E83334">
        <w:t>’ is defined in that law and the definition applies to this regulation.</w:t>
      </w:r>
    </w:p>
    <w:p w:rsidR="00410717" w:rsidRDefault="00410717">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A772F6" w:rsidRPr="00A772F6">
          <w:rPr>
            <w:rStyle w:val="charCitHyperlinkAbbrev"/>
          </w:rPr>
          <w:t>Legislation Act</w:t>
        </w:r>
      </w:hyperlink>
      <w:r>
        <w:t>, s 155 and s 156 (1)).</w:t>
      </w:r>
    </w:p>
    <w:p w:rsidR="00410717" w:rsidRDefault="00410717">
      <w:pPr>
        <w:pStyle w:val="AH5Sec"/>
      </w:pPr>
      <w:bookmarkStart w:id="11" w:name="_Toc501008024"/>
      <w:r w:rsidRPr="008A5C96">
        <w:rPr>
          <w:rStyle w:val="CharSectNo"/>
        </w:rPr>
        <w:t>4</w:t>
      </w:r>
      <w:r>
        <w:tab/>
        <w:t>Notes</w:t>
      </w:r>
      <w:bookmarkEnd w:id="11"/>
    </w:p>
    <w:p w:rsidR="00410717" w:rsidRDefault="00410717">
      <w:pPr>
        <w:pStyle w:val="Amainreturn"/>
      </w:pPr>
      <w:r>
        <w:t>A note included in this regulation is explanatory and is not part of this regulation.</w:t>
      </w:r>
    </w:p>
    <w:p w:rsidR="00410717" w:rsidRDefault="00410717">
      <w:pPr>
        <w:pStyle w:val="aNote"/>
      </w:pPr>
      <w:r>
        <w:rPr>
          <w:rStyle w:val="charItals"/>
        </w:rPr>
        <w:t>Note</w:t>
      </w:r>
      <w:r>
        <w:rPr>
          <w:rStyle w:val="charItals"/>
        </w:rPr>
        <w:tab/>
      </w:r>
      <w:r>
        <w:t xml:space="preserve">See the </w:t>
      </w:r>
      <w:hyperlink r:id="rId29" w:tooltip="A2001-14" w:history="1">
        <w:r w:rsidR="00A772F6" w:rsidRPr="00A772F6">
          <w:rPr>
            <w:rStyle w:val="charCitHyperlinkAbbrev"/>
          </w:rPr>
          <w:t>Legislation Act</w:t>
        </w:r>
      </w:hyperlink>
      <w:r>
        <w:t>, s 127 (1), (4) and (5) for the legal status of notes.</w:t>
      </w:r>
    </w:p>
    <w:p w:rsidR="00410717" w:rsidRDefault="00410717">
      <w:pPr>
        <w:pStyle w:val="AH5Sec"/>
      </w:pPr>
      <w:bookmarkStart w:id="12" w:name="_Toc501008025"/>
      <w:r w:rsidRPr="008A5C96">
        <w:rPr>
          <w:rStyle w:val="CharSectNo"/>
        </w:rPr>
        <w:t>5</w:t>
      </w:r>
      <w:r>
        <w:tab/>
        <w:t>How offender entering ACT may contact contact person—Act, s 34 (c) (i)</w:t>
      </w:r>
      <w:bookmarkEnd w:id="12"/>
    </w:p>
    <w:p w:rsidR="00410717" w:rsidRDefault="00410717">
      <w:pPr>
        <w:pStyle w:val="Amainreturn"/>
      </w:pPr>
      <w:r>
        <w:t>A registrable offender may contact a contact person by email.</w:t>
      </w:r>
    </w:p>
    <w:p w:rsidR="00410717" w:rsidRDefault="00410717">
      <w:pPr>
        <w:pStyle w:val="AH5Sec"/>
      </w:pPr>
      <w:bookmarkStart w:id="13" w:name="_Toc501008026"/>
      <w:r w:rsidRPr="008A5C96">
        <w:rPr>
          <w:rStyle w:val="CharSectNo"/>
        </w:rPr>
        <w:t>6</w:t>
      </w:r>
      <w:r>
        <w:tab/>
        <w:t>How person may already have made contact—Act, s 35</w:t>
      </w:r>
      <w:bookmarkEnd w:id="13"/>
    </w:p>
    <w:p w:rsidR="00410717" w:rsidRDefault="00410717">
      <w:pPr>
        <w:pStyle w:val="Amainreturn"/>
      </w:pPr>
      <w:r>
        <w:t xml:space="preserve">The </w:t>
      </w:r>
      <w:hyperlink r:id="rId30" w:tooltip="Crimes (Child Sex Offenders) Act 2005" w:history="1">
        <w:r w:rsidR="00257D0A" w:rsidRPr="00257D0A">
          <w:rPr>
            <w:rStyle w:val="charCitHyperlinkAbbrev"/>
          </w:rPr>
          <w:t>Act</w:t>
        </w:r>
      </w:hyperlink>
      <w:r>
        <w:t>, division 3.2.3 (People required to report under corresponding law) does not apply if the person has previously contacted a contact person by email in relation to the relevant entry into the ACT.</w:t>
      </w:r>
    </w:p>
    <w:p w:rsidR="00410717" w:rsidRDefault="00410717">
      <w:pPr>
        <w:pStyle w:val="AH5Sec"/>
      </w:pPr>
      <w:bookmarkStart w:id="14" w:name="_Toc501008027"/>
      <w:r w:rsidRPr="008A5C96">
        <w:rPr>
          <w:rStyle w:val="CharSectNo"/>
        </w:rPr>
        <w:lastRenderedPageBreak/>
        <w:t>7</w:t>
      </w:r>
      <w:r>
        <w:tab/>
        <w:t>How offender may report travel details—Act, s 45 (2)</w:t>
      </w:r>
      <w:bookmarkEnd w:id="14"/>
    </w:p>
    <w:p w:rsidR="00410717" w:rsidRDefault="00410717">
      <w:pPr>
        <w:pStyle w:val="Amainreturn"/>
      </w:pPr>
      <w:r>
        <w:t>A registrable offender may report travel details in 1 of the following ways:</w:t>
      </w:r>
    </w:p>
    <w:p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rsidR="004602DC" w:rsidRPr="00FC033B" w:rsidRDefault="004602DC" w:rsidP="004602DC">
      <w:pPr>
        <w:pStyle w:val="Apara"/>
        <w:rPr>
          <w:lang w:val="en-US"/>
        </w:rPr>
      </w:pPr>
      <w:r w:rsidRPr="00FC033B">
        <w:tab/>
        <w:t>(b)</w:t>
      </w:r>
      <w:r w:rsidRPr="00FC033B">
        <w:tab/>
        <w:t>by email to csort@afp.gov.au;</w:t>
      </w:r>
    </w:p>
    <w:p w:rsidR="00E94370" w:rsidRPr="007A153B" w:rsidRDefault="00E94370" w:rsidP="00E94370">
      <w:pPr>
        <w:pStyle w:val="Apara"/>
      </w:pPr>
      <w:r w:rsidRPr="007A153B">
        <w:tab/>
        <w:t>(c)</w:t>
      </w:r>
      <w:r w:rsidRPr="007A153B">
        <w:tab/>
        <w:t>by prepaid post to the following:</w:t>
      </w:r>
    </w:p>
    <w:p w:rsidR="00E94370" w:rsidRPr="007A153B" w:rsidRDefault="00E94370" w:rsidP="00E94370">
      <w:pPr>
        <w:pStyle w:val="Amainbullet"/>
        <w:ind w:left="1568" w:hanging="8"/>
      </w:pPr>
      <w:r w:rsidRPr="007A153B">
        <w:t>‘Registrar, ACT Child Sex Offender Registry</w:t>
      </w:r>
    </w:p>
    <w:p w:rsidR="00E94370" w:rsidRPr="007A153B" w:rsidRDefault="00E94370" w:rsidP="00E94370">
      <w:pPr>
        <w:pStyle w:val="Amainbullet"/>
        <w:ind w:left="1568" w:hanging="8"/>
      </w:pPr>
      <w:r w:rsidRPr="007A153B">
        <w:t>GPO Box 401</w:t>
      </w:r>
    </w:p>
    <w:p w:rsidR="00E94370" w:rsidRPr="007A153B" w:rsidRDefault="00E94370" w:rsidP="00E94370">
      <w:pPr>
        <w:pStyle w:val="Amainbullet"/>
        <w:ind w:left="1568" w:hanging="8"/>
        <w:jc w:val="left"/>
      </w:pPr>
      <w:r w:rsidRPr="007A153B">
        <w:t>Canberra ACT 2601’.</w:t>
      </w:r>
    </w:p>
    <w:p w:rsidR="00410717" w:rsidRDefault="00410717">
      <w:pPr>
        <w:pStyle w:val="AH5Sec"/>
      </w:pPr>
      <w:bookmarkStart w:id="15" w:name="_Toc501008028"/>
      <w:r w:rsidRPr="008A5C96">
        <w:rPr>
          <w:rStyle w:val="CharSectNo"/>
        </w:rPr>
        <w:t>8</w:t>
      </w:r>
      <w:r>
        <w:tab/>
        <w:t>How offender may report changed travel details—Act, s 46</w:t>
      </w:r>
      <w:r w:rsidR="00C87CC0">
        <w:t> </w:t>
      </w:r>
      <w:r>
        <w:t>(2)</w:t>
      </w:r>
      <w:bookmarkEnd w:id="15"/>
    </w:p>
    <w:p w:rsidR="00410717" w:rsidRDefault="00410717">
      <w:pPr>
        <w:pStyle w:val="Amainreturn"/>
      </w:pPr>
      <w:r>
        <w:t>A registrable offender may report changed travel details in 1 of the following ways:</w:t>
      </w:r>
    </w:p>
    <w:p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rsidR="004602DC" w:rsidRPr="00FC033B" w:rsidRDefault="004602DC" w:rsidP="004602DC">
      <w:pPr>
        <w:pStyle w:val="Apara"/>
        <w:rPr>
          <w:lang w:val="en-US"/>
        </w:rPr>
      </w:pPr>
      <w:r w:rsidRPr="00FC033B">
        <w:tab/>
        <w:t>(b)</w:t>
      </w:r>
      <w:r w:rsidRPr="00FC033B">
        <w:tab/>
        <w:t>by email to csort@afp.gov.au;</w:t>
      </w:r>
    </w:p>
    <w:p w:rsidR="00E94370" w:rsidRPr="007A153B" w:rsidRDefault="00E94370" w:rsidP="00E94370">
      <w:pPr>
        <w:pStyle w:val="Apara"/>
      </w:pPr>
      <w:r w:rsidRPr="007A153B">
        <w:tab/>
        <w:t>(c)</w:t>
      </w:r>
      <w:r w:rsidRPr="007A153B">
        <w:tab/>
        <w:t>by prepaid post to the following:</w:t>
      </w:r>
    </w:p>
    <w:p w:rsidR="00E94370" w:rsidRPr="007A153B" w:rsidRDefault="00E94370" w:rsidP="00E94370">
      <w:pPr>
        <w:pStyle w:val="Amainbullet"/>
        <w:ind w:left="1568" w:hanging="8"/>
      </w:pPr>
      <w:r w:rsidRPr="007A153B">
        <w:t>‘Registrar, ACT Child Sex Offender Registry</w:t>
      </w:r>
    </w:p>
    <w:p w:rsidR="00E94370" w:rsidRPr="007A153B" w:rsidRDefault="00E94370" w:rsidP="00E94370">
      <w:pPr>
        <w:pStyle w:val="Amainbullet"/>
        <w:ind w:left="1568" w:hanging="8"/>
      </w:pPr>
      <w:r w:rsidRPr="007A153B">
        <w:t>GPO Box 401</w:t>
      </w:r>
    </w:p>
    <w:p w:rsidR="00E94370" w:rsidRPr="007A153B" w:rsidRDefault="00E94370" w:rsidP="00E94370">
      <w:pPr>
        <w:pStyle w:val="Amainbullet"/>
        <w:ind w:left="1568" w:hanging="8"/>
        <w:jc w:val="left"/>
      </w:pPr>
      <w:r w:rsidRPr="007A153B">
        <w:t>Canberra ACT 2601’.</w:t>
      </w:r>
    </w:p>
    <w:p w:rsidR="00E94370" w:rsidRPr="007A153B" w:rsidRDefault="00E94370" w:rsidP="00E94370">
      <w:pPr>
        <w:pStyle w:val="AH5Sec"/>
      </w:pPr>
      <w:bookmarkStart w:id="16" w:name="_Toc501008029"/>
      <w:r w:rsidRPr="008A5C96">
        <w:rPr>
          <w:rStyle w:val="CharSectNo"/>
        </w:rPr>
        <w:t>9</w:t>
      </w:r>
      <w:r w:rsidRPr="007A153B">
        <w:tab/>
        <w:t>How offender may report in an approved way—Act, s 63 (b)</w:t>
      </w:r>
      <w:bookmarkEnd w:id="16"/>
    </w:p>
    <w:p w:rsidR="00E94370" w:rsidRPr="007A153B" w:rsidRDefault="00E94370" w:rsidP="00E94370">
      <w:pPr>
        <w:pStyle w:val="Amainreturn"/>
      </w:pPr>
      <w:r w:rsidRPr="007A153B">
        <w:t>A registrable offender may report in 1 of the following ways:</w:t>
      </w:r>
    </w:p>
    <w:p w:rsidR="00E94370" w:rsidRPr="007A153B" w:rsidRDefault="00E94370" w:rsidP="00E94370">
      <w:pPr>
        <w:pStyle w:val="Apara"/>
      </w:pPr>
      <w:r w:rsidRPr="007A153B">
        <w:tab/>
        <w:t>(a)</w:t>
      </w:r>
      <w:r w:rsidRPr="007A153B">
        <w:tab/>
        <w:t>by telephoning 1800 031 722;</w:t>
      </w:r>
    </w:p>
    <w:p w:rsidR="00E94370" w:rsidRPr="007A153B" w:rsidRDefault="00E94370" w:rsidP="00E94370">
      <w:pPr>
        <w:pStyle w:val="Apara"/>
      </w:pPr>
      <w:r w:rsidRPr="007A153B">
        <w:tab/>
        <w:t>(b)</w:t>
      </w:r>
      <w:r w:rsidRPr="007A153B">
        <w:tab/>
        <w:t>by email to csort@afp.gov.au;</w:t>
      </w:r>
    </w:p>
    <w:p w:rsidR="00E94370" w:rsidRPr="007A153B" w:rsidRDefault="00E94370" w:rsidP="00AF0443">
      <w:pPr>
        <w:pStyle w:val="Apara"/>
        <w:keepNext/>
      </w:pPr>
      <w:r w:rsidRPr="007A153B">
        <w:lastRenderedPageBreak/>
        <w:tab/>
        <w:t>(c)</w:t>
      </w:r>
      <w:r w:rsidRPr="007A153B">
        <w:tab/>
        <w:t>by prepaid post to the following:</w:t>
      </w:r>
    </w:p>
    <w:p w:rsidR="00E94370" w:rsidRPr="007A153B" w:rsidRDefault="00E94370" w:rsidP="00AF0443">
      <w:pPr>
        <w:pStyle w:val="Amainbullet"/>
        <w:keepNext/>
        <w:ind w:left="1560" w:firstLine="0"/>
      </w:pPr>
      <w:r w:rsidRPr="007A153B">
        <w:t>‘Registrar, ACT Child Sex Offender Registry</w:t>
      </w:r>
    </w:p>
    <w:p w:rsidR="00E94370" w:rsidRPr="007A153B" w:rsidRDefault="00E94370" w:rsidP="00E94370">
      <w:pPr>
        <w:pStyle w:val="Amainbullet"/>
        <w:ind w:left="1560" w:firstLine="0"/>
      </w:pPr>
      <w:r w:rsidRPr="007A153B">
        <w:t>GPO Box 401</w:t>
      </w:r>
    </w:p>
    <w:p w:rsidR="00E94370" w:rsidRPr="007A153B" w:rsidRDefault="00E94370" w:rsidP="00E94370">
      <w:pPr>
        <w:pStyle w:val="Amainbullet"/>
        <w:ind w:left="1560" w:firstLine="0"/>
        <w:jc w:val="left"/>
      </w:pPr>
      <w:r w:rsidRPr="007A153B">
        <w:t>Canberra ACT 2601’.</w:t>
      </w:r>
    </w:p>
    <w:p w:rsidR="00410717" w:rsidRDefault="00410717">
      <w:pPr>
        <w:pStyle w:val="AH5Sec"/>
      </w:pPr>
      <w:bookmarkStart w:id="17" w:name="_Toc501008030"/>
      <w:r w:rsidRPr="008A5C96">
        <w:rPr>
          <w:rStyle w:val="CharSectNo"/>
        </w:rPr>
        <w:t>10</w:t>
      </w:r>
      <w:r>
        <w:tab/>
        <w:t xml:space="preserve">Approved reporting places—Act, s 64, def </w:t>
      </w:r>
      <w:r w:rsidRPr="00A772F6">
        <w:rPr>
          <w:rStyle w:val="charItals"/>
        </w:rPr>
        <w:t>approved reporting place</w:t>
      </w:r>
      <w:r>
        <w:t>, par (b)</w:t>
      </w:r>
      <w:bookmarkEnd w:id="17"/>
    </w:p>
    <w:p w:rsidR="004602DC" w:rsidRPr="00FC033B" w:rsidRDefault="004602DC" w:rsidP="004602DC">
      <w:pPr>
        <w:pStyle w:val="Amain"/>
      </w:pPr>
      <w:r w:rsidRPr="00FC033B">
        <w:tab/>
        <w:t>(1)</w:t>
      </w:r>
      <w:r w:rsidRPr="00FC033B">
        <w:tab/>
        <w:t>The Woden Police Station, corner of Callum and Wilbow Streets, Woden, is an approved reporting place for a registrable offender.</w:t>
      </w:r>
    </w:p>
    <w:p w:rsidR="00410717" w:rsidRDefault="00410717">
      <w:pPr>
        <w:pStyle w:val="Amain"/>
      </w:pPr>
      <w:r>
        <w:tab/>
        <w:t>(2)</w:t>
      </w:r>
      <w:r>
        <w:tab/>
        <w:t>The chief police officer may declare another place to be an approved reporting place for a registrable offender.</w:t>
      </w:r>
    </w:p>
    <w:p w:rsidR="00410717" w:rsidRDefault="00410717" w:rsidP="00215A0F">
      <w:pPr>
        <w:pStyle w:val="Amain"/>
        <w:keepNext/>
      </w:pPr>
      <w:r>
        <w:tab/>
        <w:t>(3)</w:t>
      </w:r>
      <w:r>
        <w:tab/>
        <w:t>A declaration under subsection (2) is a notifiable instrument.</w:t>
      </w:r>
    </w:p>
    <w:p w:rsidR="00410717" w:rsidRDefault="00410717">
      <w:pPr>
        <w:pStyle w:val="aNote"/>
      </w:pPr>
      <w:r>
        <w:rPr>
          <w:rStyle w:val="charItals"/>
        </w:rPr>
        <w:t>Note</w:t>
      </w:r>
      <w:r>
        <w:rPr>
          <w:rStyle w:val="charItals"/>
        </w:rPr>
        <w:tab/>
      </w:r>
      <w:r>
        <w:t xml:space="preserve">A notifiable instrument must be notified under the </w:t>
      </w:r>
      <w:hyperlink r:id="rId31" w:tooltip="A2001-14" w:history="1">
        <w:r w:rsidR="00A772F6" w:rsidRPr="00A772F6">
          <w:rPr>
            <w:rStyle w:val="charCitHyperlinkAbbrev"/>
          </w:rPr>
          <w:t>Legislation Act</w:t>
        </w:r>
      </w:hyperlink>
      <w:r>
        <w:t>.</w:t>
      </w:r>
    </w:p>
    <w:p w:rsidR="00410717" w:rsidRDefault="00410717">
      <w:pPr>
        <w:pStyle w:val="AH5Sec"/>
      </w:pPr>
      <w:bookmarkStart w:id="18" w:name="_Toc501008031"/>
      <w:r w:rsidRPr="008A5C96">
        <w:rPr>
          <w:rStyle w:val="CharSectNo"/>
        </w:rPr>
        <w:t>11</w:t>
      </w:r>
      <w:r>
        <w:tab/>
        <w:t>Identification documents for person reporting for offender—Act, s</w:t>
      </w:r>
      <w:r w:rsidR="00CF4F17">
        <w:t> </w:t>
      </w:r>
      <w:r>
        <w:t>71</w:t>
      </w:r>
      <w:r w:rsidR="00CF4F17">
        <w:t> </w:t>
      </w:r>
      <w:r>
        <w:t>(c)</w:t>
      </w:r>
      <w:bookmarkEnd w:id="18"/>
    </w:p>
    <w:p w:rsidR="00410717" w:rsidRDefault="00410717">
      <w:pPr>
        <w:pStyle w:val="Amainreturn"/>
      </w:pPr>
      <w:r>
        <w:t>A person reporting in person for an offender may present for inspection (instead of the person’s Australian driver licence)—</w:t>
      </w:r>
    </w:p>
    <w:p w:rsidR="00410717" w:rsidRDefault="00410717">
      <w:pPr>
        <w:pStyle w:val="Apara"/>
      </w:pPr>
      <w:r>
        <w:tab/>
        <w:t>(a)</w:t>
      </w:r>
      <w:r>
        <w:tab/>
        <w:t>the person’s current Australian passport; or</w:t>
      </w:r>
    </w:p>
    <w:p w:rsidR="00410717" w:rsidRDefault="00410717">
      <w:pPr>
        <w:pStyle w:val="Apara"/>
      </w:pPr>
      <w:r>
        <w:tab/>
        <w:t>(b)</w:t>
      </w:r>
      <w:r>
        <w:tab/>
        <w:t>a primary document for the person and 2 secondary documents for the person.</w:t>
      </w:r>
    </w:p>
    <w:p w:rsidR="00410717" w:rsidRDefault="00410717" w:rsidP="00D36CA8">
      <w:pPr>
        <w:pStyle w:val="AH5Sec"/>
      </w:pPr>
      <w:bookmarkStart w:id="19" w:name="_Toc501008032"/>
      <w:r w:rsidRPr="008A5C96">
        <w:rPr>
          <w:rStyle w:val="CharSectNo"/>
        </w:rPr>
        <w:t>12</w:t>
      </w:r>
      <w:r>
        <w:tab/>
        <w:t>Entities that must give offender reporting obligations notice—Act, s 104 (1)</w:t>
      </w:r>
      <w:bookmarkEnd w:id="19"/>
    </w:p>
    <w:p w:rsidR="00410717" w:rsidRDefault="00410717">
      <w:pPr>
        <w:pStyle w:val="Amain"/>
      </w:pPr>
      <w:r>
        <w:tab/>
        <w:t>(1)</w:t>
      </w:r>
      <w:r>
        <w:tab/>
        <w:t>The entities that must give a registrable offender a reporting obligations notice are as follows:</w:t>
      </w:r>
    </w:p>
    <w:p w:rsidR="00410717" w:rsidRDefault="00410717">
      <w:pPr>
        <w:pStyle w:val="Apara"/>
      </w:pPr>
      <w:r>
        <w:tab/>
        <w:t>(a)</w:t>
      </w:r>
      <w:r>
        <w:tab/>
        <w:t xml:space="preserve">if the offender is sentenced for a registrable offence by the </w:t>
      </w:r>
      <w:smartTag w:uri="urn:schemas-microsoft-com:office:smarttags" w:element="Street">
        <w:smartTag w:uri="urn:schemas-microsoft-com:office:smarttags" w:element="address">
          <w:r>
            <w:t>Magistrates Court</w:t>
          </w:r>
        </w:smartTag>
      </w:smartTag>
      <w:r>
        <w:t xml:space="preserve">—the </w:t>
      </w:r>
      <w:smartTag w:uri="urn:schemas-microsoft-com:office:smarttags" w:element="Street">
        <w:smartTag w:uri="urn:schemas-microsoft-com:office:smarttags" w:element="address">
          <w:r>
            <w:t>Magistrates Court</w:t>
          </w:r>
        </w:smartTag>
      </w:smartTag>
      <w:r>
        <w:t>;</w:t>
      </w:r>
    </w:p>
    <w:p w:rsidR="00410717" w:rsidRDefault="00410717">
      <w:pPr>
        <w:pStyle w:val="Apara"/>
      </w:pPr>
      <w:r>
        <w:tab/>
        <w:t>(b)</w:t>
      </w:r>
      <w:r>
        <w:tab/>
        <w:t>if the offender is sentenced for a registrable offence by the Supreme Court—the Supreme Court;</w:t>
      </w:r>
    </w:p>
    <w:p w:rsidR="00410717" w:rsidRDefault="00410717">
      <w:pPr>
        <w:pStyle w:val="Apara"/>
      </w:pPr>
      <w:r>
        <w:tab/>
        <w:t>(c)</w:t>
      </w:r>
      <w:r>
        <w:tab/>
        <w:t xml:space="preserve">if the offender is sentenced for a registrable offence by the </w:t>
      </w:r>
      <w:smartTag w:uri="urn:schemas-microsoft-com:office:smarttags" w:element="Street">
        <w:smartTag w:uri="urn:schemas-microsoft-com:office:smarttags" w:element="address">
          <w:r>
            <w:t>Childrens Court</w:t>
          </w:r>
        </w:smartTag>
      </w:smartTag>
      <w:r>
        <w:t xml:space="preserve">—the </w:t>
      </w:r>
      <w:smartTag w:uri="urn:schemas-microsoft-com:office:smarttags" w:element="Street">
        <w:smartTag w:uri="urn:schemas-microsoft-com:office:smarttags" w:element="address">
          <w:r>
            <w:t>Childrens Court</w:t>
          </w:r>
        </w:smartTag>
      </w:smartTag>
      <w:r>
        <w:t xml:space="preserve">; </w:t>
      </w:r>
    </w:p>
    <w:p w:rsidR="00410717" w:rsidRDefault="00410717" w:rsidP="008D32EE">
      <w:pPr>
        <w:pStyle w:val="Apara"/>
        <w:keepNext/>
      </w:pPr>
      <w:r>
        <w:tab/>
        <w:t>(d)</w:t>
      </w:r>
      <w:r>
        <w:tab/>
        <w:t>if the offender is released from government custody (whether or not the offender was in government custody for a registrable offence)—</w:t>
      </w:r>
    </w:p>
    <w:p w:rsidR="00410717" w:rsidRDefault="00410717">
      <w:pPr>
        <w:pStyle w:val="Asubpara"/>
      </w:pPr>
      <w:r>
        <w:tab/>
        <w:t>(i)</w:t>
      </w:r>
      <w:r>
        <w:tab/>
        <w:t xml:space="preserve">for an offender who is a child—the </w:t>
      </w:r>
      <w:r w:rsidR="00190652">
        <w:t>director</w:t>
      </w:r>
      <w:r w:rsidR="00190652">
        <w:noBreakHyphen/>
        <w:t>general</w:t>
      </w:r>
      <w:r>
        <w:t xml:space="preserve"> under the </w:t>
      </w:r>
      <w:hyperlink r:id="rId32" w:tooltip="A2008-19" w:history="1">
        <w:r w:rsidR="00A772F6" w:rsidRPr="00A772F6">
          <w:rPr>
            <w:rStyle w:val="charCitHyperlinkItal"/>
          </w:rPr>
          <w:t>Children and Young People Act 2008</w:t>
        </w:r>
      </w:hyperlink>
      <w:r>
        <w:t>; or</w:t>
      </w:r>
    </w:p>
    <w:p w:rsidR="00040236" w:rsidRDefault="00C65A00">
      <w:pPr>
        <w:pStyle w:val="Asubpara"/>
      </w:pPr>
      <w:r>
        <w:tab/>
      </w:r>
      <w:r w:rsidR="00040236" w:rsidRPr="00710377">
        <w:t>(ii)</w:t>
      </w:r>
      <w:r w:rsidR="00040236" w:rsidRPr="00710377">
        <w:tab/>
        <w:t xml:space="preserve">for an offender released from detention under the </w:t>
      </w:r>
      <w:hyperlink r:id="rId33" w:tooltip="A2015-38" w:history="1">
        <w:r w:rsidR="0006224B">
          <w:rPr>
            <w:rStyle w:val="charCitHyperlinkItal"/>
          </w:rPr>
          <w:t>Mental Health Act 2015</w:t>
        </w:r>
      </w:hyperlink>
      <w:r w:rsidR="00040236" w:rsidRPr="00710377">
        <w:t>, chapter 5 (Mental health orders), chapter 6 (Emergency detention) or part 7.1 (Forensic mental health orders)—the ACAT; or</w:t>
      </w:r>
    </w:p>
    <w:p w:rsidR="00410717" w:rsidRDefault="00410717">
      <w:pPr>
        <w:pStyle w:val="Asubpara"/>
      </w:pPr>
      <w:r>
        <w:tab/>
        <w:t>(iii)</w:t>
      </w:r>
      <w:r>
        <w:tab/>
        <w:t xml:space="preserve">in any other case—the </w:t>
      </w:r>
      <w:r w:rsidR="00190652">
        <w:t>director</w:t>
      </w:r>
      <w:r w:rsidR="00190652">
        <w:noBreakHyphen/>
        <w:t>general</w:t>
      </w:r>
      <w:r>
        <w:t xml:space="preserve"> under the </w:t>
      </w:r>
      <w:hyperlink r:id="rId34" w:tooltip="A2005-59" w:history="1">
        <w:r w:rsidR="00A772F6" w:rsidRPr="00A772F6">
          <w:rPr>
            <w:rStyle w:val="charCitHyperlinkItal"/>
          </w:rPr>
          <w:t>Crimes (Sentence Administration) Act 2005</w:t>
        </w:r>
      </w:hyperlink>
      <w:r>
        <w:t>;</w:t>
      </w:r>
    </w:p>
    <w:p w:rsidR="00410717" w:rsidRDefault="00410717">
      <w:pPr>
        <w:pStyle w:val="Apara"/>
      </w:pPr>
      <w:r>
        <w:tab/>
        <w:t>(e)</w:t>
      </w:r>
      <w:r>
        <w:tab/>
        <w:t>if the offender enters the ACT, and remains in the ACT for 7 days, and the offender has not previously been given notice of the offender’s reporting obligations in the ACT—the chief police officer;</w:t>
      </w:r>
    </w:p>
    <w:p w:rsidR="00410717" w:rsidRDefault="00410717">
      <w:pPr>
        <w:pStyle w:val="Apara"/>
      </w:pPr>
      <w:r>
        <w:tab/>
        <w:t>(f)</w:t>
      </w:r>
      <w:r>
        <w:tab/>
        <w:t>if the offender becomes a prescribed corresponding offender, and the offender is in the ACT at the time—the chief police officer.</w:t>
      </w:r>
    </w:p>
    <w:p w:rsidR="00410717" w:rsidRDefault="00410717">
      <w:pPr>
        <w:pStyle w:val="Amain"/>
      </w:pPr>
      <w:r>
        <w:tab/>
        <w:t>(2)</w:t>
      </w:r>
      <w:r>
        <w:tab/>
        <w:t xml:space="preserve">If an entity mentioned in subsection (1) (a) to (c) or (d) (i) or (ii) gives a registrable offender a reporting obligations notice, the entity must give a copy of the notice to the </w:t>
      </w:r>
      <w:r w:rsidR="00190652">
        <w:t>director</w:t>
      </w:r>
      <w:r w:rsidR="00190652">
        <w:noBreakHyphen/>
        <w:t>general</w:t>
      </w:r>
      <w:r>
        <w:t xml:space="preserve"> under the </w:t>
      </w:r>
      <w:hyperlink r:id="rId35" w:tooltip="A2005-59" w:history="1">
        <w:r w:rsidR="00A772F6" w:rsidRPr="00A772F6">
          <w:rPr>
            <w:rStyle w:val="charCitHyperlinkItal"/>
          </w:rPr>
          <w:t>Crimes (Sentence Administration) Act 2005</w:t>
        </w:r>
      </w:hyperlink>
      <w:r>
        <w:t>.</w:t>
      </w:r>
    </w:p>
    <w:p w:rsidR="00410717" w:rsidRDefault="00410717">
      <w:pPr>
        <w:pStyle w:val="AH5Sec"/>
      </w:pPr>
      <w:bookmarkStart w:id="20" w:name="_Toc501008033"/>
      <w:r w:rsidRPr="008A5C96">
        <w:rPr>
          <w:rStyle w:val="CharSectNo"/>
        </w:rPr>
        <w:t>13</w:t>
      </w:r>
      <w:r>
        <w:tab/>
        <w:t>Details to be included in reporting obligations notice—Act, s 104 and s 137 (2) (b) and (f) (i)</w:t>
      </w:r>
      <w:bookmarkEnd w:id="20"/>
    </w:p>
    <w:p w:rsidR="00410717" w:rsidRDefault="00410717">
      <w:pPr>
        <w:pStyle w:val="Amainreturn"/>
        <w:keepNext/>
      </w:pPr>
      <w:r>
        <w:t>A reporting obligations notice given to a registrable offender must include the following:</w:t>
      </w:r>
    </w:p>
    <w:p w:rsidR="00410717" w:rsidRDefault="00410717" w:rsidP="00AF0443">
      <w:pPr>
        <w:pStyle w:val="Apara"/>
        <w:keepNext/>
      </w:pPr>
      <w:r>
        <w:tab/>
        <w:t>(a)</w:t>
      </w:r>
      <w:r>
        <w:tab/>
        <w:t>the offender’s name;</w:t>
      </w:r>
    </w:p>
    <w:p w:rsidR="00410717" w:rsidRDefault="00410717">
      <w:pPr>
        <w:pStyle w:val="Apara"/>
      </w:pPr>
      <w:r>
        <w:tab/>
        <w:t>(b)</w:t>
      </w:r>
      <w:r>
        <w:tab/>
        <w:t>the offender’s date of birth;</w:t>
      </w:r>
    </w:p>
    <w:p w:rsidR="00410717" w:rsidRDefault="00410717" w:rsidP="008D32EE">
      <w:pPr>
        <w:pStyle w:val="Apara"/>
        <w:keepNext/>
      </w:pPr>
      <w:r>
        <w:tab/>
        <w:t>(c)</w:t>
      </w:r>
      <w:r>
        <w:tab/>
        <w:t>a statement setting out—</w:t>
      </w:r>
    </w:p>
    <w:p w:rsidR="00410717" w:rsidRDefault="00410717">
      <w:pPr>
        <w:pStyle w:val="Asubpara"/>
      </w:pPr>
      <w:r>
        <w:tab/>
        <w:t>(i)</w:t>
      </w:r>
      <w:r>
        <w:tab/>
        <w:t>the offender’s obligations to make an initial report (including the period within which the initial report must be made); and</w:t>
      </w:r>
    </w:p>
    <w:p w:rsidR="00410717" w:rsidRDefault="00410717">
      <w:pPr>
        <w:pStyle w:val="Asubpara"/>
      </w:pPr>
      <w:r>
        <w:tab/>
        <w:t>(ii)</w:t>
      </w:r>
      <w:r>
        <w:tab/>
        <w:t>the offender’s obligations to make an annual report; and</w:t>
      </w:r>
    </w:p>
    <w:p w:rsidR="00410717" w:rsidRDefault="00410717">
      <w:pPr>
        <w:pStyle w:val="Asubpara"/>
      </w:pPr>
      <w:r>
        <w:tab/>
        <w:t>(iii)</w:t>
      </w:r>
      <w:r>
        <w:tab/>
        <w:t>the offender’s obligations to report changes of personal details; and</w:t>
      </w:r>
    </w:p>
    <w:p w:rsidR="00410717" w:rsidRDefault="00410717">
      <w:pPr>
        <w:pStyle w:val="Asubpara"/>
      </w:pPr>
      <w:r>
        <w:tab/>
        <w:t>(iv)</w:t>
      </w:r>
      <w:r>
        <w:tab/>
        <w:t xml:space="preserve">the details that the registrable offender is required to report under the </w:t>
      </w:r>
      <w:hyperlink r:id="rId36" w:tooltip="Crimes (Child Sex Offenders) Act 2005" w:history="1">
        <w:r w:rsidR="00257D0A" w:rsidRPr="00257D0A">
          <w:rPr>
            <w:rStyle w:val="charCitHyperlinkAbbrev"/>
          </w:rPr>
          <w:t>Act</w:t>
        </w:r>
      </w:hyperlink>
      <w:r>
        <w:t>; and</w:t>
      </w:r>
    </w:p>
    <w:p w:rsidR="00410717" w:rsidRDefault="00410717">
      <w:pPr>
        <w:pStyle w:val="Asubpara"/>
      </w:pPr>
      <w:r>
        <w:tab/>
        <w:t>(v)</w:t>
      </w:r>
      <w:r>
        <w:tab/>
        <w:t xml:space="preserve">the obligations of the registrable offender to report under the following sections of the </w:t>
      </w:r>
      <w:hyperlink r:id="rId37" w:tooltip="Crimes (Child Sex Offenders) Act 2005" w:history="1">
        <w:r w:rsidR="00257D0A" w:rsidRPr="00257D0A">
          <w:rPr>
            <w:rStyle w:val="charCitHyperlinkAbbrev"/>
          </w:rPr>
          <w:t>Act</w:t>
        </w:r>
      </w:hyperlink>
      <w:r>
        <w:t xml:space="preserve"> (including the periods within which the reports must be made):</w:t>
      </w:r>
    </w:p>
    <w:p w:rsidR="00410717" w:rsidRDefault="00410717">
      <w:pPr>
        <w:pStyle w:val="Asubparabullet"/>
        <w:tabs>
          <w:tab w:val="left" w:pos="2540"/>
        </w:tabs>
      </w:pPr>
      <w:r>
        <w:rPr>
          <w:rFonts w:ascii="Symbol" w:hAnsi="Symbol"/>
          <w:sz w:val="20"/>
        </w:rPr>
        <w:t></w:t>
      </w:r>
      <w:r>
        <w:rPr>
          <w:rFonts w:ascii="Symbol" w:hAnsi="Symbol"/>
          <w:sz w:val="20"/>
        </w:rPr>
        <w:tab/>
      </w:r>
      <w:r>
        <w:t>section 37 (Offence—offender must report annually)</w:t>
      </w:r>
    </w:p>
    <w:p w:rsidR="00410717" w:rsidRDefault="00410717">
      <w:pPr>
        <w:pStyle w:val="Asubparabullet"/>
        <w:tabs>
          <w:tab w:val="left" w:pos="2540"/>
        </w:tabs>
      </w:pPr>
      <w:r>
        <w:rPr>
          <w:rFonts w:ascii="Symbol" w:hAnsi="Symbol"/>
          <w:sz w:val="20"/>
        </w:rPr>
        <w:t></w:t>
      </w:r>
      <w:r>
        <w:rPr>
          <w:rFonts w:ascii="Symbol" w:hAnsi="Symbol"/>
          <w:sz w:val="20"/>
        </w:rPr>
        <w:tab/>
      </w:r>
      <w:r>
        <w:t>section 42 (Offence—offender leaving ACT must report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45 (Offence—offender outside ACT must report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46 (Offence—offender outside ACT must report change of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47 (Offence—offender must report return to ACT)</w:t>
      </w:r>
    </w:p>
    <w:p w:rsidR="00410717" w:rsidRDefault="00410717" w:rsidP="00AF0443">
      <w:pPr>
        <w:pStyle w:val="Asubparabullet"/>
        <w:keepNext/>
        <w:tabs>
          <w:tab w:val="left" w:pos="2540"/>
        </w:tabs>
      </w:pPr>
      <w:r>
        <w:rPr>
          <w:rFonts w:ascii="Symbol" w:hAnsi="Symbol"/>
          <w:sz w:val="20"/>
        </w:rPr>
        <w:t></w:t>
      </w:r>
      <w:r>
        <w:rPr>
          <w:rFonts w:ascii="Symbol" w:hAnsi="Symbol"/>
          <w:sz w:val="20"/>
        </w:rPr>
        <w:tab/>
      </w:r>
      <w:r>
        <w:t>section 48 (Offence—offender must report decision not to leave ACT)</w:t>
      </w:r>
    </w:p>
    <w:p w:rsidR="00410717" w:rsidRDefault="00410717">
      <w:pPr>
        <w:pStyle w:val="Asubparabullet"/>
        <w:tabs>
          <w:tab w:val="left" w:pos="2540"/>
        </w:tabs>
      </w:pPr>
      <w:r>
        <w:rPr>
          <w:rFonts w:ascii="Symbol" w:hAnsi="Symbol"/>
          <w:sz w:val="20"/>
        </w:rPr>
        <w:t></w:t>
      </w:r>
      <w:r>
        <w:rPr>
          <w:rFonts w:ascii="Symbol" w:hAnsi="Symbol"/>
          <w:sz w:val="20"/>
        </w:rPr>
        <w:tab/>
      </w:r>
      <w:r>
        <w:t>section 49 (Offence—offender must report regular travel); and</w:t>
      </w:r>
    </w:p>
    <w:p w:rsidR="00410717" w:rsidRDefault="00410717">
      <w:pPr>
        <w:pStyle w:val="Asubpara"/>
      </w:pPr>
      <w:r>
        <w:tab/>
        <w:t>(vi)</w:t>
      </w:r>
      <w:r>
        <w:tab/>
        <w:t>the circumstances in which the offender must make a report in person; and</w:t>
      </w:r>
    </w:p>
    <w:p w:rsidR="00410717" w:rsidRDefault="00410717">
      <w:pPr>
        <w:pStyle w:val="Asubpara"/>
      </w:pPr>
      <w:r>
        <w:tab/>
        <w:t>(vii)</w:t>
      </w:r>
      <w:r>
        <w:tab/>
        <w:t>the form of identification, or other document, to be presented by the person who makes a report; and</w:t>
      </w:r>
    </w:p>
    <w:p w:rsidR="00410717" w:rsidRDefault="00410717">
      <w:pPr>
        <w:pStyle w:val="Asubpara"/>
      </w:pPr>
      <w:r>
        <w:tab/>
        <w:t>(viii)</w:t>
      </w:r>
      <w:r>
        <w:tab/>
        <w:t>the documentation or evidence to be provided in support of a report;</w:t>
      </w:r>
    </w:p>
    <w:p w:rsidR="00410717" w:rsidRDefault="00410717">
      <w:pPr>
        <w:pStyle w:val="Apara"/>
      </w:pPr>
      <w:r>
        <w:tab/>
        <w:t>(d)</w:t>
      </w:r>
      <w:r>
        <w:tab/>
        <w:t>a toll free telephone number that may be used to make a report otherwise than in person;</w:t>
      </w:r>
    </w:p>
    <w:p w:rsidR="00410717" w:rsidRDefault="00410717">
      <w:pPr>
        <w:pStyle w:val="Apara"/>
      </w:pPr>
      <w:r>
        <w:tab/>
        <w:t>(e)</w:t>
      </w:r>
      <w:r>
        <w:tab/>
        <w:t xml:space="preserve">the other ways in which reports under the </w:t>
      </w:r>
      <w:hyperlink r:id="rId38" w:tooltip="Crimes (Child Sex Offenders) Act 2005" w:history="1">
        <w:r w:rsidR="00257D0A" w:rsidRPr="00257D0A">
          <w:rPr>
            <w:rStyle w:val="charCitHyperlinkAbbrev"/>
          </w:rPr>
          <w:t>Act</w:t>
        </w:r>
      </w:hyperlink>
      <w:r>
        <w:t>, section</w:t>
      </w:r>
      <w:r w:rsidR="008068EA">
        <w:t> </w:t>
      </w:r>
      <w:r>
        <w:t>45</w:t>
      </w:r>
      <w:r w:rsidR="008068EA">
        <w:t> </w:t>
      </w:r>
      <w:r>
        <w:t>(2) or section 46 (2) can be made;</w:t>
      </w:r>
    </w:p>
    <w:p w:rsidR="00410717" w:rsidRDefault="00410717">
      <w:pPr>
        <w:pStyle w:val="Apara"/>
      </w:pPr>
      <w:r>
        <w:tab/>
        <w:t>(f)</w:t>
      </w:r>
      <w:r>
        <w:tab/>
        <w:t>the consequences that may arise if a registrable offender fails to comply with reporting obligations;</w:t>
      </w:r>
    </w:p>
    <w:p w:rsidR="00410717" w:rsidRDefault="00410717">
      <w:pPr>
        <w:pStyle w:val="Apara"/>
      </w:pPr>
      <w:r>
        <w:tab/>
        <w:t>(g)</w:t>
      </w:r>
      <w:r>
        <w:tab/>
        <w:t>the date of the notice;</w:t>
      </w:r>
    </w:p>
    <w:p w:rsidR="00410717" w:rsidRDefault="00410717" w:rsidP="00F902BB">
      <w:pPr>
        <w:pStyle w:val="Apara"/>
        <w:ind w:right="194"/>
      </w:pPr>
      <w:r>
        <w:tab/>
        <w:t>(h)</w:t>
      </w:r>
      <w:r>
        <w:tab/>
        <w:t>the name, signature and position of the person giving the notice.</w:t>
      </w:r>
    </w:p>
    <w:p w:rsidR="00410717" w:rsidRDefault="00410717">
      <w:pPr>
        <w:pStyle w:val="AH5Sec"/>
      </w:pPr>
      <w:bookmarkStart w:id="21" w:name="_Toc501008034"/>
      <w:r w:rsidRPr="008A5C96">
        <w:rPr>
          <w:rStyle w:val="CharSectNo"/>
        </w:rPr>
        <w:t>14</w:t>
      </w:r>
      <w:r>
        <w:tab/>
        <w:t>Acknowledgement of receipt of notice—Act, s 137 (2) (f) (ii)</w:t>
      </w:r>
      <w:bookmarkEnd w:id="21"/>
    </w:p>
    <w:p w:rsidR="00410717" w:rsidRDefault="00410717">
      <w:pPr>
        <w:pStyle w:val="Amain"/>
        <w:rPr>
          <w:lang w:val="en-US"/>
        </w:rPr>
      </w:pPr>
      <w:r>
        <w:rPr>
          <w:lang w:val="en-US"/>
        </w:rPr>
        <w:tab/>
        <w:t>(1)</w:t>
      </w:r>
      <w:r>
        <w:rPr>
          <w:lang w:val="en-US"/>
        </w:rPr>
        <w:tab/>
        <w:t xml:space="preserve">An entity that gives a reporting obligations notice to a registrable offender under the </w:t>
      </w:r>
      <w:hyperlink r:id="rId39" w:tooltip="Crimes (Child Sex Offenders) Act 2005" w:history="1">
        <w:r w:rsidR="00257D0A" w:rsidRPr="00257D0A">
          <w:rPr>
            <w:rStyle w:val="charCitHyperlinkAbbrev"/>
          </w:rPr>
          <w:t>Act</w:t>
        </w:r>
      </w:hyperlink>
      <w:r>
        <w:rPr>
          <w:lang w:val="en-US"/>
        </w:rPr>
        <w:t>, section 104 may ask the offender to acknowledge receipt of the notice.</w:t>
      </w:r>
    </w:p>
    <w:p w:rsidR="00410717" w:rsidRDefault="00410717" w:rsidP="00AF0443">
      <w:pPr>
        <w:pStyle w:val="Amain"/>
        <w:keepNext/>
        <w:rPr>
          <w:lang w:val="en-US"/>
        </w:rPr>
      </w:pPr>
      <w:r>
        <w:rPr>
          <w:lang w:val="en-US"/>
        </w:rPr>
        <w:tab/>
        <w:t>(2)</w:t>
      </w:r>
      <w:r>
        <w:rPr>
          <w:lang w:val="en-US"/>
        </w:rPr>
        <w:tab/>
        <w:t>Not later than 3 days after the day the entity gives the reporting obligations notice to the registrable offender, the entity must—</w:t>
      </w:r>
    </w:p>
    <w:p w:rsidR="00410717" w:rsidRDefault="00410717" w:rsidP="00AF0443">
      <w:pPr>
        <w:pStyle w:val="Apara"/>
        <w:keepNext/>
        <w:rPr>
          <w:lang w:val="en-US"/>
        </w:rPr>
      </w:pPr>
      <w:r>
        <w:rPr>
          <w:lang w:val="en-US"/>
        </w:rPr>
        <w:tab/>
        <w:t>(a)</w:t>
      </w:r>
      <w:r>
        <w:rPr>
          <w:lang w:val="en-US"/>
        </w:rPr>
        <w:tab/>
        <w:t>tell the chief police officer in writing—</w:t>
      </w:r>
    </w:p>
    <w:p w:rsidR="00410717" w:rsidRDefault="00410717" w:rsidP="00AF0443">
      <w:pPr>
        <w:pStyle w:val="Asubpara"/>
        <w:keepNext/>
        <w:rPr>
          <w:lang w:val="en-US"/>
        </w:rPr>
      </w:pPr>
      <w:r>
        <w:rPr>
          <w:lang w:val="en-US"/>
        </w:rPr>
        <w:tab/>
        <w:t>(i)</w:t>
      </w:r>
      <w:r>
        <w:rPr>
          <w:lang w:val="en-US"/>
        </w:rPr>
        <w:tab/>
        <w:t>that the entity has given the notice to the offender; and</w:t>
      </w:r>
    </w:p>
    <w:p w:rsidR="00410717" w:rsidRDefault="00410717">
      <w:pPr>
        <w:pStyle w:val="Asubpara"/>
        <w:rPr>
          <w:lang w:val="en-US"/>
        </w:rPr>
      </w:pPr>
      <w:r>
        <w:rPr>
          <w:lang w:val="en-US"/>
        </w:rPr>
        <w:tab/>
        <w:t>(ii)</w:t>
      </w:r>
      <w:r>
        <w:rPr>
          <w:lang w:val="en-US"/>
        </w:rPr>
        <w:tab/>
        <w:t>the date when the offender was given the notice; and</w:t>
      </w:r>
    </w:p>
    <w:p w:rsidR="00410717" w:rsidRDefault="00410717">
      <w:pPr>
        <w:pStyle w:val="Apara"/>
      </w:pPr>
      <w:r>
        <w:tab/>
        <w:t>(b)</w:t>
      </w:r>
      <w:r>
        <w:tab/>
      </w:r>
      <w:r>
        <w:rPr>
          <w:lang w:val="en-US"/>
        </w:rPr>
        <w:t>if the offender has acknowledged receipt of the notice to the entity—give the chief police officer a copy of the acknowledgement.</w:t>
      </w:r>
    </w:p>
    <w:p w:rsidR="00410717" w:rsidRDefault="00410717">
      <w:pPr>
        <w:pStyle w:val="AH5Sec"/>
      </w:pPr>
      <w:bookmarkStart w:id="22" w:name="_Toc501008035"/>
      <w:r w:rsidRPr="008A5C96">
        <w:rPr>
          <w:rStyle w:val="CharSectNo"/>
        </w:rPr>
        <w:t>15</w:t>
      </w:r>
      <w:r>
        <w:tab/>
        <w:t>Details to be included in events notice—Act, s 108 (3)</w:t>
      </w:r>
      <w:bookmarkEnd w:id="22"/>
    </w:p>
    <w:p w:rsidR="00410717" w:rsidRDefault="00410717">
      <w:pPr>
        <w:pStyle w:val="Amainreturn"/>
      </w:pPr>
      <w:r>
        <w:t xml:space="preserve">A notice given by a supervising authority to the chief police officer under the </w:t>
      </w:r>
      <w:hyperlink r:id="rId40" w:tooltip="Crimes (Child Sex Offenders) Act 2005" w:history="1">
        <w:r w:rsidR="00257D0A" w:rsidRPr="00257D0A">
          <w:rPr>
            <w:rStyle w:val="charCitHyperlinkAbbrev"/>
          </w:rPr>
          <w:t>Act</w:t>
        </w:r>
      </w:hyperlink>
      <w:r>
        <w:t>, section 108 (2) in relation to a registrable offender must include the following:</w:t>
      </w:r>
    </w:p>
    <w:p w:rsidR="00410717" w:rsidRDefault="00410717">
      <w:pPr>
        <w:pStyle w:val="Apara"/>
      </w:pPr>
      <w:r>
        <w:tab/>
        <w:t>(a)</w:t>
      </w:r>
      <w:r>
        <w:tab/>
        <w:t>the offender’s name;</w:t>
      </w:r>
    </w:p>
    <w:p w:rsidR="00410717" w:rsidRDefault="00410717">
      <w:pPr>
        <w:pStyle w:val="Apara"/>
      </w:pPr>
      <w:r>
        <w:tab/>
        <w:t>(b)</w:t>
      </w:r>
      <w:r>
        <w:tab/>
        <w:t>the date of the notice;</w:t>
      </w:r>
    </w:p>
    <w:p w:rsidR="00410717" w:rsidRDefault="00410717">
      <w:pPr>
        <w:pStyle w:val="Apara"/>
      </w:pPr>
      <w:r>
        <w:tab/>
        <w:t>(c)</w:t>
      </w:r>
      <w:r>
        <w:tab/>
        <w:t>the event that has happened;</w:t>
      </w:r>
    </w:p>
    <w:p w:rsidR="00410717" w:rsidRDefault="00410717">
      <w:pPr>
        <w:pStyle w:val="Apara"/>
      </w:pPr>
      <w:r>
        <w:tab/>
        <w:t>(d)</w:t>
      </w:r>
      <w:r>
        <w:tab/>
        <w:t>the date the event happened;</w:t>
      </w:r>
    </w:p>
    <w:p w:rsidR="00410717" w:rsidRDefault="00410717">
      <w:pPr>
        <w:pStyle w:val="Apara"/>
      </w:pPr>
      <w:r>
        <w:tab/>
        <w:t>(e)</w:t>
      </w:r>
      <w:r>
        <w:tab/>
        <w:t>the name and signature of the person giving the notice.</w:t>
      </w:r>
    </w:p>
    <w:p w:rsidR="00410717" w:rsidRDefault="00410717">
      <w:pPr>
        <w:pStyle w:val="AH5Sec"/>
      </w:pPr>
      <w:bookmarkStart w:id="23" w:name="_Toc501008036"/>
      <w:r w:rsidRPr="008A5C96">
        <w:rPr>
          <w:rStyle w:val="CharSectNo"/>
        </w:rPr>
        <w:t>16</w:t>
      </w:r>
      <w:r>
        <w:tab/>
        <w:t xml:space="preserve">Witness protection laws—Act, s 110 (2), def </w:t>
      </w:r>
      <w:r w:rsidRPr="00A772F6">
        <w:rPr>
          <w:rStyle w:val="charItals"/>
        </w:rPr>
        <w:t>foreign protected witness</w:t>
      </w:r>
      <w:r>
        <w:t>, par (a) (ii)</w:t>
      </w:r>
      <w:bookmarkEnd w:id="23"/>
    </w:p>
    <w:p w:rsidR="00410717" w:rsidRDefault="00410717">
      <w:pPr>
        <w:pStyle w:val="Amainreturn"/>
      </w:pPr>
      <w:r>
        <w:t>The following laws are prescribed:</w:t>
      </w:r>
    </w:p>
    <w:p w:rsidR="00410717" w:rsidRDefault="00410717">
      <w:pPr>
        <w:pStyle w:val="Apara"/>
      </w:pPr>
      <w:r>
        <w:tab/>
        <w:t>(a)</w:t>
      </w:r>
      <w:r>
        <w:tab/>
      </w:r>
      <w:hyperlink r:id="rId41" w:tooltip="Act 1994 No 124 (Cwlth)" w:history="1">
        <w:r w:rsidR="00257D0A" w:rsidRPr="00257D0A">
          <w:rPr>
            <w:rStyle w:val="charCitHyperlinkItal"/>
          </w:rPr>
          <w:t>Witness Protection Act 1994</w:t>
        </w:r>
      </w:hyperlink>
      <w:r>
        <w:t xml:space="preserve"> (Cwlth);</w:t>
      </w:r>
    </w:p>
    <w:p w:rsidR="00410717" w:rsidRDefault="00410717">
      <w:pPr>
        <w:pStyle w:val="Apara"/>
      </w:pPr>
      <w:r>
        <w:tab/>
        <w:t>(b)</w:t>
      </w:r>
      <w:r>
        <w:tab/>
      </w:r>
      <w:hyperlink r:id="rId42" w:tooltip="Act 1995 No 87 (NSW)" w:history="1">
        <w:r w:rsidR="00951DB7" w:rsidRPr="00951DB7">
          <w:rPr>
            <w:rStyle w:val="charCitHyperlinkItal"/>
          </w:rPr>
          <w:t>Witness Protection Act 1995</w:t>
        </w:r>
      </w:hyperlink>
      <w:r>
        <w:t xml:space="preserve"> (NSW);</w:t>
      </w:r>
    </w:p>
    <w:p w:rsidR="00410717" w:rsidRDefault="00410717">
      <w:pPr>
        <w:pStyle w:val="Apara"/>
      </w:pPr>
      <w:r>
        <w:tab/>
        <w:t>(c)</w:t>
      </w:r>
      <w:r>
        <w:tab/>
      </w:r>
      <w:hyperlink r:id="rId43" w:tooltip="Act 1991 No 15 (Vic)" w:history="1">
        <w:r w:rsidR="00951DB7" w:rsidRPr="00951DB7">
          <w:rPr>
            <w:rStyle w:val="charCitHyperlinkItal"/>
          </w:rPr>
          <w:t>Witness Protection Act 1991</w:t>
        </w:r>
      </w:hyperlink>
      <w:r>
        <w:t xml:space="preserve"> (Vic);</w:t>
      </w:r>
    </w:p>
    <w:p w:rsidR="00410717" w:rsidRDefault="00410717">
      <w:pPr>
        <w:pStyle w:val="Apara"/>
      </w:pPr>
      <w:r>
        <w:tab/>
        <w:t>(d)</w:t>
      </w:r>
      <w:r>
        <w:tab/>
      </w:r>
      <w:hyperlink r:id="rId44" w:tooltip="Act 2000 No 56 (Qld)" w:history="1">
        <w:r w:rsidR="00CE63CE" w:rsidRPr="00CE63CE">
          <w:rPr>
            <w:rStyle w:val="charCitHyperlinkItal"/>
          </w:rPr>
          <w:t>Witness Protection Act 2000</w:t>
        </w:r>
      </w:hyperlink>
      <w:r>
        <w:t xml:space="preserve"> (Qld);</w:t>
      </w:r>
    </w:p>
    <w:p w:rsidR="00410717" w:rsidRDefault="00410717">
      <w:pPr>
        <w:pStyle w:val="Apara"/>
      </w:pPr>
      <w:r>
        <w:tab/>
        <w:t>(e)</w:t>
      </w:r>
      <w:r>
        <w:tab/>
      </w:r>
      <w:hyperlink r:id="rId45" w:tooltip="1996 No 11 (WA)" w:history="1">
        <w:r w:rsidR="00CE63CE" w:rsidRPr="00CE63CE">
          <w:rPr>
            <w:rStyle w:val="charCitHyperlinkItal"/>
          </w:rPr>
          <w:t>Witness Protection (Western Australia) Act 1996</w:t>
        </w:r>
      </w:hyperlink>
      <w:r>
        <w:t xml:space="preserve"> (WA);</w:t>
      </w:r>
    </w:p>
    <w:p w:rsidR="00410717" w:rsidRDefault="00410717">
      <w:pPr>
        <w:pStyle w:val="Apara"/>
      </w:pPr>
      <w:r>
        <w:tab/>
        <w:t>(f)</w:t>
      </w:r>
      <w:r>
        <w:tab/>
      </w:r>
      <w:hyperlink r:id="rId46" w:tooltip="Act 1996 No 20 (SA)" w:history="1">
        <w:r w:rsidR="004E1792" w:rsidRPr="004E1792">
          <w:rPr>
            <w:rStyle w:val="charCitHyperlinkItal"/>
          </w:rPr>
          <w:t>Witness Protection Act 1996</w:t>
        </w:r>
      </w:hyperlink>
      <w:r>
        <w:t xml:space="preserve"> (SA);</w:t>
      </w:r>
    </w:p>
    <w:p w:rsidR="00410717" w:rsidRDefault="00410717">
      <w:pPr>
        <w:pStyle w:val="Apara"/>
      </w:pPr>
      <w:r>
        <w:tab/>
        <w:t>(g)</w:t>
      </w:r>
      <w:r>
        <w:tab/>
      </w:r>
      <w:hyperlink r:id="rId47" w:tooltip="Act 2000 No 26 (Tas)" w:history="1">
        <w:r w:rsidR="004E1792" w:rsidRPr="004E1792">
          <w:rPr>
            <w:rStyle w:val="charCitHyperlinkItal"/>
          </w:rPr>
          <w:t>Witness Protection Act 2000</w:t>
        </w:r>
      </w:hyperlink>
      <w:r>
        <w:t xml:space="preserve"> (Tas);</w:t>
      </w:r>
    </w:p>
    <w:p w:rsidR="00410717" w:rsidRDefault="00410717">
      <w:pPr>
        <w:pStyle w:val="Apara"/>
      </w:pPr>
      <w:r>
        <w:tab/>
        <w:t>(h)</w:t>
      </w:r>
      <w:r>
        <w:tab/>
      </w:r>
      <w:hyperlink r:id="rId48" w:tooltip="Act 2002 No 21 (NT)" w:history="1">
        <w:r w:rsidR="002C2A3F" w:rsidRPr="002C2A3F">
          <w:rPr>
            <w:rStyle w:val="charCitHyperlinkItal"/>
          </w:rPr>
          <w:t>Witness Protection (Northern Territory) Act</w:t>
        </w:r>
      </w:hyperlink>
      <w:r>
        <w:rPr>
          <w:rStyle w:val="charItals"/>
        </w:rPr>
        <w:t xml:space="preserve"> </w:t>
      </w:r>
      <w:r>
        <w:t>(NT).</w:t>
      </w:r>
    </w:p>
    <w:p w:rsidR="00D94622" w:rsidRPr="003E4DE4" w:rsidRDefault="00D94622" w:rsidP="00D94622">
      <w:pPr>
        <w:pStyle w:val="AH5Sec"/>
      </w:pPr>
      <w:bookmarkStart w:id="24" w:name="_Toc501008037"/>
      <w:r w:rsidRPr="008A5C96">
        <w:rPr>
          <w:rStyle w:val="CharSectNo"/>
        </w:rPr>
        <w:t>16A</w:t>
      </w:r>
      <w:r w:rsidRPr="003E4DE4">
        <w:tab/>
        <w:t>Disclosure of personal information in child sex offenders register for law enforcement functions or activities—prescribed entities—Act, s 118 (1) (b) (i)</w:t>
      </w:r>
      <w:bookmarkEnd w:id="24"/>
    </w:p>
    <w:p w:rsidR="002067EA" w:rsidRDefault="002067EA" w:rsidP="002067EA">
      <w:pPr>
        <w:pStyle w:val="Amain"/>
      </w:pPr>
      <w:r>
        <w:tab/>
        <w:t>(1)</w:t>
      </w:r>
      <w:r>
        <w:tab/>
        <w:t>The following entities are prescribed:</w:t>
      </w:r>
    </w:p>
    <w:p w:rsidR="002067EA" w:rsidRDefault="002067EA" w:rsidP="002067EA">
      <w:pPr>
        <w:pStyle w:val="Apara"/>
        <w:rPr>
          <w:lang w:eastAsia="en-AU"/>
        </w:rPr>
      </w:pPr>
      <w:r>
        <w:tab/>
        <w:t>(a)</w:t>
      </w:r>
      <w:r>
        <w:tab/>
      </w:r>
      <w:r>
        <w:rPr>
          <w:lang w:eastAsia="en-AU"/>
        </w:rPr>
        <w:t xml:space="preserve">a court, tribunal or special commission of inquiry; </w:t>
      </w:r>
    </w:p>
    <w:p w:rsidR="002067EA" w:rsidRDefault="002067EA" w:rsidP="002067EA">
      <w:pPr>
        <w:pStyle w:val="Apara"/>
        <w:rPr>
          <w:lang w:eastAsia="en-AU"/>
        </w:rPr>
      </w:pPr>
      <w:r>
        <w:tab/>
        <w:t>(b)</w:t>
      </w:r>
      <w:r>
        <w:tab/>
      </w:r>
      <w:r>
        <w:rPr>
          <w:lang w:eastAsia="en-AU"/>
        </w:rPr>
        <w:t>a legal representative of a registered offender including—</w:t>
      </w:r>
    </w:p>
    <w:p w:rsidR="002067EA" w:rsidRDefault="002067EA" w:rsidP="002067EA">
      <w:pPr>
        <w:pStyle w:val="Asubpara"/>
        <w:rPr>
          <w:lang w:eastAsia="en-AU"/>
        </w:rPr>
      </w:pPr>
      <w:r>
        <w:rPr>
          <w:lang w:eastAsia="en-AU"/>
        </w:rPr>
        <w:tab/>
        <w:t>(i)</w:t>
      </w:r>
      <w:r>
        <w:rPr>
          <w:lang w:eastAsia="en-AU"/>
        </w:rPr>
        <w:tab/>
        <w:t>the legal aid commission; and</w:t>
      </w:r>
    </w:p>
    <w:p w:rsidR="002067EA" w:rsidRDefault="002067EA" w:rsidP="002067EA">
      <w:pPr>
        <w:pStyle w:val="Asubpara"/>
        <w:rPr>
          <w:lang w:eastAsia="en-AU"/>
        </w:rPr>
      </w:pPr>
      <w:r>
        <w:rPr>
          <w:lang w:eastAsia="en-AU"/>
        </w:rPr>
        <w:tab/>
        <w:t>(ii)</w:t>
      </w:r>
      <w:r>
        <w:rPr>
          <w:lang w:eastAsia="en-AU"/>
        </w:rPr>
        <w:tab/>
        <w:t>the Aboriginal Legal Service (NSW/ACT) Limited (ACN 118 431 066);</w:t>
      </w:r>
    </w:p>
    <w:p w:rsidR="002067EA" w:rsidRDefault="002067EA" w:rsidP="002067EA">
      <w:pPr>
        <w:pStyle w:val="Apara"/>
        <w:rPr>
          <w:lang w:eastAsia="en-AU"/>
        </w:rPr>
      </w:pPr>
      <w:r>
        <w:tab/>
        <w:t>(c)</w:t>
      </w:r>
      <w:r>
        <w:tab/>
      </w:r>
      <w:r>
        <w:rPr>
          <w:lang w:eastAsia="en-AU"/>
        </w:rPr>
        <w:t xml:space="preserve">a person who is entitled to report in person for a registered offender under the </w:t>
      </w:r>
      <w:hyperlink r:id="rId49" w:tooltip="Crimes (Child Sex Offenders) Act 2005" w:history="1">
        <w:r w:rsidR="00945D81" w:rsidRPr="00257D0A">
          <w:rPr>
            <w:rStyle w:val="charCitHyperlinkAbbrev"/>
          </w:rPr>
          <w:t>Act</w:t>
        </w:r>
      </w:hyperlink>
      <w:r>
        <w:rPr>
          <w:lang w:eastAsia="en-AU"/>
        </w:rPr>
        <w:t>, section 65 (Reports by young offenders) or section 66 (Reports by offenders with disability);</w:t>
      </w:r>
    </w:p>
    <w:p w:rsidR="002067EA" w:rsidRDefault="002067EA" w:rsidP="002067EA">
      <w:pPr>
        <w:pStyle w:val="Apara"/>
        <w:rPr>
          <w:lang w:eastAsia="en-AU"/>
        </w:rPr>
      </w:pPr>
      <w:r>
        <w:tab/>
        <w:t>(d)</w:t>
      </w:r>
      <w:r>
        <w:tab/>
      </w:r>
      <w:r w:rsidRPr="00C67F6E">
        <w:t xml:space="preserve">the chief officer (however described) of </w:t>
      </w:r>
      <w:r w:rsidRPr="00C67F6E">
        <w:rPr>
          <w:lang w:eastAsia="en-AU"/>
        </w:rPr>
        <w:t>an entity providing an employment service in relation to a registered offender;</w:t>
      </w:r>
    </w:p>
    <w:p w:rsidR="009D17EB" w:rsidRPr="00130EF2" w:rsidRDefault="009D17EB" w:rsidP="009D17EB">
      <w:pPr>
        <w:pStyle w:val="Apara"/>
      </w:pPr>
      <w:r w:rsidRPr="00130EF2">
        <w:tab/>
        <w:t>(e)</w:t>
      </w:r>
      <w:r w:rsidRPr="00130EF2">
        <w:tab/>
        <w:t>the comptroller-general of Customs;</w:t>
      </w:r>
    </w:p>
    <w:p w:rsidR="00DC2A4D" w:rsidRPr="00DC2A4D" w:rsidRDefault="00DC2A4D" w:rsidP="00DC2A4D">
      <w:pPr>
        <w:pStyle w:val="Apara"/>
      </w:pPr>
      <w:r w:rsidRPr="00DC2A4D">
        <w:tab/>
        <w:t>(f)</w:t>
      </w:r>
      <w:r w:rsidRPr="00DC2A4D">
        <w:tab/>
        <w:t>the director</w:t>
      </w:r>
      <w:r w:rsidRPr="00DC2A4D">
        <w:noBreakHyphen/>
        <w:t>general of the Community Services Directorate;</w:t>
      </w:r>
    </w:p>
    <w:p w:rsidR="00DC2A4D" w:rsidRPr="00DC2A4D" w:rsidRDefault="00DC2A4D" w:rsidP="00DC2A4D">
      <w:pPr>
        <w:pStyle w:val="Apara"/>
        <w:rPr>
          <w:lang w:eastAsia="en-AU"/>
        </w:rPr>
      </w:pPr>
      <w:r w:rsidRPr="00DC2A4D">
        <w:rPr>
          <w:lang w:eastAsia="en-AU"/>
        </w:rPr>
        <w:tab/>
        <w:t>(g)</w:t>
      </w:r>
      <w:r w:rsidRPr="00DC2A4D">
        <w:rPr>
          <w:lang w:eastAsia="en-AU"/>
        </w:rPr>
        <w:tab/>
      </w:r>
      <w:r w:rsidR="00D0215F">
        <w:t>the director</w:t>
      </w:r>
      <w:r w:rsidR="00D0215F">
        <w:noBreakHyphen/>
        <w:t>general</w:t>
      </w:r>
      <w:r w:rsidRPr="00DC2A4D">
        <w:t xml:space="preserve"> of the Education and Training Directorate;</w:t>
      </w:r>
    </w:p>
    <w:p w:rsidR="00DC2A4D" w:rsidRDefault="00DC2A4D" w:rsidP="00DC2A4D">
      <w:pPr>
        <w:pStyle w:val="Apara"/>
        <w:rPr>
          <w:lang w:eastAsia="en-AU"/>
        </w:rPr>
      </w:pPr>
      <w:r w:rsidRPr="00DC2A4D">
        <w:tab/>
        <w:t>(h)</w:t>
      </w:r>
      <w:r w:rsidRPr="00DC2A4D">
        <w:tab/>
        <w:t>the director</w:t>
      </w:r>
      <w:r w:rsidRPr="00DC2A4D">
        <w:noBreakHyphen/>
        <w:t xml:space="preserve">general of the Justice and Community Safety Directorate exercising functions under the </w:t>
      </w:r>
      <w:hyperlink r:id="rId50" w:tooltip="A2007-15" w:history="1">
        <w:r w:rsidR="00A772F6" w:rsidRPr="00A772F6">
          <w:rPr>
            <w:rStyle w:val="charCitHyperlinkItal"/>
          </w:rPr>
          <w:t>Corrections Management Act 2007</w:t>
        </w:r>
      </w:hyperlink>
      <w:r w:rsidRPr="00DC2A4D">
        <w:t>;</w:t>
      </w:r>
    </w:p>
    <w:p w:rsidR="008D32EE" w:rsidRPr="003621BE" w:rsidRDefault="008068EA" w:rsidP="008D32EE">
      <w:pPr>
        <w:pStyle w:val="Apara"/>
      </w:pPr>
      <w:r>
        <w:tab/>
        <w:t>(i</w:t>
      </w:r>
      <w:r w:rsidR="008D32EE" w:rsidRPr="003621BE">
        <w:t>)</w:t>
      </w:r>
      <w:r w:rsidR="008D32EE" w:rsidRPr="003621BE">
        <w:tab/>
        <w:t>the director</w:t>
      </w:r>
      <w:r w:rsidR="008D32EE" w:rsidRPr="003621BE">
        <w:noBreakHyphen/>
        <w:t>general of the Territory and Municipal Services Directorate;</w:t>
      </w:r>
    </w:p>
    <w:p w:rsidR="002067EA" w:rsidRDefault="008068EA" w:rsidP="002067EA">
      <w:pPr>
        <w:pStyle w:val="Apara"/>
      </w:pPr>
      <w:r>
        <w:rPr>
          <w:lang w:eastAsia="en-AU"/>
        </w:rPr>
        <w:tab/>
        <w:t>(j</w:t>
      </w:r>
      <w:r w:rsidR="002067EA">
        <w:rPr>
          <w:lang w:eastAsia="en-AU"/>
        </w:rPr>
        <w:t>)</w:t>
      </w:r>
      <w:r w:rsidR="002067EA">
        <w:rPr>
          <w:lang w:eastAsia="en-AU"/>
        </w:rPr>
        <w:tab/>
      </w:r>
      <w:r w:rsidR="002067EA">
        <w:t>the chief officer (however described) of a law enforcement agency;</w:t>
      </w:r>
    </w:p>
    <w:p w:rsidR="002067EA" w:rsidRDefault="008068EA" w:rsidP="002067EA">
      <w:pPr>
        <w:pStyle w:val="Apara"/>
        <w:rPr>
          <w:lang w:eastAsia="en-AU"/>
        </w:rPr>
      </w:pPr>
      <w:r>
        <w:rPr>
          <w:lang w:eastAsia="en-AU"/>
        </w:rPr>
        <w:tab/>
        <w:t>(k</w:t>
      </w:r>
      <w:r w:rsidR="002067EA">
        <w:rPr>
          <w:lang w:eastAsia="en-AU"/>
        </w:rPr>
        <w:t>)</w:t>
      </w:r>
      <w:r w:rsidR="002067EA">
        <w:rPr>
          <w:lang w:eastAsia="en-AU"/>
        </w:rPr>
        <w:tab/>
        <w:t xml:space="preserve">the registrar-general exercising a function under the </w:t>
      </w:r>
      <w:hyperlink r:id="rId51" w:tooltip="A1997-112" w:history="1">
        <w:r w:rsidR="00A772F6" w:rsidRPr="00A772F6">
          <w:rPr>
            <w:rStyle w:val="charCitHyperlinkItal"/>
          </w:rPr>
          <w:t>Births, Deaths and Marriages Registration Act 1997</w:t>
        </w:r>
      </w:hyperlink>
      <w:r w:rsidR="002067EA">
        <w:rPr>
          <w:lang w:eastAsia="en-AU"/>
        </w:rPr>
        <w:t>;</w:t>
      </w:r>
    </w:p>
    <w:p w:rsidR="002067EA" w:rsidRDefault="008068EA" w:rsidP="002067EA">
      <w:pPr>
        <w:pStyle w:val="Apara"/>
        <w:rPr>
          <w:lang w:eastAsia="en-AU"/>
        </w:rPr>
      </w:pPr>
      <w:r>
        <w:rPr>
          <w:lang w:eastAsia="en-AU"/>
        </w:rPr>
        <w:tab/>
        <w:t>(l</w:t>
      </w:r>
      <w:r w:rsidR="002067EA">
        <w:rPr>
          <w:lang w:eastAsia="en-AU"/>
        </w:rPr>
        <w:t>)</w:t>
      </w:r>
      <w:r w:rsidR="002067EA">
        <w:rPr>
          <w:lang w:eastAsia="en-AU"/>
        </w:rPr>
        <w:tab/>
        <w:t>the secretary of the Department of Health and Ageing (Cwlth);</w:t>
      </w:r>
    </w:p>
    <w:p w:rsidR="002067EA" w:rsidRPr="00A63DA2" w:rsidRDefault="008068EA" w:rsidP="002067EA">
      <w:pPr>
        <w:pStyle w:val="Apara"/>
        <w:rPr>
          <w:szCs w:val="24"/>
          <w:lang w:eastAsia="en-AU"/>
        </w:rPr>
      </w:pPr>
      <w:r>
        <w:rPr>
          <w:lang w:eastAsia="en-AU"/>
        </w:rPr>
        <w:tab/>
        <w:t>(m</w:t>
      </w:r>
      <w:r w:rsidR="002067EA">
        <w:rPr>
          <w:lang w:eastAsia="en-AU"/>
        </w:rPr>
        <w:t>)</w:t>
      </w:r>
      <w:r w:rsidR="002067EA">
        <w:rPr>
          <w:lang w:eastAsia="en-AU"/>
        </w:rPr>
        <w:tab/>
        <w:t xml:space="preserve">the secretary of the Department of Immigration and </w:t>
      </w:r>
      <w:r w:rsidR="009D17EB" w:rsidRPr="00130EF2">
        <w:t>Border Protection</w:t>
      </w:r>
      <w:r w:rsidR="009D17EB">
        <w:t xml:space="preserve"> </w:t>
      </w:r>
      <w:r w:rsidR="002067EA">
        <w:rPr>
          <w:lang w:eastAsia="en-AU"/>
        </w:rPr>
        <w:t>(Cwlth);</w:t>
      </w:r>
      <w:r w:rsidR="002067EA" w:rsidRPr="00A63DA2">
        <w:rPr>
          <w:lang w:eastAsia="en-AU"/>
        </w:rPr>
        <w:t xml:space="preserve"> </w:t>
      </w:r>
    </w:p>
    <w:p w:rsidR="002067EA" w:rsidRPr="00C67F6E" w:rsidRDefault="002067EA" w:rsidP="002067EA">
      <w:pPr>
        <w:pStyle w:val="Apara"/>
        <w:rPr>
          <w:lang w:eastAsia="en-AU"/>
        </w:rPr>
      </w:pPr>
      <w:r>
        <w:rPr>
          <w:lang w:eastAsia="en-AU"/>
        </w:rPr>
        <w:tab/>
      </w:r>
      <w:r w:rsidR="008068EA">
        <w:rPr>
          <w:lang w:eastAsia="en-AU"/>
        </w:rPr>
        <w:t>(n</w:t>
      </w:r>
      <w:r w:rsidRPr="00C67F6E">
        <w:rPr>
          <w:lang w:eastAsia="en-AU"/>
        </w:rPr>
        <w:t>)</w:t>
      </w:r>
      <w:r w:rsidRPr="00C67F6E">
        <w:rPr>
          <w:lang w:eastAsia="en-AU"/>
        </w:rPr>
        <w:tab/>
        <w:t xml:space="preserve">the Attorney-General for the Territory, the Commonwealth, or a </w:t>
      </w:r>
      <w:r w:rsidRPr="00C67F6E">
        <w:rPr>
          <w:szCs w:val="24"/>
          <w:lang w:eastAsia="en-AU"/>
        </w:rPr>
        <w:t>State;</w:t>
      </w:r>
    </w:p>
    <w:p w:rsidR="002067EA" w:rsidRPr="00C67F6E" w:rsidRDefault="008068EA" w:rsidP="002067EA">
      <w:pPr>
        <w:pStyle w:val="Apara"/>
        <w:rPr>
          <w:szCs w:val="24"/>
          <w:lang w:eastAsia="en-AU"/>
        </w:rPr>
      </w:pPr>
      <w:r>
        <w:rPr>
          <w:lang w:eastAsia="en-AU"/>
        </w:rPr>
        <w:tab/>
        <w:t>(o</w:t>
      </w:r>
      <w:r w:rsidR="002067EA" w:rsidRPr="00C67F6E">
        <w:rPr>
          <w:lang w:eastAsia="en-AU"/>
        </w:rPr>
        <w:t>)</w:t>
      </w:r>
      <w:r w:rsidR="002067EA" w:rsidRPr="00C67F6E">
        <w:rPr>
          <w:lang w:eastAsia="en-AU"/>
        </w:rPr>
        <w:tab/>
        <w:t>the director of public prosecutions, or a person performing a similar function under a Commonwealth or State law</w:t>
      </w:r>
      <w:r w:rsidR="004602DC">
        <w:rPr>
          <w:lang w:eastAsia="en-AU"/>
        </w:rPr>
        <w:t>;</w:t>
      </w:r>
    </w:p>
    <w:p w:rsidR="004602DC" w:rsidRPr="00FC033B" w:rsidRDefault="008068EA" w:rsidP="004602DC">
      <w:pPr>
        <w:pStyle w:val="Apara"/>
      </w:pPr>
      <w:r>
        <w:tab/>
        <w:t>(p</w:t>
      </w:r>
      <w:r w:rsidR="004602DC" w:rsidRPr="00FC033B">
        <w:t>)</w:t>
      </w:r>
      <w:r w:rsidR="004602DC" w:rsidRPr="00FC033B">
        <w:tab/>
        <w:t xml:space="preserve">the commissioner for fair trading exercising functions under </w:t>
      </w:r>
      <w:r w:rsidR="004602DC" w:rsidRPr="00FC033B">
        <w:rPr>
          <w:lang w:eastAsia="en-AU"/>
        </w:rPr>
        <w:t xml:space="preserve">the </w:t>
      </w:r>
      <w:hyperlink r:id="rId52" w:tooltip="A2011-44" w:history="1">
        <w:r w:rsidR="00A772F6" w:rsidRPr="00A772F6">
          <w:rPr>
            <w:rStyle w:val="charCitHyperlinkItal"/>
          </w:rPr>
          <w:t>Working with Vulnerable People (Background Checking) Act 2011</w:t>
        </w:r>
      </w:hyperlink>
      <w:r w:rsidR="00B425F3">
        <w:rPr>
          <w:lang w:eastAsia="en-AU"/>
        </w:rPr>
        <w:t>;</w:t>
      </w:r>
    </w:p>
    <w:p w:rsidR="00B425F3" w:rsidRPr="007A153B" w:rsidRDefault="00B425F3" w:rsidP="00B425F3">
      <w:pPr>
        <w:pStyle w:val="Apara"/>
      </w:pPr>
      <w:r w:rsidRPr="007A153B">
        <w:tab/>
        <w:t>(q)</w:t>
      </w:r>
      <w:r w:rsidRPr="007A153B">
        <w:tab/>
        <w:t>an entity responsible for exercising a function or activity for an entity mentioned in paragraphs (a) to (p).</w:t>
      </w:r>
    </w:p>
    <w:p w:rsidR="002067EA" w:rsidRPr="00C67F6E" w:rsidRDefault="002067EA" w:rsidP="008D32EE">
      <w:pPr>
        <w:pStyle w:val="Amain"/>
        <w:keepNext/>
      </w:pPr>
      <w:r w:rsidRPr="00C67F6E">
        <w:rPr>
          <w:lang w:eastAsia="en-AU"/>
        </w:rPr>
        <w:tab/>
        <w:t>(2)</w:t>
      </w:r>
      <w:r w:rsidRPr="00C67F6E">
        <w:rPr>
          <w:lang w:eastAsia="en-AU"/>
        </w:rPr>
        <w:tab/>
      </w:r>
      <w:r w:rsidRPr="00C67F6E">
        <w:t>In this section:</w:t>
      </w:r>
    </w:p>
    <w:p w:rsidR="002067EA" w:rsidRPr="00C67F6E" w:rsidRDefault="002067EA" w:rsidP="008D32EE">
      <w:pPr>
        <w:pStyle w:val="aDef"/>
        <w:keepNext/>
        <w:rPr>
          <w:lang w:eastAsia="en-AU"/>
        </w:rPr>
      </w:pPr>
      <w:r w:rsidRPr="009120C9">
        <w:rPr>
          <w:rStyle w:val="charBoldItals"/>
        </w:rPr>
        <w:t xml:space="preserve">employment service </w:t>
      </w:r>
      <w:r w:rsidRPr="00C67F6E">
        <w:rPr>
          <w:lang w:eastAsia="en-AU"/>
        </w:rPr>
        <w:t>includes any of the following:</w:t>
      </w:r>
    </w:p>
    <w:p w:rsidR="002067EA" w:rsidRPr="00C67F6E" w:rsidRDefault="002067EA" w:rsidP="008D32EE">
      <w:pPr>
        <w:pStyle w:val="aDefpara"/>
        <w:keepNext/>
        <w:rPr>
          <w:lang w:eastAsia="en-AU"/>
        </w:rPr>
      </w:pPr>
      <w:r w:rsidRPr="00C67F6E">
        <w:rPr>
          <w:lang w:eastAsia="en-AU"/>
        </w:rPr>
        <w:tab/>
        <w:t>(a)</w:t>
      </w:r>
      <w:r w:rsidRPr="00C67F6E">
        <w:rPr>
          <w:lang w:eastAsia="en-AU"/>
        </w:rPr>
        <w:tab/>
        <w:t>a pre-employment service;</w:t>
      </w:r>
    </w:p>
    <w:p w:rsidR="002067EA" w:rsidRPr="00C67F6E" w:rsidRDefault="002067EA" w:rsidP="002067EA">
      <w:pPr>
        <w:pStyle w:val="aDefpara"/>
        <w:rPr>
          <w:lang w:eastAsia="en-AU"/>
        </w:rPr>
      </w:pPr>
      <w:r w:rsidRPr="00C67F6E">
        <w:rPr>
          <w:lang w:eastAsia="en-AU"/>
        </w:rPr>
        <w:tab/>
        <w:t>(b)</w:t>
      </w:r>
      <w:r w:rsidRPr="00C67F6E">
        <w:rPr>
          <w:lang w:eastAsia="en-AU"/>
        </w:rPr>
        <w:tab/>
        <w:t>an employment screening service;</w:t>
      </w:r>
    </w:p>
    <w:p w:rsidR="002067EA" w:rsidRDefault="002067EA" w:rsidP="002067EA">
      <w:pPr>
        <w:pStyle w:val="aDefpara"/>
        <w:rPr>
          <w:lang w:eastAsia="en-AU"/>
        </w:rPr>
      </w:pPr>
      <w:r w:rsidRPr="00C67F6E">
        <w:rPr>
          <w:lang w:eastAsia="en-AU"/>
        </w:rPr>
        <w:tab/>
        <w:t>(c)</w:t>
      </w:r>
      <w:r w:rsidRPr="00C67F6E">
        <w:rPr>
          <w:lang w:eastAsia="en-AU"/>
        </w:rPr>
        <w:tab/>
        <w:t>finding, or helping to find, employment.</w:t>
      </w:r>
    </w:p>
    <w:p w:rsidR="002067EA" w:rsidRDefault="002067EA" w:rsidP="002067EA">
      <w:pPr>
        <w:pStyle w:val="aDef"/>
        <w:keepNext/>
        <w:rPr>
          <w:lang w:eastAsia="en-AU"/>
        </w:rPr>
      </w:pPr>
      <w:r w:rsidRPr="009120C9">
        <w:rPr>
          <w:rStyle w:val="charBoldItals"/>
        </w:rPr>
        <w:t xml:space="preserve">law enforcement agency </w:t>
      </w:r>
      <w:r>
        <w:rPr>
          <w:lang w:eastAsia="en-AU"/>
        </w:rPr>
        <w:t>means any of the following:</w:t>
      </w:r>
    </w:p>
    <w:p w:rsidR="002067EA" w:rsidRDefault="002067EA" w:rsidP="002067EA">
      <w:pPr>
        <w:pStyle w:val="aDefpara"/>
        <w:rPr>
          <w:lang w:eastAsia="en-AU"/>
        </w:rPr>
      </w:pPr>
      <w:r>
        <w:rPr>
          <w:lang w:eastAsia="en-AU"/>
        </w:rPr>
        <w:tab/>
        <w:t>(a)</w:t>
      </w:r>
      <w:r>
        <w:rPr>
          <w:lang w:eastAsia="en-AU"/>
        </w:rPr>
        <w:tab/>
        <w:t>the Australian Crime Commission</w:t>
      </w:r>
      <w:r w:rsidRPr="00EA7D33">
        <w:rPr>
          <w:lang w:eastAsia="en-AU"/>
        </w:rPr>
        <w:t xml:space="preserve"> </w:t>
      </w:r>
      <w:r>
        <w:rPr>
          <w:lang w:eastAsia="en-AU"/>
        </w:rPr>
        <w:t xml:space="preserve">established by the </w:t>
      </w:r>
      <w:hyperlink r:id="rId53" w:tooltip="Act 1984 No 41 (Cwlth)" w:history="1">
        <w:r w:rsidR="0051444C" w:rsidRPr="00255071">
          <w:rPr>
            <w:rStyle w:val="charCitHyperlinkItal"/>
          </w:rPr>
          <w:t>Australian Crime Commission Act 2002</w:t>
        </w:r>
      </w:hyperlink>
      <w:r w:rsidRPr="009120C9">
        <w:rPr>
          <w:rStyle w:val="charItals"/>
        </w:rPr>
        <w:t xml:space="preserve"> </w:t>
      </w:r>
      <w:r>
        <w:rPr>
          <w:szCs w:val="24"/>
          <w:lang w:eastAsia="en-AU"/>
        </w:rPr>
        <w:t>(Cwlth)</w:t>
      </w:r>
      <w:r>
        <w:rPr>
          <w:lang w:eastAsia="en-AU"/>
        </w:rPr>
        <w:t>;</w:t>
      </w:r>
    </w:p>
    <w:p w:rsidR="002067EA" w:rsidRDefault="002067EA" w:rsidP="002067EA">
      <w:pPr>
        <w:pStyle w:val="Apara"/>
        <w:rPr>
          <w:lang w:eastAsia="en-AU"/>
        </w:rPr>
      </w:pPr>
      <w:r>
        <w:rPr>
          <w:lang w:eastAsia="en-AU"/>
        </w:rPr>
        <w:tab/>
        <w:t>(b)</w:t>
      </w:r>
      <w:r>
        <w:rPr>
          <w:lang w:eastAsia="en-AU"/>
        </w:rPr>
        <w:tab/>
        <w:t>the Australian Federal Police;</w:t>
      </w:r>
    </w:p>
    <w:p w:rsidR="002067EA" w:rsidRDefault="002067EA" w:rsidP="002067EA">
      <w:pPr>
        <w:pStyle w:val="Apara"/>
        <w:rPr>
          <w:lang w:eastAsia="en-AU"/>
        </w:rPr>
      </w:pPr>
      <w:r>
        <w:rPr>
          <w:lang w:eastAsia="en-AU"/>
        </w:rPr>
        <w:tab/>
        <w:t>(</w:t>
      </w:r>
      <w:r w:rsidR="00942F1F">
        <w:rPr>
          <w:lang w:eastAsia="en-AU"/>
        </w:rPr>
        <w:t>c</w:t>
      </w:r>
      <w:r>
        <w:rPr>
          <w:lang w:eastAsia="en-AU"/>
        </w:rPr>
        <w:t>)</w:t>
      </w:r>
      <w:r>
        <w:rPr>
          <w:lang w:eastAsia="en-AU"/>
        </w:rPr>
        <w:tab/>
        <w:t xml:space="preserve">the New South Wales Crime Commission or a similar entity </w:t>
      </w:r>
      <w:r>
        <w:rPr>
          <w:szCs w:val="24"/>
          <w:lang w:eastAsia="en-AU"/>
        </w:rPr>
        <w:t>established under the law of another State;</w:t>
      </w:r>
    </w:p>
    <w:p w:rsidR="002067EA" w:rsidRDefault="002067EA" w:rsidP="002067EA">
      <w:pPr>
        <w:pStyle w:val="Apara"/>
        <w:rPr>
          <w:lang w:eastAsia="en-AU"/>
        </w:rPr>
      </w:pPr>
      <w:r>
        <w:rPr>
          <w:lang w:eastAsia="en-AU"/>
        </w:rPr>
        <w:tab/>
        <w:t>(</w:t>
      </w:r>
      <w:r w:rsidR="00942F1F">
        <w:rPr>
          <w:lang w:eastAsia="en-AU"/>
        </w:rPr>
        <w:t>d</w:t>
      </w:r>
      <w:r>
        <w:rPr>
          <w:lang w:eastAsia="en-AU"/>
        </w:rPr>
        <w:t>)</w:t>
      </w:r>
      <w:r>
        <w:rPr>
          <w:lang w:eastAsia="en-AU"/>
        </w:rPr>
        <w:tab/>
        <w:t xml:space="preserve">the New South Wales Independent Commission Against Corruption or a similar entity established under the law of </w:t>
      </w:r>
      <w:r>
        <w:rPr>
          <w:szCs w:val="24"/>
          <w:lang w:eastAsia="en-AU"/>
        </w:rPr>
        <w:t>another State;</w:t>
      </w:r>
    </w:p>
    <w:p w:rsidR="002067EA" w:rsidRDefault="002067EA" w:rsidP="002067EA">
      <w:pPr>
        <w:pStyle w:val="Apara"/>
        <w:rPr>
          <w:lang w:eastAsia="en-AU"/>
        </w:rPr>
      </w:pPr>
      <w:r>
        <w:tab/>
        <w:t>(</w:t>
      </w:r>
      <w:r w:rsidR="00942F1F">
        <w:t>e</w:t>
      </w:r>
      <w:r>
        <w:t>)</w:t>
      </w:r>
      <w:r>
        <w:tab/>
      </w:r>
      <w:r>
        <w:rPr>
          <w:lang w:eastAsia="en-AU"/>
        </w:rPr>
        <w:t>the police service or force of a State, or another territory;</w:t>
      </w:r>
    </w:p>
    <w:p w:rsidR="002067EA" w:rsidRDefault="002067EA" w:rsidP="002067EA">
      <w:pPr>
        <w:pStyle w:val="Apara"/>
        <w:rPr>
          <w:szCs w:val="24"/>
          <w:lang w:eastAsia="en-AU"/>
        </w:rPr>
      </w:pPr>
      <w:r>
        <w:rPr>
          <w:lang w:eastAsia="en-AU"/>
        </w:rPr>
        <w:tab/>
      </w:r>
      <w:r w:rsidRPr="00C67F6E">
        <w:rPr>
          <w:lang w:eastAsia="en-AU"/>
        </w:rPr>
        <w:t>(</w:t>
      </w:r>
      <w:r w:rsidR="00942F1F">
        <w:rPr>
          <w:lang w:eastAsia="en-AU"/>
        </w:rPr>
        <w:t>f</w:t>
      </w:r>
      <w:r w:rsidRPr="00C67F6E">
        <w:rPr>
          <w:lang w:eastAsia="en-AU"/>
        </w:rPr>
        <w:t>)</w:t>
      </w:r>
      <w:r w:rsidRPr="00C67F6E">
        <w:rPr>
          <w:lang w:eastAsia="en-AU"/>
        </w:rPr>
        <w:tab/>
        <w:t xml:space="preserve">a government department of the Commonwealth or a State or the Territory whose primary functions are the beginning or conduct of proceedings </w:t>
      </w:r>
      <w:r w:rsidRPr="00C67F6E">
        <w:rPr>
          <w:szCs w:val="24"/>
          <w:lang w:eastAsia="en-AU"/>
        </w:rPr>
        <w:t>for offences.</w:t>
      </w:r>
    </w:p>
    <w:p w:rsidR="00D94622" w:rsidRPr="003E4DE4" w:rsidRDefault="00D94622" w:rsidP="00D94622">
      <w:pPr>
        <w:pStyle w:val="AH5Sec"/>
      </w:pPr>
      <w:bookmarkStart w:id="25" w:name="_Toc501008038"/>
      <w:r w:rsidRPr="008A5C96">
        <w:rPr>
          <w:rStyle w:val="CharSectNo"/>
        </w:rPr>
        <w:t>16B</w:t>
      </w:r>
      <w:r w:rsidRPr="003E4DE4">
        <w:tab/>
        <w:t>Disclosure of personal information in child sex offenders register otherwise authorised—Act, s 118 (1) (b) (ii)</w:t>
      </w:r>
      <w:bookmarkEnd w:id="25"/>
    </w:p>
    <w:p w:rsidR="00D94622" w:rsidRPr="003E4DE4" w:rsidRDefault="00D94622" w:rsidP="00D94622">
      <w:pPr>
        <w:pStyle w:val="Amain"/>
      </w:pPr>
      <w:r w:rsidRPr="003E4DE4">
        <w:tab/>
        <w:t>(1)</w:t>
      </w:r>
      <w:r w:rsidRPr="003E4DE4">
        <w:tab/>
        <w:t>Disclosure of personal information about a reportable offender is authorised if the disclosure is—</w:t>
      </w:r>
    </w:p>
    <w:p w:rsidR="00D94622" w:rsidRPr="003E4DE4" w:rsidRDefault="00D94622" w:rsidP="00D94622">
      <w:pPr>
        <w:pStyle w:val="Apara"/>
      </w:pPr>
      <w:r w:rsidRPr="003E4DE4">
        <w:tab/>
        <w:t>(a)</w:t>
      </w:r>
      <w:r w:rsidRPr="003E4DE4">
        <w:tab/>
        <w:t>to the Commonwealth Minister responsible for administering either of the following Acts:</w:t>
      </w:r>
    </w:p>
    <w:p w:rsidR="00D94622" w:rsidRPr="003E4DE4" w:rsidRDefault="00D94622" w:rsidP="00D94622">
      <w:pPr>
        <w:pStyle w:val="Asubpara"/>
      </w:pPr>
      <w:r w:rsidRPr="003E4DE4">
        <w:tab/>
        <w:t>(i)</w:t>
      </w:r>
      <w:r w:rsidRPr="003E4DE4">
        <w:tab/>
        <w:t xml:space="preserve">the </w:t>
      </w:r>
      <w:hyperlink r:id="rId54" w:tooltip="Act 2005 No 5 (Cwlth)" w:history="1">
        <w:r w:rsidRPr="003E4DE4">
          <w:rPr>
            <w:rStyle w:val="charCitHyperlinkItal"/>
          </w:rPr>
          <w:t>Australian Passports Act 2005</w:t>
        </w:r>
      </w:hyperlink>
      <w:r w:rsidRPr="003E4DE4">
        <w:t xml:space="preserve"> (Cwlth);</w:t>
      </w:r>
    </w:p>
    <w:p w:rsidR="00D94622" w:rsidRPr="003E4DE4" w:rsidRDefault="00D94622" w:rsidP="00D94622">
      <w:pPr>
        <w:pStyle w:val="Asubpara"/>
      </w:pPr>
      <w:r w:rsidRPr="003E4DE4">
        <w:tab/>
        <w:t>(ii)</w:t>
      </w:r>
      <w:r w:rsidRPr="003E4DE4">
        <w:tab/>
        <w:t xml:space="preserve">the </w:t>
      </w:r>
      <w:hyperlink r:id="rId55" w:tooltip="Act 1938 No 15 (Cwlth)" w:history="1">
        <w:r w:rsidRPr="003E4DE4">
          <w:rPr>
            <w:rStyle w:val="charCitHyperlinkItal"/>
          </w:rPr>
          <w:t>Foreign Passports (Law Enforcement and Security) Act 2005</w:t>
        </w:r>
      </w:hyperlink>
      <w:r w:rsidRPr="003E4DE4">
        <w:t xml:space="preserve"> (Cwlth); and</w:t>
      </w:r>
    </w:p>
    <w:p w:rsidR="00D94622" w:rsidRPr="003E4DE4" w:rsidRDefault="00D94622" w:rsidP="00D94622">
      <w:pPr>
        <w:pStyle w:val="Apara"/>
      </w:pPr>
      <w:r w:rsidRPr="003E4DE4">
        <w:tab/>
        <w:t>(b)</w:t>
      </w:r>
      <w:r w:rsidRPr="003E4DE4">
        <w:tab/>
        <w:t>for the purpose of exercising a function under either of those Acts in relation to the offender.</w:t>
      </w:r>
    </w:p>
    <w:p w:rsidR="00D94622" w:rsidRPr="003E4DE4" w:rsidRDefault="00D94622" w:rsidP="00D94622">
      <w:pPr>
        <w:pStyle w:val="Amain"/>
      </w:pPr>
      <w:r w:rsidRPr="003E4DE4">
        <w:tab/>
        <w:t>(2)</w:t>
      </w:r>
      <w:r w:rsidRPr="003E4DE4">
        <w:tab/>
        <w:t>In this section:</w:t>
      </w:r>
    </w:p>
    <w:p w:rsidR="00D94622" w:rsidRPr="00D94622" w:rsidRDefault="00D94622" w:rsidP="00D94622">
      <w:pPr>
        <w:pStyle w:val="aDef"/>
      </w:pPr>
      <w:r w:rsidRPr="003E4DE4">
        <w:rPr>
          <w:rStyle w:val="charBoldItals"/>
        </w:rPr>
        <w:t>reportable offender</w:t>
      </w:r>
      <w:r w:rsidRPr="003E4DE4">
        <w:t xml:space="preserve">—see the </w:t>
      </w:r>
      <w:hyperlink r:id="rId56" w:tooltip="Act 2005 No 5 (Cwlth)" w:history="1">
        <w:r w:rsidRPr="003E4DE4">
          <w:rPr>
            <w:rStyle w:val="charCitHyperlinkItal"/>
          </w:rPr>
          <w:t>Australian Passports Act 2005</w:t>
        </w:r>
      </w:hyperlink>
      <w:r w:rsidRPr="003E4DE4">
        <w:t xml:space="preserve"> (Cwlth), section 12 (3).</w:t>
      </w:r>
    </w:p>
    <w:p w:rsidR="00B425F3" w:rsidRPr="007A153B" w:rsidRDefault="00B425F3" w:rsidP="00B425F3">
      <w:pPr>
        <w:pStyle w:val="AH5Sec"/>
      </w:pPr>
      <w:bookmarkStart w:id="26" w:name="_Toc501008039"/>
      <w:r w:rsidRPr="008A5C96">
        <w:rPr>
          <w:rStyle w:val="CharSectNo"/>
        </w:rPr>
        <w:t>17</w:t>
      </w:r>
      <w:r w:rsidRPr="007A153B">
        <w:tab/>
        <w:t>Verifying documentation or evidence to be provided in support of report—Act, s 137 (2) (a) (ii)</w:t>
      </w:r>
      <w:bookmarkEnd w:id="26"/>
    </w:p>
    <w:p w:rsidR="00B425F3" w:rsidRPr="007A153B" w:rsidRDefault="00B425F3" w:rsidP="00B173C3">
      <w:pPr>
        <w:pStyle w:val="Amainreturn"/>
        <w:keepNext/>
      </w:pPr>
      <w:r w:rsidRPr="007A153B">
        <w:t>If a registrable offender is required under the Act to make a report that includes the offender’s personal details, the offender must provide the details required under the following table:</w:t>
      </w:r>
    </w:p>
    <w:p w:rsidR="00B425F3" w:rsidRPr="007A153B" w:rsidRDefault="00B425F3" w:rsidP="00B425F3">
      <w:pPr>
        <w:pStyle w:val="TableHd"/>
        <w:suppressLineNumbers/>
        <w:ind w:left="1202" w:hanging="1202"/>
      </w:pPr>
      <w:r w:rsidRPr="007A153B">
        <w:t>Table 17</w:t>
      </w:r>
      <w:r w:rsidRPr="007A153B">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425F3" w:rsidRPr="007A153B" w:rsidTr="007C541C">
        <w:trPr>
          <w:cantSplit/>
          <w:tblHeader/>
        </w:trPr>
        <w:tc>
          <w:tcPr>
            <w:tcW w:w="1200" w:type="dxa"/>
            <w:tcBorders>
              <w:bottom w:val="single" w:sz="4" w:space="0" w:color="auto"/>
            </w:tcBorders>
          </w:tcPr>
          <w:p w:rsidR="00B425F3" w:rsidRPr="007A153B" w:rsidRDefault="00B425F3" w:rsidP="007C541C">
            <w:pPr>
              <w:pStyle w:val="TableColHd"/>
            </w:pPr>
            <w:r w:rsidRPr="007A153B">
              <w:t>column 1</w:t>
            </w:r>
          </w:p>
          <w:p w:rsidR="00B425F3" w:rsidRPr="007A153B" w:rsidRDefault="00B425F3" w:rsidP="007C541C">
            <w:pPr>
              <w:pStyle w:val="TableColHd"/>
            </w:pPr>
            <w:r w:rsidRPr="007A153B">
              <w:t>item</w:t>
            </w:r>
          </w:p>
        </w:tc>
        <w:tc>
          <w:tcPr>
            <w:tcW w:w="2107" w:type="dxa"/>
            <w:tcBorders>
              <w:bottom w:val="single" w:sz="4" w:space="0" w:color="auto"/>
            </w:tcBorders>
          </w:tcPr>
          <w:p w:rsidR="00B425F3" w:rsidRPr="007A153B" w:rsidRDefault="00B425F3" w:rsidP="007C541C">
            <w:pPr>
              <w:pStyle w:val="TableColHd"/>
            </w:pPr>
            <w:r w:rsidRPr="007A153B">
              <w:t>column 2</w:t>
            </w:r>
          </w:p>
          <w:p w:rsidR="00B425F3" w:rsidRPr="007A153B" w:rsidRDefault="00B425F3" w:rsidP="007C541C">
            <w:pPr>
              <w:pStyle w:val="TableColHd"/>
            </w:pPr>
            <w:r w:rsidRPr="007A153B">
              <w:t xml:space="preserve">provision of Act, s 59 (1), definition of </w:t>
            </w:r>
            <w:r w:rsidRPr="007A153B">
              <w:rPr>
                <w:rStyle w:val="charItals"/>
              </w:rPr>
              <w:t>personal details</w:t>
            </w:r>
          </w:p>
        </w:tc>
        <w:tc>
          <w:tcPr>
            <w:tcW w:w="4641" w:type="dxa"/>
            <w:tcBorders>
              <w:bottom w:val="single" w:sz="4" w:space="0" w:color="auto"/>
            </w:tcBorders>
          </w:tcPr>
          <w:p w:rsidR="00B425F3" w:rsidRPr="007A153B" w:rsidRDefault="00B425F3" w:rsidP="007C541C">
            <w:pPr>
              <w:pStyle w:val="TableColHd"/>
            </w:pPr>
            <w:r w:rsidRPr="007A153B">
              <w:t>column 3</w:t>
            </w:r>
          </w:p>
          <w:p w:rsidR="00B425F3" w:rsidRPr="007A153B" w:rsidRDefault="00B425F3" w:rsidP="007C541C">
            <w:pPr>
              <w:pStyle w:val="TableColHd"/>
            </w:pPr>
            <w:r w:rsidRPr="007A153B">
              <w:t>verifying documentation or evidence</w:t>
            </w:r>
          </w:p>
        </w:tc>
      </w:tr>
      <w:tr w:rsidR="00B425F3" w:rsidRPr="007A153B" w:rsidTr="007C541C">
        <w:trPr>
          <w:cantSplit/>
        </w:trPr>
        <w:tc>
          <w:tcPr>
            <w:tcW w:w="1200" w:type="dxa"/>
            <w:tcBorders>
              <w:top w:val="single" w:sz="4" w:space="0" w:color="auto"/>
            </w:tcBorders>
          </w:tcPr>
          <w:p w:rsidR="00B425F3" w:rsidRPr="007A153B" w:rsidRDefault="00B425F3" w:rsidP="007C541C">
            <w:pPr>
              <w:pStyle w:val="TableNumbered"/>
              <w:numPr>
                <w:ilvl w:val="0"/>
                <w:numId w:val="0"/>
              </w:numPr>
              <w:ind w:left="360" w:hanging="360"/>
            </w:pPr>
            <w:r w:rsidRPr="007A153B">
              <w:t xml:space="preserve">1 </w:t>
            </w:r>
          </w:p>
        </w:tc>
        <w:tc>
          <w:tcPr>
            <w:tcW w:w="2107" w:type="dxa"/>
            <w:tcBorders>
              <w:top w:val="single" w:sz="4" w:space="0" w:color="auto"/>
            </w:tcBorders>
          </w:tcPr>
          <w:p w:rsidR="00B425F3" w:rsidRPr="007A153B" w:rsidRDefault="00B425F3" w:rsidP="007C541C">
            <w:pPr>
              <w:pStyle w:val="TableText10"/>
            </w:pPr>
            <w:r w:rsidRPr="007A153B">
              <w:t>paragraph (a), (b) or (c)</w:t>
            </w:r>
          </w:p>
        </w:tc>
        <w:tc>
          <w:tcPr>
            <w:tcW w:w="4641" w:type="dxa"/>
            <w:tcBorders>
              <w:top w:val="single" w:sz="4" w:space="0" w:color="auto"/>
            </w:tcBorders>
          </w:tcPr>
          <w:p w:rsidR="00B425F3" w:rsidRPr="007A153B" w:rsidRDefault="00B425F3" w:rsidP="007C541C">
            <w:pPr>
              <w:pStyle w:val="TableText10"/>
            </w:pPr>
            <w:r w:rsidRPr="007A153B">
              <w:t>a birth certificate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2 </w:t>
            </w:r>
          </w:p>
        </w:tc>
        <w:tc>
          <w:tcPr>
            <w:tcW w:w="2107" w:type="dxa"/>
          </w:tcPr>
          <w:p w:rsidR="00B425F3" w:rsidRPr="007A153B" w:rsidRDefault="00B425F3" w:rsidP="007C541C">
            <w:pPr>
              <w:pStyle w:val="TableText10"/>
            </w:pPr>
            <w:r w:rsidRPr="007A153B">
              <w:t>paragraph (a) or (b)</w:t>
            </w:r>
          </w:p>
        </w:tc>
        <w:tc>
          <w:tcPr>
            <w:tcW w:w="4641" w:type="dxa"/>
          </w:tcPr>
          <w:p w:rsidR="00B425F3" w:rsidRPr="007A153B" w:rsidRDefault="00B425F3" w:rsidP="007C541C">
            <w:pPr>
              <w:pStyle w:val="TableText10"/>
            </w:pPr>
            <w:r w:rsidRPr="007A153B">
              <w:t>a document certifying a change of name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3 </w:t>
            </w:r>
          </w:p>
        </w:tc>
        <w:tc>
          <w:tcPr>
            <w:tcW w:w="2107" w:type="dxa"/>
          </w:tcPr>
          <w:p w:rsidR="00B425F3" w:rsidRPr="007A153B" w:rsidRDefault="00B425F3" w:rsidP="007C541C">
            <w:pPr>
              <w:pStyle w:val="TableText10"/>
            </w:pPr>
            <w:r w:rsidRPr="007A153B">
              <w:t>paragraph (d)</w:t>
            </w:r>
          </w:p>
        </w:tc>
        <w:tc>
          <w:tcPr>
            <w:tcW w:w="4641" w:type="dxa"/>
          </w:tcPr>
          <w:p w:rsidR="00B425F3" w:rsidRPr="007A153B" w:rsidRDefault="00B425F3" w:rsidP="007C541C">
            <w:pPr>
              <w:pStyle w:val="TableText10"/>
            </w:pPr>
            <w:r w:rsidRPr="007A153B">
              <w:t>a utilities bill, contract of sale or lease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4 </w:t>
            </w:r>
          </w:p>
        </w:tc>
        <w:tc>
          <w:tcPr>
            <w:tcW w:w="2107" w:type="dxa"/>
          </w:tcPr>
          <w:p w:rsidR="00B425F3" w:rsidRPr="007A153B" w:rsidRDefault="00B425F3" w:rsidP="007C541C">
            <w:pPr>
              <w:pStyle w:val="TableText10"/>
            </w:pPr>
            <w:r w:rsidRPr="007A153B">
              <w:t>paragraph (f)</w:t>
            </w:r>
          </w:p>
        </w:tc>
        <w:tc>
          <w:tcPr>
            <w:tcW w:w="4641" w:type="dxa"/>
          </w:tcPr>
          <w:p w:rsidR="00B425F3" w:rsidRPr="007A153B" w:rsidRDefault="00B425F3" w:rsidP="007C541C">
            <w:pPr>
              <w:pStyle w:val="TableText10"/>
            </w:pPr>
            <w:r w:rsidRPr="007A153B">
              <w:t>a payslip given to the offender in the last month</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5 </w:t>
            </w:r>
          </w:p>
        </w:tc>
        <w:tc>
          <w:tcPr>
            <w:tcW w:w="2107" w:type="dxa"/>
          </w:tcPr>
          <w:p w:rsidR="00B425F3" w:rsidRPr="007A153B" w:rsidRDefault="00B425F3" w:rsidP="007C541C">
            <w:pPr>
              <w:pStyle w:val="TableText10"/>
            </w:pPr>
            <w:r w:rsidRPr="007A153B">
              <w:t>paragraph (g)</w:t>
            </w:r>
          </w:p>
        </w:tc>
        <w:tc>
          <w:tcPr>
            <w:tcW w:w="4641" w:type="dxa"/>
          </w:tcPr>
          <w:p w:rsidR="00B425F3" w:rsidRPr="007A153B" w:rsidRDefault="00B425F3" w:rsidP="007C541C">
            <w:pPr>
              <w:pStyle w:val="TableText10"/>
            </w:pPr>
            <w:r w:rsidRPr="007A153B">
              <w:t>proof of membership</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6 </w:t>
            </w:r>
          </w:p>
        </w:tc>
        <w:tc>
          <w:tcPr>
            <w:tcW w:w="2107" w:type="dxa"/>
          </w:tcPr>
          <w:p w:rsidR="00B425F3" w:rsidRPr="007A153B" w:rsidRDefault="00B425F3" w:rsidP="007C541C">
            <w:pPr>
              <w:pStyle w:val="TableText10"/>
            </w:pPr>
            <w:r w:rsidRPr="007A153B">
              <w:t>paragraph (h)</w:t>
            </w:r>
          </w:p>
        </w:tc>
        <w:tc>
          <w:tcPr>
            <w:tcW w:w="4641" w:type="dxa"/>
          </w:tcPr>
          <w:p w:rsidR="00B425F3" w:rsidRPr="007A153B" w:rsidRDefault="00B425F3" w:rsidP="007C541C">
            <w:pPr>
              <w:pStyle w:val="TableText10"/>
            </w:pPr>
            <w:r w:rsidRPr="007A153B">
              <w:t xml:space="preserve">for each motor vehicle </w:t>
            </w:r>
            <w:r w:rsidR="00245448">
              <w:t>owned by</w:t>
            </w:r>
            <w:r w:rsidRPr="007A153B">
              <w:t>, or generally driven by, the offender—</w:t>
            </w:r>
          </w:p>
          <w:p w:rsidR="00B425F3" w:rsidRPr="007A153B" w:rsidRDefault="00B425F3" w:rsidP="007C541C">
            <w:pPr>
              <w:pStyle w:val="TablePara10"/>
            </w:pPr>
            <w:r w:rsidRPr="007A153B">
              <w:tab/>
              <w:t>(a)</w:t>
            </w:r>
            <w:r w:rsidRPr="007A153B">
              <w:tab/>
              <w:t>if the vehicle is owned by the offender—the current vehicle registration certificate for the vehicle; or</w:t>
            </w:r>
          </w:p>
          <w:p w:rsidR="00B425F3" w:rsidRPr="007A153B" w:rsidRDefault="00B425F3" w:rsidP="007C541C">
            <w:pPr>
              <w:pStyle w:val="TablePara10"/>
            </w:pPr>
            <w:r w:rsidRPr="007A153B">
              <w:tab/>
              <w:t>(b)</w:t>
            </w:r>
            <w:r w:rsidRPr="007A153B">
              <w:tab/>
              <w:t>if the vehicle is driven by the offender—a copy of the current vehicle registration certificate for the vehicle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7 </w:t>
            </w:r>
          </w:p>
        </w:tc>
        <w:tc>
          <w:tcPr>
            <w:tcW w:w="2107" w:type="dxa"/>
          </w:tcPr>
          <w:p w:rsidR="00B425F3" w:rsidRPr="007A153B" w:rsidRDefault="00B425F3" w:rsidP="007C541C">
            <w:pPr>
              <w:pStyle w:val="TableText10"/>
            </w:pPr>
            <w:r w:rsidRPr="007A153B">
              <w:t>paragraph (n)</w:t>
            </w:r>
          </w:p>
        </w:tc>
        <w:tc>
          <w:tcPr>
            <w:tcW w:w="4641" w:type="dxa"/>
          </w:tcPr>
          <w:p w:rsidR="00B425F3" w:rsidRPr="007A153B" w:rsidRDefault="00B425F3" w:rsidP="007C541C">
            <w:pPr>
              <w:pStyle w:val="TableText10"/>
            </w:pPr>
            <w:r w:rsidRPr="007A153B">
              <w:t>an itinerary and any travel documents</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8 </w:t>
            </w:r>
          </w:p>
        </w:tc>
        <w:tc>
          <w:tcPr>
            <w:tcW w:w="2107" w:type="dxa"/>
          </w:tcPr>
          <w:p w:rsidR="00B425F3" w:rsidRPr="007A153B" w:rsidRDefault="00B425F3" w:rsidP="007C541C">
            <w:pPr>
              <w:pStyle w:val="TableText10"/>
            </w:pPr>
            <w:r w:rsidRPr="007A153B">
              <w:t>paragraph (p) or (q)</w:t>
            </w:r>
          </w:p>
        </w:tc>
        <w:tc>
          <w:tcPr>
            <w:tcW w:w="4641" w:type="dxa"/>
          </w:tcPr>
          <w:p w:rsidR="00B425F3" w:rsidRPr="007A153B" w:rsidRDefault="00B425F3" w:rsidP="007C541C">
            <w:pPr>
              <w:pStyle w:val="TablePara10"/>
            </w:pPr>
            <w:r w:rsidRPr="007A153B">
              <w:tab/>
              <w:t>(a)</w:t>
            </w:r>
            <w:r w:rsidRPr="007A153B">
              <w:tab/>
              <w:t>a copy of any contract between the offender and the service or provider; and</w:t>
            </w:r>
          </w:p>
          <w:p w:rsidR="00B425F3" w:rsidRPr="007A153B" w:rsidRDefault="00B425F3" w:rsidP="007C541C">
            <w:pPr>
              <w:pStyle w:val="TablePara10"/>
            </w:pPr>
            <w:r w:rsidRPr="007A153B">
              <w:tab/>
              <w:t>(b)</w:t>
            </w:r>
            <w:r w:rsidRPr="007A153B">
              <w:tab/>
              <w:t>an invoice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9 </w:t>
            </w:r>
          </w:p>
        </w:tc>
        <w:tc>
          <w:tcPr>
            <w:tcW w:w="2107" w:type="dxa"/>
          </w:tcPr>
          <w:p w:rsidR="00B425F3" w:rsidRPr="007A153B" w:rsidRDefault="00B425F3" w:rsidP="007C541C">
            <w:pPr>
              <w:pStyle w:val="TableText10"/>
            </w:pPr>
            <w:r w:rsidRPr="007A153B">
              <w:t>paragraph (t)</w:t>
            </w:r>
          </w:p>
        </w:tc>
        <w:tc>
          <w:tcPr>
            <w:tcW w:w="4641" w:type="dxa"/>
          </w:tcPr>
          <w:p w:rsidR="00B425F3" w:rsidRPr="007A153B" w:rsidRDefault="00B425F3" w:rsidP="007C541C">
            <w:pPr>
              <w:pStyle w:val="TablePara10"/>
            </w:pPr>
            <w:r w:rsidRPr="007A153B">
              <w:t>the offender’s passport</w:t>
            </w:r>
          </w:p>
        </w:tc>
      </w:tr>
    </w:tbl>
    <w:p w:rsidR="00410717" w:rsidRDefault="00410717">
      <w:pPr>
        <w:pStyle w:val="AH5Sec"/>
      </w:pPr>
      <w:bookmarkStart w:id="27" w:name="_Toc501008040"/>
      <w:r w:rsidRPr="008A5C96">
        <w:rPr>
          <w:rStyle w:val="CharSectNo"/>
        </w:rPr>
        <w:t>18</w:t>
      </w:r>
      <w:r>
        <w:tab/>
        <w:t xml:space="preserve">Prescribed orders—Act, dict, def </w:t>
      </w:r>
      <w:r w:rsidRPr="00A772F6">
        <w:rPr>
          <w:rStyle w:val="charItals"/>
        </w:rPr>
        <w:t>corresponding child sex offender registration order</w:t>
      </w:r>
      <w:r>
        <w:t>, par (b)</w:t>
      </w:r>
      <w:bookmarkEnd w:id="27"/>
    </w:p>
    <w:p w:rsidR="00410717" w:rsidRDefault="00410717">
      <w:pPr>
        <w:pStyle w:val="Amainreturn"/>
      </w:pPr>
      <w:r>
        <w:t>The following orders are prescribed:</w:t>
      </w:r>
    </w:p>
    <w:p w:rsidR="00410717" w:rsidRDefault="00410717">
      <w:pPr>
        <w:pStyle w:val="Apara"/>
      </w:pPr>
      <w:r>
        <w:tab/>
        <w:t>(a)</w:t>
      </w:r>
      <w:r>
        <w:tab/>
        <w:t xml:space="preserve">a child protection registration order under the </w:t>
      </w:r>
      <w:hyperlink r:id="rId57" w:tooltip="Act 2000 No 42 (NSW)" w:history="1">
        <w:r w:rsidR="0051444C" w:rsidRPr="0051444C">
          <w:rPr>
            <w:rStyle w:val="charCitHyperlinkItal"/>
          </w:rPr>
          <w:t>Child Protection (Offenders Registration) Act 2000</w:t>
        </w:r>
      </w:hyperlink>
      <w:r>
        <w:rPr>
          <w:rStyle w:val="charItals"/>
        </w:rPr>
        <w:t xml:space="preserve"> </w:t>
      </w:r>
      <w:r>
        <w:t>(NSW);</w:t>
      </w:r>
    </w:p>
    <w:p w:rsidR="00410717" w:rsidRDefault="00410717">
      <w:pPr>
        <w:pStyle w:val="Apara"/>
      </w:pPr>
      <w:r>
        <w:tab/>
        <w:t>(b)</w:t>
      </w:r>
      <w:r>
        <w:tab/>
        <w:t xml:space="preserve">a sex offender registration order under the </w:t>
      </w:r>
      <w:hyperlink r:id="rId58" w:tooltip="Act 2004 No 56 (Vic)" w:history="1">
        <w:r w:rsidR="0051444C" w:rsidRPr="0051444C">
          <w:rPr>
            <w:rStyle w:val="charCitHyperlinkItal"/>
          </w:rPr>
          <w:t>Sex Offenders Registration Act 2004</w:t>
        </w:r>
      </w:hyperlink>
      <w:r>
        <w:rPr>
          <w:rStyle w:val="charItals"/>
        </w:rPr>
        <w:t xml:space="preserve"> </w:t>
      </w:r>
      <w:r>
        <w:t>(Vic);</w:t>
      </w:r>
    </w:p>
    <w:p w:rsidR="00410717" w:rsidRDefault="00410717">
      <w:pPr>
        <w:pStyle w:val="Apara"/>
      </w:pPr>
      <w:r>
        <w:tab/>
        <w:t>(c)</w:t>
      </w:r>
      <w:r>
        <w:tab/>
        <w:t xml:space="preserve">an offender reporting order under the </w:t>
      </w:r>
      <w:hyperlink r:id="rId59" w:tooltip="Act 2004 No 52 (Qld)" w:history="1">
        <w:r w:rsidR="009F2BC5" w:rsidRPr="009F2BC5">
          <w:rPr>
            <w:rStyle w:val="charCitHyperlinkItal"/>
          </w:rPr>
          <w:t>Child Protection (Offender Reporting) Act 2004</w:t>
        </w:r>
      </w:hyperlink>
      <w:r>
        <w:rPr>
          <w:rStyle w:val="charItals"/>
        </w:rPr>
        <w:t xml:space="preserve"> </w:t>
      </w:r>
      <w:r>
        <w:t>(Qld);</w:t>
      </w:r>
    </w:p>
    <w:p w:rsidR="00410717" w:rsidRDefault="00410717">
      <w:pPr>
        <w:pStyle w:val="Apara"/>
      </w:pPr>
      <w:r>
        <w:tab/>
        <w:t>(d)</w:t>
      </w:r>
      <w:r>
        <w:tab/>
        <w:t xml:space="preserve">an offender reporting order under the </w:t>
      </w:r>
      <w:hyperlink r:id="rId60" w:tooltip="Act 2004 No 72 (WA)" w:history="1">
        <w:r w:rsidR="009F2BC5" w:rsidRPr="009F2BC5">
          <w:rPr>
            <w:rStyle w:val="charCitHyperlinkItal"/>
          </w:rPr>
          <w:t>Community Protection (Offender Reporting) Act 2004</w:t>
        </w:r>
      </w:hyperlink>
      <w:r>
        <w:rPr>
          <w:rStyle w:val="charItals"/>
        </w:rPr>
        <w:t xml:space="preserve"> </w:t>
      </w:r>
      <w:r>
        <w:t>(WA);</w:t>
      </w:r>
    </w:p>
    <w:p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t xml:space="preserve">a child sex offender registration order under the </w:t>
      </w:r>
      <w:hyperlink r:id="rId61" w:tooltip="Act 2006 No 32 (SA)" w:history="1">
        <w:r w:rsidR="004E5BC5" w:rsidRPr="004E5BC5">
          <w:rPr>
            <w:rStyle w:val="charCitHyperlinkItal"/>
          </w:rPr>
          <w:t>Child Sex Offenders Registration Act 2006</w:t>
        </w:r>
      </w:hyperlink>
      <w:r w:rsidRPr="00FC033B">
        <w:rPr>
          <w:lang w:eastAsia="en-AU"/>
        </w:rPr>
        <w:t xml:space="preserve"> (SA);</w:t>
      </w:r>
    </w:p>
    <w:p w:rsidR="004602DC" w:rsidRPr="00FC033B" w:rsidRDefault="004602DC" w:rsidP="004602DC">
      <w:pPr>
        <w:pStyle w:val="Apara"/>
        <w:rPr>
          <w:lang w:eastAsia="en-AU"/>
        </w:rPr>
      </w:pPr>
      <w:r w:rsidRPr="00FC033B">
        <w:rPr>
          <w:lang w:eastAsia="en-AU"/>
        </w:rPr>
        <w:tab/>
        <w:t>(</w:t>
      </w:r>
      <w:r w:rsidR="00D46552">
        <w:rPr>
          <w:lang w:eastAsia="en-AU"/>
        </w:rPr>
        <w:t>f</w:t>
      </w:r>
      <w:r w:rsidRPr="00FC033B">
        <w:rPr>
          <w:lang w:eastAsia="en-AU"/>
        </w:rPr>
        <w:t>)</w:t>
      </w:r>
      <w:r w:rsidRPr="00FC033B">
        <w:rPr>
          <w:lang w:eastAsia="en-AU"/>
        </w:rPr>
        <w:tab/>
        <w:t xml:space="preserve">an offender reporting order under the </w:t>
      </w:r>
      <w:hyperlink r:id="rId62" w:tooltip="Act 2005 No 61 (TAS)" w:history="1">
        <w:r w:rsidR="004E5BC5" w:rsidRPr="004E5BC5">
          <w:rPr>
            <w:rStyle w:val="charCitHyperlinkItal"/>
          </w:rPr>
          <w:t>Community Protection (Offender Reporting) Act 2005</w:t>
        </w:r>
      </w:hyperlink>
      <w:r w:rsidRPr="00FC033B">
        <w:rPr>
          <w:lang w:eastAsia="en-AU"/>
        </w:rPr>
        <w:t xml:space="preserve"> (TAS);</w:t>
      </w:r>
    </w:p>
    <w:p w:rsidR="00410717" w:rsidRDefault="00410717">
      <w:pPr>
        <w:pStyle w:val="Apara"/>
      </w:pPr>
      <w:r>
        <w:tab/>
        <w:t>(</w:t>
      </w:r>
      <w:r w:rsidR="00D46552">
        <w:t>g</w:t>
      </w:r>
      <w:r>
        <w:t>)</w:t>
      </w:r>
      <w:r>
        <w:tab/>
        <w:t xml:space="preserve">an offender reporting order under the </w:t>
      </w:r>
      <w:hyperlink r:id="rId63" w:tooltip="Act 2004 No 60 (NT)" w:history="1">
        <w:r w:rsidR="00EA19B5" w:rsidRPr="00EA19B5">
          <w:rPr>
            <w:rStyle w:val="charCitHyperlinkItal"/>
          </w:rPr>
          <w:t>Child Protection (Offender Reporting and Registration) Act 2004</w:t>
        </w:r>
      </w:hyperlink>
      <w:r>
        <w:rPr>
          <w:rStyle w:val="charItals"/>
        </w:rPr>
        <w:t xml:space="preserve"> </w:t>
      </w:r>
      <w:r>
        <w:t>(NT).</w:t>
      </w:r>
    </w:p>
    <w:p w:rsidR="00410717" w:rsidRDefault="00410717">
      <w:pPr>
        <w:pStyle w:val="AH5Sec"/>
      </w:pPr>
      <w:bookmarkStart w:id="28" w:name="_Toc501008041"/>
      <w:r w:rsidRPr="008A5C96">
        <w:rPr>
          <w:rStyle w:val="CharSectNo"/>
        </w:rPr>
        <w:t>19</w:t>
      </w:r>
      <w:r>
        <w:tab/>
        <w:t xml:space="preserve">Prescribed laws—Act, dict, def </w:t>
      </w:r>
      <w:r w:rsidRPr="00A772F6">
        <w:rPr>
          <w:rStyle w:val="charItals"/>
        </w:rPr>
        <w:t>corresponding law</w:t>
      </w:r>
      <w:r>
        <w:t>, par (b)</w:t>
      </w:r>
      <w:bookmarkEnd w:id="28"/>
    </w:p>
    <w:p w:rsidR="00410717" w:rsidRDefault="00410717" w:rsidP="008D32EE">
      <w:pPr>
        <w:pStyle w:val="Amainreturn"/>
        <w:keepNext/>
      </w:pPr>
      <w:r>
        <w:t>The following laws are prescribed:</w:t>
      </w:r>
    </w:p>
    <w:p w:rsidR="00410717" w:rsidRDefault="00410717">
      <w:pPr>
        <w:pStyle w:val="Apara"/>
      </w:pPr>
      <w:r>
        <w:tab/>
        <w:t>(a)</w:t>
      </w:r>
      <w:r>
        <w:tab/>
      </w:r>
      <w:hyperlink r:id="rId64" w:tooltip="Act 2000 No 42 (NSW)" w:history="1">
        <w:r w:rsidR="00EA19B5" w:rsidRPr="0051444C">
          <w:rPr>
            <w:rStyle w:val="charCitHyperlinkItal"/>
          </w:rPr>
          <w:t>Child Protection (Offenders Registration) Act 2000</w:t>
        </w:r>
      </w:hyperlink>
      <w:r>
        <w:rPr>
          <w:rStyle w:val="charItals"/>
        </w:rPr>
        <w:t xml:space="preserve"> </w:t>
      </w:r>
      <w:r>
        <w:t>(NSW);</w:t>
      </w:r>
    </w:p>
    <w:p w:rsidR="00410717" w:rsidRDefault="00410717">
      <w:pPr>
        <w:pStyle w:val="Apara"/>
      </w:pPr>
      <w:r>
        <w:tab/>
        <w:t>(b)</w:t>
      </w:r>
      <w:r>
        <w:tab/>
      </w:r>
      <w:hyperlink r:id="rId65" w:tooltip="Act 2004 No 56 (Vic)" w:history="1">
        <w:r w:rsidR="00EA19B5" w:rsidRPr="0051444C">
          <w:rPr>
            <w:rStyle w:val="charCitHyperlinkItal"/>
          </w:rPr>
          <w:t>Sex Offenders Registration Act 2004</w:t>
        </w:r>
      </w:hyperlink>
      <w:r>
        <w:rPr>
          <w:rStyle w:val="charItals"/>
        </w:rPr>
        <w:t xml:space="preserve"> </w:t>
      </w:r>
      <w:r>
        <w:t>(Vic);</w:t>
      </w:r>
    </w:p>
    <w:p w:rsidR="00410717" w:rsidRDefault="00410717">
      <w:pPr>
        <w:pStyle w:val="Apara"/>
      </w:pPr>
      <w:r>
        <w:tab/>
        <w:t>(c)</w:t>
      </w:r>
      <w:r>
        <w:tab/>
      </w:r>
      <w:hyperlink r:id="rId66" w:tooltip="Act 2004 No 52 (Qld)" w:history="1">
        <w:r w:rsidR="007C6EBF" w:rsidRPr="009F2BC5">
          <w:rPr>
            <w:rStyle w:val="charCitHyperlinkItal"/>
          </w:rPr>
          <w:t>Child Protection (Offender Reporting) Act 2004</w:t>
        </w:r>
      </w:hyperlink>
      <w:r>
        <w:rPr>
          <w:rStyle w:val="charItals"/>
        </w:rPr>
        <w:t xml:space="preserve"> </w:t>
      </w:r>
      <w:r>
        <w:t>(Qld);</w:t>
      </w:r>
    </w:p>
    <w:p w:rsidR="00410717" w:rsidRDefault="00410717">
      <w:pPr>
        <w:pStyle w:val="Apara"/>
      </w:pPr>
      <w:r>
        <w:tab/>
        <w:t>(d)</w:t>
      </w:r>
      <w:r>
        <w:tab/>
      </w:r>
      <w:hyperlink r:id="rId67" w:tooltip="Act 2004 No 72 (WA)" w:history="1">
        <w:r w:rsidR="007C6EBF" w:rsidRPr="009F2BC5">
          <w:rPr>
            <w:rStyle w:val="charCitHyperlinkItal"/>
          </w:rPr>
          <w:t>Community Protection (Offender Reporting) Act 2004</w:t>
        </w:r>
      </w:hyperlink>
      <w:r>
        <w:rPr>
          <w:rStyle w:val="charItals"/>
        </w:rPr>
        <w:t xml:space="preserve"> </w:t>
      </w:r>
      <w:r>
        <w:t>(WA);</w:t>
      </w:r>
    </w:p>
    <w:p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r>
      <w:hyperlink r:id="rId68" w:tooltip="Act 2006 No 32 (SA)" w:history="1">
        <w:r w:rsidR="007C6EBF" w:rsidRPr="004E5BC5">
          <w:rPr>
            <w:rStyle w:val="charCitHyperlinkItal"/>
          </w:rPr>
          <w:t>Child Sex Offenders Registration Act 2006</w:t>
        </w:r>
      </w:hyperlink>
      <w:r w:rsidRPr="00FC033B">
        <w:rPr>
          <w:lang w:eastAsia="en-AU"/>
        </w:rPr>
        <w:t xml:space="preserve"> (SA);</w:t>
      </w:r>
    </w:p>
    <w:p w:rsidR="004602DC" w:rsidRPr="00FC033B" w:rsidRDefault="004602DC" w:rsidP="00B173C3">
      <w:pPr>
        <w:pStyle w:val="Apara"/>
        <w:keepNext/>
        <w:rPr>
          <w:lang w:eastAsia="en-AU"/>
        </w:rPr>
      </w:pPr>
      <w:r w:rsidRPr="00FC033B">
        <w:rPr>
          <w:lang w:eastAsia="en-AU"/>
        </w:rPr>
        <w:tab/>
        <w:t>(</w:t>
      </w:r>
      <w:r w:rsidR="00D46552">
        <w:rPr>
          <w:lang w:eastAsia="en-AU"/>
        </w:rPr>
        <w:t>f</w:t>
      </w:r>
      <w:r w:rsidRPr="00FC033B">
        <w:rPr>
          <w:lang w:eastAsia="en-AU"/>
        </w:rPr>
        <w:t>)</w:t>
      </w:r>
      <w:r w:rsidRPr="00FC033B">
        <w:rPr>
          <w:lang w:eastAsia="en-AU"/>
        </w:rPr>
        <w:tab/>
      </w:r>
      <w:hyperlink r:id="rId69" w:tooltip="Act 2005 No 61 (TAS)" w:history="1">
        <w:r w:rsidR="007C6EBF" w:rsidRPr="004E5BC5">
          <w:rPr>
            <w:rStyle w:val="charCitHyperlinkItal"/>
          </w:rPr>
          <w:t>Community Protection (Offender Reporting) Act 2005</w:t>
        </w:r>
      </w:hyperlink>
      <w:r w:rsidRPr="00FC033B">
        <w:rPr>
          <w:lang w:eastAsia="en-AU"/>
        </w:rPr>
        <w:t xml:space="preserve"> (TAS);</w:t>
      </w:r>
    </w:p>
    <w:p w:rsidR="00410717" w:rsidRDefault="00410717">
      <w:pPr>
        <w:pStyle w:val="Apara"/>
      </w:pPr>
      <w:r>
        <w:tab/>
        <w:t>(</w:t>
      </w:r>
      <w:r w:rsidR="00D46552">
        <w:t>g</w:t>
      </w:r>
      <w:r>
        <w:t>)</w:t>
      </w:r>
      <w:r>
        <w:tab/>
      </w:r>
      <w:hyperlink r:id="rId70" w:tooltip="Act 2004 No 60 (NT)" w:history="1">
        <w:r w:rsidR="006C77D7">
          <w:rPr>
            <w:rStyle w:val="charCitHyperlinkItal"/>
          </w:rPr>
          <w:t>Child Protection (Offender Reporting and Registration) Act 2004</w:t>
        </w:r>
      </w:hyperlink>
      <w:r>
        <w:rPr>
          <w:rStyle w:val="charItals"/>
        </w:rPr>
        <w:t xml:space="preserve"> </w:t>
      </w:r>
      <w:r>
        <w:t>(NT).</w:t>
      </w:r>
    </w:p>
    <w:p w:rsidR="00410717" w:rsidRDefault="00410717" w:rsidP="00D36CA8">
      <w:pPr>
        <w:pStyle w:val="AH5Sec"/>
      </w:pPr>
      <w:bookmarkStart w:id="29" w:name="_Toc501008042"/>
      <w:r w:rsidRPr="008A5C96">
        <w:rPr>
          <w:rStyle w:val="CharSectNo"/>
        </w:rPr>
        <w:t>20</w:t>
      </w:r>
      <w:r>
        <w:tab/>
        <w:t xml:space="preserve">Supervising authority for registrable offender—Act, dict, def </w:t>
      </w:r>
      <w:r w:rsidRPr="00A772F6">
        <w:rPr>
          <w:rStyle w:val="charItals"/>
        </w:rPr>
        <w:t>supervising authority</w:t>
      </w:r>
      <w:bookmarkEnd w:id="29"/>
    </w:p>
    <w:p w:rsidR="00410717" w:rsidRDefault="00410717" w:rsidP="00FF4131">
      <w:pPr>
        <w:pStyle w:val="Amain"/>
        <w:keepNext/>
      </w:pPr>
      <w:r>
        <w:tab/>
        <w:t>(1)</w:t>
      </w:r>
      <w:r>
        <w:tab/>
        <w:t xml:space="preserve">If the registrable offender is an adult, the supervising authority is the </w:t>
      </w:r>
      <w:r w:rsidR="00190652">
        <w:t>director</w:t>
      </w:r>
      <w:r w:rsidR="00190652">
        <w:noBreakHyphen/>
        <w:t>general</w:t>
      </w:r>
      <w:r>
        <w:t xml:space="preserve"> under the </w:t>
      </w:r>
      <w:hyperlink r:id="rId71" w:tooltip="A2005-59" w:history="1">
        <w:r w:rsidR="00A772F6" w:rsidRPr="00A772F6">
          <w:rPr>
            <w:rStyle w:val="charCitHyperlinkItal"/>
          </w:rPr>
          <w:t>Crimes (Sentence Administration) Act 2005</w:t>
        </w:r>
      </w:hyperlink>
      <w:r>
        <w:t>.</w:t>
      </w:r>
    </w:p>
    <w:p w:rsidR="00410717" w:rsidRDefault="00410717">
      <w:pPr>
        <w:pStyle w:val="Amain"/>
      </w:pPr>
      <w:r>
        <w:tab/>
        <w:t>(2)</w:t>
      </w:r>
      <w:r>
        <w:tab/>
        <w:t xml:space="preserve">If the registrable offender is a child, the supervising authority is the </w:t>
      </w:r>
      <w:r w:rsidR="00190652">
        <w:t>director</w:t>
      </w:r>
      <w:r w:rsidR="00190652">
        <w:noBreakHyphen/>
        <w:t>general</w:t>
      </w:r>
      <w:r>
        <w:t xml:space="preserve"> under the </w:t>
      </w:r>
      <w:hyperlink r:id="rId72" w:tooltip="A2008-19" w:history="1">
        <w:r w:rsidR="006C77D7">
          <w:rPr>
            <w:rStyle w:val="charCitHyperlinkItal"/>
          </w:rPr>
          <w:t>Children and Young People Act 2008</w:t>
        </w:r>
      </w:hyperlink>
      <w:r>
        <w:t>.</w:t>
      </w:r>
    </w:p>
    <w:p w:rsidR="00215A0F" w:rsidRDefault="00215A0F">
      <w:pPr>
        <w:pStyle w:val="02Text"/>
        <w:sectPr w:rsidR="00215A0F">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rsidR="00410717" w:rsidRDefault="00410717">
      <w:pPr>
        <w:pStyle w:val="PageBreak"/>
      </w:pPr>
      <w:r>
        <w:br w:type="page"/>
      </w:r>
    </w:p>
    <w:p w:rsidR="00410717" w:rsidRDefault="00410717" w:rsidP="00842279">
      <w:pPr>
        <w:pStyle w:val="Dict-Heading"/>
      </w:pPr>
      <w:bookmarkStart w:id="30" w:name="_Toc501008043"/>
      <w:r>
        <w:t>Dictionary</w:t>
      </w:r>
      <w:bookmarkEnd w:id="30"/>
    </w:p>
    <w:p w:rsidR="00410717" w:rsidRDefault="00410717">
      <w:pPr>
        <w:pStyle w:val="ref"/>
      </w:pPr>
      <w:r>
        <w:t>(see s 3)</w:t>
      </w:r>
    </w:p>
    <w:p w:rsidR="00410717" w:rsidRDefault="00410717">
      <w:pPr>
        <w:pStyle w:val="aNote"/>
      </w:pPr>
      <w:r>
        <w:rPr>
          <w:rStyle w:val="charItals"/>
        </w:rPr>
        <w:t>Note 1</w:t>
      </w:r>
      <w:r>
        <w:rPr>
          <w:rStyle w:val="charItals"/>
        </w:rPr>
        <w:tab/>
      </w:r>
      <w:r>
        <w:t xml:space="preserve">The </w:t>
      </w:r>
      <w:hyperlink r:id="rId78" w:tooltip="A2001-14" w:history="1">
        <w:r w:rsidR="00A772F6" w:rsidRPr="00A772F6">
          <w:rPr>
            <w:rStyle w:val="charCitHyperlinkAbbrev"/>
          </w:rPr>
          <w:t>Legislation Act</w:t>
        </w:r>
      </w:hyperlink>
      <w:r>
        <w:t xml:space="preserve"> contains definitions and other provisions relevant to this regulation.</w:t>
      </w:r>
    </w:p>
    <w:p w:rsidR="00410717" w:rsidRDefault="00410717">
      <w:pPr>
        <w:pStyle w:val="aNote"/>
      </w:pPr>
      <w:r>
        <w:rPr>
          <w:rStyle w:val="charItals"/>
        </w:rPr>
        <w:t>Note 2</w:t>
      </w:r>
      <w:r>
        <w:rPr>
          <w:rStyle w:val="charItals"/>
        </w:rPr>
        <w:tab/>
      </w:r>
      <w:r>
        <w:t xml:space="preserve">For example, the </w:t>
      </w:r>
      <w:hyperlink r:id="rId79" w:tooltip="A2001-14" w:history="1">
        <w:r w:rsidR="00A772F6" w:rsidRPr="00A772F6">
          <w:rPr>
            <w:rStyle w:val="charCitHyperlinkAbbrev"/>
          </w:rPr>
          <w:t>Legislation Act</w:t>
        </w:r>
      </w:hyperlink>
      <w:r>
        <w:t>, dict, pt 1 defines the following terms:</w:t>
      </w:r>
    </w:p>
    <w:p w:rsidR="00C65A00" w:rsidRDefault="00C65A00" w:rsidP="00C65A00">
      <w:pPr>
        <w:pStyle w:val="aNoteBulletss"/>
        <w:tabs>
          <w:tab w:val="left" w:pos="2300"/>
        </w:tabs>
      </w:pPr>
      <w:r>
        <w:rPr>
          <w:rFonts w:ascii="Symbol" w:hAnsi="Symbol"/>
        </w:rPr>
        <w:t></w:t>
      </w:r>
      <w:r>
        <w:rPr>
          <w:rFonts w:ascii="Symbol" w:hAnsi="Symbol"/>
        </w:rPr>
        <w:tab/>
      </w:r>
      <w:r>
        <w:t>ACAT</w:t>
      </w:r>
    </w:p>
    <w:p w:rsidR="00410717" w:rsidRDefault="00410717">
      <w:pPr>
        <w:pStyle w:val="aNoteBulletss"/>
        <w:tabs>
          <w:tab w:val="left" w:pos="2300"/>
        </w:tabs>
      </w:pPr>
      <w:r>
        <w:rPr>
          <w:rFonts w:ascii="Symbol" w:hAnsi="Symbol"/>
        </w:rPr>
        <w:t></w:t>
      </w:r>
      <w:r>
        <w:rPr>
          <w:rFonts w:ascii="Symbol" w:hAnsi="Symbol"/>
        </w:rPr>
        <w:tab/>
      </w:r>
      <w:r>
        <w:t>ACT</w:t>
      </w:r>
    </w:p>
    <w:p w:rsidR="00410717" w:rsidRDefault="00410717">
      <w:pPr>
        <w:pStyle w:val="aNoteBulletss"/>
        <w:tabs>
          <w:tab w:val="left" w:pos="2300"/>
        </w:tabs>
      </w:pPr>
      <w:r>
        <w:rPr>
          <w:rFonts w:ascii="Symbol" w:hAnsi="Symbol"/>
        </w:rPr>
        <w:t></w:t>
      </w:r>
      <w:r>
        <w:rPr>
          <w:rFonts w:ascii="Symbol" w:hAnsi="Symbol"/>
        </w:rPr>
        <w:tab/>
      </w:r>
      <w:r>
        <w:t>adult</w:t>
      </w:r>
    </w:p>
    <w:p w:rsidR="002A11D2" w:rsidRPr="00E83334" w:rsidRDefault="002A11D2" w:rsidP="002A11D2">
      <w:pPr>
        <w:pStyle w:val="aNoteBulletss"/>
        <w:tabs>
          <w:tab w:val="left" w:pos="2300"/>
        </w:tabs>
      </w:pPr>
      <w:r w:rsidRPr="00E83334">
        <w:rPr>
          <w:rFonts w:ascii="Symbol" w:hAnsi="Symbol"/>
        </w:rPr>
        <w:t></w:t>
      </w:r>
      <w:r w:rsidRPr="00E83334">
        <w:rPr>
          <w:rFonts w:ascii="Symbol" w:hAnsi="Symbol"/>
        </w:rPr>
        <w:tab/>
      </w:r>
      <w:r w:rsidRPr="00E83334">
        <w:t>Australian Consumer Law (ACT)</w:t>
      </w:r>
    </w:p>
    <w:p w:rsidR="00410717" w:rsidRDefault="00410717">
      <w:pPr>
        <w:pStyle w:val="aNoteBulletss"/>
        <w:tabs>
          <w:tab w:val="left" w:pos="2300"/>
        </w:tabs>
      </w:pPr>
      <w:r>
        <w:rPr>
          <w:rFonts w:ascii="Symbol" w:hAnsi="Symbol"/>
        </w:rPr>
        <w:t></w:t>
      </w:r>
      <w:r>
        <w:rPr>
          <w:rFonts w:ascii="Symbol" w:hAnsi="Symbol"/>
        </w:rPr>
        <w:tab/>
      </w:r>
      <w:r>
        <w:t>Australian driver licence</w:t>
      </w:r>
    </w:p>
    <w:p w:rsidR="00410717" w:rsidRDefault="00410717">
      <w:pPr>
        <w:pStyle w:val="aNoteBulletss"/>
        <w:tabs>
          <w:tab w:val="left" w:pos="2300"/>
        </w:tabs>
      </w:pPr>
      <w:r>
        <w:rPr>
          <w:rFonts w:ascii="Symbol" w:hAnsi="Symbol"/>
        </w:rPr>
        <w:t></w:t>
      </w:r>
      <w:r>
        <w:rPr>
          <w:rFonts w:ascii="Symbol" w:hAnsi="Symbol"/>
        </w:rPr>
        <w:tab/>
      </w:r>
      <w:r>
        <w:t>chief police officer</w:t>
      </w:r>
    </w:p>
    <w:p w:rsidR="00410717" w:rsidRDefault="00410717">
      <w:pPr>
        <w:pStyle w:val="aNoteBulletss"/>
        <w:tabs>
          <w:tab w:val="left" w:pos="2300"/>
        </w:tabs>
      </w:pPr>
      <w:r>
        <w:rPr>
          <w:rFonts w:ascii="Symbol" w:hAnsi="Symbol"/>
        </w:rPr>
        <w:t></w:t>
      </w:r>
      <w:r>
        <w:rPr>
          <w:rFonts w:ascii="Symbol" w:hAnsi="Symbol"/>
        </w:rPr>
        <w:tab/>
      </w:r>
      <w:r>
        <w:t>child</w:t>
      </w:r>
    </w:p>
    <w:p w:rsidR="00190652" w:rsidRDefault="00410717">
      <w:pPr>
        <w:pStyle w:val="aNoteBulletss"/>
        <w:tabs>
          <w:tab w:val="left" w:pos="2300"/>
        </w:tabs>
      </w:pPr>
      <w:r>
        <w:rPr>
          <w:rFonts w:ascii="Symbol" w:hAnsi="Symbol"/>
        </w:rPr>
        <w:t></w:t>
      </w:r>
      <w:r>
        <w:rPr>
          <w:rFonts w:ascii="Symbol" w:hAnsi="Symbol"/>
        </w:rPr>
        <w:tab/>
      </w:r>
      <w:r>
        <w:t>Childrens Court</w:t>
      </w:r>
    </w:p>
    <w:p w:rsidR="00190652" w:rsidRPr="00D57A5C" w:rsidRDefault="00190652" w:rsidP="00190652">
      <w:pPr>
        <w:pStyle w:val="aNoteBulletss"/>
        <w:tabs>
          <w:tab w:val="num" w:pos="2300"/>
        </w:tabs>
      </w:pPr>
      <w:r>
        <w:rPr>
          <w:rFonts w:ascii="Symbol" w:hAnsi="Symbol"/>
        </w:rPr>
        <w:sym w:font="Symbol" w:char="F0B7"/>
      </w:r>
      <w:r>
        <w:rPr>
          <w:rFonts w:ascii="Symbol" w:hAnsi="Symbol"/>
        </w:rPr>
        <w:tab/>
      </w:r>
      <w:r>
        <w:t>director-general</w:t>
      </w:r>
      <w:r w:rsidRPr="00D57A5C">
        <w:t xml:space="preserve"> (see s 163)</w:t>
      </w:r>
    </w:p>
    <w:p w:rsidR="00410717" w:rsidRDefault="00410717">
      <w:pPr>
        <w:pStyle w:val="aNoteBulletss"/>
        <w:tabs>
          <w:tab w:val="left" w:pos="2300"/>
        </w:tabs>
      </w:pPr>
      <w:r>
        <w:rPr>
          <w:rFonts w:ascii="Symbol" w:hAnsi="Symbol"/>
        </w:rPr>
        <w:t></w:t>
      </w:r>
      <w:r>
        <w:rPr>
          <w:rFonts w:ascii="Symbol" w:hAnsi="Symbol"/>
        </w:rPr>
        <w:tab/>
      </w:r>
      <w:r>
        <w:t>Magistrates Court</w:t>
      </w:r>
    </w:p>
    <w:p w:rsidR="00410717" w:rsidRDefault="00410717">
      <w:pPr>
        <w:pStyle w:val="aNoteBulletss"/>
        <w:tabs>
          <w:tab w:val="left" w:pos="2300"/>
        </w:tabs>
      </w:pPr>
      <w:r>
        <w:rPr>
          <w:rFonts w:ascii="Symbol" w:hAnsi="Symbol"/>
        </w:rPr>
        <w:t></w:t>
      </w:r>
      <w:r>
        <w:rPr>
          <w:rFonts w:ascii="Symbol" w:hAnsi="Symbol"/>
        </w:rPr>
        <w:tab/>
      </w:r>
      <w:r>
        <w:t>Supreme Court.</w:t>
      </w:r>
    </w:p>
    <w:p w:rsidR="00410717" w:rsidRDefault="00410717">
      <w:pPr>
        <w:pStyle w:val="aNote"/>
      </w:pPr>
      <w:r>
        <w:rPr>
          <w:rStyle w:val="charItals"/>
        </w:rPr>
        <w:t>Note 3</w:t>
      </w:r>
      <w:r>
        <w:rPr>
          <w:rStyle w:val="charItals"/>
        </w:rPr>
        <w:tab/>
      </w:r>
      <w:r>
        <w:t xml:space="preserve">Terms used in this regulation have the same meaning that they have in the </w:t>
      </w:r>
      <w:hyperlink r:id="rId80" w:tooltip="A2005-30" w:history="1">
        <w:r w:rsidR="00A772F6" w:rsidRPr="00A772F6">
          <w:rPr>
            <w:rStyle w:val="charCitHyperlinkItal"/>
          </w:rPr>
          <w:t>Crimes (Child Sex Offenders) Act 2005</w:t>
        </w:r>
      </w:hyperlink>
      <w:r>
        <w:t xml:space="preserve"> (see </w:t>
      </w:r>
      <w:hyperlink r:id="rId81" w:tooltip="A2001-14" w:history="1">
        <w:r w:rsidR="00A772F6" w:rsidRPr="00A772F6">
          <w:rPr>
            <w:rStyle w:val="charCitHyperlinkAbbrev"/>
          </w:rPr>
          <w:t>Legislation Act</w:t>
        </w:r>
      </w:hyperlink>
      <w:r>
        <w:t xml:space="preserve">, s 148.)  For example, the following terms are defined in the </w:t>
      </w:r>
      <w:hyperlink r:id="rId82" w:tooltip="A2005-30" w:history="1">
        <w:r w:rsidR="00A772F6" w:rsidRPr="00A772F6">
          <w:rPr>
            <w:rStyle w:val="charCitHyperlinkItal"/>
          </w:rPr>
          <w:t>Crimes (Child Sex Offenders) Act 2005</w:t>
        </w:r>
      </w:hyperlink>
      <w:r>
        <w:t>, dict:</w:t>
      </w:r>
    </w:p>
    <w:p w:rsidR="00B173C3" w:rsidRDefault="00B173C3" w:rsidP="00B173C3">
      <w:pPr>
        <w:pStyle w:val="aNoteBulletss"/>
        <w:tabs>
          <w:tab w:val="left" w:pos="2300"/>
        </w:tabs>
      </w:pPr>
      <w:r w:rsidRPr="003E4DE4">
        <w:rPr>
          <w:rFonts w:ascii="Symbol" w:hAnsi="Symbol"/>
        </w:rPr>
        <w:t></w:t>
      </w:r>
      <w:r w:rsidRPr="003E4DE4">
        <w:rPr>
          <w:rFonts w:ascii="Symbol" w:hAnsi="Symbol"/>
        </w:rPr>
        <w:tab/>
      </w:r>
      <w:r w:rsidRPr="003E4DE4">
        <w:t>child sex offenders register (see s 117)</w:t>
      </w:r>
    </w:p>
    <w:p w:rsidR="00410717" w:rsidRDefault="00410717">
      <w:pPr>
        <w:pStyle w:val="aNoteBulletss"/>
        <w:tabs>
          <w:tab w:val="left" w:pos="2300"/>
        </w:tabs>
      </w:pPr>
      <w:r>
        <w:rPr>
          <w:rFonts w:ascii="Symbol" w:hAnsi="Symbol"/>
        </w:rPr>
        <w:t></w:t>
      </w:r>
      <w:r>
        <w:rPr>
          <w:rFonts w:ascii="Symbol" w:hAnsi="Symbol"/>
        </w:rPr>
        <w:tab/>
      </w:r>
      <w:r>
        <w:t>contact person (see s 33)</w:t>
      </w:r>
    </w:p>
    <w:p w:rsidR="00410717" w:rsidRDefault="00410717">
      <w:pPr>
        <w:pStyle w:val="aNoteBulletss"/>
        <w:tabs>
          <w:tab w:val="left" w:pos="2300"/>
        </w:tabs>
      </w:pPr>
      <w:r>
        <w:rPr>
          <w:rFonts w:ascii="Symbol" w:hAnsi="Symbol"/>
        </w:rPr>
        <w:t></w:t>
      </w:r>
      <w:r>
        <w:rPr>
          <w:rFonts w:ascii="Symbol" w:hAnsi="Symbol"/>
        </w:rPr>
        <w:tab/>
      </w:r>
      <w:r>
        <w:t>in person</w:t>
      </w:r>
    </w:p>
    <w:p w:rsidR="00410717" w:rsidRDefault="00410717">
      <w:pPr>
        <w:pStyle w:val="aNoteBulletss"/>
        <w:tabs>
          <w:tab w:val="left" w:pos="2300"/>
        </w:tabs>
      </w:pPr>
      <w:r>
        <w:rPr>
          <w:rFonts w:ascii="Symbol" w:hAnsi="Symbol"/>
        </w:rPr>
        <w:t></w:t>
      </w:r>
      <w:r>
        <w:rPr>
          <w:rFonts w:ascii="Symbol" w:hAnsi="Symbol"/>
        </w:rPr>
        <w:tab/>
      </w:r>
      <w:r>
        <w:t>registrable offender (see s 8 and s 9)</w:t>
      </w:r>
    </w:p>
    <w:p w:rsidR="00410717" w:rsidRDefault="00410717">
      <w:pPr>
        <w:pStyle w:val="aNoteBulletss"/>
        <w:tabs>
          <w:tab w:val="left" w:pos="2300"/>
        </w:tabs>
      </w:pPr>
      <w:r>
        <w:rPr>
          <w:rFonts w:ascii="Symbol" w:hAnsi="Symbol"/>
        </w:rPr>
        <w:t></w:t>
      </w:r>
      <w:r>
        <w:rPr>
          <w:rFonts w:ascii="Symbol" w:hAnsi="Symbol"/>
        </w:rPr>
        <w:tab/>
      </w:r>
      <w:r>
        <w:t>reporting</w:t>
      </w:r>
      <w:r w:rsidR="00726485">
        <w:t xml:space="preserve"> obligations notice (see s 103)</w:t>
      </w:r>
      <w:r w:rsidR="00B173C3">
        <w:t>.</w:t>
      </w:r>
    </w:p>
    <w:p w:rsidR="00410717" w:rsidRDefault="00410717">
      <w:pPr>
        <w:pStyle w:val="aDef"/>
      </w:pPr>
      <w:r>
        <w:rPr>
          <w:rStyle w:val="charBoldItals"/>
        </w:rPr>
        <w:t>birth certificate</w:t>
      </w:r>
      <w:r>
        <w:t xml:space="preserve">, for a person, means the person’s birth certificate, or a certified extract about the person’s birth from the register, under the </w:t>
      </w:r>
      <w:hyperlink r:id="rId83" w:tooltip="A1997-112" w:history="1">
        <w:r w:rsidR="00A772F6" w:rsidRPr="00A772F6">
          <w:rPr>
            <w:rStyle w:val="charCitHyperlinkItal"/>
          </w:rPr>
          <w:t>Births, Deaths and Marriages Registration Act 1997</w:t>
        </w:r>
      </w:hyperlink>
      <w:r>
        <w:rPr>
          <w:rStyle w:val="charItals"/>
        </w:rPr>
        <w:t xml:space="preserve"> </w:t>
      </w:r>
      <w:r>
        <w:t xml:space="preserve">or a corresponding law of a State, an external territory or </w:t>
      </w:r>
      <w:smartTag w:uri="urn:schemas-microsoft-com:office:smarttags" w:element="country-region">
        <w:smartTag w:uri="urn:schemas-microsoft-com:office:smarttags" w:element="place">
          <w:r>
            <w:t>New Zealand</w:t>
          </w:r>
        </w:smartTag>
      </w:smartTag>
      <w:r>
        <w:t>.</w:t>
      </w:r>
    </w:p>
    <w:p w:rsidR="00146266" w:rsidRPr="00D97824" w:rsidRDefault="00146266" w:rsidP="00146266">
      <w:pPr>
        <w:pStyle w:val="aDef"/>
        <w:numPr>
          <w:ilvl w:val="5"/>
          <w:numId w:val="0"/>
        </w:numPr>
        <w:ind w:left="1100"/>
      </w:pPr>
      <w:r w:rsidRPr="00EA726F">
        <w:rPr>
          <w:rStyle w:val="charBoldItals"/>
        </w:rPr>
        <w:t>citizenship certificate</w:t>
      </w:r>
      <w:r w:rsidRPr="00D97824">
        <w:t xml:space="preserve">, for a person, means a certificate, declaration, notice or other instrument of the person’s nationality under the </w:t>
      </w:r>
      <w:hyperlink r:id="rId84" w:tooltip="Act 2007 No 20 (Cwlth)" w:history="1">
        <w:r w:rsidR="00BB16CB" w:rsidRPr="00BB16CB">
          <w:rPr>
            <w:rStyle w:val="charCitHyperlinkItal"/>
          </w:rPr>
          <w:t>Australian Citizenship Act 2007</w:t>
        </w:r>
      </w:hyperlink>
      <w:r w:rsidRPr="00D97824">
        <w:t xml:space="preserve"> (Cwlth) or the </w:t>
      </w:r>
      <w:hyperlink r:id="rId85" w:tooltip="Act 1948 No 83 (Cwlth)" w:history="1">
        <w:r w:rsidR="008249FE" w:rsidRPr="008249FE">
          <w:rPr>
            <w:rStyle w:val="charCitHyperlinkItal"/>
          </w:rPr>
          <w:t>Australian Citizenship Act 1948</w:t>
        </w:r>
      </w:hyperlink>
      <w:r w:rsidRPr="00D97824">
        <w:t xml:space="preserve"> (Cwlth) (repealed).</w:t>
      </w:r>
    </w:p>
    <w:p w:rsidR="002A11D2" w:rsidRPr="00E83334" w:rsidRDefault="002A11D2" w:rsidP="002A11D2">
      <w:pPr>
        <w:pStyle w:val="aDef"/>
        <w:numPr>
          <w:ilvl w:val="5"/>
          <w:numId w:val="0"/>
        </w:numPr>
        <w:ind w:left="1100"/>
      </w:pPr>
      <w:r w:rsidRPr="0081460D">
        <w:rPr>
          <w:rStyle w:val="charBoldItals"/>
        </w:rPr>
        <w:t>credit card</w:t>
      </w:r>
      <w:r w:rsidRPr="00E83334">
        <w:t xml:space="preserve">—see the </w:t>
      </w:r>
      <w:hyperlink r:id="rId86" w:tooltip="Australian Consumer Law (ACT)" w:history="1">
        <w:r w:rsidR="008249FE" w:rsidRPr="008249FE">
          <w:rPr>
            <w:rStyle w:val="charCitHyperlinkItal"/>
          </w:rPr>
          <w:t>Australian Consumer Law (ACT)</w:t>
        </w:r>
      </w:hyperlink>
      <w:r w:rsidR="00615E7A">
        <w:t>, section</w:t>
      </w:r>
      <w:r w:rsidR="00FA31AA">
        <w:t> </w:t>
      </w:r>
      <w:r w:rsidR="00615E7A">
        <w:t>2</w:t>
      </w:r>
      <w:r w:rsidR="00FA31AA">
        <w:t> </w:t>
      </w:r>
      <w:r w:rsidRPr="00E83334">
        <w:t>(1).</w:t>
      </w:r>
    </w:p>
    <w:p w:rsidR="002A11D2" w:rsidRPr="00E83334" w:rsidRDefault="002A11D2" w:rsidP="002A11D2">
      <w:pPr>
        <w:pStyle w:val="aDef"/>
        <w:numPr>
          <w:ilvl w:val="5"/>
          <w:numId w:val="0"/>
        </w:numPr>
        <w:ind w:left="1100"/>
      </w:pPr>
      <w:r w:rsidRPr="0081460D">
        <w:rPr>
          <w:rStyle w:val="charBoldItals"/>
        </w:rPr>
        <w:t>debit card</w:t>
      </w:r>
      <w:r w:rsidRPr="00E83334">
        <w:t xml:space="preserve">—see the </w:t>
      </w:r>
      <w:hyperlink r:id="rId87" w:tooltip="Australian Consumer Law (ACT)" w:history="1">
        <w:r w:rsidR="008249FE" w:rsidRPr="008249FE">
          <w:rPr>
            <w:rStyle w:val="charCitHyperlinkItal"/>
          </w:rPr>
          <w:t>Australian Consumer Law (ACT)</w:t>
        </w:r>
      </w:hyperlink>
      <w:r w:rsidRPr="00E83334">
        <w:t>, section</w:t>
      </w:r>
      <w:r w:rsidR="00FA31AA">
        <w:t> </w:t>
      </w:r>
      <w:r w:rsidRPr="00E83334">
        <w:t>2</w:t>
      </w:r>
      <w:r w:rsidR="00FA31AA">
        <w:t> </w:t>
      </w:r>
      <w:r w:rsidRPr="00E83334">
        <w:t>(1).</w:t>
      </w:r>
    </w:p>
    <w:p w:rsidR="00410717" w:rsidRDefault="00410717" w:rsidP="00C1231B">
      <w:pPr>
        <w:pStyle w:val="aDef"/>
        <w:keepNext/>
      </w:pPr>
      <w:r>
        <w:rPr>
          <w:rStyle w:val="charBoldItals"/>
        </w:rPr>
        <w:t>entitlement card</w:t>
      </w:r>
      <w:r>
        <w:t xml:space="preserve">, for a person, means a card issued to the person by the Commonwealth, a State, an external territory or </w:t>
      </w:r>
      <w:smartTag w:uri="urn:schemas-microsoft-com:office:smarttags" w:element="country-region">
        <w:smartTag w:uri="urn:schemas-microsoft-com:office:smarttags" w:element="place">
          <w:r>
            <w:t>New Zealand</w:t>
          </w:r>
        </w:smartTag>
      </w:smartTag>
      <w:r>
        <w:t xml:space="preserve"> as evidence of the person’s entitlement to a financial benefit.</w:t>
      </w:r>
    </w:p>
    <w:p w:rsidR="00410717" w:rsidRDefault="00410717">
      <w:pPr>
        <w:pStyle w:val="aExamHdgss"/>
      </w:pPr>
      <w:r>
        <w:t>Example of entitlement card</w:t>
      </w:r>
    </w:p>
    <w:p w:rsidR="00410717" w:rsidRDefault="00410717" w:rsidP="00C1231B">
      <w:pPr>
        <w:pStyle w:val="aExamss"/>
        <w:keepNext/>
      </w:pPr>
      <w:r>
        <w:t>Medicare card</w:t>
      </w:r>
    </w:p>
    <w:p w:rsidR="00410717" w:rsidRDefault="00410717">
      <w:pPr>
        <w:pStyle w:val="aNote"/>
      </w:pPr>
      <w:r>
        <w:rPr>
          <w:rStyle w:val="charItals"/>
        </w:rPr>
        <w:t>Note</w:t>
      </w:r>
      <w:r>
        <w:tab/>
        <w:t xml:space="preserve">An example is part of the </w:t>
      </w:r>
      <w:r>
        <w:rPr>
          <w:rFonts w:ascii="Times" w:hAnsi="Times"/>
        </w:rPr>
        <w:t>regulation</w:t>
      </w:r>
      <w:r>
        <w:t xml:space="preserve">, is not exhaustive and may extend, but does not limit, the meaning of the provision in which it appears (see </w:t>
      </w:r>
      <w:hyperlink r:id="rId88" w:tooltip="A2001-14" w:history="1">
        <w:r w:rsidR="00A772F6" w:rsidRPr="00A772F6">
          <w:rPr>
            <w:rStyle w:val="charCitHyperlinkAbbrev"/>
          </w:rPr>
          <w:t>Legislation Act</w:t>
        </w:r>
      </w:hyperlink>
      <w:r>
        <w:t>, s 126 and s 132).</w:t>
      </w:r>
    </w:p>
    <w:p w:rsidR="00410717" w:rsidRDefault="00410717">
      <w:pPr>
        <w:pStyle w:val="aDef"/>
      </w:pPr>
      <w:r>
        <w:rPr>
          <w:rStyle w:val="charBoldItals"/>
        </w:rPr>
        <w:t>primary document</w:t>
      </w:r>
      <w:r>
        <w:t>, for a person, means the original of either of the following documents:</w:t>
      </w:r>
    </w:p>
    <w:p w:rsidR="00410717" w:rsidRDefault="00410717">
      <w:pPr>
        <w:pStyle w:val="aDefpara"/>
      </w:pPr>
      <w:r>
        <w:tab/>
        <w:t>(a)</w:t>
      </w:r>
      <w:r>
        <w:tab/>
        <w:t xml:space="preserve">the person’s birth certificate; </w:t>
      </w:r>
    </w:p>
    <w:p w:rsidR="00410717" w:rsidRDefault="00410717">
      <w:pPr>
        <w:pStyle w:val="aDefpara"/>
      </w:pPr>
      <w:r>
        <w:tab/>
        <w:t>(b)</w:t>
      </w:r>
      <w:r>
        <w:tab/>
        <w:t>the person’s citizenship certificate.</w:t>
      </w:r>
    </w:p>
    <w:p w:rsidR="00410717" w:rsidRDefault="00410717">
      <w:pPr>
        <w:pStyle w:val="aDef"/>
      </w:pPr>
      <w:r>
        <w:rPr>
          <w:rStyle w:val="charBoldItals"/>
        </w:rPr>
        <w:t xml:space="preserve">secondary document </w:t>
      </w:r>
      <w:r>
        <w:t>means any of the following documents:</w:t>
      </w:r>
    </w:p>
    <w:p w:rsidR="00410717" w:rsidRDefault="00410717">
      <w:pPr>
        <w:pStyle w:val="aDefpara"/>
      </w:pPr>
      <w:r>
        <w:tab/>
        <w:t>(a)</w:t>
      </w:r>
      <w:r>
        <w:tab/>
        <w:t>a current entitlement card for the person;</w:t>
      </w:r>
    </w:p>
    <w:p w:rsidR="00410717" w:rsidRDefault="00410717">
      <w:pPr>
        <w:pStyle w:val="aDefpara"/>
      </w:pPr>
      <w:r>
        <w:tab/>
        <w:t>(b)</w:t>
      </w:r>
      <w:r>
        <w:tab/>
        <w:t xml:space="preserve">a current credit or debit card issued to and signed by the person; </w:t>
      </w:r>
    </w:p>
    <w:p w:rsidR="00410717" w:rsidRDefault="00410717">
      <w:pPr>
        <w:pStyle w:val="aDefpara"/>
      </w:pPr>
      <w:r>
        <w:tab/>
        <w:t>(c)</w:t>
      </w:r>
      <w:r>
        <w:tab/>
        <w:t>a service bill issued to the person within the last 6 months;</w:t>
      </w:r>
    </w:p>
    <w:p w:rsidR="00410717" w:rsidRDefault="00410717">
      <w:pPr>
        <w:pStyle w:val="aDefpara"/>
      </w:pPr>
      <w:r>
        <w:tab/>
        <w:t>(d)</w:t>
      </w:r>
      <w:r>
        <w:tab/>
        <w:t>a student identity card or a certificate or statement of enrolment from an educational institution.</w:t>
      </w:r>
    </w:p>
    <w:p w:rsidR="00410717" w:rsidRDefault="00410717">
      <w:pPr>
        <w:pStyle w:val="aDef"/>
      </w:pPr>
      <w:r>
        <w:rPr>
          <w:rStyle w:val="charBoldItals"/>
        </w:rPr>
        <w:t xml:space="preserve">service bill, </w:t>
      </w:r>
      <w:r>
        <w:t xml:space="preserve">for a person, means a bill issued to the person </w:t>
      </w:r>
      <w:r w:rsidR="00C04EB8" w:rsidRPr="005B1051">
        <w:t>in relation to an electricity, gas, water or sewerage service</w:t>
      </w:r>
      <w:r>
        <w:t>, telephone service or internet service.</w:t>
      </w:r>
    </w:p>
    <w:p w:rsidR="00410717" w:rsidRDefault="00410717">
      <w:pPr>
        <w:pStyle w:val="04Dictionary"/>
        <w:sectPr w:rsidR="00410717">
          <w:headerReference w:type="even" r:id="rId89"/>
          <w:headerReference w:type="default" r:id="rId90"/>
          <w:footerReference w:type="even" r:id="rId91"/>
          <w:footerReference w:type="default" r:id="rId92"/>
          <w:type w:val="continuous"/>
          <w:pgSz w:w="11907" w:h="16839" w:code="9"/>
          <w:pgMar w:top="3000" w:right="1900" w:bottom="2500" w:left="2300" w:header="2480" w:footer="2100" w:gutter="0"/>
          <w:cols w:space="720"/>
          <w:docGrid w:linePitch="254"/>
        </w:sectPr>
      </w:pPr>
    </w:p>
    <w:p w:rsidR="00EA0F53" w:rsidRPr="00EA0F53" w:rsidRDefault="00EA0F53" w:rsidP="00EA0F53">
      <w:pPr>
        <w:pStyle w:val="PageBreak"/>
      </w:pPr>
      <w:r w:rsidRPr="00EA0F53">
        <w:br w:type="page"/>
      </w:r>
    </w:p>
    <w:p w:rsidR="00C43F40" w:rsidRDefault="00C43F40">
      <w:pPr>
        <w:pStyle w:val="Endnote1"/>
      </w:pPr>
      <w:bookmarkStart w:id="31" w:name="_Toc501008044"/>
      <w:r>
        <w:t>Endnotes</w:t>
      </w:r>
      <w:bookmarkEnd w:id="31"/>
    </w:p>
    <w:p w:rsidR="00C43F40" w:rsidRPr="008A5C96" w:rsidRDefault="00C43F40">
      <w:pPr>
        <w:pStyle w:val="Endnote20"/>
      </w:pPr>
      <w:bookmarkStart w:id="32" w:name="_Toc501008045"/>
      <w:r w:rsidRPr="008A5C96">
        <w:rPr>
          <w:rStyle w:val="charTableNo"/>
        </w:rPr>
        <w:t>1</w:t>
      </w:r>
      <w:r>
        <w:tab/>
      </w:r>
      <w:r w:rsidRPr="008A5C96">
        <w:rPr>
          <w:rStyle w:val="charTableText"/>
        </w:rPr>
        <w:t>About the endnotes</w:t>
      </w:r>
      <w:bookmarkEnd w:id="32"/>
    </w:p>
    <w:p w:rsidR="00C43F40" w:rsidRDefault="00C43F40">
      <w:pPr>
        <w:pStyle w:val="EndNoteTextPub"/>
      </w:pPr>
      <w:r>
        <w:t>Amending and modifying laws are annotated in the legislation history and the amendment history.  Current modifications are not included in the republished law but are set out in the endnotes.</w:t>
      </w:r>
    </w:p>
    <w:p w:rsidR="00C43F40" w:rsidRDefault="00C43F40">
      <w:pPr>
        <w:pStyle w:val="EndNoteTextPub"/>
      </w:pPr>
      <w:r>
        <w:t xml:space="preserve">Not all editorial amendments made under the </w:t>
      </w:r>
      <w:hyperlink r:id="rId93" w:tooltip="A2001-14" w:history="1">
        <w:r w:rsidR="00A772F6" w:rsidRPr="00A772F6">
          <w:rPr>
            <w:rStyle w:val="charCitHyperlinkItal"/>
          </w:rPr>
          <w:t>Legislation Act 2001</w:t>
        </w:r>
      </w:hyperlink>
      <w:r>
        <w:t>, part 11.3 are annotated in the amendment history.  Full details of any amendments can be obtained from the Parliamentary Counsel’s Office.</w:t>
      </w:r>
    </w:p>
    <w:p w:rsidR="00C43F40" w:rsidRDefault="00C43F40" w:rsidP="00C43F4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43F40" w:rsidRDefault="00C43F40">
      <w:pPr>
        <w:pStyle w:val="EndNoteTextPub"/>
      </w:pPr>
      <w:r>
        <w:t xml:space="preserve">If all the provisions of the law have been renumbered, a table of renumbered provisions gives details of previous and current numbering.  </w:t>
      </w:r>
    </w:p>
    <w:p w:rsidR="00C43F40" w:rsidRDefault="00C43F40">
      <w:pPr>
        <w:pStyle w:val="EndNoteTextPub"/>
      </w:pPr>
      <w:r>
        <w:t>The endnotes also include a table of earlier republications.</w:t>
      </w:r>
    </w:p>
    <w:p w:rsidR="00C43F40" w:rsidRPr="008A5C96" w:rsidRDefault="00C43F40">
      <w:pPr>
        <w:pStyle w:val="Endnote20"/>
      </w:pPr>
      <w:bookmarkStart w:id="33" w:name="_Toc501008046"/>
      <w:r w:rsidRPr="008A5C96">
        <w:rPr>
          <w:rStyle w:val="charTableNo"/>
        </w:rPr>
        <w:t>2</w:t>
      </w:r>
      <w:r>
        <w:tab/>
      </w:r>
      <w:r w:rsidRPr="008A5C96">
        <w:rPr>
          <w:rStyle w:val="charTableText"/>
        </w:rPr>
        <w:t>Abbreviation key</w:t>
      </w:r>
      <w:bookmarkEnd w:id="33"/>
    </w:p>
    <w:p w:rsidR="00C43F40" w:rsidRDefault="00C43F40">
      <w:pPr>
        <w:rPr>
          <w:sz w:val="4"/>
        </w:rPr>
      </w:pPr>
    </w:p>
    <w:tbl>
      <w:tblPr>
        <w:tblW w:w="7372" w:type="dxa"/>
        <w:tblInd w:w="1100" w:type="dxa"/>
        <w:tblLayout w:type="fixed"/>
        <w:tblLook w:val="0000" w:firstRow="0" w:lastRow="0" w:firstColumn="0" w:lastColumn="0" w:noHBand="0" w:noVBand="0"/>
      </w:tblPr>
      <w:tblGrid>
        <w:gridCol w:w="3720"/>
        <w:gridCol w:w="3652"/>
      </w:tblGrid>
      <w:tr w:rsidR="00C43F40" w:rsidTr="00C43F40">
        <w:tc>
          <w:tcPr>
            <w:tcW w:w="3720" w:type="dxa"/>
          </w:tcPr>
          <w:p w:rsidR="00C43F40" w:rsidRDefault="00C43F40">
            <w:pPr>
              <w:pStyle w:val="EndnotesAbbrev"/>
            </w:pPr>
            <w:r>
              <w:t>A = Act</w:t>
            </w:r>
          </w:p>
        </w:tc>
        <w:tc>
          <w:tcPr>
            <w:tcW w:w="3652" w:type="dxa"/>
          </w:tcPr>
          <w:p w:rsidR="00C43F40" w:rsidRDefault="00C43F40" w:rsidP="00C43F40">
            <w:pPr>
              <w:pStyle w:val="EndnotesAbbrev"/>
            </w:pPr>
            <w:r>
              <w:t>NI = Notifiable instrument</w:t>
            </w:r>
          </w:p>
        </w:tc>
      </w:tr>
      <w:tr w:rsidR="00C43F40" w:rsidTr="00C43F40">
        <w:tc>
          <w:tcPr>
            <w:tcW w:w="3720" w:type="dxa"/>
          </w:tcPr>
          <w:p w:rsidR="00C43F40" w:rsidRDefault="00C43F40" w:rsidP="00C43F40">
            <w:pPr>
              <w:pStyle w:val="EndnotesAbbrev"/>
            </w:pPr>
            <w:r>
              <w:t>AF = Approved form</w:t>
            </w:r>
          </w:p>
        </w:tc>
        <w:tc>
          <w:tcPr>
            <w:tcW w:w="3652" w:type="dxa"/>
          </w:tcPr>
          <w:p w:rsidR="00C43F40" w:rsidRDefault="00C43F40" w:rsidP="00C43F40">
            <w:pPr>
              <w:pStyle w:val="EndnotesAbbrev"/>
            </w:pPr>
            <w:r>
              <w:t>o = order</w:t>
            </w:r>
          </w:p>
        </w:tc>
      </w:tr>
      <w:tr w:rsidR="00C43F40" w:rsidTr="00C43F40">
        <w:tc>
          <w:tcPr>
            <w:tcW w:w="3720" w:type="dxa"/>
          </w:tcPr>
          <w:p w:rsidR="00C43F40" w:rsidRDefault="00C43F40">
            <w:pPr>
              <w:pStyle w:val="EndnotesAbbrev"/>
            </w:pPr>
            <w:r>
              <w:t>am = amended</w:t>
            </w:r>
          </w:p>
        </w:tc>
        <w:tc>
          <w:tcPr>
            <w:tcW w:w="3652" w:type="dxa"/>
          </w:tcPr>
          <w:p w:rsidR="00C43F40" w:rsidRDefault="00C43F40" w:rsidP="00C43F40">
            <w:pPr>
              <w:pStyle w:val="EndnotesAbbrev"/>
            </w:pPr>
            <w:r>
              <w:t>om = omitted/repealed</w:t>
            </w:r>
          </w:p>
        </w:tc>
      </w:tr>
      <w:tr w:rsidR="00C43F40" w:rsidTr="00C43F40">
        <w:tc>
          <w:tcPr>
            <w:tcW w:w="3720" w:type="dxa"/>
          </w:tcPr>
          <w:p w:rsidR="00C43F40" w:rsidRDefault="00C43F40">
            <w:pPr>
              <w:pStyle w:val="EndnotesAbbrev"/>
            </w:pPr>
            <w:r>
              <w:t>amdt = amendment</w:t>
            </w:r>
          </w:p>
        </w:tc>
        <w:tc>
          <w:tcPr>
            <w:tcW w:w="3652" w:type="dxa"/>
          </w:tcPr>
          <w:p w:rsidR="00C43F40" w:rsidRDefault="00C43F40" w:rsidP="00C43F40">
            <w:pPr>
              <w:pStyle w:val="EndnotesAbbrev"/>
            </w:pPr>
            <w:r>
              <w:t>ord = ordinance</w:t>
            </w:r>
          </w:p>
        </w:tc>
      </w:tr>
      <w:tr w:rsidR="00C43F40" w:rsidTr="00C43F40">
        <w:tc>
          <w:tcPr>
            <w:tcW w:w="3720" w:type="dxa"/>
          </w:tcPr>
          <w:p w:rsidR="00C43F40" w:rsidRDefault="00C43F40">
            <w:pPr>
              <w:pStyle w:val="EndnotesAbbrev"/>
            </w:pPr>
            <w:r>
              <w:t>AR = Assembly resolution</w:t>
            </w:r>
          </w:p>
        </w:tc>
        <w:tc>
          <w:tcPr>
            <w:tcW w:w="3652" w:type="dxa"/>
          </w:tcPr>
          <w:p w:rsidR="00C43F40" w:rsidRDefault="00C43F40" w:rsidP="00C43F40">
            <w:pPr>
              <w:pStyle w:val="EndnotesAbbrev"/>
            </w:pPr>
            <w:r>
              <w:t>orig = original</w:t>
            </w:r>
          </w:p>
        </w:tc>
      </w:tr>
      <w:tr w:rsidR="00C43F40" w:rsidTr="00C43F40">
        <w:tc>
          <w:tcPr>
            <w:tcW w:w="3720" w:type="dxa"/>
          </w:tcPr>
          <w:p w:rsidR="00C43F40" w:rsidRDefault="00C43F40">
            <w:pPr>
              <w:pStyle w:val="EndnotesAbbrev"/>
            </w:pPr>
            <w:r>
              <w:t>ch = chapter</w:t>
            </w:r>
          </w:p>
        </w:tc>
        <w:tc>
          <w:tcPr>
            <w:tcW w:w="3652" w:type="dxa"/>
          </w:tcPr>
          <w:p w:rsidR="00C43F40" w:rsidRDefault="00C43F40" w:rsidP="00C43F40">
            <w:pPr>
              <w:pStyle w:val="EndnotesAbbrev"/>
            </w:pPr>
            <w:r>
              <w:t>par = paragraph/subparagraph</w:t>
            </w:r>
          </w:p>
        </w:tc>
      </w:tr>
      <w:tr w:rsidR="00C43F40" w:rsidTr="00C43F40">
        <w:tc>
          <w:tcPr>
            <w:tcW w:w="3720" w:type="dxa"/>
          </w:tcPr>
          <w:p w:rsidR="00C43F40" w:rsidRDefault="00C43F40">
            <w:pPr>
              <w:pStyle w:val="EndnotesAbbrev"/>
            </w:pPr>
            <w:r>
              <w:t>CN = Commencement notice</w:t>
            </w:r>
          </w:p>
        </w:tc>
        <w:tc>
          <w:tcPr>
            <w:tcW w:w="3652" w:type="dxa"/>
          </w:tcPr>
          <w:p w:rsidR="00C43F40" w:rsidRDefault="00C43F40" w:rsidP="00C43F40">
            <w:pPr>
              <w:pStyle w:val="EndnotesAbbrev"/>
            </w:pPr>
            <w:r>
              <w:t>pres = present</w:t>
            </w:r>
          </w:p>
        </w:tc>
      </w:tr>
      <w:tr w:rsidR="00C43F40" w:rsidTr="00C43F40">
        <w:tc>
          <w:tcPr>
            <w:tcW w:w="3720" w:type="dxa"/>
          </w:tcPr>
          <w:p w:rsidR="00C43F40" w:rsidRDefault="00C43F40">
            <w:pPr>
              <w:pStyle w:val="EndnotesAbbrev"/>
            </w:pPr>
            <w:r>
              <w:t>def = definition</w:t>
            </w:r>
          </w:p>
        </w:tc>
        <w:tc>
          <w:tcPr>
            <w:tcW w:w="3652" w:type="dxa"/>
          </w:tcPr>
          <w:p w:rsidR="00C43F40" w:rsidRDefault="00C43F40" w:rsidP="00C43F40">
            <w:pPr>
              <w:pStyle w:val="EndnotesAbbrev"/>
            </w:pPr>
            <w:r>
              <w:t>prev = previous</w:t>
            </w:r>
          </w:p>
        </w:tc>
      </w:tr>
      <w:tr w:rsidR="00C43F40" w:rsidTr="00C43F40">
        <w:tc>
          <w:tcPr>
            <w:tcW w:w="3720" w:type="dxa"/>
          </w:tcPr>
          <w:p w:rsidR="00C43F40" w:rsidRDefault="00C43F40">
            <w:pPr>
              <w:pStyle w:val="EndnotesAbbrev"/>
            </w:pPr>
            <w:r>
              <w:t>DI = Disallowable instrument</w:t>
            </w:r>
          </w:p>
        </w:tc>
        <w:tc>
          <w:tcPr>
            <w:tcW w:w="3652" w:type="dxa"/>
          </w:tcPr>
          <w:p w:rsidR="00C43F40" w:rsidRDefault="00C43F40" w:rsidP="00C43F40">
            <w:pPr>
              <w:pStyle w:val="EndnotesAbbrev"/>
            </w:pPr>
            <w:r>
              <w:t>(prev...) = previously</w:t>
            </w:r>
          </w:p>
        </w:tc>
      </w:tr>
      <w:tr w:rsidR="00C43F40" w:rsidTr="00C43F40">
        <w:tc>
          <w:tcPr>
            <w:tcW w:w="3720" w:type="dxa"/>
          </w:tcPr>
          <w:p w:rsidR="00C43F40" w:rsidRDefault="00C43F40">
            <w:pPr>
              <w:pStyle w:val="EndnotesAbbrev"/>
            </w:pPr>
            <w:r>
              <w:t>dict = dictionary</w:t>
            </w:r>
          </w:p>
        </w:tc>
        <w:tc>
          <w:tcPr>
            <w:tcW w:w="3652" w:type="dxa"/>
          </w:tcPr>
          <w:p w:rsidR="00C43F40" w:rsidRDefault="00C43F40" w:rsidP="00C43F40">
            <w:pPr>
              <w:pStyle w:val="EndnotesAbbrev"/>
            </w:pPr>
            <w:r>
              <w:t>pt = part</w:t>
            </w:r>
          </w:p>
        </w:tc>
      </w:tr>
      <w:tr w:rsidR="00C43F40" w:rsidTr="00C43F40">
        <w:tc>
          <w:tcPr>
            <w:tcW w:w="3720" w:type="dxa"/>
          </w:tcPr>
          <w:p w:rsidR="00C43F40" w:rsidRDefault="00C43F40">
            <w:pPr>
              <w:pStyle w:val="EndnotesAbbrev"/>
            </w:pPr>
            <w:r>
              <w:t xml:space="preserve">disallowed = disallowed by the Legislative </w:t>
            </w:r>
          </w:p>
        </w:tc>
        <w:tc>
          <w:tcPr>
            <w:tcW w:w="3652" w:type="dxa"/>
          </w:tcPr>
          <w:p w:rsidR="00C43F40" w:rsidRDefault="00C43F40" w:rsidP="00C43F40">
            <w:pPr>
              <w:pStyle w:val="EndnotesAbbrev"/>
            </w:pPr>
            <w:r>
              <w:t>r = rule/subrule</w:t>
            </w:r>
          </w:p>
        </w:tc>
      </w:tr>
      <w:tr w:rsidR="00C43F40" w:rsidTr="00C43F40">
        <w:tc>
          <w:tcPr>
            <w:tcW w:w="3720" w:type="dxa"/>
          </w:tcPr>
          <w:p w:rsidR="00C43F40" w:rsidRDefault="00C43F40">
            <w:pPr>
              <w:pStyle w:val="EndnotesAbbrev"/>
              <w:ind w:left="972"/>
            </w:pPr>
            <w:r>
              <w:t>Assembly</w:t>
            </w:r>
          </w:p>
        </w:tc>
        <w:tc>
          <w:tcPr>
            <w:tcW w:w="3652" w:type="dxa"/>
          </w:tcPr>
          <w:p w:rsidR="00C43F40" w:rsidRDefault="00C43F40" w:rsidP="00C43F40">
            <w:pPr>
              <w:pStyle w:val="EndnotesAbbrev"/>
            </w:pPr>
            <w:r>
              <w:t>reloc = relocated</w:t>
            </w:r>
          </w:p>
        </w:tc>
      </w:tr>
      <w:tr w:rsidR="00C43F40" w:rsidTr="00C43F40">
        <w:tc>
          <w:tcPr>
            <w:tcW w:w="3720" w:type="dxa"/>
          </w:tcPr>
          <w:p w:rsidR="00C43F40" w:rsidRDefault="00C43F40">
            <w:pPr>
              <w:pStyle w:val="EndnotesAbbrev"/>
            </w:pPr>
            <w:r>
              <w:t>div = division</w:t>
            </w:r>
          </w:p>
        </w:tc>
        <w:tc>
          <w:tcPr>
            <w:tcW w:w="3652" w:type="dxa"/>
          </w:tcPr>
          <w:p w:rsidR="00C43F40" w:rsidRDefault="00C43F40" w:rsidP="00C43F40">
            <w:pPr>
              <w:pStyle w:val="EndnotesAbbrev"/>
            </w:pPr>
            <w:r>
              <w:t>renum = renumbered</w:t>
            </w:r>
          </w:p>
        </w:tc>
      </w:tr>
      <w:tr w:rsidR="00C43F40" w:rsidTr="00C43F40">
        <w:tc>
          <w:tcPr>
            <w:tcW w:w="3720" w:type="dxa"/>
          </w:tcPr>
          <w:p w:rsidR="00C43F40" w:rsidRDefault="00C43F40">
            <w:pPr>
              <w:pStyle w:val="EndnotesAbbrev"/>
            </w:pPr>
            <w:r>
              <w:t>exp = expires/expired</w:t>
            </w:r>
          </w:p>
        </w:tc>
        <w:tc>
          <w:tcPr>
            <w:tcW w:w="3652" w:type="dxa"/>
          </w:tcPr>
          <w:p w:rsidR="00C43F40" w:rsidRDefault="00C43F40" w:rsidP="00C43F40">
            <w:pPr>
              <w:pStyle w:val="EndnotesAbbrev"/>
            </w:pPr>
            <w:r>
              <w:t>R[X] = Republication No</w:t>
            </w:r>
          </w:p>
        </w:tc>
      </w:tr>
      <w:tr w:rsidR="00C43F40" w:rsidTr="00C43F40">
        <w:tc>
          <w:tcPr>
            <w:tcW w:w="3720" w:type="dxa"/>
          </w:tcPr>
          <w:p w:rsidR="00C43F40" w:rsidRDefault="00C43F40">
            <w:pPr>
              <w:pStyle w:val="EndnotesAbbrev"/>
            </w:pPr>
            <w:r>
              <w:t>Gaz = gazette</w:t>
            </w:r>
          </w:p>
        </w:tc>
        <w:tc>
          <w:tcPr>
            <w:tcW w:w="3652" w:type="dxa"/>
          </w:tcPr>
          <w:p w:rsidR="00C43F40" w:rsidRDefault="00C43F40" w:rsidP="00C43F40">
            <w:pPr>
              <w:pStyle w:val="EndnotesAbbrev"/>
            </w:pPr>
            <w:r>
              <w:t>RI = reissue</w:t>
            </w:r>
          </w:p>
        </w:tc>
      </w:tr>
      <w:tr w:rsidR="00C43F40" w:rsidTr="00C43F40">
        <w:tc>
          <w:tcPr>
            <w:tcW w:w="3720" w:type="dxa"/>
          </w:tcPr>
          <w:p w:rsidR="00C43F40" w:rsidRDefault="00C43F40">
            <w:pPr>
              <w:pStyle w:val="EndnotesAbbrev"/>
            </w:pPr>
            <w:r>
              <w:t>hdg = heading</w:t>
            </w:r>
          </w:p>
        </w:tc>
        <w:tc>
          <w:tcPr>
            <w:tcW w:w="3652" w:type="dxa"/>
          </w:tcPr>
          <w:p w:rsidR="00C43F40" w:rsidRDefault="00C43F40" w:rsidP="00C43F40">
            <w:pPr>
              <w:pStyle w:val="EndnotesAbbrev"/>
            </w:pPr>
            <w:r>
              <w:t>s = section/subsection</w:t>
            </w:r>
          </w:p>
        </w:tc>
      </w:tr>
      <w:tr w:rsidR="00C43F40" w:rsidTr="00C43F40">
        <w:tc>
          <w:tcPr>
            <w:tcW w:w="3720" w:type="dxa"/>
          </w:tcPr>
          <w:p w:rsidR="00C43F40" w:rsidRDefault="00C43F40">
            <w:pPr>
              <w:pStyle w:val="EndnotesAbbrev"/>
            </w:pPr>
            <w:r>
              <w:t>IA = Interpretation Act 1967</w:t>
            </w:r>
          </w:p>
        </w:tc>
        <w:tc>
          <w:tcPr>
            <w:tcW w:w="3652" w:type="dxa"/>
          </w:tcPr>
          <w:p w:rsidR="00C43F40" w:rsidRDefault="00C43F40" w:rsidP="00C43F40">
            <w:pPr>
              <w:pStyle w:val="EndnotesAbbrev"/>
            </w:pPr>
            <w:r>
              <w:t>sch = schedule</w:t>
            </w:r>
          </w:p>
        </w:tc>
      </w:tr>
      <w:tr w:rsidR="00C43F40" w:rsidTr="00C43F40">
        <w:tc>
          <w:tcPr>
            <w:tcW w:w="3720" w:type="dxa"/>
          </w:tcPr>
          <w:p w:rsidR="00C43F40" w:rsidRDefault="00C43F40">
            <w:pPr>
              <w:pStyle w:val="EndnotesAbbrev"/>
            </w:pPr>
            <w:r>
              <w:t>ins = inserted/added</w:t>
            </w:r>
          </w:p>
        </w:tc>
        <w:tc>
          <w:tcPr>
            <w:tcW w:w="3652" w:type="dxa"/>
          </w:tcPr>
          <w:p w:rsidR="00C43F40" w:rsidRDefault="00C43F40" w:rsidP="00C43F40">
            <w:pPr>
              <w:pStyle w:val="EndnotesAbbrev"/>
            </w:pPr>
            <w:r>
              <w:t>sdiv = subdivision</w:t>
            </w:r>
          </w:p>
        </w:tc>
      </w:tr>
      <w:tr w:rsidR="00C43F40" w:rsidTr="00C43F40">
        <w:tc>
          <w:tcPr>
            <w:tcW w:w="3720" w:type="dxa"/>
          </w:tcPr>
          <w:p w:rsidR="00C43F40" w:rsidRDefault="00C43F40">
            <w:pPr>
              <w:pStyle w:val="EndnotesAbbrev"/>
            </w:pPr>
            <w:r>
              <w:t>LA = Legislation Act 2001</w:t>
            </w:r>
          </w:p>
        </w:tc>
        <w:tc>
          <w:tcPr>
            <w:tcW w:w="3652" w:type="dxa"/>
          </w:tcPr>
          <w:p w:rsidR="00C43F40" w:rsidRDefault="00C43F40" w:rsidP="00C43F40">
            <w:pPr>
              <w:pStyle w:val="EndnotesAbbrev"/>
            </w:pPr>
            <w:r>
              <w:t>SL = Subordinate law</w:t>
            </w:r>
          </w:p>
        </w:tc>
      </w:tr>
      <w:tr w:rsidR="00C43F40" w:rsidTr="00C43F40">
        <w:tc>
          <w:tcPr>
            <w:tcW w:w="3720" w:type="dxa"/>
          </w:tcPr>
          <w:p w:rsidR="00C43F40" w:rsidRDefault="00C43F40">
            <w:pPr>
              <w:pStyle w:val="EndnotesAbbrev"/>
            </w:pPr>
            <w:r>
              <w:t>LR = legislation register</w:t>
            </w:r>
          </w:p>
        </w:tc>
        <w:tc>
          <w:tcPr>
            <w:tcW w:w="3652" w:type="dxa"/>
          </w:tcPr>
          <w:p w:rsidR="00C43F40" w:rsidRDefault="00C43F40" w:rsidP="00C43F40">
            <w:pPr>
              <w:pStyle w:val="EndnotesAbbrev"/>
            </w:pPr>
            <w:r>
              <w:t>sub = substituted</w:t>
            </w:r>
          </w:p>
        </w:tc>
      </w:tr>
      <w:tr w:rsidR="00C43F40" w:rsidTr="00C43F40">
        <w:tc>
          <w:tcPr>
            <w:tcW w:w="3720" w:type="dxa"/>
          </w:tcPr>
          <w:p w:rsidR="00C43F40" w:rsidRDefault="00C43F40">
            <w:pPr>
              <w:pStyle w:val="EndnotesAbbrev"/>
            </w:pPr>
            <w:r>
              <w:t>LRA = Legislation (Republication) Act 1996</w:t>
            </w:r>
          </w:p>
        </w:tc>
        <w:tc>
          <w:tcPr>
            <w:tcW w:w="3652" w:type="dxa"/>
          </w:tcPr>
          <w:p w:rsidR="00C43F40" w:rsidRDefault="00C43F40" w:rsidP="00C43F40">
            <w:pPr>
              <w:pStyle w:val="EndnotesAbbrev"/>
            </w:pPr>
            <w:r w:rsidRPr="00A772F6">
              <w:rPr>
                <w:rStyle w:val="charUnderline"/>
              </w:rPr>
              <w:t>underlining</w:t>
            </w:r>
            <w:r>
              <w:t xml:space="preserve"> = whole or part not commenced</w:t>
            </w:r>
          </w:p>
        </w:tc>
      </w:tr>
      <w:tr w:rsidR="00C43F40" w:rsidTr="00C43F40">
        <w:tc>
          <w:tcPr>
            <w:tcW w:w="3720" w:type="dxa"/>
          </w:tcPr>
          <w:p w:rsidR="00C43F40" w:rsidRDefault="00C43F40">
            <w:pPr>
              <w:pStyle w:val="EndnotesAbbrev"/>
            </w:pPr>
            <w:r>
              <w:t>mod = modified/modification</w:t>
            </w:r>
          </w:p>
        </w:tc>
        <w:tc>
          <w:tcPr>
            <w:tcW w:w="3652" w:type="dxa"/>
          </w:tcPr>
          <w:p w:rsidR="00C43F40" w:rsidRDefault="00C43F40" w:rsidP="00C43F40">
            <w:pPr>
              <w:pStyle w:val="EndnotesAbbrev"/>
              <w:ind w:left="1073"/>
            </w:pPr>
            <w:r>
              <w:t>or to be expired</w:t>
            </w:r>
          </w:p>
        </w:tc>
      </w:tr>
    </w:tbl>
    <w:p w:rsidR="00C43F40" w:rsidRPr="00BB6F39" w:rsidRDefault="00C43F40" w:rsidP="00C43F40"/>
    <w:p w:rsidR="00410717" w:rsidRPr="008A5C96" w:rsidRDefault="00410717">
      <w:pPr>
        <w:pStyle w:val="Endnote20"/>
      </w:pPr>
      <w:bookmarkStart w:id="34" w:name="_Toc501008047"/>
      <w:r w:rsidRPr="008A5C96">
        <w:rPr>
          <w:rStyle w:val="charTableNo"/>
        </w:rPr>
        <w:t>3</w:t>
      </w:r>
      <w:r>
        <w:tab/>
      </w:r>
      <w:r w:rsidRPr="008A5C96">
        <w:rPr>
          <w:rStyle w:val="charTableText"/>
        </w:rPr>
        <w:t>Legislation history</w:t>
      </w:r>
      <w:bookmarkEnd w:id="34"/>
    </w:p>
    <w:p w:rsidR="00410717" w:rsidRDefault="00410717">
      <w:pPr>
        <w:pStyle w:val="NewReg"/>
      </w:pPr>
      <w:r>
        <w:t>Crimes (Child Sex Offenders) Regulation 2005 SL2005-44</w:t>
      </w:r>
    </w:p>
    <w:p w:rsidR="00410717" w:rsidRDefault="00410717">
      <w:pPr>
        <w:pStyle w:val="Actdetails"/>
      </w:pPr>
      <w:r>
        <w:t>notified LR 22 December 2005</w:t>
      </w:r>
    </w:p>
    <w:p w:rsidR="00410717" w:rsidRDefault="00410717">
      <w:pPr>
        <w:pStyle w:val="Actdetails"/>
      </w:pPr>
      <w:r>
        <w:t>s 1, s 2 commenced 22 December 2005 (LA s 75 (1))</w:t>
      </w:r>
    </w:p>
    <w:p w:rsidR="00410717" w:rsidRDefault="00410717">
      <w:pPr>
        <w:pStyle w:val="Actdetails"/>
      </w:pPr>
      <w:r>
        <w:t>remainder commenced 29 December 2005 (LA s 79A and see</w:t>
      </w:r>
      <w:r w:rsidR="006D50C5">
        <w:t xml:space="preserve"> </w:t>
      </w:r>
      <w:hyperlink r:id="rId94" w:tooltip="Crimes (Child Sex Offenders) Act 2005" w:history="1">
        <w:r w:rsidR="00A772F6" w:rsidRPr="00A772F6">
          <w:rPr>
            <w:rStyle w:val="charCitHyperlinkAbbrev"/>
          </w:rPr>
          <w:t>A2005</w:t>
        </w:r>
        <w:r w:rsidR="00A772F6" w:rsidRPr="00A772F6">
          <w:rPr>
            <w:rStyle w:val="charCitHyperlinkAbbrev"/>
          </w:rPr>
          <w:noBreakHyphen/>
          <w:t>30</w:t>
        </w:r>
      </w:hyperlink>
      <w:r>
        <w:t>)</w:t>
      </w:r>
    </w:p>
    <w:p w:rsidR="0024470A" w:rsidRDefault="0024470A">
      <w:pPr>
        <w:pStyle w:val="Asamby"/>
      </w:pPr>
      <w:r>
        <w:t>as amended by</w:t>
      </w:r>
    </w:p>
    <w:p w:rsidR="00F81493" w:rsidRDefault="005C4ACF" w:rsidP="00F81493">
      <w:pPr>
        <w:pStyle w:val="NewAct"/>
      </w:pPr>
      <w:hyperlink r:id="rId95" w:tooltip="A2008-20" w:history="1">
        <w:r w:rsidR="00A772F6" w:rsidRPr="00A772F6">
          <w:rPr>
            <w:rStyle w:val="charCitHyperlinkAbbrev"/>
          </w:rPr>
          <w:t>Children and Young People (Consequential Amendments) Act 2008</w:t>
        </w:r>
      </w:hyperlink>
      <w:r w:rsidR="00FF4131">
        <w:t xml:space="preserve"> A2008-20 sch 4 pt 4.9</w:t>
      </w:r>
    </w:p>
    <w:p w:rsidR="00F81493" w:rsidRDefault="00F81493" w:rsidP="00F81493">
      <w:pPr>
        <w:pStyle w:val="Actdetails"/>
        <w:keepNext/>
      </w:pPr>
      <w:r>
        <w:t>notified LR 17 July 2008</w:t>
      </w:r>
    </w:p>
    <w:p w:rsidR="00F81493" w:rsidRDefault="00F81493" w:rsidP="00F81493">
      <w:pPr>
        <w:pStyle w:val="Actdetails"/>
        <w:keepNext/>
      </w:pPr>
      <w:r>
        <w:t>s 1, s 2 commenced 17 July 2008 (LA s 75 (1))</w:t>
      </w:r>
    </w:p>
    <w:p w:rsidR="00F81493" w:rsidRPr="00EE351E" w:rsidRDefault="00127F23" w:rsidP="00215A0F">
      <w:pPr>
        <w:pStyle w:val="Actdetails"/>
      </w:pPr>
      <w:r w:rsidRPr="00EE351E">
        <w:t>sch 4 pt 4.</w:t>
      </w:r>
      <w:r w:rsidR="00FF4131">
        <w:t>9</w:t>
      </w:r>
      <w:r w:rsidRPr="00EE351E">
        <w:t xml:space="preserve"> comm</w:t>
      </w:r>
      <w:r w:rsidR="00EE351E">
        <w:t>enced</w:t>
      </w:r>
      <w:r w:rsidR="00164771" w:rsidRPr="00EE351E">
        <w:t xml:space="preserve"> 27 February 2009 </w:t>
      </w:r>
      <w:r w:rsidR="00EE351E" w:rsidRPr="00EE351E">
        <w:t xml:space="preserve">(s 2 (5) and see </w:t>
      </w:r>
      <w:hyperlink r:id="rId96" w:tooltip="A2008-19" w:history="1">
        <w:r w:rsidR="00A772F6" w:rsidRPr="00A772F6">
          <w:rPr>
            <w:rStyle w:val="charCitHyperlinkAbbrev"/>
          </w:rPr>
          <w:t>Children and Young People Act 2008</w:t>
        </w:r>
      </w:hyperlink>
      <w:r w:rsidR="00EE351E" w:rsidRPr="00EE351E">
        <w:t xml:space="preserve"> A2008-19, s 2 and </w:t>
      </w:r>
      <w:hyperlink r:id="rId97" w:tooltip="CN2008-17" w:history="1">
        <w:r w:rsidR="00A772F6" w:rsidRPr="00A772F6">
          <w:rPr>
            <w:rStyle w:val="charCitHyperlinkAbbrev"/>
          </w:rPr>
          <w:t xml:space="preserve">CN2008-17 </w:t>
        </w:r>
      </w:hyperlink>
      <w:r w:rsidR="00EE351E" w:rsidRPr="00EE351E">
        <w:t xml:space="preserve">(and see </w:t>
      </w:r>
      <w:hyperlink r:id="rId98" w:tooltip="CN2008-13" w:history="1">
        <w:r w:rsidR="00A772F6" w:rsidRPr="00A772F6">
          <w:rPr>
            <w:rStyle w:val="charCitHyperlinkAbbrev"/>
          </w:rPr>
          <w:t>CN2008-13</w:t>
        </w:r>
      </w:hyperlink>
      <w:r w:rsidR="00EE351E" w:rsidRPr="00EE351E">
        <w:t>))</w:t>
      </w:r>
    </w:p>
    <w:p w:rsidR="00C65A00" w:rsidRDefault="005C4ACF" w:rsidP="00C65A00">
      <w:pPr>
        <w:pStyle w:val="NewAct"/>
      </w:pPr>
      <w:hyperlink r:id="rId99" w:tooltip="A2008-36" w:history="1">
        <w:r w:rsidR="00A772F6" w:rsidRPr="00A772F6">
          <w:rPr>
            <w:rStyle w:val="charCitHyperlinkAbbrev"/>
          </w:rPr>
          <w:t>ACT Civil and Administrative Tribunal Legislation Amendment Act 2008</w:t>
        </w:r>
      </w:hyperlink>
      <w:r w:rsidR="00C65A00">
        <w:t xml:space="preserve"> A2008-36 sch 1 pt 1.19</w:t>
      </w:r>
    </w:p>
    <w:p w:rsidR="00C65A00" w:rsidRDefault="00C65A00" w:rsidP="00C65A00">
      <w:pPr>
        <w:pStyle w:val="Actdetails"/>
        <w:keepNext/>
      </w:pPr>
      <w:r>
        <w:t>notified LR 4 September 2008</w:t>
      </w:r>
    </w:p>
    <w:p w:rsidR="00C65A00" w:rsidRDefault="00C65A00" w:rsidP="00C65A00">
      <w:pPr>
        <w:pStyle w:val="Actdetails"/>
        <w:keepNext/>
      </w:pPr>
      <w:r>
        <w:t>s 1, s 2 commenced 4 September 2008 (LA s 75 (1))</w:t>
      </w:r>
    </w:p>
    <w:p w:rsidR="00C65A00" w:rsidRDefault="00C65A00" w:rsidP="00215A0F">
      <w:pPr>
        <w:pStyle w:val="Actdetails"/>
      </w:pPr>
      <w:r>
        <w:t xml:space="preserve">sch 1 pt 1.19 commenced 2 February 2009 (s 2 (1) and see </w:t>
      </w:r>
      <w:hyperlink r:id="rId100" w:tooltip="A2008-35" w:history="1">
        <w:r w:rsidR="00A772F6" w:rsidRPr="00A772F6">
          <w:rPr>
            <w:rStyle w:val="charCitHyperlinkAbbrev"/>
          </w:rPr>
          <w:t>ACT Civil and Administrative Tribunal Act 2008</w:t>
        </w:r>
      </w:hyperlink>
      <w:r>
        <w:t xml:space="preserve"> A2008</w:t>
      </w:r>
      <w:r w:rsidR="00EB0840">
        <w:t xml:space="preserve">-35, s 2 (1) and </w:t>
      </w:r>
      <w:hyperlink r:id="rId101" w:tooltip="CN2009-2" w:history="1">
        <w:r w:rsidR="00A772F6" w:rsidRPr="00A772F6">
          <w:rPr>
            <w:rStyle w:val="charCitHyperlinkAbbrev"/>
          </w:rPr>
          <w:t>CN2009-2</w:t>
        </w:r>
      </w:hyperlink>
      <w:r>
        <w:t>)</w:t>
      </w:r>
    </w:p>
    <w:p w:rsidR="00621B87" w:rsidRDefault="005C4ACF" w:rsidP="00621B87">
      <w:pPr>
        <w:pStyle w:val="NewAct"/>
      </w:pPr>
      <w:hyperlink r:id="rId102" w:tooltip="SL2010-27" w:history="1">
        <w:r w:rsidR="00A772F6" w:rsidRPr="00A772F6">
          <w:rPr>
            <w:rStyle w:val="charCitHyperlinkAbbrev"/>
          </w:rPr>
          <w:t>Crimes (Child Sex Offenders) Amendment Regulation 2010 (No 1)</w:t>
        </w:r>
      </w:hyperlink>
      <w:r w:rsidR="00621B87">
        <w:t xml:space="preserve"> SL2010-27</w:t>
      </w:r>
    </w:p>
    <w:p w:rsidR="00621B87" w:rsidRDefault="00621B87" w:rsidP="00621B87">
      <w:pPr>
        <w:pStyle w:val="Actdetails"/>
      </w:pPr>
      <w:r>
        <w:t>notified LR 1 July 2010</w:t>
      </w:r>
    </w:p>
    <w:p w:rsidR="00621B87" w:rsidRDefault="00621B87" w:rsidP="00621B87">
      <w:pPr>
        <w:pStyle w:val="Actdetails"/>
      </w:pPr>
      <w:r>
        <w:t>s 1, s 2 commenced 1 July 2010 (LA s 75 (1))</w:t>
      </w:r>
    </w:p>
    <w:p w:rsidR="00621B87" w:rsidRPr="00621B87" w:rsidRDefault="00621B87" w:rsidP="00621B87">
      <w:pPr>
        <w:pStyle w:val="Actdetails"/>
      </w:pPr>
      <w:r>
        <w:t>re</w:t>
      </w:r>
      <w:r w:rsidR="00F640DF">
        <w:t>mainder commenced 2 July 2010 (</w:t>
      </w:r>
      <w:r>
        <w:t xml:space="preserve">s </w:t>
      </w:r>
      <w:r w:rsidR="0019032A">
        <w:t>2)</w:t>
      </w:r>
    </w:p>
    <w:p w:rsidR="00842279" w:rsidRDefault="005C4ACF" w:rsidP="00842279">
      <w:pPr>
        <w:pStyle w:val="NewAct"/>
      </w:pPr>
      <w:hyperlink r:id="rId103" w:tooltip="A2010-54" w:history="1">
        <w:r w:rsidR="008249FE" w:rsidRPr="008249FE">
          <w:rPr>
            <w:rStyle w:val="charCitHyperlinkAbbrev"/>
          </w:rPr>
          <w:t>Fair Trading (Australian Consumer Law) Amendment Act 2010</w:t>
        </w:r>
      </w:hyperlink>
      <w:r w:rsidR="00842279" w:rsidRPr="00A772F6">
        <w:rPr>
          <w:highlight w:val="yellow"/>
        </w:rPr>
        <w:br/>
      </w:r>
      <w:r w:rsidR="00842279">
        <w:t>A2010-54 sch 3 pt 3.6</w:t>
      </w:r>
    </w:p>
    <w:p w:rsidR="00842279" w:rsidRDefault="00842279" w:rsidP="00842279">
      <w:pPr>
        <w:pStyle w:val="Actdetails"/>
      </w:pPr>
      <w:r>
        <w:t>notified LR 16 December 2010</w:t>
      </w:r>
    </w:p>
    <w:p w:rsidR="00842279" w:rsidRDefault="00842279" w:rsidP="00842279">
      <w:pPr>
        <w:pStyle w:val="Actdetails"/>
      </w:pPr>
      <w:r>
        <w:t>s 1, s 2 commenced 16 December 2010 (LA s 75 (1))</w:t>
      </w:r>
    </w:p>
    <w:p w:rsidR="00842279" w:rsidRDefault="00842279" w:rsidP="00842279">
      <w:pPr>
        <w:pStyle w:val="Actdetails"/>
        <w:keepNext/>
      </w:pPr>
      <w:r>
        <w:t>sch 3 pt 3.6</w:t>
      </w:r>
      <w:r w:rsidRPr="00CB0D40">
        <w:t xml:space="preserve"> commenced </w:t>
      </w:r>
      <w:r>
        <w:t>1 January 2011 (s 2 (1</w:t>
      </w:r>
      <w:r w:rsidRPr="00CB0D40">
        <w:t>)</w:t>
      </w:r>
      <w:r>
        <w:t>)</w:t>
      </w:r>
    </w:p>
    <w:p w:rsidR="002A4C80" w:rsidRDefault="005C4ACF" w:rsidP="002A4C80">
      <w:pPr>
        <w:pStyle w:val="NewAct"/>
      </w:pPr>
      <w:hyperlink r:id="rId104" w:tooltip="A2011-22" w:history="1">
        <w:r w:rsidR="00A772F6" w:rsidRPr="00A772F6">
          <w:rPr>
            <w:rStyle w:val="charCitHyperlinkAbbrev"/>
          </w:rPr>
          <w:t>Administrative (One ACT Public Service Miscellaneous Amendments) Act 2011</w:t>
        </w:r>
      </w:hyperlink>
      <w:r w:rsidR="002A4C80">
        <w:t xml:space="preserve"> A2011-22 sch 1 pt 1.42</w:t>
      </w:r>
    </w:p>
    <w:p w:rsidR="002A4C80" w:rsidRDefault="002A4C80" w:rsidP="002A4C80">
      <w:pPr>
        <w:pStyle w:val="Actdetails"/>
        <w:keepNext/>
      </w:pPr>
      <w:r>
        <w:t>notified LR 30 June 2011</w:t>
      </w:r>
    </w:p>
    <w:p w:rsidR="002A4C80" w:rsidRDefault="002A4C80" w:rsidP="002A4C80">
      <w:pPr>
        <w:pStyle w:val="Actdetails"/>
        <w:keepNext/>
      </w:pPr>
      <w:r>
        <w:t>s 1, s 2 commenced 30 June 2011 (LA s 75 (1))</w:t>
      </w:r>
    </w:p>
    <w:p w:rsidR="002A4C80" w:rsidRPr="00CB0D40" w:rsidRDefault="002A4C80" w:rsidP="002A4C80">
      <w:pPr>
        <w:pStyle w:val="Actdetails"/>
      </w:pPr>
      <w:r>
        <w:t>sch 1 pt 1.42</w:t>
      </w:r>
      <w:r w:rsidRPr="00CB0D40">
        <w:t xml:space="preserve"> commenced </w:t>
      </w:r>
      <w:r>
        <w:t>1 July 2011 (s 2 (1</w:t>
      </w:r>
      <w:r w:rsidRPr="00CB0D40">
        <w:t>)</w:t>
      </w:r>
      <w:r>
        <w:t>)</w:t>
      </w:r>
    </w:p>
    <w:p w:rsidR="00C43F40" w:rsidRDefault="005C4ACF" w:rsidP="00C43F40">
      <w:pPr>
        <w:pStyle w:val="NewAct"/>
      </w:pPr>
      <w:hyperlink r:id="rId105" w:tooltip="A2011-52" w:history="1">
        <w:r w:rsidR="00A772F6" w:rsidRPr="00A772F6">
          <w:rPr>
            <w:rStyle w:val="charCitHyperlinkAbbrev"/>
          </w:rPr>
          <w:t>Statute Law Amendment Act 2011 (No 3)</w:t>
        </w:r>
      </w:hyperlink>
      <w:r w:rsidR="00C43F40">
        <w:t xml:space="preserve"> A2011-52 sch 3 pt 3.16</w:t>
      </w:r>
    </w:p>
    <w:p w:rsidR="00C43F40" w:rsidRDefault="00C43F40" w:rsidP="00C43F40">
      <w:pPr>
        <w:pStyle w:val="Actdetails"/>
        <w:keepNext/>
      </w:pPr>
      <w:r>
        <w:t>notified LR 28 November 2011</w:t>
      </w:r>
    </w:p>
    <w:p w:rsidR="00C43F40" w:rsidRDefault="00C43F40" w:rsidP="00C43F40">
      <w:pPr>
        <w:pStyle w:val="Actdetails"/>
        <w:keepNext/>
      </w:pPr>
      <w:r>
        <w:t>s 1, s 2 commenced 28 November 2011 (LA s 75 (1))</w:t>
      </w:r>
    </w:p>
    <w:p w:rsidR="00C43F40" w:rsidRDefault="00C43F40" w:rsidP="00C43F40">
      <w:pPr>
        <w:pStyle w:val="Actdetails"/>
      </w:pPr>
      <w:r w:rsidRPr="00D6142D">
        <w:t xml:space="preserve">sch </w:t>
      </w:r>
      <w:r>
        <w:t>3 pt 3.16</w:t>
      </w:r>
      <w:r w:rsidRPr="00D6142D">
        <w:t xml:space="preserve"> </w:t>
      </w:r>
      <w:r>
        <w:t>commenced 12 December 2011</w:t>
      </w:r>
      <w:r w:rsidRPr="00D6142D">
        <w:t xml:space="preserve"> (s 2</w:t>
      </w:r>
      <w:r>
        <w:t>)</w:t>
      </w:r>
    </w:p>
    <w:p w:rsidR="00C87CC0" w:rsidRDefault="005C4ACF" w:rsidP="00C87CC0">
      <w:pPr>
        <w:pStyle w:val="NewAct"/>
      </w:pPr>
      <w:hyperlink r:id="rId106" w:tooltip="A2012-21" w:history="1">
        <w:r w:rsidR="00A772F6" w:rsidRPr="00A772F6">
          <w:rPr>
            <w:rStyle w:val="charCitHyperlinkAbbrev"/>
          </w:rPr>
          <w:t>Statute Law Amendment Act 2012</w:t>
        </w:r>
      </w:hyperlink>
      <w:r w:rsidR="00C87CC0">
        <w:t xml:space="preserve"> A2012-21 sch 3 pt 3.9</w:t>
      </w:r>
    </w:p>
    <w:p w:rsidR="00C87CC0" w:rsidRDefault="00C87CC0" w:rsidP="00C87CC0">
      <w:pPr>
        <w:pStyle w:val="Actdetails"/>
        <w:keepNext/>
      </w:pPr>
      <w:r>
        <w:t>notified LR 22 May 2012</w:t>
      </w:r>
    </w:p>
    <w:p w:rsidR="00C87CC0" w:rsidRDefault="00C87CC0" w:rsidP="00C87CC0">
      <w:pPr>
        <w:pStyle w:val="Actdetails"/>
        <w:keepNext/>
      </w:pPr>
      <w:r>
        <w:t>s 1, s 2 commenced 22 May 2012 (LA s 75 (1))</w:t>
      </w:r>
    </w:p>
    <w:p w:rsidR="00C87CC0" w:rsidRDefault="00C87CC0" w:rsidP="00C87CC0">
      <w:pPr>
        <w:pStyle w:val="Actdetails"/>
      </w:pPr>
      <w:r>
        <w:t>sch 3 pt 3.9 commenced 5 June 2012 (s 2 (1))</w:t>
      </w:r>
    </w:p>
    <w:p w:rsidR="00844508" w:rsidRDefault="005C4ACF" w:rsidP="00844508">
      <w:pPr>
        <w:pStyle w:val="NewAct"/>
      </w:pPr>
      <w:hyperlink r:id="rId107" w:tooltip="A2012-32" w:history="1">
        <w:r w:rsidR="00A772F6" w:rsidRPr="00A772F6">
          <w:rPr>
            <w:rStyle w:val="charCitHyperlinkAbbrev"/>
          </w:rPr>
          <w:t>National Energy Retail Law (Consequential Amendments) Act 2012</w:t>
        </w:r>
      </w:hyperlink>
      <w:r w:rsidR="00FA15F5">
        <w:t xml:space="preserve"> A2012-32 pt 2</w:t>
      </w:r>
    </w:p>
    <w:p w:rsidR="00844508" w:rsidRDefault="00844508" w:rsidP="00844508">
      <w:pPr>
        <w:pStyle w:val="Actdetails"/>
        <w:keepNext/>
      </w:pPr>
      <w:r>
        <w:t>notified LR 14 June 2012</w:t>
      </w:r>
    </w:p>
    <w:p w:rsidR="00844508" w:rsidRDefault="00844508" w:rsidP="00844508">
      <w:pPr>
        <w:pStyle w:val="Actdetails"/>
        <w:keepNext/>
      </w:pPr>
      <w:r>
        <w:t>s 1, s 2 commenced 14 June 2012 (LA s 75 (1))</w:t>
      </w:r>
    </w:p>
    <w:p w:rsidR="00844508" w:rsidRPr="00CB0D40" w:rsidRDefault="00FA15F5" w:rsidP="00844508">
      <w:pPr>
        <w:pStyle w:val="Actdetails"/>
      </w:pPr>
      <w:r>
        <w:t>pt 2</w:t>
      </w:r>
      <w:r w:rsidR="00844508" w:rsidRPr="00CB0D40">
        <w:t xml:space="preserve"> commenced </w:t>
      </w:r>
      <w:r w:rsidR="00844508">
        <w:t xml:space="preserve">1 July 2012 (s 2 (1) and see </w:t>
      </w:r>
      <w:hyperlink r:id="rId108" w:tooltip="A2012-31" w:history="1">
        <w:r w:rsidR="00A772F6" w:rsidRPr="00A772F6">
          <w:rPr>
            <w:rStyle w:val="charCitHyperlinkAbbrev"/>
          </w:rPr>
          <w:t>National Energy Retail Law (ACT) Act 2012</w:t>
        </w:r>
      </w:hyperlink>
      <w:r w:rsidR="00844508">
        <w:t xml:space="preserve"> A2012-31, s 2 (1) and </w:t>
      </w:r>
      <w:hyperlink r:id="rId109" w:tooltip="CN2012-12" w:history="1">
        <w:r w:rsidR="00A772F6" w:rsidRPr="00A772F6">
          <w:rPr>
            <w:rStyle w:val="charCitHyperlinkAbbrev"/>
          </w:rPr>
          <w:t>CN2012-12</w:t>
        </w:r>
      </w:hyperlink>
      <w:r w:rsidR="00844508">
        <w:t>)</w:t>
      </w:r>
    </w:p>
    <w:p w:rsidR="005C27D3" w:rsidRDefault="005C4ACF" w:rsidP="005C27D3">
      <w:pPr>
        <w:pStyle w:val="NewAct"/>
      </w:pPr>
      <w:hyperlink r:id="rId110" w:tooltip="SL2012-39" w:history="1">
        <w:r w:rsidR="00A772F6" w:rsidRPr="00A772F6">
          <w:rPr>
            <w:rStyle w:val="charCitHyperlinkAbbrev"/>
          </w:rPr>
          <w:t>Crimes (Child Sex Offenders) Amendment Regulation 2012 (No 1)</w:t>
        </w:r>
      </w:hyperlink>
      <w:r w:rsidR="004602DC">
        <w:t xml:space="preserve"> </w:t>
      </w:r>
      <w:r w:rsidR="005C27D3">
        <w:t>SL2012-39</w:t>
      </w:r>
    </w:p>
    <w:p w:rsidR="005C27D3" w:rsidRDefault="005C27D3" w:rsidP="005C27D3">
      <w:pPr>
        <w:pStyle w:val="Actdetails"/>
        <w:keepNext/>
      </w:pPr>
      <w:r>
        <w:t>notified LR 12 September 2012</w:t>
      </w:r>
    </w:p>
    <w:p w:rsidR="005C27D3" w:rsidRDefault="005C27D3" w:rsidP="005C27D3">
      <w:pPr>
        <w:pStyle w:val="Actdetails"/>
        <w:keepNext/>
      </w:pPr>
      <w:r>
        <w:t>s 1, s 2 commenced 12 September 2012 (LA s 75 (1))</w:t>
      </w:r>
    </w:p>
    <w:p w:rsidR="005C27D3" w:rsidRDefault="005C27D3" w:rsidP="005C27D3">
      <w:pPr>
        <w:pStyle w:val="Actdetails"/>
      </w:pPr>
      <w:r>
        <w:t>remainder commenced 13 September 2012 (s 2)</w:t>
      </w:r>
    </w:p>
    <w:p w:rsidR="006F22EE" w:rsidRDefault="005C4ACF" w:rsidP="006F22EE">
      <w:pPr>
        <w:pStyle w:val="NewAct"/>
      </w:pPr>
      <w:hyperlink r:id="rId111" w:tooltip="SL2014-14" w:history="1">
        <w:r w:rsidR="006F22EE">
          <w:rPr>
            <w:rStyle w:val="charCitHyperlinkAbbrev"/>
          </w:rPr>
          <w:t>Crimes (Child Sex Offenders) Amendment Regulation 2014 (No 1)</w:t>
        </w:r>
      </w:hyperlink>
      <w:r w:rsidR="006F22EE">
        <w:t xml:space="preserve"> SL2014-14</w:t>
      </w:r>
    </w:p>
    <w:p w:rsidR="006F22EE" w:rsidRDefault="006F22EE" w:rsidP="006F22EE">
      <w:pPr>
        <w:pStyle w:val="Actdetails"/>
        <w:keepNext/>
      </w:pPr>
      <w:r>
        <w:t>notified LR 10 July 2014</w:t>
      </w:r>
    </w:p>
    <w:p w:rsidR="006F22EE" w:rsidRDefault="006F22EE" w:rsidP="006F22EE">
      <w:pPr>
        <w:pStyle w:val="Actdetails"/>
        <w:keepNext/>
      </w:pPr>
      <w:r>
        <w:t>s 1, s 2 commenced 10 July 2014 (LA s 75 (1))</w:t>
      </w:r>
    </w:p>
    <w:p w:rsidR="006F22EE" w:rsidRPr="00CB0D40" w:rsidRDefault="006F22EE" w:rsidP="006F22EE">
      <w:pPr>
        <w:pStyle w:val="Actdetails"/>
      </w:pPr>
      <w:r>
        <w:t>remainder commenced 11 July 2014 (s 2)</w:t>
      </w:r>
    </w:p>
    <w:p w:rsidR="0077281F" w:rsidRDefault="005C4ACF" w:rsidP="0077281F">
      <w:pPr>
        <w:pStyle w:val="NewAct"/>
      </w:pPr>
      <w:hyperlink r:id="rId112" w:tooltip="A2014-51" w:history="1">
        <w:r w:rsidR="0077281F" w:rsidRPr="00A60A4C">
          <w:rPr>
            <w:rStyle w:val="charCitHyperlinkAbbrev"/>
          </w:rPr>
          <w:t>Mental Health (Treatment and Care) Amendment Act 2014</w:t>
        </w:r>
      </w:hyperlink>
      <w:r w:rsidR="0077281F">
        <w:t xml:space="preserve"> A2014-51 sch 1 pt 1.4 (as am by </w:t>
      </w:r>
      <w:hyperlink r:id="rId113" w:tooltip="Mental Health Act 2015" w:history="1">
        <w:r w:rsidR="0077281F" w:rsidRPr="000E16FA">
          <w:rPr>
            <w:rStyle w:val="charCitHyperlinkAbbrev"/>
          </w:rPr>
          <w:t>A2015-38</w:t>
        </w:r>
      </w:hyperlink>
      <w:r w:rsidR="0077281F">
        <w:t xml:space="preserve"> amdt 2.54)</w:t>
      </w:r>
    </w:p>
    <w:p w:rsidR="0077281F" w:rsidRDefault="0077281F" w:rsidP="0077281F">
      <w:pPr>
        <w:pStyle w:val="Actdetails"/>
        <w:spacing w:before="0"/>
      </w:pPr>
      <w:r>
        <w:t>notified LR 12 November 2014</w:t>
      </w:r>
    </w:p>
    <w:p w:rsidR="0077281F" w:rsidRDefault="0077281F" w:rsidP="0077281F">
      <w:pPr>
        <w:pStyle w:val="Actdetails"/>
        <w:spacing w:before="0"/>
      </w:pPr>
      <w:r>
        <w:t>s 1, s 2 commenced 12 November 2014 (LA s 75 (1))</w:t>
      </w:r>
    </w:p>
    <w:p w:rsidR="0077281F" w:rsidRPr="004975FC" w:rsidRDefault="00C629A9" w:rsidP="0077281F">
      <w:pPr>
        <w:pStyle w:val="Actdetails"/>
        <w:spacing w:before="0"/>
      </w:pPr>
      <w:r>
        <w:t>sch 1 pt 1.4 commenced</w:t>
      </w:r>
      <w:r w:rsidR="0077281F" w:rsidRPr="004975FC">
        <w:t xml:space="preserve"> 1 March 2016 (s 2 (as am by</w:t>
      </w:r>
      <w:r w:rsidR="0077281F" w:rsidRPr="004975FC">
        <w:rPr>
          <w:rStyle w:val="Hyperlink"/>
          <w:u w:val="none"/>
        </w:rPr>
        <w:t xml:space="preserve"> </w:t>
      </w:r>
      <w:hyperlink r:id="rId114" w:tooltip="Mental Health Act 2015" w:history="1">
        <w:r w:rsidR="0077281F" w:rsidRPr="004975FC">
          <w:rPr>
            <w:rStyle w:val="Hyperlink"/>
            <w:u w:val="none"/>
          </w:rPr>
          <w:t>A2015-38</w:t>
        </w:r>
      </w:hyperlink>
      <w:r w:rsidR="0077281F" w:rsidRPr="004975FC">
        <w:rPr>
          <w:rStyle w:val="Hyperlink"/>
          <w:u w:val="none"/>
        </w:rPr>
        <w:t xml:space="preserve"> </w:t>
      </w:r>
      <w:r w:rsidR="0077281F" w:rsidRPr="004975FC">
        <w:t>amdt 2.54))</w:t>
      </w:r>
    </w:p>
    <w:p w:rsidR="006C2F28" w:rsidRDefault="005C4ACF" w:rsidP="006C2F28">
      <w:pPr>
        <w:pStyle w:val="NewAct"/>
      </w:pPr>
      <w:hyperlink r:id="rId115" w:tooltip="A2015-35" w:history="1">
        <w:r w:rsidR="006C2F28">
          <w:rPr>
            <w:rStyle w:val="charCitHyperlinkAbbrev"/>
          </w:rPr>
          <w:t>Crimes (Child Sex Offenders) Amendment Act 2015</w:t>
        </w:r>
      </w:hyperlink>
      <w:r w:rsidR="006C2F28">
        <w:t xml:space="preserve"> </w:t>
      </w:r>
      <w:r w:rsidR="00880575">
        <w:t>A2015-35 sch 1 pt 1.2</w:t>
      </w:r>
    </w:p>
    <w:p w:rsidR="006C2F28" w:rsidRDefault="006C2F28" w:rsidP="006C2F28">
      <w:pPr>
        <w:pStyle w:val="Actdetails"/>
        <w:keepNext/>
      </w:pPr>
      <w:r>
        <w:t xml:space="preserve">notified LR </w:t>
      </w:r>
      <w:r w:rsidR="00880575">
        <w:t>1 October 2015</w:t>
      </w:r>
    </w:p>
    <w:p w:rsidR="006C2F28" w:rsidRDefault="006C2F28" w:rsidP="006C2F28">
      <w:pPr>
        <w:pStyle w:val="Actdetails"/>
        <w:keepNext/>
      </w:pPr>
      <w:r>
        <w:t xml:space="preserve">s 1, s 2 commenced </w:t>
      </w:r>
      <w:r w:rsidR="00880575">
        <w:t>1 October 2015</w:t>
      </w:r>
      <w:r>
        <w:t xml:space="preserve"> (LA s 75 (1))</w:t>
      </w:r>
    </w:p>
    <w:p w:rsidR="006C2F28" w:rsidRDefault="00880575" w:rsidP="006C2F28">
      <w:pPr>
        <w:pStyle w:val="Actdetails"/>
      </w:pPr>
      <w:r>
        <w:t>sch 1 pt 1.2</w:t>
      </w:r>
      <w:r w:rsidR="006C2F28">
        <w:t xml:space="preserve"> commenced </w:t>
      </w:r>
      <w:r>
        <w:t xml:space="preserve">2 </w:t>
      </w:r>
      <w:r w:rsidR="00FD1D4E">
        <w:t>October</w:t>
      </w:r>
      <w:r>
        <w:t xml:space="preserve"> 2015</w:t>
      </w:r>
      <w:r w:rsidR="006C2F28">
        <w:t xml:space="preserve"> (s 2)</w:t>
      </w:r>
    </w:p>
    <w:p w:rsidR="0077281F" w:rsidRDefault="005C4ACF" w:rsidP="0077281F">
      <w:pPr>
        <w:pStyle w:val="NewAct"/>
      </w:pPr>
      <w:hyperlink r:id="rId116" w:tooltip="A2015-38" w:history="1">
        <w:r w:rsidR="0077281F">
          <w:rPr>
            <w:rStyle w:val="charCitHyperlinkAbbrev"/>
          </w:rPr>
          <w:t>Mental Health Act 2015</w:t>
        </w:r>
      </w:hyperlink>
      <w:r w:rsidR="0077281F">
        <w:t xml:space="preserve"> A2015</w:t>
      </w:r>
      <w:r w:rsidR="0077281F">
        <w:noBreakHyphen/>
        <w:t>38 sch 2 pt 2.2, sch 2 pt 2.4 div 2.4.7</w:t>
      </w:r>
    </w:p>
    <w:p w:rsidR="0077281F" w:rsidRDefault="0077281F" w:rsidP="0077281F">
      <w:pPr>
        <w:pStyle w:val="Actdetails"/>
      </w:pPr>
      <w:r>
        <w:t>notified LR 7 October 2015</w:t>
      </w:r>
    </w:p>
    <w:p w:rsidR="0077281F" w:rsidRDefault="0077281F" w:rsidP="0077281F">
      <w:pPr>
        <w:pStyle w:val="Actdetails"/>
      </w:pPr>
      <w:r>
        <w:t>s 1, s 2 commenced 7 October 2015 (LA s 75 (1))</w:t>
      </w:r>
    </w:p>
    <w:p w:rsidR="0077281F" w:rsidRDefault="0077281F" w:rsidP="0077281F">
      <w:pPr>
        <w:pStyle w:val="Actdetails"/>
      </w:pPr>
      <w:r w:rsidRPr="00A23357">
        <w:t>sch 2 pt 2.2</w:t>
      </w:r>
      <w:r>
        <w:t xml:space="preserve"> (amdt 2.54)</w:t>
      </w:r>
      <w:r w:rsidRPr="00A23357">
        <w:t xml:space="preserve"> commenced 8 October 2015 (s 2 (2))</w:t>
      </w:r>
    </w:p>
    <w:p w:rsidR="0077281F" w:rsidRPr="00FC4FBD" w:rsidRDefault="0077281F" w:rsidP="0077281F">
      <w:pPr>
        <w:pStyle w:val="Actdetails"/>
        <w:rPr>
          <w:rStyle w:val="charUnderline"/>
          <w:u w:val="none"/>
        </w:rPr>
      </w:pPr>
      <w:r w:rsidRPr="00FC4FBD">
        <w:rPr>
          <w:rStyle w:val="charUnderline"/>
          <w:u w:val="none"/>
        </w:rPr>
        <w:t xml:space="preserve">sch 2 pt 2.4 div 2.4.7 </w:t>
      </w:r>
      <w:r w:rsidR="00FC4FBD" w:rsidRPr="00FC4FBD">
        <w:rPr>
          <w:rStyle w:val="charUnderline"/>
          <w:u w:val="none"/>
        </w:rPr>
        <w:t>commenced</w:t>
      </w:r>
      <w:r w:rsidRPr="00FC4FBD">
        <w:rPr>
          <w:rStyle w:val="charUnderline"/>
          <w:u w:val="none"/>
        </w:rPr>
        <w:t xml:space="preserve"> 1 March 2016 (s 2 (1) and see </w:t>
      </w:r>
      <w:hyperlink r:id="rId117" w:tooltip="A2014-51" w:history="1">
        <w:r w:rsidR="00C629A9" w:rsidRPr="00E1720F">
          <w:rPr>
            <w:rStyle w:val="charCitHyperlinkAbbrev"/>
          </w:rPr>
          <w:t>Mental Health (Treatment and Care) Amendment Act 2014</w:t>
        </w:r>
      </w:hyperlink>
      <w:r w:rsidRPr="00FC4FBD">
        <w:rPr>
          <w:rStyle w:val="Hyperlink"/>
          <w:u w:val="none"/>
        </w:rPr>
        <w:t xml:space="preserve"> </w:t>
      </w:r>
      <w:r w:rsidRPr="00C629A9">
        <w:t>A2014-51</w:t>
      </w:r>
      <w:r w:rsidRPr="00FC4FBD">
        <w:rPr>
          <w:rStyle w:val="charUnderline"/>
          <w:u w:val="none"/>
        </w:rPr>
        <w:t>, s 2</w:t>
      </w:r>
      <w:r w:rsidRPr="00FC4FBD">
        <w:t xml:space="preserve"> (as am by</w:t>
      </w:r>
      <w:r w:rsidRPr="00FC4FBD">
        <w:rPr>
          <w:rStyle w:val="Hyperlink"/>
          <w:u w:val="none"/>
        </w:rPr>
        <w:t xml:space="preserve"> </w:t>
      </w:r>
      <w:hyperlink r:id="rId118" w:tooltip="Mental Health Act 2015" w:history="1">
        <w:r w:rsidRPr="00FC4FBD">
          <w:rPr>
            <w:rStyle w:val="Hyperlink"/>
            <w:u w:val="none"/>
          </w:rPr>
          <w:t>A2015-38</w:t>
        </w:r>
      </w:hyperlink>
      <w:r w:rsidRPr="00FC4FBD">
        <w:rPr>
          <w:rStyle w:val="Hyperlink"/>
          <w:u w:val="none"/>
        </w:rPr>
        <w:t xml:space="preserve"> </w:t>
      </w:r>
      <w:r w:rsidRPr="00FC4FBD">
        <w:t>amdt 2.54)</w:t>
      </w:r>
      <w:r w:rsidRPr="00FC4FBD">
        <w:rPr>
          <w:rStyle w:val="charUnderline"/>
          <w:u w:val="none"/>
        </w:rPr>
        <w:t>)</w:t>
      </w:r>
    </w:p>
    <w:p w:rsidR="0077281F" w:rsidRDefault="0077281F" w:rsidP="0077281F">
      <w:pPr>
        <w:pStyle w:val="LegHistNote"/>
      </w:pPr>
      <w:r>
        <w:rPr>
          <w:rStyle w:val="charItals"/>
        </w:rPr>
        <w:t>Note</w:t>
      </w:r>
      <w:r>
        <w:tab/>
        <w:t xml:space="preserve">Sch 2 pt 2.2 (amdt 2.54) only amends the </w:t>
      </w:r>
      <w:hyperlink r:id="rId119" w:tooltip="A2014-51" w:history="1">
        <w:r w:rsidRPr="00E1720F">
          <w:rPr>
            <w:rStyle w:val="charCitHyperlinkAbbrev"/>
          </w:rPr>
          <w:t>Mental Health (Treatment and Care) Amendment Act 2014</w:t>
        </w:r>
      </w:hyperlink>
      <w:r>
        <w:t xml:space="preserve"> A2014-51</w:t>
      </w:r>
    </w:p>
    <w:p w:rsidR="007C541C" w:rsidRDefault="005C4ACF" w:rsidP="007C541C">
      <w:pPr>
        <w:pStyle w:val="NewAct"/>
      </w:pPr>
      <w:hyperlink r:id="rId120" w:tooltip="A2015-50" w:history="1">
        <w:r w:rsidR="007C541C">
          <w:rPr>
            <w:rStyle w:val="charCitHyperlinkAbbrev"/>
          </w:rPr>
          <w:t>Statute Law Amendment Act 2015 (No 2)</w:t>
        </w:r>
      </w:hyperlink>
      <w:r w:rsidR="007C541C">
        <w:t xml:space="preserve"> A2015</w:t>
      </w:r>
      <w:r w:rsidR="007C541C">
        <w:noBreakHyphen/>
        <w:t>50 sch 3 pt 3.11</w:t>
      </w:r>
    </w:p>
    <w:p w:rsidR="007C541C" w:rsidRDefault="007C541C" w:rsidP="007C541C">
      <w:pPr>
        <w:pStyle w:val="Actdetails"/>
        <w:keepNext/>
      </w:pPr>
      <w:r>
        <w:t>notified LR 25 November 2015</w:t>
      </w:r>
    </w:p>
    <w:p w:rsidR="007C541C" w:rsidRDefault="007C541C" w:rsidP="007C541C">
      <w:pPr>
        <w:pStyle w:val="Actdetails"/>
        <w:keepNext/>
      </w:pPr>
      <w:r>
        <w:t>s 1, s 2 commenced 25 November 2015 (LA s 75 (1))</w:t>
      </w:r>
    </w:p>
    <w:p w:rsidR="007C541C" w:rsidRDefault="007C541C" w:rsidP="007C541C">
      <w:pPr>
        <w:pStyle w:val="Actdetails"/>
      </w:pPr>
      <w:r>
        <w:t xml:space="preserve">sch 3 pt 3.11 </w:t>
      </w:r>
      <w:r w:rsidRPr="00AE7C72">
        <w:t xml:space="preserve">commenced </w:t>
      </w:r>
      <w:r>
        <w:t>9 December 2015</w:t>
      </w:r>
      <w:r w:rsidRPr="00AE7C72">
        <w:t xml:space="preserve"> (</w:t>
      </w:r>
      <w:r>
        <w:t>s 2)</w:t>
      </w:r>
    </w:p>
    <w:p w:rsidR="00942F1F" w:rsidRDefault="005C4ACF" w:rsidP="00942F1F">
      <w:pPr>
        <w:pStyle w:val="NewAct"/>
      </w:pPr>
      <w:hyperlink r:id="rId121" w:tooltip="A2017-4" w:history="1">
        <w:r w:rsidR="00942F1F" w:rsidRPr="0038160B">
          <w:rPr>
            <w:rStyle w:val="charCitHyperlinkAbbrev"/>
          </w:rPr>
          <w:t>Statute Law Amendment Act 2017</w:t>
        </w:r>
      </w:hyperlink>
      <w:r w:rsidR="00942F1F">
        <w:t xml:space="preserve"> A2017-4 sch 3 pt 3.9</w:t>
      </w:r>
    </w:p>
    <w:p w:rsidR="00942F1F" w:rsidRDefault="00942F1F" w:rsidP="00942F1F">
      <w:pPr>
        <w:pStyle w:val="Actdetails"/>
      </w:pPr>
      <w:r>
        <w:t>notified LR 23 February 2017</w:t>
      </w:r>
    </w:p>
    <w:p w:rsidR="00942F1F" w:rsidRDefault="00942F1F" w:rsidP="00942F1F">
      <w:pPr>
        <w:pStyle w:val="Actdetails"/>
      </w:pPr>
      <w:r>
        <w:t>s 1, s 2 commenced 23 February 2017 (LA s 75 (1))</w:t>
      </w:r>
    </w:p>
    <w:p w:rsidR="00942F1F" w:rsidRDefault="00942F1F" w:rsidP="007C541C">
      <w:pPr>
        <w:pStyle w:val="Actdetails"/>
      </w:pPr>
      <w:r>
        <w:t>sch 3 pt 3.9 commenced</w:t>
      </w:r>
      <w:r w:rsidRPr="00BE05C3">
        <w:t xml:space="preserve"> 9 March 2017 (s 2)</w:t>
      </w:r>
    </w:p>
    <w:p w:rsidR="00495F5C" w:rsidRDefault="005C4ACF" w:rsidP="00495F5C">
      <w:pPr>
        <w:pStyle w:val="NewAct"/>
      </w:pPr>
      <w:hyperlink r:id="rId122" w:tooltip="SL2017-31" w:history="1">
        <w:r w:rsidR="00495F5C" w:rsidRPr="00495F5C">
          <w:rPr>
            <w:rStyle w:val="Hyperlink"/>
            <w:u w:val="none"/>
          </w:rPr>
          <w:t>Crimes (Child Sex Offenders) Amendment Regulation 2017 (No 1)</w:t>
        </w:r>
      </w:hyperlink>
      <w:r w:rsidR="00495F5C">
        <w:t xml:space="preserve"> SL2017-31</w:t>
      </w:r>
    </w:p>
    <w:p w:rsidR="00495F5C" w:rsidRDefault="00495F5C" w:rsidP="00F902BB">
      <w:pPr>
        <w:pStyle w:val="Actdetails"/>
      </w:pPr>
      <w:r>
        <w:t>notified LR 26 October 2017</w:t>
      </w:r>
    </w:p>
    <w:p w:rsidR="00495F5C" w:rsidRDefault="00495F5C" w:rsidP="00F902BB">
      <w:pPr>
        <w:pStyle w:val="Actdetails"/>
      </w:pPr>
      <w:r>
        <w:t>s 1, s 2 commenced 26 October 2017 (LA s 75 (1))</w:t>
      </w:r>
    </w:p>
    <w:p w:rsidR="00495F5C" w:rsidRPr="00AE7C72" w:rsidRDefault="00495F5C" w:rsidP="004A6FDB">
      <w:pPr>
        <w:pStyle w:val="Actdetails"/>
      </w:pPr>
      <w:r w:rsidRPr="00495F5C">
        <w:t xml:space="preserve">remainder </w:t>
      </w:r>
      <w:r>
        <w:t xml:space="preserve">commenced </w:t>
      </w:r>
      <w:r w:rsidR="004A6FDB">
        <w:t xml:space="preserve">14 December 2017 </w:t>
      </w:r>
      <w:r w:rsidRPr="00495F5C">
        <w:t>(s 2</w:t>
      </w:r>
      <w:r w:rsidR="004A6FDB">
        <w:t xml:space="preserve">, </w:t>
      </w:r>
      <w:hyperlink r:id="rId123" w:tooltip="CN2017-7" w:history="1">
        <w:r w:rsidR="004A6FDB" w:rsidRPr="004A6FDB">
          <w:rPr>
            <w:rStyle w:val="charCitHyperlinkAbbrev"/>
          </w:rPr>
          <w:t>CN2017-7</w:t>
        </w:r>
      </w:hyperlink>
      <w:r w:rsidR="004A6FDB">
        <w:t xml:space="preserve"> and see LA s 77 (3))</w:t>
      </w:r>
    </w:p>
    <w:p w:rsidR="00C43F40" w:rsidRPr="00C43F40" w:rsidRDefault="00C43F40" w:rsidP="00C43F40">
      <w:pPr>
        <w:pStyle w:val="PageBreak"/>
      </w:pPr>
      <w:r w:rsidRPr="00C43F40">
        <w:br w:type="page"/>
      </w:r>
    </w:p>
    <w:p w:rsidR="00410717" w:rsidRPr="008A5C96" w:rsidRDefault="00410717" w:rsidP="00E95028">
      <w:pPr>
        <w:pStyle w:val="Endnote20"/>
      </w:pPr>
      <w:bookmarkStart w:id="35" w:name="_Toc501008048"/>
      <w:r w:rsidRPr="008A5C96">
        <w:rPr>
          <w:rStyle w:val="charTableNo"/>
        </w:rPr>
        <w:t>4</w:t>
      </w:r>
      <w:r>
        <w:tab/>
      </w:r>
      <w:r w:rsidRPr="008A5C96">
        <w:rPr>
          <w:rStyle w:val="charTableText"/>
        </w:rPr>
        <w:t>Amendment history</w:t>
      </w:r>
      <w:bookmarkEnd w:id="35"/>
    </w:p>
    <w:p w:rsidR="00410717" w:rsidRDefault="00410717" w:rsidP="00E95028">
      <w:pPr>
        <w:pStyle w:val="AmdtsEntryHd"/>
      </w:pPr>
      <w:r>
        <w:t>Commencement</w:t>
      </w:r>
    </w:p>
    <w:p w:rsidR="00410717" w:rsidRDefault="00410717" w:rsidP="00164771">
      <w:pPr>
        <w:pStyle w:val="AmdtsEntries"/>
      </w:pPr>
      <w:r>
        <w:t>s 2</w:t>
      </w:r>
      <w:r>
        <w:tab/>
        <w:t>om LA s 89 (4)</w:t>
      </w:r>
    </w:p>
    <w:p w:rsidR="002A11D2" w:rsidRDefault="002A11D2" w:rsidP="00E95028">
      <w:pPr>
        <w:pStyle w:val="AmdtsEntryHd"/>
      </w:pPr>
      <w:r>
        <w:t>Dictionary</w:t>
      </w:r>
    </w:p>
    <w:p w:rsidR="002A11D2" w:rsidRPr="002A11D2" w:rsidRDefault="002A11D2" w:rsidP="002A11D2">
      <w:pPr>
        <w:pStyle w:val="AmdtsEntries"/>
      </w:pPr>
      <w:r>
        <w:t>s 3</w:t>
      </w:r>
      <w:r>
        <w:tab/>
        <w:t xml:space="preserve">am </w:t>
      </w:r>
      <w:hyperlink r:id="rId124"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3.17</w:t>
      </w:r>
    </w:p>
    <w:p w:rsidR="005C27D3" w:rsidRDefault="005C27D3" w:rsidP="00E95028">
      <w:pPr>
        <w:pStyle w:val="AmdtsEntryHd"/>
      </w:pPr>
      <w:r>
        <w:t>How offender may report travel details—Act, s 45 (2)</w:t>
      </w:r>
    </w:p>
    <w:p w:rsidR="005C27D3" w:rsidRPr="005C27D3" w:rsidRDefault="005C27D3" w:rsidP="005C27D3">
      <w:pPr>
        <w:pStyle w:val="AmdtsEntries"/>
      </w:pPr>
      <w:r>
        <w:t>s 7</w:t>
      </w:r>
      <w:r>
        <w:tab/>
        <w:t xml:space="preserve">am </w:t>
      </w:r>
      <w:hyperlink r:id="rId125"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4</w:t>
      </w:r>
      <w:r w:rsidR="00A76F05">
        <w:t xml:space="preserve">; </w:t>
      </w:r>
      <w:hyperlink r:id="rId126" w:tooltip="Crimes (Child Sex Offenders) Amendment Act 2015" w:history="1">
        <w:r w:rsidR="00A76F05">
          <w:rPr>
            <w:rStyle w:val="charCitHyperlinkAbbrev"/>
          </w:rPr>
          <w:t>A2015</w:t>
        </w:r>
        <w:r w:rsidR="00A76F05">
          <w:rPr>
            <w:rStyle w:val="charCitHyperlinkAbbrev"/>
          </w:rPr>
          <w:noBreakHyphen/>
          <w:t>35</w:t>
        </w:r>
      </w:hyperlink>
      <w:r w:rsidR="00A76F05">
        <w:t xml:space="preserve"> amdt 1.12</w:t>
      </w:r>
    </w:p>
    <w:p w:rsidR="007D7C5F" w:rsidRDefault="007D7C5F" w:rsidP="007D7C5F">
      <w:pPr>
        <w:pStyle w:val="AmdtsEntryHd"/>
      </w:pPr>
      <w:r>
        <w:t>How offender may report changed travel details—Act, s 46 (2)</w:t>
      </w:r>
    </w:p>
    <w:p w:rsidR="007D7C5F" w:rsidRPr="005C27D3" w:rsidRDefault="007D7C5F" w:rsidP="007D7C5F">
      <w:pPr>
        <w:pStyle w:val="AmdtsEntries"/>
      </w:pPr>
      <w:r>
        <w:t>s 8</w:t>
      </w:r>
      <w:r>
        <w:tab/>
        <w:t xml:space="preserve">am </w:t>
      </w:r>
      <w:hyperlink r:id="rId127"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5</w:t>
      </w:r>
      <w:r w:rsidR="00A76F05">
        <w:t xml:space="preserve">; </w:t>
      </w:r>
      <w:hyperlink r:id="rId128" w:tooltip="Crimes (Child Sex Offenders) Amendment Act 2015" w:history="1">
        <w:r w:rsidR="00A76F05">
          <w:rPr>
            <w:rStyle w:val="charCitHyperlinkAbbrev"/>
          </w:rPr>
          <w:t>A2015</w:t>
        </w:r>
        <w:r w:rsidR="00A76F05">
          <w:rPr>
            <w:rStyle w:val="charCitHyperlinkAbbrev"/>
          </w:rPr>
          <w:noBreakHyphen/>
          <w:t>35</w:t>
        </w:r>
      </w:hyperlink>
      <w:r w:rsidR="00A76F05">
        <w:t xml:space="preserve"> amdt 1.12</w:t>
      </w:r>
    </w:p>
    <w:p w:rsidR="00025E53" w:rsidRDefault="00025E53" w:rsidP="00025E53">
      <w:pPr>
        <w:pStyle w:val="AmdtsEntryHd"/>
      </w:pPr>
      <w:r w:rsidRPr="007A153B">
        <w:t>How offender may report in an approved way—Act, s 63 (b)</w:t>
      </w:r>
    </w:p>
    <w:p w:rsidR="00025E53" w:rsidRPr="00A76F05" w:rsidRDefault="00025E53" w:rsidP="00025E53">
      <w:pPr>
        <w:pStyle w:val="AmdtsEntries"/>
      </w:pPr>
      <w:r>
        <w:t>s 9</w:t>
      </w:r>
      <w:r>
        <w:tab/>
        <w:t xml:space="preserve">sub </w:t>
      </w:r>
      <w:hyperlink r:id="rId129" w:tooltip="Crimes (Child Sex Offenders) Amendment Act 2015" w:history="1">
        <w:r>
          <w:rPr>
            <w:rStyle w:val="charCitHyperlinkAbbrev"/>
          </w:rPr>
          <w:t>A2015</w:t>
        </w:r>
        <w:r>
          <w:rPr>
            <w:rStyle w:val="charCitHyperlinkAbbrev"/>
          </w:rPr>
          <w:noBreakHyphen/>
          <w:t>35</w:t>
        </w:r>
      </w:hyperlink>
      <w:r>
        <w:t xml:space="preserve"> amdt 1.13</w:t>
      </w:r>
    </w:p>
    <w:p w:rsidR="007D7C5F" w:rsidRDefault="007D7C5F" w:rsidP="007D7C5F">
      <w:pPr>
        <w:pStyle w:val="AmdtsEntryHd"/>
      </w:pPr>
      <w:r>
        <w:t xml:space="preserve">Approved reporting places—Act, s 64, def </w:t>
      </w:r>
      <w:r w:rsidRPr="00A772F6">
        <w:rPr>
          <w:rStyle w:val="charItals"/>
        </w:rPr>
        <w:t>approved reporting place</w:t>
      </w:r>
      <w:r>
        <w:t>, par (b)</w:t>
      </w:r>
    </w:p>
    <w:p w:rsidR="007D7C5F" w:rsidRPr="005C27D3" w:rsidRDefault="007D7C5F" w:rsidP="007D7C5F">
      <w:pPr>
        <w:pStyle w:val="AmdtsEntries"/>
      </w:pPr>
      <w:r>
        <w:t>s 10</w:t>
      </w:r>
      <w:r>
        <w:tab/>
        <w:t xml:space="preserve">am </w:t>
      </w:r>
      <w:hyperlink r:id="rId130"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6</w:t>
      </w:r>
    </w:p>
    <w:p w:rsidR="00C65A00" w:rsidRDefault="00C65A00" w:rsidP="00E95028">
      <w:pPr>
        <w:pStyle w:val="AmdtsEntryHd"/>
      </w:pPr>
      <w:r>
        <w:t>Entities that must give offender reporting obligations notice—Act, s 104 (1)</w:t>
      </w:r>
    </w:p>
    <w:p w:rsidR="00C65A00" w:rsidRPr="00545FBC" w:rsidRDefault="00C65A00" w:rsidP="008D32EE">
      <w:pPr>
        <w:pStyle w:val="AmdtsEntries"/>
      </w:pPr>
      <w:r w:rsidRPr="00545FBC">
        <w:t>s 12</w:t>
      </w:r>
      <w:r w:rsidRPr="00545FBC">
        <w:tab/>
      </w:r>
      <w:r w:rsidR="00C25D94" w:rsidRPr="00545FBC">
        <w:t xml:space="preserve">am </w:t>
      </w:r>
      <w:hyperlink r:id="rId131"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r w:rsidR="00C25D94" w:rsidRPr="00545FBC">
        <w:t xml:space="preserve"> amdt 1.247; </w:t>
      </w:r>
      <w:hyperlink r:id="rId132"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r w:rsidR="00E95028" w:rsidRPr="00545FBC">
        <w:t xml:space="preserve"> amdt 4.28</w:t>
      </w:r>
      <w:r w:rsidR="00DB7001">
        <w:t xml:space="preserve">; </w:t>
      </w:r>
      <w:hyperlink r:id="rId133"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1.126</w:t>
      </w:r>
      <w:r w:rsidR="00B619CB">
        <w:t xml:space="preserve">; </w:t>
      </w:r>
      <w:hyperlink r:id="rId134" w:tooltip="Mental Health (Treatment and Care) Amendment Act 2014" w:history="1">
        <w:r w:rsidR="00B619CB">
          <w:rPr>
            <w:rStyle w:val="charCitHyperlinkAbbrev"/>
          </w:rPr>
          <w:t>A2014</w:t>
        </w:r>
        <w:r w:rsidR="00B619CB">
          <w:rPr>
            <w:rStyle w:val="charCitHyperlinkAbbrev"/>
          </w:rPr>
          <w:noBreakHyphen/>
          <w:t>51</w:t>
        </w:r>
      </w:hyperlink>
      <w:r w:rsidR="00B619CB">
        <w:t xml:space="preserve"> amdt 1.35</w:t>
      </w:r>
      <w:r w:rsidR="0006224B">
        <w:t xml:space="preserve">; </w:t>
      </w:r>
      <w:hyperlink r:id="rId135" w:tooltip="Mental Health Act 2015" w:history="1">
        <w:r w:rsidR="0006224B">
          <w:rPr>
            <w:rStyle w:val="charCitHyperlinkAbbrev"/>
          </w:rPr>
          <w:t>A2015</w:t>
        </w:r>
        <w:r w:rsidR="0006224B">
          <w:rPr>
            <w:rStyle w:val="charCitHyperlinkAbbrev"/>
          </w:rPr>
          <w:noBreakHyphen/>
          <w:t>38</w:t>
        </w:r>
      </w:hyperlink>
      <w:r w:rsidR="0006224B">
        <w:t xml:space="preserve"> am</w:t>
      </w:r>
      <w:r w:rsidR="0012612C">
        <w:t>dt 2.73</w:t>
      </w:r>
    </w:p>
    <w:p w:rsidR="0019032A" w:rsidRDefault="007A5E05" w:rsidP="00E95028">
      <w:pPr>
        <w:pStyle w:val="AmdtsEntryHd"/>
      </w:pPr>
      <w:r w:rsidRPr="003E4DE4">
        <w:t>Disclosure of personal information in child sex offenders register for law enforcement functions or activities—prescribed entities—Act, s 118 (1) (b) (i)</w:t>
      </w:r>
    </w:p>
    <w:p w:rsidR="007A5E05" w:rsidRPr="007A5E05" w:rsidRDefault="0019032A" w:rsidP="008D32EE">
      <w:pPr>
        <w:pStyle w:val="AmdtsEntries"/>
        <w:keepNext/>
      </w:pPr>
      <w:r>
        <w:t>s 16A</w:t>
      </w:r>
      <w:r w:rsidR="007A5E05">
        <w:t xml:space="preserve"> hdg</w:t>
      </w:r>
      <w:r>
        <w:tab/>
      </w:r>
      <w:r w:rsidR="007A5E05">
        <w:t xml:space="preserve">sub </w:t>
      </w:r>
      <w:hyperlink r:id="rId136" w:tooltip="Crimes (Child Sex Offenders) Amendment Regulation 2017 (No 1)" w:history="1">
        <w:r w:rsidR="007A5E05">
          <w:rPr>
            <w:rStyle w:val="charCitHyperlinkAbbrev"/>
          </w:rPr>
          <w:t>SL2017</w:t>
        </w:r>
        <w:r w:rsidR="007A5E05">
          <w:rPr>
            <w:rStyle w:val="charCitHyperlinkAbbrev"/>
          </w:rPr>
          <w:noBreakHyphen/>
          <w:t>31</w:t>
        </w:r>
      </w:hyperlink>
      <w:r w:rsidR="007A5E05">
        <w:t xml:space="preserve"> s 4</w:t>
      </w:r>
    </w:p>
    <w:p w:rsidR="0019032A" w:rsidRDefault="007A5E05" w:rsidP="008D32EE">
      <w:pPr>
        <w:pStyle w:val="AmdtsEntries"/>
        <w:keepNext/>
      </w:pPr>
      <w:r>
        <w:t>s 16A</w:t>
      </w:r>
      <w:r>
        <w:tab/>
      </w:r>
      <w:r w:rsidR="0019032A">
        <w:t xml:space="preserve">ins </w:t>
      </w:r>
      <w:hyperlink r:id="rId137"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r w:rsidR="0019032A">
        <w:t xml:space="preserve"> s 4</w:t>
      </w:r>
    </w:p>
    <w:p w:rsidR="00DB7001" w:rsidRDefault="00DB7001" w:rsidP="0019032A">
      <w:pPr>
        <w:pStyle w:val="AmdtsEntries"/>
      </w:pPr>
      <w:r>
        <w:tab/>
        <w:t xml:space="preserve">am </w:t>
      </w:r>
      <w:hyperlink r:id="rId138"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t xml:space="preserve"> amdt </w:t>
      </w:r>
      <w:r w:rsidR="00E20034">
        <w:t>1.124</w:t>
      </w:r>
      <w:r w:rsidR="00C43F40">
        <w:t xml:space="preserve">; </w:t>
      </w:r>
      <w:hyperlink r:id="rId139"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3.62</w:t>
      </w:r>
      <w:r w:rsidR="007D7C5F">
        <w:t xml:space="preserve">; </w:t>
      </w:r>
      <w:hyperlink r:id="rId140"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7D7C5F">
        <w:t xml:space="preserve"> s 7</w:t>
      </w:r>
      <w:r w:rsidR="002E510C">
        <w:t xml:space="preserve">; </w:t>
      </w:r>
      <w:hyperlink r:id="rId141" w:tooltip="Crimes (Child Sex Offenders) Amendment Regulation 2014 (No 1)" w:history="1">
        <w:r w:rsidR="007266E7">
          <w:rPr>
            <w:rStyle w:val="charCitHyperlinkAbbrev"/>
          </w:rPr>
          <w:t>SL2014</w:t>
        </w:r>
        <w:r w:rsidR="007266E7">
          <w:rPr>
            <w:rStyle w:val="charCitHyperlinkAbbrev"/>
          </w:rPr>
          <w:noBreakHyphen/>
          <w:t>14</w:t>
        </w:r>
      </w:hyperlink>
      <w:r w:rsidR="007266E7">
        <w:t xml:space="preserve"> s 4; pars</w:t>
      </w:r>
      <w:r w:rsidR="002E510C">
        <w:t xml:space="preserve"> renum R11 LA</w:t>
      </w:r>
      <w:r w:rsidR="00025E53">
        <w:t xml:space="preserve">; </w:t>
      </w:r>
      <w:hyperlink r:id="rId142" w:tooltip="Crimes (Child Sex Offenders) Amendment Act 2015" w:history="1">
        <w:r w:rsidR="00025E53">
          <w:rPr>
            <w:rStyle w:val="charCitHyperlinkAbbrev"/>
          </w:rPr>
          <w:t>A2015</w:t>
        </w:r>
        <w:r w:rsidR="00025E53">
          <w:rPr>
            <w:rStyle w:val="charCitHyperlinkAbbrev"/>
          </w:rPr>
          <w:noBreakHyphen/>
          <w:t>35</w:t>
        </w:r>
      </w:hyperlink>
      <w:r w:rsidR="00025E53">
        <w:t xml:space="preserve"> amdt 1.12</w:t>
      </w:r>
      <w:r w:rsidR="007C541C">
        <w:t xml:space="preserve">; </w:t>
      </w:r>
      <w:hyperlink r:id="rId143" w:tooltip="Statute Law Amendment Act 2015 (No 2)" w:history="1">
        <w:r w:rsidR="007C541C">
          <w:rPr>
            <w:rStyle w:val="charCitHyperlinkAbbrev"/>
          </w:rPr>
          <w:t>A2015</w:t>
        </w:r>
        <w:r w:rsidR="007C541C">
          <w:rPr>
            <w:rStyle w:val="charCitHyperlinkAbbrev"/>
          </w:rPr>
          <w:noBreakHyphen/>
          <w:t>50</w:t>
        </w:r>
      </w:hyperlink>
      <w:r w:rsidR="007C541C">
        <w:t xml:space="preserve"> amdt 3.82, amdt 3.83</w:t>
      </w:r>
      <w:r w:rsidR="0096390F">
        <w:t xml:space="preserve">; </w:t>
      </w:r>
      <w:hyperlink r:id="rId144"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3.48; pars renum R16 LA</w:t>
      </w:r>
    </w:p>
    <w:p w:rsidR="00B84AB4" w:rsidRDefault="00B84AB4" w:rsidP="00B84AB4">
      <w:pPr>
        <w:pStyle w:val="AmdtsEntryHd"/>
      </w:pPr>
      <w:r w:rsidRPr="003E4DE4">
        <w:t>Disclosure of personal information in child sex offenders register otherwise authorised—Act, s 118 (1) (b) (ii)</w:t>
      </w:r>
    </w:p>
    <w:p w:rsidR="00B84AB4" w:rsidRPr="0019032A" w:rsidRDefault="00B84AB4" w:rsidP="00B84AB4">
      <w:pPr>
        <w:pStyle w:val="AmdtsEntries"/>
      </w:pPr>
      <w:r>
        <w:t>s 16B</w:t>
      </w:r>
      <w:r>
        <w:tab/>
        <w:t xml:space="preserve">ins </w:t>
      </w:r>
      <w:hyperlink r:id="rId145" w:tooltip="Crimes (Child Sex Offenders) Amendment Regulation 2017 (No 1)" w:history="1">
        <w:r>
          <w:rPr>
            <w:rStyle w:val="charCitHyperlinkAbbrev"/>
          </w:rPr>
          <w:t>SL2017</w:t>
        </w:r>
        <w:r>
          <w:rPr>
            <w:rStyle w:val="charCitHyperlinkAbbrev"/>
          </w:rPr>
          <w:noBreakHyphen/>
          <w:t>31</w:t>
        </w:r>
      </w:hyperlink>
      <w:r>
        <w:t xml:space="preserve"> s 5</w:t>
      </w:r>
    </w:p>
    <w:p w:rsidR="00025E53" w:rsidRDefault="00025E53" w:rsidP="00E95028">
      <w:pPr>
        <w:pStyle w:val="AmdtsEntryHd"/>
      </w:pPr>
      <w:r w:rsidRPr="007A153B">
        <w:t>Verifying documentation or evidence to be provided in support of report—Act, s 137 (2) (a) (ii)</w:t>
      </w:r>
    </w:p>
    <w:p w:rsidR="00025E53" w:rsidRPr="00025E53" w:rsidRDefault="00025E53" w:rsidP="00025E53">
      <w:pPr>
        <w:pStyle w:val="AmdtsEntries"/>
      </w:pPr>
      <w:r>
        <w:t>s 17</w:t>
      </w:r>
      <w:r>
        <w:tab/>
        <w:t xml:space="preserve">sub </w:t>
      </w:r>
      <w:hyperlink r:id="rId146" w:tooltip="Crimes (Child Sex Offenders) Amendment Act 2015" w:history="1">
        <w:r>
          <w:rPr>
            <w:rStyle w:val="charCitHyperlinkAbbrev"/>
          </w:rPr>
          <w:t>A2015</w:t>
        </w:r>
        <w:r>
          <w:rPr>
            <w:rStyle w:val="charCitHyperlinkAbbrev"/>
          </w:rPr>
          <w:noBreakHyphen/>
          <w:t>35</w:t>
        </w:r>
      </w:hyperlink>
      <w:r>
        <w:t xml:space="preserve"> amdt 1.15</w:t>
      </w:r>
    </w:p>
    <w:p w:rsidR="007D7C5F" w:rsidRDefault="007D7C5F" w:rsidP="00E95028">
      <w:pPr>
        <w:pStyle w:val="AmdtsEntryHd"/>
      </w:pPr>
      <w:r>
        <w:t xml:space="preserve">Prescribed orders—Act, dict, def </w:t>
      </w:r>
      <w:r w:rsidRPr="00A772F6">
        <w:rPr>
          <w:rStyle w:val="charItals"/>
        </w:rPr>
        <w:t>corresponding child sex offender registration order</w:t>
      </w:r>
      <w:r>
        <w:t>, par (b)</w:t>
      </w:r>
    </w:p>
    <w:p w:rsidR="007D7C5F" w:rsidRPr="007D7C5F" w:rsidRDefault="007D7C5F" w:rsidP="007D7C5F">
      <w:pPr>
        <w:pStyle w:val="AmdtsEntries"/>
      </w:pPr>
      <w:r>
        <w:t>s 18</w:t>
      </w:r>
      <w:r>
        <w:tab/>
      </w:r>
      <w:r w:rsidR="002B7139">
        <w:t xml:space="preserve">am </w:t>
      </w:r>
      <w:hyperlink r:id="rId147"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2B7139">
        <w:t xml:space="preserve"> s 8; pars renum R10 LA</w:t>
      </w:r>
    </w:p>
    <w:p w:rsidR="002B7139" w:rsidRDefault="002B7139" w:rsidP="002B7139">
      <w:pPr>
        <w:pStyle w:val="AmdtsEntryHd"/>
      </w:pPr>
      <w:r>
        <w:t xml:space="preserve">Prescribed laws—Act, dict, def </w:t>
      </w:r>
      <w:r w:rsidRPr="00A772F6">
        <w:rPr>
          <w:rStyle w:val="charItals"/>
        </w:rPr>
        <w:t>corresponding law</w:t>
      </w:r>
      <w:r>
        <w:t>, par (b)</w:t>
      </w:r>
    </w:p>
    <w:p w:rsidR="002B7139" w:rsidRPr="007D7C5F" w:rsidRDefault="002B7139" w:rsidP="002B7139">
      <w:pPr>
        <w:pStyle w:val="AmdtsEntries"/>
      </w:pPr>
      <w:r>
        <w:t>s 19</w:t>
      </w:r>
      <w:r>
        <w:tab/>
        <w:t xml:space="preserve">am </w:t>
      </w:r>
      <w:hyperlink r:id="rId148"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9; pars renum R10 LA</w:t>
      </w:r>
    </w:p>
    <w:p w:rsidR="00127F23" w:rsidRDefault="00E95028" w:rsidP="00E95028">
      <w:pPr>
        <w:pStyle w:val="AmdtsEntryHd"/>
      </w:pPr>
      <w:r>
        <w:rPr>
          <w:noProof/>
        </w:rPr>
        <w:t xml:space="preserve">Supervising authority for registrable offender—Act, dict, def </w:t>
      </w:r>
      <w:r w:rsidRPr="00A772F6">
        <w:rPr>
          <w:rStyle w:val="charItals"/>
        </w:rPr>
        <w:t>supervising authority</w:t>
      </w:r>
    </w:p>
    <w:p w:rsidR="00127F23" w:rsidRPr="00545FBC" w:rsidRDefault="00127F23" w:rsidP="00164771">
      <w:pPr>
        <w:pStyle w:val="AmdtsEntries"/>
      </w:pPr>
      <w:r w:rsidRPr="00545FBC">
        <w:t xml:space="preserve">s </w:t>
      </w:r>
      <w:r w:rsidR="00E95028" w:rsidRPr="00545FBC">
        <w:t>20</w:t>
      </w:r>
      <w:r w:rsidRPr="00545FBC">
        <w:tab/>
        <w:t xml:space="preserve">am </w:t>
      </w:r>
      <w:hyperlink r:id="rId149"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r w:rsidRPr="00545FBC">
        <w:t xml:space="preserve"> amdt </w:t>
      </w:r>
      <w:r w:rsidR="00E95028" w:rsidRPr="00545FBC">
        <w:t>4.29</w:t>
      </w:r>
      <w:r w:rsidR="00DB7001">
        <w:t xml:space="preserve">; </w:t>
      </w:r>
      <w:hyperlink r:id="rId150"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1.126</w:t>
      </w:r>
    </w:p>
    <w:p w:rsidR="00C65A00" w:rsidRDefault="00C65A00" w:rsidP="00E95028">
      <w:pPr>
        <w:pStyle w:val="AmdtsEntryHd"/>
      </w:pPr>
      <w:r>
        <w:t>Dictionary</w:t>
      </w:r>
    </w:p>
    <w:p w:rsidR="00C65A00" w:rsidRDefault="00D673C3" w:rsidP="008D32EE">
      <w:pPr>
        <w:pStyle w:val="AmdtsEntries"/>
        <w:keepNext/>
      </w:pPr>
      <w:r>
        <w:t>dict</w:t>
      </w:r>
      <w:r w:rsidR="00C65A00">
        <w:tab/>
        <w:t xml:space="preserve">am </w:t>
      </w:r>
      <w:hyperlink r:id="rId151"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r w:rsidR="00C65A00">
        <w:t xml:space="preserve"> amdt 1.248</w:t>
      </w:r>
      <w:r w:rsidR="002A11D2">
        <w:t xml:space="preserve">; </w:t>
      </w:r>
      <w:hyperlink r:id="rId152"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rsidR="002A11D2">
        <w:t xml:space="preserve"> amdt 3.18</w:t>
      </w:r>
      <w:r w:rsidR="00DB7001">
        <w:t xml:space="preserve">; </w:t>
      </w:r>
      <w:hyperlink r:id="rId153"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1.125</w:t>
      </w:r>
      <w:r w:rsidR="00C43F40">
        <w:t xml:space="preserve">; </w:t>
      </w:r>
      <w:hyperlink r:id="rId154"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3.63</w:t>
      </w:r>
      <w:r w:rsidR="0096390F">
        <w:t xml:space="preserve">; </w:t>
      </w:r>
      <w:hyperlink r:id="rId155"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3.49</w:t>
      </w:r>
      <w:r w:rsidR="00944060">
        <w:t xml:space="preserve">; </w:t>
      </w:r>
      <w:hyperlink r:id="rId156" w:tooltip="Crimes (Child Sex Offenders) Amendment Regulation 2017 (No 1)" w:history="1">
        <w:r w:rsidR="00944060">
          <w:rPr>
            <w:rStyle w:val="charCitHyperlinkAbbrev"/>
          </w:rPr>
          <w:t>SL2017</w:t>
        </w:r>
        <w:r w:rsidR="00944060">
          <w:rPr>
            <w:rStyle w:val="charCitHyperlinkAbbrev"/>
          </w:rPr>
          <w:noBreakHyphen/>
          <w:t>31</w:t>
        </w:r>
      </w:hyperlink>
      <w:r w:rsidR="00944060">
        <w:t xml:space="preserve"> s 6</w:t>
      </w:r>
    </w:p>
    <w:p w:rsidR="00C87CC0" w:rsidRPr="00C87CC0" w:rsidRDefault="00C87CC0" w:rsidP="008D32EE">
      <w:pPr>
        <w:pStyle w:val="AmdtsEntries"/>
        <w:keepNext/>
      </w:pPr>
      <w:r>
        <w:tab/>
        <w:t xml:space="preserve">def </w:t>
      </w:r>
      <w:r>
        <w:rPr>
          <w:rStyle w:val="charBoldItals"/>
        </w:rPr>
        <w:t xml:space="preserve">citizenship certificate </w:t>
      </w:r>
      <w:r>
        <w:t xml:space="preserve">sub </w:t>
      </w:r>
      <w:hyperlink r:id="rId157" w:tooltip="Statute Law Amendment Act 2012" w:history="1">
        <w:r w:rsidR="00A772F6" w:rsidRPr="00A772F6">
          <w:rPr>
            <w:rStyle w:val="charCitHyperlinkAbbrev"/>
          </w:rPr>
          <w:t>A2012</w:t>
        </w:r>
        <w:r w:rsidR="00A772F6" w:rsidRPr="00A772F6">
          <w:rPr>
            <w:rStyle w:val="charCitHyperlinkAbbrev"/>
          </w:rPr>
          <w:noBreakHyphen/>
          <w:t>21</w:t>
        </w:r>
      </w:hyperlink>
      <w:r>
        <w:t xml:space="preserve"> amdt 3.3</w:t>
      </w:r>
      <w:r w:rsidR="005F201F">
        <w:t>4</w:t>
      </w:r>
    </w:p>
    <w:p w:rsidR="002A11D2" w:rsidRDefault="002A11D2" w:rsidP="008D32EE">
      <w:pPr>
        <w:pStyle w:val="AmdtsEntries"/>
        <w:keepNext/>
      </w:pPr>
      <w:r>
        <w:tab/>
        <w:t xml:space="preserve">def </w:t>
      </w:r>
      <w:r w:rsidRPr="00A772F6">
        <w:rPr>
          <w:rStyle w:val="charBoldItals"/>
        </w:rPr>
        <w:t xml:space="preserve">credit card </w:t>
      </w:r>
      <w:r>
        <w:t xml:space="preserve">sub </w:t>
      </w:r>
      <w:hyperlink r:id="rId158"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rsidR="002A11D2" w:rsidRDefault="002A11D2" w:rsidP="008D32EE">
      <w:pPr>
        <w:pStyle w:val="AmdtsEntries"/>
        <w:keepNext/>
      </w:pPr>
      <w:r>
        <w:tab/>
        <w:t xml:space="preserve">def </w:t>
      </w:r>
      <w:r w:rsidRPr="00A772F6">
        <w:rPr>
          <w:rStyle w:val="charBoldItals"/>
        </w:rPr>
        <w:t xml:space="preserve">debit card </w:t>
      </w:r>
      <w:r>
        <w:t xml:space="preserve">sub </w:t>
      </w:r>
      <w:hyperlink r:id="rId159"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rsidR="00844508" w:rsidRDefault="00844508" w:rsidP="008D32EE">
      <w:pPr>
        <w:pStyle w:val="AmdtsEntries"/>
        <w:keepNext/>
      </w:pPr>
      <w:r>
        <w:tab/>
        <w:t xml:space="preserve">def </w:t>
      </w:r>
      <w:r>
        <w:rPr>
          <w:rStyle w:val="charBoldItals"/>
        </w:rPr>
        <w:t xml:space="preserve">service bill </w:t>
      </w:r>
      <w:r>
        <w:t xml:space="preserve">am </w:t>
      </w:r>
      <w:hyperlink r:id="rId160"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4</w:t>
      </w:r>
    </w:p>
    <w:p w:rsidR="00844508" w:rsidRPr="00844508" w:rsidRDefault="00844508" w:rsidP="00215A0F">
      <w:pPr>
        <w:pStyle w:val="AmdtsEntries"/>
      </w:pPr>
      <w:r>
        <w:tab/>
        <w:t xml:space="preserve">def </w:t>
      </w:r>
      <w:r>
        <w:rPr>
          <w:rStyle w:val="charBoldItals"/>
        </w:rPr>
        <w:t xml:space="preserve">utility service </w:t>
      </w:r>
      <w:r>
        <w:t xml:space="preserve">om </w:t>
      </w:r>
      <w:hyperlink r:id="rId161"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5</w:t>
      </w:r>
    </w:p>
    <w:p w:rsidR="00FB02A6" w:rsidRPr="00FB02A6" w:rsidRDefault="00FB02A6" w:rsidP="00FB02A6">
      <w:pPr>
        <w:pStyle w:val="PageBreak"/>
      </w:pPr>
      <w:r w:rsidRPr="00FB02A6">
        <w:br w:type="page"/>
      </w:r>
    </w:p>
    <w:p w:rsidR="00C65A00" w:rsidRPr="008A5C96" w:rsidRDefault="00E95028" w:rsidP="00E95028">
      <w:pPr>
        <w:pStyle w:val="Endnote20"/>
        <w:keepLines/>
      </w:pPr>
      <w:bookmarkStart w:id="36" w:name="_Toc501008049"/>
      <w:r w:rsidRPr="008A5C96">
        <w:rPr>
          <w:rStyle w:val="charTableNo"/>
        </w:rPr>
        <w:t>5</w:t>
      </w:r>
      <w:r w:rsidR="00C65A00">
        <w:tab/>
      </w:r>
      <w:r w:rsidR="00C65A00" w:rsidRPr="008A5C96">
        <w:rPr>
          <w:rStyle w:val="charTableText"/>
        </w:rPr>
        <w:t>Earlier republications</w:t>
      </w:r>
      <w:bookmarkEnd w:id="36"/>
    </w:p>
    <w:p w:rsidR="00C65A00" w:rsidRDefault="00C65A00" w:rsidP="00215A0F">
      <w:pPr>
        <w:pStyle w:val="EndNoteTextPub"/>
        <w:keepNext/>
      </w:pPr>
      <w:r>
        <w:t xml:space="preserve">Some earlier republications were not numbered. The number in column 1 refers to the publication order.  </w:t>
      </w:r>
    </w:p>
    <w:p w:rsidR="00C65A00" w:rsidRDefault="00C65A00" w:rsidP="00215A0F">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65A00" w:rsidRDefault="00C65A00" w:rsidP="00F8149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5A00">
        <w:trPr>
          <w:tblHeader/>
        </w:trPr>
        <w:tc>
          <w:tcPr>
            <w:tcW w:w="1576" w:type="dxa"/>
            <w:tcBorders>
              <w:bottom w:val="single" w:sz="4" w:space="0" w:color="auto"/>
            </w:tcBorders>
          </w:tcPr>
          <w:p w:rsidR="00C65A00" w:rsidRDefault="00C65A00" w:rsidP="00F81493">
            <w:pPr>
              <w:pStyle w:val="EarlierRepubHdg"/>
            </w:pPr>
            <w:r>
              <w:t>Republication No and date</w:t>
            </w:r>
          </w:p>
        </w:tc>
        <w:tc>
          <w:tcPr>
            <w:tcW w:w="1681" w:type="dxa"/>
            <w:tcBorders>
              <w:bottom w:val="single" w:sz="4" w:space="0" w:color="auto"/>
            </w:tcBorders>
          </w:tcPr>
          <w:p w:rsidR="00C65A00" w:rsidRDefault="00C65A00" w:rsidP="00F81493">
            <w:pPr>
              <w:pStyle w:val="EarlierRepubHdg"/>
            </w:pPr>
            <w:r>
              <w:t>Effective</w:t>
            </w:r>
          </w:p>
        </w:tc>
        <w:tc>
          <w:tcPr>
            <w:tcW w:w="1783" w:type="dxa"/>
            <w:tcBorders>
              <w:bottom w:val="single" w:sz="4" w:space="0" w:color="auto"/>
            </w:tcBorders>
          </w:tcPr>
          <w:p w:rsidR="00C65A00" w:rsidRDefault="00C65A00" w:rsidP="00F81493">
            <w:pPr>
              <w:pStyle w:val="EarlierRepubHdg"/>
            </w:pPr>
            <w:r>
              <w:t>Last amendment made by</w:t>
            </w:r>
          </w:p>
        </w:tc>
        <w:tc>
          <w:tcPr>
            <w:tcW w:w="1783" w:type="dxa"/>
            <w:tcBorders>
              <w:bottom w:val="single" w:sz="4" w:space="0" w:color="auto"/>
            </w:tcBorders>
          </w:tcPr>
          <w:p w:rsidR="00C65A00" w:rsidRDefault="00C65A00" w:rsidP="00F81493">
            <w:pPr>
              <w:pStyle w:val="EarlierRepubHdg"/>
            </w:pPr>
            <w:r>
              <w:t>Republication for</w:t>
            </w:r>
          </w:p>
        </w:tc>
      </w:tr>
      <w:tr w:rsidR="00C65A00">
        <w:tc>
          <w:tcPr>
            <w:tcW w:w="1576" w:type="dxa"/>
            <w:tcBorders>
              <w:top w:val="single" w:sz="4" w:space="0" w:color="auto"/>
              <w:bottom w:val="single" w:sz="4" w:space="0" w:color="auto"/>
            </w:tcBorders>
          </w:tcPr>
          <w:p w:rsidR="00C65A00" w:rsidRDefault="00C65A00" w:rsidP="00215A0F">
            <w:pPr>
              <w:pStyle w:val="EarlierRepubEntries"/>
            </w:pPr>
            <w:r>
              <w:t>R1</w:t>
            </w:r>
            <w:r>
              <w:br/>
              <w:t>29 Dec 2005</w:t>
            </w:r>
          </w:p>
        </w:tc>
        <w:tc>
          <w:tcPr>
            <w:tcW w:w="1681" w:type="dxa"/>
            <w:tcBorders>
              <w:top w:val="single" w:sz="4" w:space="0" w:color="auto"/>
              <w:bottom w:val="single" w:sz="4" w:space="0" w:color="auto"/>
            </w:tcBorders>
          </w:tcPr>
          <w:p w:rsidR="00C65A00" w:rsidRDefault="00C65A00" w:rsidP="00F81493">
            <w:pPr>
              <w:pStyle w:val="EarlierRepubEntries"/>
              <w:keepNext/>
            </w:pPr>
            <w:r>
              <w:t>29 Dec 2005-</w:t>
            </w:r>
            <w:r w:rsidR="00F81493">
              <w:br/>
              <w:t>1 Feb 2009</w:t>
            </w:r>
          </w:p>
        </w:tc>
        <w:tc>
          <w:tcPr>
            <w:tcW w:w="1783" w:type="dxa"/>
            <w:tcBorders>
              <w:top w:val="single" w:sz="4" w:space="0" w:color="auto"/>
              <w:bottom w:val="single" w:sz="4" w:space="0" w:color="auto"/>
            </w:tcBorders>
          </w:tcPr>
          <w:p w:rsidR="00C65A00" w:rsidRDefault="00F81493" w:rsidP="00F81493">
            <w:pPr>
              <w:pStyle w:val="EarlierRepubEntries"/>
              <w:keepNext/>
            </w:pPr>
            <w:r>
              <w:t>not amended</w:t>
            </w:r>
          </w:p>
        </w:tc>
        <w:tc>
          <w:tcPr>
            <w:tcW w:w="1783" w:type="dxa"/>
            <w:tcBorders>
              <w:top w:val="single" w:sz="4" w:space="0" w:color="auto"/>
              <w:bottom w:val="single" w:sz="4" w:space="0" w:color="auto"/>
            </w:tcBorders>
          </w:tcPr>
          <w:p w:rsidR="00C65A00" w:rsidRDefault="00F81493" w:rsidP="00F81493">
            <w:pPr>
              <w:pStyle w:val="EarlierRepubEntries"/>
              <w:keepNext/>
            </w:pPr>
            <w:r>
              <w:t>new regulation</w:t>
            </w:r>
          </w:p>
        </w:tc>
      </w:tr>
      <w:tr w:rsidR="00545FBC">
        <w:tc>
          <w:tcPr>
            <w:tcW w:w="1576" w:type="dxa"/>
            <w:tcBorders>
              <w:top w:val="single" w:sz="4" w:space="0" w:color="auto"/>
              <w:bottom w:val="single" w:sz="4" w:space="0" w:color="auto"/>
            </w:tcBorders>
          </w:tcPr>
          <w:p w:rsidR="00545FBC" w:rsidRDefault="00545FBC" w:rsidP="00215A0F">
            <w:pPr>
              <w:pStyle w:val="EarlierRepubEntries"/>
            </w:pPr>
            <w:r>
              <w:t>R2</w:t>
            </w:r>
            <w:r>
              <w:br/>
              <w:t>2 Feb 2009</w:t>
            </w:r>
          </w:p>
        </w:tc>
        <w:tc>
          <w:tcPr>
            <w:tcW w:w="1681" w:type="dxa"/>
            <w:tcBorders>
              <w:top w:val="single" w:sz="4" w:space="0" w:color="auto"/>
              <w:bottom w:val="single" w:sz="4" w:space="0" w:color="auto"/>
            </w:tcBorders>
          </w:tcPr>
          <w:p w:rsidR="00545FBC" w:rsidRDefault="00545FBC" w:rsidP="00F81493">
            <w:pPr>
              <w:pStyle w:val="EarlierRepubEntries"/>
              <w:keepNext/>
            </w:pPr>
            <w:r>
              <w:t>2 Feb 2009–</w:t>
            </w:r>
            <w:r>
              <w:br/>
              <w:t>26 Feb 2009</w:t>
            </w:r>
          </w:p>
        </w:tc>
        <w:tc>
          <w:tcPr>
            <w:tcW w:w="1783" w:type="dxa"/>
            <w:tcBorders>
              <w:top w:val="single" w:sz="4" w:space="0" w:color="auto"/>
              <w:bottom w:val="single" w:sz="4" w:space="0" w:color="auto"/>
            </w:tcBorders>
          </w:tcPr>
          <w:p w:rsidR="00545FBC" w:rsidRDefault="005C4ACF" w:rsidP="00F81493">
            <w:pPr>
              <w:pStyle w:val="EarlierRepubEntries"/>
              <w:keepNext/>
            </w:pPr>
            <w:hyperlink r:id="rId162"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rsidR="00545FBC" w:rsidRDefault="00D36CA8" w:rsidP="00F81493">
            <w:pPr>
              <w:pStyle w:val="EarlierRepubEntries"/>
              <w:keepNext/>
            </w:pPr>
            <w:r>
              <w:t>amendments</w:t>
            </w:r>
            <w:r w:rsidR="00545FBC">
              <w:t xml:space="preserve"> by </w:t>
            </w:r>
            <w:hyperlink r:id="rId163"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r>
      <w:tr w:rsidR="0019032A">
        <w:tc>
          <w:tcPr>
            <w:tcW w:w="1576" w:type="dxa"/>
            <w:tcBorders>
              <w:top w:val="single" w:sz="4" w:space="0" w:color="auto"/>
              <w:bottom w:val="single" w:sz="4" w:space="0" w:color="auto"/>
            </w:tcBorders>
          </w:tcPr>
          <w:p w:rsidR="0019032A" w:rsidRDefault="0019032A" w:rsidP="00215A0F">
            <w:pPr>
              <w:pStyle w:val="EarlierRepubEntries"/>
            </w:pPr>
            <w:r>
              <w:t>R3</w:t>
            </w:r>
            <w:r>
              <w:br/>
              <w:t>27 Feb 2009</w:t>
            </w:r>
          </w:p>
        </w:tc>
        <w:tc>
          <w:tcPr>
            <w:tcW w:w="1681" w:type="dxa"/>
            <w:tcBorders>
              <w:top w:val="single" w:sz="4" w:space="0" w:color="auto"/>
              <w:bottom w:val="single" w:sz="4" w:space="0" w:color="auto"/>
            </w:tcBorders>
          </w:tcPr>
          <w:p w:rsidR="0019032A" w:rsidRDefault="0019032A" w:rsidP="00F81493">
            <w:pPr>
              <w:pStyle w:val="EarlierRepubEntries"/>
              <w:keepNext/>
            </w:pPr>
            <w:r>
              <w:t>27 Feb 2009–</w:t>
            </w:r>
            <w:r>
              <w:br/>
              <w:t>1 July 2010</w:t>
            </w:r>
          </w:p>
        </w:tc>
        <w:tc>
          <w:tcPr>
            <w:tcW w:w="1783" w:type="dxa"/>
            <w:tcBorders>
              <w:top w:val="single" w:sz="4" w:space="0" w:color="auto"/>
              <w:bottom w:val="single" w:sz="4" w:space="0" w:color="auto"/>
            </w:tcBorders>
          </w:tcPr>
          <w:p w:rsidR="0019032A" w:rsidRDefault="005C4ACF" w:rsidP="00F81493">
            <w:pPr>
              <w:pStyle w:val="EarlierRepubEntries"/>
              <w:keepNext/>
            </w:pPr>
            <w:hyperlink r:id="rId164"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rsidR="0019032A" w:rsidRDefault="0019032A" w:rsidP="00F81493">
            <w:pPr>
              <w:pStyle w:val="EarlierRepubEntries"/>
              <w:keepNext/>
            </w:pPr>
            <w:r>
              <w:t xml:space="preserve">amendments by </w:t>
            </w:r>
            <w:hyperlink r:id="rId165"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p>
        </w:tc>
      </w:tr>
      <w:tr w:rsidR="002A11D2">
        <w:tc>
          <w:tcPr>
            <w:tcW w:w="1576" w:type="dxa"/>
            <w:tcBorders>
              <w:top w:val="single" w:sz="4" w:space="0" w:color="auto"/>
              <w:bottom w:val="single" w:sz="4" w:space="0" w:color="auto"/>
            </w:tcBorders>
          </w:tcPr>
          <w:p w:rsidR="002A11D2" w:rsidRDefault="002A11D2" w:rsidP="00215A0F">
            <w:pPr>
              <w:pStyle w:val="EarlierRepubEntries"/>
            </w:pPr>
            <w:r>
              <w:t>R4</w:t>
            </w:r>
            <w:r>
              <w:br/>
              <w:t>2 July 2010</w:t>
            </w:r>
          </w:p>
        </w:tc>
        <w:tc>
          <w:tcPr>
            <w:tcW w:w="1681" w:type="dxa"/>
            <w:tcBorders>
              <w:top w:val="single" w:sz="4" w:space="0" w:color="auto"/>
              <w:bottom w:val="single" w:sz="4" w:space="0" w:color="auto"/>
            </w:tcBorders>
          </w:tcPr>
          <w:p w:rsidR="002A11D2" w:rsidRDefault="002A11D2" w:rsidP="00F81493">
            <w:pPr>
              <w:pStyle w:val="EarlierRepubEntries"/>
              <w:keepNext/>
            </w:pPr>
            <w:r>
              <w:t>2 July 2010–</w:t>
            </w:r>
            <w:r>
              <w:br/>
              <w:t>31 Dec 2010</w:t>
            </w:r>
          </w:p>
        </w:tc>
        <w:tc>
          <w:tcPr>
            <w:tcW w:w="1783" w:type="dxa"/>
            <w:tcBorders>
              <w:top w:val="single" w:sz="4" w:space="0" w:color="auto"/>
              <w:bottom w:val="single" w:sz="4" w:space="0" w:color="auto"/>
            </w:tcBorders>
          </w:tcPr>
          <w:p w:rsidR="002A11D2" w:rsidRDefault="005C4ACF" w:rsidP="00F81493">
            <w:pPr>
              <w:pStyle w:val="EarlierRepubEntries"/>
              <w:keepNext/>
            </w:pPr>
            <w:hyperlink r:id="rId166"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c>
          <w:tcPr>
            <w:tcW w:w="1783" w:type="dxa"/>
            <w:tcBorders>
              <w:top w:val="single" w:sz="4" w:space="0" w:color="auto"/>
              <w:bottom w:val="single" w:sz="4" w:space="0" w:color="auto"/>
            </w:tcBorders>
          </w:tcPr>
          <w:p w:rsidR="002A11D2" w:rsidRDefault="002A11D2" w:rsidP="00F81493">
            <w:pPr>
              <w:pStyle w:val="EarlierRepubEntries"/>
              <w:keepNext/>
            </w:pPr>
            <w:r>
              <w:t xml:space="preserve">amendments by </w:t>
            </w:r>
            <w:hyperlink r:id="rId167"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r>
      <w:tr w:rsidR="00DB7001">
        <w:tc>
          <w:tcPr>
            <w:tcW w:w="1576" w:type="dxa"/>
            <w:tcBorders>
              <w:top w:val="single" w:sz="4" w:space="0" w:color="auto"/>
              <w:bottom w:val="single" w:sz="4" w:space="0" w:color="auto"/>
            </w:tcBorders>
          </w:tcPr>
          <w:p w:rsidR="00DB7001" w:rsidRDefault="00DB7001" w:rsidP="00215A0F">
            <w:pPr>
              <w:pStyle w:val="EarlierRepubEntries"/>
            </w:pPr>
            <w:r>
              <w:t>R5</w:t>
            </w:r>
            <w:r>
              <w:br/>
              <w:t>1 Jan 2011</w:t>
            </w:r>
          </w:p>
        </w:tc>
        <w:tc>
          <w:tcPr>
            <w:tcW w:w="1681" w:type="dxa"/>
            <w:tcBorders>
              <w:top w:val="single" w:sz="4" w:space="0" w:color="auto"/>
              <w:bottom w:val="single" w:sz="4" w:space="0" w:color="auto"/>
            </w:tcBorders>
          </w:tcPr>
          <w:p w:rsidR="00DB7001" w:rsidRDefault="00DB7001" w:rsidP="00F81493">
            <w:pPr>
              <w:pStyle w:val="EarlierRepubEntries"/>
              <w:keepNext/>
            </w:pPr>
            <w:r>
              <w:t>1 Jan 2011–</w:t>
            </w:r>
            <w:r>
              <w:br/>
              <w:t>30 June 2011</w:t>
            </w:r>
          </w:p>
        </w:tc>
        <w:tc>
          <w:tcPr>
            <w:tcW w:w="1783" w:type="dxa"/>
            <w:tcBorders>
              <w:top w:val="single" w:sz="4" w:space="0" w:color="auto"/>
              <w:bottom w:val="single" w:sz="4" w:space="0" w:color="auto"/>
            </w:tcBorders>
          </w:tcPr>
          <w:p w:rsidR="00DB7001" w:rsidRDefault="005C4ACF" w:rsidP="00F81493">
            <w:pPr>
              <w:pStyle w:val="EarlierRepubEntries"/>
              <w:keepNext/>
            </w:pPr>
            <w:hyperlink r:id="rId168"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c>
          <w:tcPr>
            <w:tcW w:w="1783" w:type="dxa"/>
            <w:tcBorders>
              <w:top w:val="single" w:sz="4" w:space="0" w:color="auto"/>
              <w:bottom w:val="single" w:sz="4" w:space="0" w:color="auto"/>
            </w:tcBorders>
          </w:tcPr>
          <w:p w:rsidR="00DB7001" w:rsidRDefault="00DB7001" w:rsidP="00F81493">
            <w:pPr>
              <w:pStyle w:val="EarlierRepubEntries"/>
              <w:keepNext/>
            </w:pPr>
            <w:r>
              <w:t xml:space="preserve">amendments by </w:t>
            </w:r>
            <w:hyperlink r:id="rId169"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r>
      <w:tr w:rsidR="00C43F40">
        <w:tc>
          <w:tcPr>
            <w:tcW w:w="1576" w:type="dxa"/>
            <w:tcBorders>
              <w:top w:val="single" w:sz="4" w:space="0" w:color="auto"/>
              <w:bottom w:val="single" w:sz="4" w:space="0" w:color="auto"/>
            </w:tcBorders>
          </w:tcPr>
          <w:p w:rsidR="00C43F40" w:rsidRDefault="00C43F40" w:rsidP="00215A0F">
            <w:pPr>
              <w:pStyle w:val="EarlierRepubEntries"/>
            </w:pPr>
            <w:r>
              <w:t>R6</w:t>
            </w:r>
            <w:r>
              <w:br/>
              <w:t>1 July 2011</w:t>
            </w:r>
          </w:p>
        </w:tc>
        <w:tc>
          <w:tcPr>
            <w:tcW w:w="1681" w:type="dxa"/>
            <w:tcBorders>
              <w:top w:val="single" w:sz="4" w:space="0" w:color="auto"/>
              <w:bottom w:val="single" w:sz="4" w:space="0" w:color="auto"/>
            </w:tcBorders>
          </w:tcPr>
          <w:p w:rsidR="00C43F40" w:rsidRDefault="00C43F40" w:rsidP="00F81493">
            <w:pPr>
              <w:pStyle w:val="EarlierRepubEntries"/>
              <w:keepNext/>
            </w:pPr>
            <w:r>
              <w:t>1 July 2011–</w:t>
            </w:r>
            <w:r>
              <w:br/>
              <w:t>11 Dec 2011</w:t>
            </w:r>
          </w:p>
        </w:tc>
        <w:tc>
          <w:tcPr>
            <w:tcW w:w="1783" w:type="dxa"/>
            <w:tcBorders>
              <w:top w:val="single" w:sz="4" w:space="0" w:color="auto"/>
              <w:bottom w:val="single" w:sz="4" w:space="0" w:color="auto"/>
            </w:tcBorders>
          </w:tcPr>
          <w:p w:rsidR="00C43F40" w:rsidRDefault="005C4ACF" w:rsidP="00F81493">
            <w:pPr>
              <w:pStyle w:val="EarlierRepubEntries"/>
              <w:keepNext/>
            </w:pPr>
            <w:hyperlink r:id="rId170"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c>
          <w:tcPr>
            <w:tcW w:w="1783" w:type="dxa"/>
            <w:tcBorders>
              <w:top w:val="single" w:sz="4" w:space="0" w:color="auto"/>
              <w:bottom w:val="single" w:sz="4" w:space="0" w:color="auto"/>
            </w:tcBorders>
          </w:tcPr>
          <w:p w:rsidR="00C43F40" w:rsidRDefault="00C43F40" w:rsidP="00F81493">
            <w:pPr>
              <w:pStyle w:val="EarlierRepubEntries"/>
              <w:keepNext/>
            </w:pPr>
            <w:r>
              <w:t xml:space="preserve">amendments by </w:t>
            </w:r>
            <w:hyperlink r:id="rId171"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r>
      <w:tr w:rsidR="002F1019">
        <w:tc>
          <w:tcPr>
            <w:tcW w:w="1576" w:type="dxa"/>
            <w:tcBorders>
              <w:top w:val="single" w:sz="4" w:space="0" w:color="auto"/>
              <w:bottom w:val="single" w:sz="4" w:space="0" w:color="auto"/>
            </w:tcBorders>
          </w:tcPr>
          <w:p w:rsidR="002F1019" w:rsidRDefault="002F1019" w:rsidP="00215A0F">
            <w:pPr>
              <w:pStyle w:val="EarlierRepubEntries"/>
            </w:pPr>
            <w:r>
              <w:t>R7</w:t>
            </w:r>
            <w:r>
              <w:br/>
              <w:t>12 Dec 2011</w:t>
            </w:r>
          </w:p>
        </w:tc>
        <w:tc>
          <w:tcPr>
            <w:tcW w:w="1681" w:type="dxa"/>
            <w:tcBorders>
              <w:top w:val="single" w:sz="4" w:space="0" w:color="auto"/>
              <w:bottom w:val="single" w:sz="4" w:space="0" w:color="auto"/>
            </w:tcBorders>
          </w:tcPr>
          <w:p w:rsidR="002F1019" w:rsidRDefault="002F1019" w:rsidP="00F81493">
            <w:pPr>
              <w:pStyle w:val="EarlierRepubEntries"/>
              <w:keepNext/>
            </w:pPr>
            <w:r>
              <w:t>12 Dec 2011–</w:t>
            </w:r>
            <w:r>
              <w:br/>
              <w:t>4 June 2012</w:t>
            </w:r>
          </w:p>
        </w:tc>
        <w:tc>
          <w:tcPr>
            <w:tcW w:w="1783" w:type="dxa"/>
            <w:tcBorders>
              <w:top w:val="single" w:sz="4" w:space="0" w:color="auto"/>
              <w:bottom w:val="single" w:sz="4" w:space="0" w:color="auto"/>
            </w:tcBorders>
          </w:tcPr>
          <w:p w:rsidR="002F1019" w:rsidRDefault="005C4ACF" w:rsidP="00F81493">
            <w:pPr>
              <w:pStyle w:val="EarlierRepubEntries"/>
              <w:keepNext/>
            </w:pPr>
            <w:hyperlink r:id="rId172" w:tooltip="Statute Law Amendment Act 2011 (No 3)" w:history="1">
              <w:r w:rsidR="00A772F6" w:rsidRPr="00A772F6">
                <w:rPr>
                  <w:rStyle w:val="charCitHyperlinkAbbrev"/>
                </w:rPr>
                <w:t>A2011</w:t>
              </w:r>
              <w:r w:rsidR="00A772F6" w:rsidRPr="00A772F6">
                <w:rPr>
                  <w:rStyle w:val="charCitHyperlinkAbbrev"/>
                </w:rPr>
                <w:noBreakHyphen/>
                <w:t>52</w:t>
              </w:r>
            </w:hyperlink>
          </w:p>
        </w:tc>
        <w:tc>
          <w:tcPr>
            <w:tcW w:w="1783" w:type="dxa"/>
            <w:tcBorders>
              <w:top w:val="single" w:sz="4" w:space="0" w:color="auto"/>
              <w:bottom w:val="single" w:sz="4" w:space="0" w:color="auto"/>
            </w:tcBorders>
          </w:tcPr>
          <w:p w:rsidR="002F1019" w:rsidRDefault="002F1019" w:rsidP="00F81493">
            <w:pPr>
              <w:pStyle w:val="EarlierRepubEntries"/>
              <w:keepNext/>
            </w:pPr>
            <w:r>
              <w:t xml:space="preserve">amendments by </w:t>
            </w:r>
            <w:hyperlink r:id="rId173" w:tooltip="Statute Law Amendment Act 2011 (No 3)" w:history="1">
              <w:r w:rsidR="00A772F6" w:rsidRPr="00A772F6">
                <w:rPr>
                  <w:rStyle w:val="charCitHyperlinkAbbrev"/>
                </w:rPr>
                <w:t>A2011</w:t>
              </w:r>
              <w:r w:rsidR="00A772F6" w:rsidRPr="00A772F6">
                <w:rPr>
                  <w:rStyle w:val="charCitHyperlinkAbbrev"/>
                </w:rPr>
                <w:noBreakHyphen/>
                <w:t>52</w:t>
              </w:r>
            </w:hyperlink>
          </w:p>
        </w:tc>
      </w:tr>
      <w:tr w:rsidR="00844508">
        <w:tc>
          <w:tcPr>
            <w:tcW w:w="1576" w:type="dxa"/>
            <w:tcBorders>
              <w:top w:val="single" w:sz="4" w:space="0" w:color="auto"/>
              <w:bottom w:val="single" w:sz="4" w:space="0" w:color="auto"/>
            </w:tcBorders>
          </w:tcPr>
          <w:p w:rsidR="00844508" w:rsidRDefault="00844508" w:rsidP="00215A0F">
            <w:pPr>
              <w:pStyle w:val="EarlierRepubEntries"/>
            </w:pPr>
            <w:r>
              <w:t>R8</w:t>
            </w:r>
            <w:r>
              <w:br/>
              <w:t>5 June 2012</w:t>
            </w:r>
          </w:p>
        </w:tc>
        <w:tc>
          <w:tcPr>
            <w:tcW w:w="1681" w:type="dxa"/>
            <w:tcBorders>
              <w:top w:val="single" w:sz="4" w:space="0" w:color="auto"/>
              <w:bottom w:val="single" w:sz="4" w:space="0" w:color="auto"/>
            </w:tcBorders>
          </w:tcPr>
          <w:p w:rsidR="00844508" w:rsidRDefault="00844508" w:rsidP="00F81493">
            <w:pPr>
              <w:pStyle w:val="EarlierRepubEntries"/>
              <w:keepNext/>
            </w:pPr>
            <w:r>
              <w:t>5 June 2012–</w:t>
            </w:r>
            <w:r>
              <w:br/>
              <w:t>30 June 2012</w:t>
            </w:r>
          </w:p>
        </w:tc>
        <w:tc>
          <w:tcPr>
            <w:tcW w:w="1783" w:type="dxa"/>
            <w:tcBorders>
              <w:top w:val="single" w:sz="4" w:space="0" w:color="auto"/>
              <w:bottom w:val="single" w:sz="4" w:space="0" w:color="auto"/>
            </w:tcBorders>
          </w:tcPr>
          <w:p w:rsidR="00844508" w:rsidRDefault="005C4ACF" w:rsidP="00F81493">
            <w:pPr>
              <w:pStyle w:val="EarlierRepubEntries"/>
              <w:keepNext/>
            </w:pPr>
            <w:hyperlink r:id="rId174" w:tooltip="Statute Law Amendment Act 2012" w:history="1">
              <w:r w:rsidR="00A772F6" w:rsidRPr="00A772F6">
                <w:rPr>
                  <w:rStyle w:val="charCitHyperlinkAbbrev"/>
                </w:rPr>
                <w:t>A2012</w:t>
              </w:r>
              <w:r w:rsidR="00A772F6" w:rsidRPr="00A772F6">
                <w:rPr>
                  <w:rStyle w:val="charCitHyperlinkAbbrev"/>
                </w:rPr>
                <w:noBreakHyphen/>
                <w:t>21</w:t>
              </w:r>
            </w:hyperlink>
          </w:p>
        </w:tc>
        <w:tc>
          <w:tcPr>
            <w:tcW w:w="1783" w:type="dxa"/>
            <w:tcBorders>
              <w:top w:val="single" w:sz="4" w:space="0" w:color="auto"/>
              <w:bottom w:val="single" w:sz="4" w:space="0" w:color="auto"/>
            </w:tcBorders>
          </w:tcPr>
          <w:p w:rsidR="00844508" w:rsidRDefault="00844508" w:rsidP="00F81493">
            <w:pPr>
              <w:pStyle w:val="EarlierRepubEntries"/>
              <w:keepNext/>
            </w:pPr>
            <w:r>
              <w:t xml:space="preserve">amendments by </w:t>
            </w:r>
            <w:hyperlink r:id="rId175" w:tooltip="Statute Law Amendment Act 2012" w:history="1">
              <w:r w:rsidR="00A772F6" w:rsidRPr="00A772F6">
                <w:rPr>
                  <w:rStyle w:val="charCitHyperlinkAbbrev"/>
                </w:rPr>
                <w:t>A2012</w:t>
              </w:r>
              <w:r w:rsidR="00A772F6" w:rsidRPr="00A772F6">
                <w:rPr>
                  <w:rStyle w:val="charCitHyperlinkAbbrev"/>
                </w:rPr>
                <w:noBreakHyphen/>
                <w:t>21</w:t>
              </w:r>
            </w:hyperlink>
          </w:p>
        </w:tc>
      </w:tr>
      <w:tr w:rsidR="002B7139">
        <w:tc>
          <w:tcPr>
            <w:tcW w:w="1576" w:type="dxa"/>
            <w:tcBorders>
              <w:top w:val="single" w:sz="4" w:space="0" w:color="auto"/>
              <w:bottom w:val="single" w:sz="4" w:space="0" w:color="auto"/>
            </w:tcBorders>
          </w:tcPr>
          <w:p w:rsidR="002B7139" w:rsidRDefault="002B7139" w:rsidP="00215A0F">
            <w:pPr>
              <w:pStyle w:val="EarlierRepubEntries"/>
            </w:pPr>
            <w:r>
              <w:t>R9</w:t>
            </w:r>
            <w:r>
              <w:br/>
              <w:t>1 July 2012</w:t>
            </w:r>
          </w:p>
        </w:tc>
        <w:tc>
          <w:tcPr>
            <w:tcW w:w="1681" w:type="dxa"/>
            <w:tcBorders>
              <w:top w:val="single" w:sz="4" w:space="0" w:color="auto"/>
              <w:bottom w:val="single" w:sz="4" w:space="0" w:color="auto"/>
            </w:tcBorders>
          </w:tcPr>
          <w:p w:rsidR="002B7139" w:rsidRDefault="002B7139" w:rsidP="00F81493">
            <w:pPr>
              <w:pStyle w:val="EarlierRepubEntries"/>
              <w:keepNext/>
            </w:pPr>
            <w:r>
              <w:t>1 July 2012–</w:t>
            </w:r>
            <w:r>
              <w:br/>
              <w:t>12 Sept 2012</w:t>
            </w:r>
          </w:p>
        </w:tc>
        <w:tc>
          <w:tcPr>
            <w:tcW w:w="1783" w:type="dxa"/>
            <w:tcBorders>
              <w:top w:val="single" w:sz="4" w:space="0" w:color="auto"/>
              <w:bottom w:val="single" w:sz="4" w:space="0" w:color="auto"/>
            </w:tcBorders>
          </w:tcPr>
          <w:p w:rsidR="002B7139" w:rsidRDefault="005C4ACF" w:rsidP="00F81493">
            <w:pPr>
              <w:pStyle w:val="EarlierRepubEntries"/>
              <w:keepNext/>
            </w:pPr>
            <w:hyperlink r:id="rId176"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c>
          <w:tcPr>
            <w:tcW w:w="1783" w:type="dxa"/>
            <w:tcBorders>
              <w:top w:val="single" w:sz="4" w:space="0" w:color="auto"/>
              <w:bottom w:val="single" w:sz="4" w:space="0" w:color="auto"/>
            </w:tcBorders>
          </w:tcPr>
          <w:p w:rsidR="002B7139" w:rsidRDefault="002B7139" w:rsidP="00F81493">
            <w:pPr>
              <w:pStyle w:val="EarlierRepubEntries"/>
              <w:keepNext/>
            </w:pPr>
            <w:r>
              <w:t xml:space="preserve">amendments by </w:t>
            </w:r>
            <w:hyperlink r:id="rId177"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r>
      <w:tr w:rsidR="00FE52AB">
        <w:tc>
          <w:tcPr>
            <w:tcW w:w="1576" w:type="dxa"/>
            <w:tcBorders>
              <w:top w:val="single" w:sz="4" w:space="0" w:color="auto"/>
              <w:bottom w:val="single" w:sz="4" w:space="0" w:color="auto"/>
            </w:tcBorders>
          </w:tcPr>
          <w:p w:rsidR="00FE52AB" w:rsidRDefault="00FE52AB" w:rsidP="00215A0F">
            <w:pPr>
              <w:pStyle w:val="EarlierRepubEntries"/>
            </w:pPr>
            <w:r>
              <w:t>R10</w:t>
            </w:r>
            <w:r>
              <w:br/>
              <w:t>13 Sept 2012</w:t>
            </w:r>
          </w:p>
        </w:tc>
        <w:tc>
          <w:tcPr>
            <w:tcW w:w="1681" w:type="dxa"/>
            <w:tcBorders>
              <w:top w:val="single" w:sz="4" w:space="0" w:color="auto"/>
              <w:bottom w:val="single" w:sz="4" w:space="0" w:color="auto"/>
            </w:tcBorders>
          </w:tcPr>
          <w:p w:rsidR="00FE52AB" w:rsidRDefault="00FE52AB" w:rsidP="00F81493">
            <w:pPr>
              <w:pStyle w:val="EarlierRepubEntries"/>
              <w:keepNext/>
            </w:pPr>
            <w:r>
              <w:t>13 Sept 2012–</w:t>
            </w:r>
            <w:r>
              <w:br/>
              <w:t>10 July 2014</w:t>
            </w:r>
          </w:p>
        </w:tc>
        <w:tc>
          <w:tcPr>
            <w:tcW w:w="1783" w:type="dxa"/>
            <w:tcBorders>
              <w:top w:val="single" w:sz="4" w:space="0" w:color="auto"/>
              <w:bottom w:val="single" w:sz="4" w:space="0" w:color="auto"/>
            </w:tcBorders>
          </w:tcPr>
          <w:p w:rsidR="00FE52AB" w:rsidRDefault="005C4ACF" w:rsidP="00F81493">
            <w:pPr>
              <w:pStyle w:val="EarlierRepubEntries"/>
              <w:keepNext/>
            </w:pPr>
            <w:hyperlink r:id="rId178" w:tooltip="Crimes (Child Sex Offenders) Amendment Regulation 2012 (No 1)" w:history="1">
              <w:r w:rsidR="006F22EE" w:rsidRPr="00A772F6">
                <w:rPr>
                  <w:rStyle w:val="charCitHyperlinkAbbrev"/>
                </w:rPr>
                <w:t>SL2012</w:t>
              </w:r>
              <w:r w:rsidR="006F22EE" w:rsidRPr="00A772F6">
                <w:rPr>
                  <w:rStyle w:val="charCitHyperlinkAbbrev"/>
                </w:rPr>
                <w:noBreakHyphen/>
                <w:t>39</w:t>
              </w:r>
            </w:hyperlink>
          </w:p>
        </w:tc>
        <w:tc>
          <w:tcPr>
            <w:tcW w:w="1783" w:type="dxa"/>
            <w:tcBorders>
              <w:top w:val="single" w:sz="4" w:space="0" w:color="auto"/>
              <w:bottom w:val="single" w:sz="4" w:space="0" w:color="auto"/>
            </w:tcBorders>
          </w:tcPr>
          <w:p w:rsidR="00FE52AB" w:rsidRDefault="006F22EE" w:rsidP="00F81493">
            <w:pPr>
              <w:pStyle w:val="EarlierRepubEntries"/>
              <w:keepNext/>
            </w:pPr>
            <w:r>
              <w:t xml:space="preserve">amendments by </w:t>
            </w:r>
            <w:hyperlink r:id="rId179" w:tooltip="Crimes (Child Sex Offenders) Amendment Regulation 2012 (No 1)" w:history="1">
              <w:r w:rsidRPr="00A772F6">
                <w:rPr>
                  <w:rStyle w:val="charCitHyperlinkAbbrev"/>
                </w:rPr>
                <w:t>SL2012</w:t>
              </w:r>
              <w:r w:rsidRPr="00A772F6">
                <w:rPr>
                  <w:rStyle w:val="charCitHyperlinkAbbrev"/>
                </w:rPr>
                <w:noBreakHyphen/>
                <w:t>39</w:t>
              </w:r>
            </w:hyperlink>
          </w:p>
        </w:tc>
      </w:tr>
      <w:tr w:rsidR="00025E53">
        <w:tc>
          <w:tcPr>
            <w:tcW w:w="1576" w:type="dxa"/>
            <w:tcBorders>
              <w:top w:val="single" w:sz="4" w:space="0" w:color="auto"/>
              <w:bottom w:val="single" w:sz="4" w:space="0" w:color="auto"/>
            </w:tcBorders>
          </w:tcPr>
          <w:p w:rsidR="00025E53" w:rsidRDefault="00025E53" w:rsidP="00215A0F">
            <w:pPr>
              <w:pStyle w:val="EarlierRepubEntries"/>
            </w:pPr>
            <w:r>
              <w:t>R11</w:t>
            </w:r>
            <w:r>
              <w:br/>
              <w:t>11 July 2014</w:t>
            </w:r>
          </w:p>
        </w:tc>
        <w:tc>
          <w:tcPr>
            <w:tcW w:w="1681" w:type="dxa"/>
            <w:tcBorders>
              <w:top w:val="single" w:sz="4" w:space="0" w:color="auto"/>
              <w:bottom w:val="single" w:sz="4" w:space="0" w:color="auto"/>
            </w:tcBorders>
          </w:tcPr>
          <w:p w:rsidR="00025E53" w:rsidRDefault="00025E53" w:rsidP="00F81493">
            <w:pPr>
              <w:pStyle w:val="EarlierRepubEntries"/>
              <w:keepNext/>
            </w:pPr>
            <w:r>
              <w:t>11 July 2014–</w:t>
            </w:r>
            <w:r>
              <w:br/>
              <w:t>1 Oct 2015</w:t>
            </w:r>
          </w:p>
        </w:tc>
        <w:tc>
          <w:tcPr>
            <w:tcW w:w="1783" w:type="dxa"/>
            <w:tcBorders>
              <w:top w:val="single" w:sz="4" w:space="0" w:color="auto"/>
              <w:bottom w:val="single" w:sz="4" w:space="0" w:color="auto"/>
            </w:tcBorders>
          </w:tcPr>
          <w:p w:rsidR="00025E53" w:rsidRDefault="005C4ACF" w:rsidP="00F81493">
            <w:pPr>
              <w:pStyle w:val="EarlierRepubEntries"/>
              <w:keepNext/>
            </w:pPr>
            <w:hyperlink r:id="rId180" w:tooltip="Crimes (Child Sex Offenders) Amendment Regulation 2014 (No 1)" w:history="1">
              <w:r w:rsidR="00025E53" w:rsidRPr="00025E53">
                <w:rPr>
                  <w:rStyle w:val="charCitHyperlinkAbbrev"/>
                </w:rPr>
                <w:t>SL2014-14</w:t>
              </w:r>
            </w:hyperlink>
          </w:p>
        </w:tc>
        <w:tc>
          <w:tcPr>
            <w:tcW w:w="1783" w:type="dxa"/>
            <w:tcBorders>
              <w:top w:val="single" w:sz="4" w:space="0" w:color="auto"/>
              <w:bottom w:val="single" w:sz="4" w:space="0" w:color="auto"/>
            </w:tcBorders>
          </w:tcPr>
          <w:p w:rsidR="00025E53" w:rsidRDefault="00025E53" w:rsidP="00F81493">
            <w:pPr>
              <w:pStyle w:val="EarlierRepubEntries"/>
              <w:keepNext/>
            </w:pPr>
            <w:r>
              <w:t xml:space="preserve">amendments by </w:t>
            </w:r>
            <w:hyperlink r:id="rId181" w:tooltip="Crimes (Child Sex Offenders) Amendment Regulation 2014 (No 1)" w:history="1">
              <w:r w:rsidRPr="00025E53">
                <w:rPr>
                  <w:rStyle w:val="charCitHyperlinkAbbrev"/>
                </w:rPr>
                <w:t>SL2014-14</w:t>
              </w:r>
            </w:hyperlink>
          </w:p>
        </w:tc>
      </w:tr>
      <w:tr w:rsidR="0077281F">
        <w:tc>
          <w:tcPr>
            <w:tcW w:w="1576" w:type="dxa"/>
            <w:tcBorders>
              <w:top w:val="single" w:sz="4" w:space="0" w:color="auto"/>
              <w:bottom w:val="single" w:sz="4" w:space="0" w:color="auto"/>
            </w:tcBorders>
          </w:tcPr>
          <w:p w:rsidR="0077281F" w:rsidRDefault="0077281F" w:rsidP="00215A0F">
            <w:pPr>
              <w:pStyle w:val="EarlierRepubEntries"/>
            </w:pPr>
            <w:r>
              <w:t>R12</w:t>
            </w:r>
            <w:r>
              <w:br/>
              <w:t>2 Oct 2015</w:t>
            </w:r>
          </w:p>
        </w:tc>
        <w:tc>
          <w:tcPr>
            <w:tcW w:w="1681" w:type="dxa"/>
            <w:tcBorders>
              <w:top w:val="single" w:sz="4" w:space="0" w:color="auto"/>
              <w:bottom w:val="single" w:sz="4" w:space="0" w:color="auto"/>
            </w:tcBorders>
          </w:tcPr>
          <w:p w:rsidR="0077281F" w:rsidRDefault="0077281F" w:rsidP="00F81493">
            <w:pPr>
              <w:pStyle w:val="EarlierRepubEntries"/>
              <w:keepNext/>
            </w:pPr>
            <w:r>
              <w:t>2 Oct 2015–</w:t>
            </w:r>
            <w:r>
              <w:br/>
              <w:t>7 Oct 2015</w:t>
            </w:r>
          </w:p>
        </w:tc>
        <w:tc>
          <w:tcPr>
            <w:tcW w:w="1783" w:type="dxa"/>
            <w:tcBorders>
              <w:top w:val="single" w:sz="4" w:space="0" w:color="auto"/>
              <w:bottom w:val="single" w:sz="4" w:space="0" w:color="auto"/>
            </w:tcBorders>
          </w:tcPr>
          <w:p w:rsidR="0077281F" w:rsidRDefault="005C4ACF" w:rsidP="00F81493">
            <w:pPr>
              <w:pStyle w:val="EarlierRepubEntries"/>
              <w:keepNext/>
            </w:pPr>
            <w:hyperlink r:id="rId182" w:tooltip="Crimes (Child Sex Offenders) Amendment Act 2015" w:history="1">
              <w:r w:rsidR="0077281F">
                <w:rPr>
                  <w:rStyle w:val="charCitHyperlinkAbbrev"/>
                </w:rPr>
                <w:t>A2015</w:t>
              </w:r>
              <w:r w:rsidR="0077281F">
                <w:rPr>
                  <w:rStyle w:val="charCitHyperlinkAbbrev"/>
                </w:rPr>
                <w:noBreakHyphen/>
                <w:t>35</w:t>
              </w:r>
            </w:hyperlink>
          </w:p>
        </w:tc>
        <w:tc>
          <w:tcPr>
            <w:tcW w:w="1783" w:type="dxa"/>
            <w:tcBorders>
              <w:top w:val="single" w:sz="4" w:space="0" w:color="auto"/>
              <w:bottom w:val="single" w:sz="4" w:space="0" w:color="auto"/>
            </w:tcBorders>
          </w:tcPr>
          <w:p w:rsidR="0077281F" w:rsidRDefault="00FC4FBD" w:rsidP="00F81493">
            <w:pPr>
              <w:pStyle w:val="EarlierRepubEntries"/>
              <w:keepNext/>
            </w:pPr>
            <w:r>
              <w:t>amendments by</w:t>
            </w:r>
            <w:r w:rsidR="0077281F">
              <w:t xml:space="preserve"> </w:t>
            </w:r>
            <w:hyperlink r:id="rId183" w:tooltip="Crimes (Child Sex Offenders) Amendment Act 2015" w:history="1">
              <w:r w:rsidR="0077281F">
                <w:rPr>
                  <w:rStyle w:val="charCitHyperlinkAbbrev"/>
                </w:rPr>
                <w:t>A2015</w:t>
              </w:r>
              <w:r w:rsidR="0077281F">
                <w:rPr>
                  <w:rStyle w:val="charCitHyperlinkAbbrev"/>
                </w:rPr>
                <w:noBreakHyphen/>
                <w:t>35</w:t>
              </w:r>
            </w:hyperlink>
          </w:p>
        </w:tc>
      </w:tr>
      <w:tr w:rsidR="002C097B" w:rsidTr="00FB02A6">
        <w:trPr>
          <w:cantSplit/>
        </w:trPr>
        <w:tc>
          <w:tcPr>
            <w:tcW w:w="1576" w:type="dxa"/>
            <w:tcBorders>
              <w:top w:val="single" w:sz="4" w:space="0" w:color="auto"/>
              <w:bottom w:val="single" w:sz="4" w:space="0" w:color="auto"/>
            </w:tcBorders>
          </w:tcPr>
          <w:p w:rsidR="002C097B" w:rsidRDefault="002C097B" w:rsidP="00215A0F">
            <w:pPr>
              <w:pStyle w:val="EarlierRepubEntries"/>
            </w:pPr>
            <w:r>
              <w:t>R13</w:t>
            </w:r>
            <w:r>
              <w:br/>
              <w:t>8 Oct 2015</w:t>
            </w:r>
          </w:p>
        </w:tc>
        <w:tc>
          <w:tcPr>
            <w:tcW w:w="1681" w:type="dxa"/>
            <w:tcBorders>
              <w:top w:val="single" w:sz="4" w:space="0" w:color="auto"/>
              <w:bottom w:val="single" w:sz="4" w:space="0" w:color="auto"/>
            </w:tcBorders>
          </w:tcPr>
          <w:p w:rsidR="002C097B" w:rsidRDefault="002C097B" w:rsidP="00F81493">
            <w:pPr>
              <w:pStyle w:val="EarlierRepubEntries"/>
              <w:keepNext/>
            </w:pPr>
            <w:r>
              <w:t>8 Oct 2015–</w:t>
            </w:r>
            <w:r>
              <w:br/>
              <w:t>8 Dec 2015</w:t>
            </w:r>
          </w:p>
        </w:tc>
        <w:tc>
          <w:tcPr>
            <w:tcW w:w="1783" w:type="dxa"/>
            <w:tcBorders>
              <w:top w:val="single" w:sz="4" w:space="0" w:color="auto"/>
              <w:bottom w:val="single" w:sz="4" w:space="0" w:color="auto"/>
            </w:tcBorders>
          </w:tcPr>
          <w:p w:rsidR="002C097B" w:rsidRDefault="005C4ACF" w:rsidP="00F81493">
            <w:pPr>
              <w:pStyle w:val="EarlierRepubEntries"/>
              <w:keepNext/>
            </w:pPr>
            <w:hyperlink r:id="rId184" w:tooltip="Crimes (Child Sex Offenders) Amendment Act 2015" w:history="1">
              <w:r w:rsidR="002C097B">
                <w:rPr>
                  <w:rStyle w:val="charCitHyperlinkAbbrev"/>
                </w:rPr>
                <w:t>A2015</w:t>
              </w:r>
              <w:r w:rsidR="002C097B">
                <w:rPr>
                  <w:rStyle w:val="charCitHyperlinkAbbrev"/>
                </w:rPr>
                <w:noBreakHyphen/>
                <w:t>35</w:t>
              </w:r>
            </w:hyperlink>
          </w:p>
        </w:tc>
        <w:tc>
          <w:tcPr>
            <w:tcW w:w="1783" w:type="dxa"/>
            <w:tcBorders>
              <w:top w:val="single" w:sz="4" w:space="0" w:color="auto"/>
              <w:bottom w:val="single" w:sz="4" w:space="0" w:color="auto"/>
            </w:tcBorders>
          </w:tcPr>
          <w:p w:rsidR="002C097B" w:rsidRDefault="002C097B" w:rsidP="00F81493">
            <w:pPr>
              <w:pStyle w:val="EarlierRepubEntries"/>
              <w:keepNext/>
            </w:pPr>
            <w:r>
              <w:t xml:space="preserve">updated endnotes as amended by </w:t>
            </w:r>
            <w:hyperlink r:id="rId185" w:tooltip="Mental Health Act 2015" w:history="1">
              <w:r w:rsidRPr="002C097B">
                <w:rPr>
                  <w:rStyle w:val="charCitHyperlinkAbbrev"/>
                </w:rPr>
                <w:t>A2015-38</w:t>
              </w:r>
            </w:hyperlink>
          </w:p>
        </w:tc>
      </w:tr>
      <w:tr w:rsidR="003247EC" w:rsidTr="00FB02A6">
        <w:trPr>
          <w:cantSplit/>
        </w:trPr>
        <w:tc>
          <w:tcPr>
            <w:tcW w:w="1576" w:type="dxa"/>
            <w:tcBorders>
              <w:top w:val="single" w:sz="4" w:space="0" w:color="auto"/>
              <w:bottom w:val="single" w:sz="4" w:space="0" w:color="auto"/>
            </w:tcBorders>
          </w:tcPr>
          <w:p w:rsidR="003247EC" w:rsidRDefault="003247EC" w:rsidP="009756DE">
            <w:pPr>
              <w:pStyle w:val="EarlierRepubEntries"/>
            </w:pPr>
            <w:r>
              <w:t>R14</w:t>
            </w:r>
            <w:r>
              <w:br/>
              <w:t>9 Dec 201</w:t>
            </w:r>
            <w:r w:rsidR="009756DE">
              <w:t>5</w:t>
            </w:r>
          </w:p>
        </w:tc>
        <w:tc>
          <w:tcPr>
            <w:tcW w:w="1681" w:type="dxa"/>
            <w:tcBorders>
              <w:top w:val="single" w:sz="4" w:space="0" w:color="auto"/>
              <w:bottom w:val="single" w:sz="4" w:space="0" w:color="auto"/>
            </w:tcBorders>
          </w:tcPr>
          <w:p w:rsidR="003247EC" w:rsidRDefault="009756DE" w:rsidP="00F81493">
            <w:pPr>
              <w:pStyle w:val="EarlierRepubEntries"/>
              <w:keepNext/>
            </w:pPr>
            <w:r>
              <w:t>9 Dec 2015–</w:t>
            </w:r>
            <w:r>
              <w:br/>
              <w:t>29 Feb</w:t>
            </w:r>
            <w:r w:rsidR="006707F0">
              <w:t xml:space="preserve"> 2016</w:t>
            </w:r>
          </w:p>
        </w:tc>
        <w:tc>
          <w:tcPr>
            <w:tcW w:w="1783" w:type="dxa"/>
            <w:tcBorders>
              <w:top w:val="single" w:sz="4" w:space="0" w:color="auto"/>
              <w:bottom w:val="single" w:sz="4" w:space="0" w:color="auto"/>
            </w:tcBorders>
          </w:tcPr>
          <w:p w:rsidR="003247EC" w:rsidRDefault="005C4ACF" w:rsidP="00F81493">
            <w:pPr>
              <w:pStyle w:val="EarlierRepubEntries"/>
              <w:keepNext/>
            </w:pPr>
            <w:hyperlink r:id="rId186" w:tooltip="Statute Law Amendment Act 2015 (No 2)" w:history="1">
              <w:r w:rsidR="009756DE">
                <w:rPr>
                  <w:rStyle w:val="charCitHyperlinkAbbrev"/>
                </w:rPr>
                <w:t>A2015</w:t>
              </w:r>
              <w:r w:rsidR="009756DE">
                <w:rPr>
                  <w:rStyle w:val="charCitHyperlinkAbbrev"/>
                </w:rPr>
                <w:noBreakHyphen/>
                <w:t>50</w:t>
              </w:r>
            </w:hyperlink>
          </w:p>
        </w:tc>
        <w:tc>
          <w:tcPr>
            <w:tcW w:w="1783" w:type="dxa"/>
            <w:tcBorders>
              <w:top w:val="single" w:sz="4" w:space="0" w:color="auto"/>
              <w:bottom w:val="single" w:sz="4" w:space="0" w:color="auto"/>
            </w:tcBorders>
          </w:tcPr>
          <w:p w:rsidR="003247EC" w:rsidRDefault="00FC4FBD" w:rsidP="00F81493">
            <w:pPr>
              <w:pStyle w:val="EarlierRepubEntries"/>
              <w:keepNext/>
            </w:pPr>
            <w:r>
              <w:t xml:space="preserve">amendments by </w:t>
            </w:r>
            <w:hyperlink r:id="rId187" w:tooltip="Statute Law Amendment Act 2015 (No 2)" w:history="1">
              <w:r>
                <w:rPr>
                  <w:rStyle w:val="charCitHyperlinkAbbrev"/>
                </w:rPr>
                <w:t>A2015</w:t>
              </w:r>
              <w:r>
                <w:rPr>
                  <w:rStyle w:val="charCitHyperlinkAbbrev"/>
                </w:rPr>
                <w:noBreakHyphen/>
                <w:t>50</w:t>
              </w:r>
            </w:hyperlink>
          </w:p>
        </w:tc>
      </w:tr>
      <w:tr w:rsidR="007D5312" w:rsidTr="00FB02A6">
        <w:trPr>
          <w:cantSplit/>
        </w:trPr>
        <w:tc>
          <w:tcPr>
            <w:tcW w:w="1576" w:type="dxa"/>
            <w:tcBorders>
              <w:top w:val="single" w:sz="4" w:space="0" w:color="auto"/>
              <w:bottom w:val="single" w:sz="4" w:space="0" w:color="auto"/>
            </w:tcBorders>
          </w:tcPr>
          <w:p w:rsidR="007D5312" w:rsidRDefault="007D5312" w:rsidP="009756DE">
            <w:pPr>
              <w:pStyle w:val="EarlierRepubEntries"/>
            </w:pPr>
            <w:r>
              <w:t>R15</w:t>
            </w:r>
            <w:r>
              <w:br/>
              <w:t>1 Mar 2016</w:t>
            </w:r>
          </w:p>
        </w:tc>
        <w:tc>
          <w:tcPr>
            <w:tcW w:w="1681" w:type="dxa"/>
            <w:tcBorders>
              <w:top w:val="single" w:sz="4" w:space="0" w:color="auto"/>
              <w:bottom w:val="single" w:sz="4" w:space="0" w:color="auto"/>
            </w:tcBorders>
          </w:tcPr>
          <w:p w:rsidR="007D5312" w:rsidRDefault="007D5312" w:rsidP="00F81493">
            <w:pPr>
              <w:pStyle w:val="EarlierRepubEntries"/>
              <w:keepNext/>
            </w:pPr>
            <w:r>
              <w:t>1 Mar 2016–</w:t>
            </w:r>
            <w:r>
              <w:br/>
              <w:t>8 Mar 2017</w:t>
            </w:r>
          </w:p>
        </w:tc>
        <w:tc>
          <w:tcPr>
            <w:tcW w:w="1783" w:type="dxa"/>
            <w:tcBorders>
              <w:top w:val="single" w:sz="4" w:space="0" w:color="auto"/>
              <w:bottom w:val="single" w:sz="4" w:space="0" w:color="auto"/>
            </w:tcBorders>
          </w:tcPr>
          <w:p w:rsidR="007D5312" w:rsidRDefault="005C4ACF" w:rsidP="00F81493">
            <w:pPr>
              <w:pStyle w:val="EarlierRepubEntries"/>
              <w:keepNext/>
            </w:pPr>
            <w:hyperlink r:id="rId188" w:tooltip="Statute Law Amendment Act 2015 (No 2)" w:history="1">
              <w:r w:rsidR="007D5312">
                <w:rPr>
                  <w:rStyle w:val="charCitHyperlinkAbbrev"/>
                </w:rPr>
                <w:t>A2015</w:t>
              </w:r>
              <w:r w:rsidR="007D5312">
                <w:rPr>
                  <w:rStyle w:val="charCitHyperlinkAbbrev"/>
                </w:rPr>
                <w:noBreakHyphen/>
                <w:t>50</w:t>
              </w:r>
            </w:hyperlink>
          </w:p>
        </w:tc>
        <w:tc>
          <w:tcPr>
            <w:tcW w:w="1783" w:type="dxa"/>
            <w:tcBorders>
              <w:top w:val="single" w:sz="4" w:space="0" w:color="auto"/>
              <w:bottom w:val="single" w:sz="4" w:space="0" w:color="auto"/>
            </w:tcBorders>
          </w:tcPr>
          <w:p w:rsidR="007D5312" w:rsidRDefault="007D5312" w:rsidP="00F81493">
            <w:pPr>
              <w:pStyle w:val="EarlierRepubEntries"/>
              <w:keepNext/>
            </w:pPr>
            <w:r>
              <w:t>amendments by</w:t>
            </w:r>
            <w:r w:rsidR="00DD4552">
              <w:t xml:space="preserve"> </w:t>
            </w:r>
            <w:hyperlink r:id="rId189" w:tooltip="Mental Health (Treatment and Care) Amendment Act 2014" w:history="1">
              <w:r w:rsidR="00DD4552">
                <w:rPr>
                  <w:rStyle w:val="charCitHyperlinkAbbrev"/>
                </w:rPr>
                <w:t>A2014-51</w:t>
              </w:r>
            </w:hyperlink>
            <w:r w:rsidR="00DD4552">
              <w:t xml:space="preserve"> and</w:t>
            </w:r>
            <w:r>
              <w:t xml:space="preserve"> </w:t>
            </w:r>
            <w:hyperlink r:id="rId190" w:tooltip="Mental Health Act 2015" w:history="1">
              <w:r w:rsidRPr="002C097B">
                <w:rPr>
                  <w:rStyle w:val="charCitHyperlinkAbbrev"/>
                </w:rPr>
                <w:t>A2015-38</w:t>
              </w:r>
            </w:hyperlink>
          </w:p>
        </w:tc>
      </w:tr>
      <w:tr w:rsidR="00D731D0" w:rsidTr="00FB02A6">
        <w:trPr>
          <w:cantSplit/>
        </w:trPr>
        <w:tc>
          <w:tcPr>
            <w:tcW w:w="1576" w:type="dxa"/>
            <w:tcBorders>
              <w:top w:val="single" w:sz="4" w:space="0" w:color="auto"/>
              <w:bottom w:val="single" w:sz="4" w:space="0" w:color="auto"/>
            </w:tcBorders>
          </w:tcPr>
          <w:p w:rsidR="00D731D0" w:rsidRDefault="00D731D0" w:rsidP="009756DE">
            <w:pPr>
              <w:pStyle w:val="EarlierRepubEntries"/>
            </w:pPr>
            <w:r>
              <w:t>R16</w:t>
            </w:r>
            <w:r>
              <w:br/>
              <w:t>9 Mar 2017</w:t>
            </w:r>
          </w:p>
        </w:tc>
        <w:tc>
          <w:tcPr>
            <w:tcW w:w="1681" w:type="dxa"/>
            <w:tcBorders>
              <w:top w:val="single" w:sz="4" w:space="0" w:color="auto"/>
              <w:bottom w:val="single" w:sz="4" w:space="0" w:color="auto"/>
            </w:tcBorders>
          </w:tcPr>
          <w:p w:rsidR="00D731D0" w:rsidRDefault="00D731D0" w:rsidP="00F81493">
            <w:pPr>
              <w:pStyle w:val="EarlierRepubEntries"/>
              <w:keepNext/>
            </w:pPr>
            <w:r>
              <w:t>9 Mar 2017–</w:t>
            </w:r>
            <w:r>
              <w:br/>
              <w:t>13 Dec 2017</w:t>
            </w:r>
          </w:p>
        </w:tc>
        <w:tc>
          <w:tcPr>
            <w:tcW w:w="1783" w:type="dxa"/>
            <w:tcBorders>
              <w:top w:val="single" w:sz="4" w:space="0" w:color="auto"/>
              <w:bottom w:val="single" w:sz="4" w:space="0" w:color="auto"/>
            </w:tcBorders>
          </w:tcPr>
          <w:p w:rsidR="00D731D0" w:rsidRDefault="005C4ACF" w:rsidP="00F81493">
            <w:pPr>
              <w:pStyle w:val="EarlierRepubEntries"/>
              <w:keepNext/>
            </w:pPr>
            <w:hyperlink r:id="rId191" w:tooltip="Statute Law Amendment Act 2017" w:history="1">
              <w:r w:rsidR="00D731D0">
                <w:rPr>
                  <w:rStyle w:val="charCitHyperlinkAbbrev"/>
                </w:rPr>
                <w:t>A2017</w:t>
              </w:r>
              <w:r w:rsidR="00D731D0">
                <w:rPr>
                  <w:rStyle w:val="charCitHyperlinkAbbrev"/>
                </w:rPr>
                <w:noBreakHyphen/>
                <w:t>4</w:t>
              </w:r>
            </w:hyperlink>
          </w:p>
        </w:tc>
        <w:tc>
          <w:tcPr>
            <w:tcW w:w="1783" w:type="dxa"/>
            <w:tcBorders>
              <w:top w:val="single" w:sz="4" w:space="0" w:color="auto"/>
              <w:bottom w:val="single" w:sz="4" w:space="0" w:color="auto"/>
            </w:tcBorders>
          </w:tcPr>
          <w:p w:rsidR="00D731D0" w:rsidRDefault="00D731D0" w:rsidP="00F81493">
            <w:pPr>
              <w:pStyle w:val="EarlierRepubEntries"/>
              <w:keepNext/>
            </w:pPr>
            <w:r>
              <w:t xml:space="preserve">amendments by </w:t>
            </w:r>
            <w:hyperlink r:id="rId192" w:tooltip="Statute Law Amendment Act 2017" w:history="1">
              <w:r>
                <w:rPr>
                  <w:rStyle w:val="charCitHyperlinkAbbrev"/>
                </w:rPr>
                <w:t>A2017</w:t>
              </w:r>
              <w:r>
                <w:rPr>
                  <w:rStyle w:val="charCitHyperlinkAbbrev"/>
                </w:rPr>
                <w:noBreakHyphen/>
                <w:t>4</w:t>
              </w:r>
            </w:hyperlink>
          </w:p>
        </w:tc>
      </w:tr>
    </w:tbl>
    <w:p w:rsidR="00E95028" w:rsidRDefault="00E95028" w:rsidP="00E95028">
      <w:pPr>
        <w:pStyle w:val="05EndNote"/>
        <w:sectPr w:rsidR="00E95028" w:rsidSect="00E95028">
          <w:headerReference w:type="even" r:id="rId193"/>
          <w:headerReference w:type="default" r:id="rId194"/>
          <w:footerReference w:type="even" r:id="rId195"/>
          <w:footerReference w:type="default" r:id="rId196"/>
          <w:type w:val="continuous"/>
          <w:pgSz w:w="11907" w:h="16839" w:code="9"/>
          <w:pgMar w:top="3000" w:right="1900" w:bottom="2500" w:left="2300" w:header="2480" w:footer="2100" w:gutter="0"/>
          <w:cols w:space="720"/>
          <w:docGrid w:linePitch="254"/>
        </w:sectPr>
      </w:pPr>
    </w:p>
    <w:p w:rsidR="00410717" w:rsidRDefault="00410717">
      <w:pPr>
        <w:rPr>
          <w:color w:val="000000"/>
          <w:sz w:val="22"/>
        </w:rPr>
      </w:pPr>
    </w:p>
    <w:p w:rsidR="0077281F" w:rsidRDefault="0077281F">
      <w:pPr>
        <w:rPr>
          <w:color w:val="000000"/>
          <w:sz w:val="22"/>
        </w:rPr>
      </w:pPr>
    </w:p>
    <w:p w:rsidR="0077281F" w:rsidRDefault="0077281F">
      <w:pPr>
        <w:rPr>
          <w:color w:val="000000"/>
          <w:sz w:val="22"/>
        </w:rPr>
      </w:pPr>
    </w:p>
    <w:p w:rsidR="00FB02A6" w:rsidRDefault="00FB02A6">
      <w:pPr>
        <w:rPr>
          <w:color w:val="000000"/>
          <w:sz w:val="22"/>
        </w:rPr>
      </w:pPr>
    </w:p>
    <w:p w:rsidR="00E35D2A" w:rsidRDefault="00E35D2A">
      <w:pPr>
        <w:rPr>
          <w:color w:val="000000"/>
          <w:sz w:val="22"/>
        </w:rPr>
      </w:pPr>
    </w:p>
    <w:p w:rsidR="00E35D2A" w:rsidRDefault="00E35D2A">
      <w:pPr>
        <w:rPr>
          <w:color w:val="000000"/>
          <w:sz w:val="22"/>
        </w:rPr>
      </w:pPr>
    </w:p>
    <w:p w:rsidR="00E35D2A" w:rsidRDefault="00E35D2A">
      <w:pPr>
        <w:rPr>
          <w:color w:val="000000"/>
          <w:sz w:val="22"/>
        </w:rPr>
      </w:pPr>
    </w:p>
    <w:p w:rsidR="00E35D2A" w:rsidRDefault="00E35D2A">
      <w:pPr>
        <w:rPr>
          <w:color w:val="000000"/>
          <w:sz w:val="22"/>
        </w:rPr>
      </w:pPr>
    </w:p>
    <w:p w:rsidR="00FB02A6" w:rsidRDefault="00FB02A6">
      <w:pPr>
        <w:rPr>
          <w:color w:val="000000"/>
          <w:sz w:val="22"/>
        </w:rPr>
      </w:pPr>
    </w:p>
    <w:p w:rsidR="0077281F" w:rsidRDefault="0077281F">
      <w:pPr>
        <w:rPr>
          <w:color w:val="000000"/>
          <w:sz w:val="22"/>
        </w:rPr>
      </w:pPr>
    </w:p>
    <w:p w:rsidR="0077281F" w:rsidRDefault="0077281F">
      <w:pPr>
        <w:rPr>
          <w:color w:val="000000"/>
          <w:sz w:val="22"/>
        </w:rPr>
      </w:pPr>
    </w:p>
    <w:p w:rsidR="00410717" w:rsidRDefault="00410717">
      <w:pPr>
        <w:rPr>
          <w:color w:val="000000"/>
          <w:sz w:val="22"/>
        </w:rPr>
      </w:pPr>
      <w:r>
        <w:rPr>
          <w:color w:val="000000"/>
          <w:sz w:val="22"/>
        </w:rPr>
        <w:t xml:space="preserve">©  Australian Capital Territory </w:t>
      </w:r>
      <w:r w:rsidR="00215A0F">
        <w:rPr>
          <w:noProof/>
          <w:color w:val="000000"/>
          <w:sz w:val="22"/>
        </w:rPr>
        <w:t>20</w:t>
      </w:r>
      <w:r w:rsidR="006707F0">
        <w:rPr>
          <w:noProof/>
          <w:color w:val="000000"/>
          <w:sz w:val="22"/>
        </w:rPr>
        <w:t>1</w:t>
      </w:r>
      <w:r w:rsidR="007D5312">
        <w:rPr>
          <w:noProof/>
          <w:color w:val="000000"/>
          <w:sz w:val="22"/>
        </w:rPr>
        <w:t>7</w:t>
      </w:r>
    </w:p>
    <w:p w:rsidR="00410717" w:rsidRDefault="00410717">
      <w:pPr>
        <w:pStyle w:val="06Copyright"/>
        <w:sectPr w:rsidR="00410717">
          <w:headerReference w:type="even" r:id="rId197"/>
          <w:headerReference w:type="default" r:id="rId198"/>
          <w:footerReference w:type="even" r:id="rId199"/>
          <w:footerReference w:type="default" r:id="rId200"/>
          <w:headerReference w:type="first" r:id="rId201"/>
          <w:footerReference w:type="first" r:id="rId202"/>
          <w:type w:val="continuous"/>
          <w:pgSz w:w="11907" w:h="16839" w:code="9"/>
          <w:pgMar w:top="3000" w:right="1900" w:bottom="2500" w:left="2300" w:header="2480" w:footer="2100" w:gutter="0"/>
          <w:pgNumType w:fmt="lowerRoman"/>
          <w:cols w:space="720"/>
          <w:titlePg/>
          <w:docGrid w:linePitch="254"/>
        </w:sectPr>
      </w:pPr>
    </w:p>
    <w:p w:rsidR="00410717" w:rsidRDefault="00410717"/>
    <w:sectPr w:rsidR="00410717" w:rsidSect="000919D3">
      <w:headerReference w:type="first" r:id="rId203"/>
      <w:footerReference w:type="first" r:id="rId20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BB" w:rsidRDefault="00F902BB" w:rsidP="00410717">
      <w:pPr>
        <w:pStyle w:val="aNoteBulletpar"/>
      </w:pPr>
      <w:r>
        <w:separator/>
      </w:r>
    </w:p>
  </w:endnote>
  <w:endnote w:type="continuationSeparator" w:id="0">
    <w:p w:rsidR="00F902BB" w:rsidRDefault="00F902BB" w:rsidP="00410717">
      <w:pPr>
        <w:pStyle w:val="aNoteBullet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Pr="00A86EBA" w:rsidRDefault="00F902BB" w:rsidP="00A86EBA">
    <w:pPr>
      <w:pStyle w:val="Footer"/>
      <w:jc w:val="center"/>
      <w:rPr>
        <w:rFonts w:cs="Arial"/>
        <w:sz w:val="14"/>
      </w:rPr>
    </w:pPr>
    <w:r w:rsidRPr="00A86EBA">
      <w:rPr>
        <w:rFonts w:cs="Arial"/>
        <w:sz w:val="14"/>
      </w:rPr>
      <w:fldChar w:fldCharType="begin"/>
    </w:r>
    <w:r w:rsidRPr="00A86EBA">
      <w:rPr>
        <w:rFonts w:cs="Arial"/>
        <w:sz w:val="14"/>
      </w:rPr>
      <w:instrText xml:space="preserve"> DOCPROPERTY "Status" </w:instrText>
    </w:r>
    <w:r w:rsidRPr="00A86EBA">
      <w:rPr>
        <w:rFonts w:cs="Arial"/>
        <w:sz w:val="14"/>
      </w:rPr>
      <w:fldChar w:fldCharType="separate"/>
    </w:r>
    <w:r w:rsidRPr="00A86EBA">
      <w:rPr>
        <w:rFonts w:cs="Arial"/>
        <w:sz w:val="14"/>
      </w:rPr>
      <w:t xml:space="preserve"> </w:t>
    </w:r>
    <w:r w:rsidRPr="00A86EBA">
      <w:rPr>
        <w:rFonts w:cs="Arial"/>
        <w:sz w:val="14"/>
      </w:rPr>
      <w:fldChar w:fldCharType="end"/>
    </w:r>
    <w:r w:rsidR="00A86EBA" w:rsidRPr="00A86EBA">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02BB">
      <w:tc>
        <w:tcPr>
          <w:tcW w:w="847" w:type="pct"/>
        </w:tcPr>
        <w:p w:rsidR="00F902BB" w:rsidRDefault="00F902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819F8">
            <w:rPr>
              <w:rStyle w:val="PageNumber"/>
              <w:noProof/>
            </w:rPr>
            <w:t>16</w:t>
          </w:r>
          <w:r>
            <w:rPr>
              <w:rStyle w:val="PageNumber"/>
            </w:rPr>
            <w:fldChar w:fldCharType="end"/>
          </w:r>
        </w:p>
      </w:tc>
      <w:tc>
        <w:tcPr>
          <w:tcW w:w="3092"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*\charformat </w:instrText>
          </w:r>
          <w:r>
            <w:fldChar w:fldCharType="separate"/>
          </w:r>
          <w:r w:rsidR="00F902BB">
            <w:t xml:space="preserve">Effective:  </w:t>
          </w:r>
          <w:r>
            <w:fldChar w:fldCharType="end"/>
          </w:r>
          <w:r>
            <w:fldChar w:fldCharType="begin"/>
          </w:r>
          <w:r>
            <w:instrText xml:space="preserve"> DOCPROPERTY "StartDt"  *\charformat </w:instrText>
          </w:r>
          <w:r>
            <w:fldChar w:fldCharType="separate"/>
          </w:r>
          <w:r w:rsidR="00F902BB">
            <w:t>14/12/17</w:t>
          </w:r>
          <w:r>
            <w:fldChar w:fldCharType="end"/>
          </w:r>
          <w:r>
            <w:fldChar w:fldCharType="begin"/>
          </w:r>
          <w:r>
            <w:instrText xml:space="preserve"> DOCPROPERTY "EndDt"  *\charformat </w:instrText>
          </w:r>
          <w:r>
            <w:fldChar w:fldCharType="separate"/>
          </w:r>
          <w:r w:rsidR="00F902BB">
            <w:t>-21/11/18</w:t>
          </w:r>
          <w:r>
            <w:fldChar w:fldCharType="end"/>
          </w:r>
        </w:p>
      </w:tc>
      <w:tc>
        <w:tcPr>
          <w:tcW w:w="1061" w:type="pct"/>
        </w:tcPr>
        <w:p w:rsidR="00F902BB" w:rsidRDefault="005C4ACF">
          <w:pPr>
            <w:pStyle w:val="Footer"/>
            <w:jc w:val="right"/>
          </w:pPr>
          <w:r>
            <w:fldChar w:fldCharType="begin"/>
          </w:r>
          <w:r>
            <w:instrText xml:space="preserve"> DOCPROPERTY "Category"  *\charformat  </w:instrText>
          </w:r>
          <w:r>
            <w:fldChar w:fldCharType="separate"/>
          </w:r>
          <w:r w:rsidR="00F902BB">
            <w:t>R17</w:t>
          </w:r>
          <w:r>
            <w:fldChar w:fldCharType="end"/>
          </w:r>
          <w:r w:rsidR="00F902BB">
            <w:br/>
          </w:r>
          <w:r>
            <w:fldChar w:fldCharType="begin"/>
          </w:r>
          <w:r>
            <w:instrText xml:space="preserve"> DOCPROPERTY "RepubDt"  *\charformat  </w:instrText>
          </w:r>
          <w:r>
            <w:fldChar w:fldCharType="separate"/>
          </w:r>
          <w:r w:rsidR="00F902BB">
            <w:t>14/12/17</w:t>
          </w:r>
          <w: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02BB">
      <w:tc>
        <w:tcPr>
          <w:tcW w:w="1061" w:type="pct"/>
        </w:tcPr>
        <w:p w:rsidR="00F902BB" w:rsidRDefault="005C4ACF">
          <w:pPr>
            <w:pStyle w:val="Footer"/>
          </w:pPr>
          <w:r>
            <w:fldChar w:fldCharType="begin"/>
          </w:r>
          <w:r>
            <w:instrText xml:space="preserve"> DOCPROPERTY "Category"  *\charformat  </w:instrText>
          </w:r>
          <w:r>
            <w:fldChar w:fldCharType="separate"/>
          </w:r>
          <w:r w:rsidR="00F902BB">
            <w:t>R17</w:t>
          </w:r>
          <w:r>
            <w:fldChar w:fldCharType="end"/>
          </w:r>
          <w:r w:rsidR="00F902BB">
            <w:br/>
          </w:r>
          <w:r>
            <w:fldChar w:fldCharType="begin"/>
          </w:r>
          <w:r>
            <w:instrText xml:space="preserve"> DOCPROPERTY "RepubDt"  *\charformat  </w:instrText>
          </w:r>
          <w:r>
            <w:fldChar w:fldCharType="separate"/>
          </w:r>
          <w:r w:rsidR="00F902BB">
            <w:t>14/12/17</w:t>
          </w:r>
          <w:r>
            <w:fldChar w:fldCharType="end"/>
          </w:r>
        </w:p>
      </w:tc>
      <w:tc>
        <w:tcPr>
          <w:tcW w:w="3092"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*\charformat </w:instrText>
          </w:r>
          <w:r>
            <w:fldChar w:fldCharType="separate"/>
          </w:r>
          <w:r w:rsidR="00F902BB">
            <w:t xml:space="preserve">Effective:  </w:t>
          </w:r>
          <w:r>
            <w:fldChar w:fldCharType="end"/>
          </w:r>
          <w:r>
            <w:fldChar w:fldCharType="begin"/>
          </w:r>
          <w:r>
            <w:instrText xml:space="preserve"> DOCPROPERTY "StartDt"  *\charformat </w:instrText>
          </w:r>
          <w:r>
            <w:fldChar w:fldCharType="separate"/>
          </w:r>
          <w:r w:rsidR="00F902BB">
            <w:t>14/12/17</w:t>
          </w:r>
          <w:r>
            <w:fldChar w:fldCharType="end"/>
          </w:r>
          <w:r>
            <w:fldChar w:fldCharType="begin"/>
          </w:r>
          <w:r>
            <w:instrText xml:space="preserve"> DOCPROPERTY "EndDt"  *\charformat </w:instrText>
          </w:r>
          <w:r>
            <w:fldChar w:fldCharType="separate"/>
          </w:r>
          <w:r w:rsidR="00F902BB">
            <w:t>-21/11/18</w:t>
          </w:r>
          <w:r>
            <w:fldChar w:fldCharType="end"/>
          </w:r>
        </w:p>
      </w:tc>
      <w:tc>
        <w:tcPr>
          <w:tcW w:w="847" w:type="pct"/>
        </w:tcPr>
        <w:p w:rsidR="00F902BB" w:rsidRDefault="00F902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819F8">
            <w:rPr>
              <w:rStyle w:val="PageNumber"/>
              <w:noProof/>
            </w:rPr>
            <w:t>15</w:t>
          </w:r>
          <w:r>
            <w:rPr>
              <w:rStyle w:val="PageNumber"/>
            </w:rP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02BB">
      <w:tc>
        <w:tcPr>
          <w:tcW w:w="847" w:type="pct"/>
          <w:tcBorders>
            <w:top w:val="single" w:sz="4" w:space="0" w:color="auto"/>
            <w:left w:val="nil"/>
            <w:bottom w:val="nil"/>
            <w:right w:val="nil"/>
          </w:tcBorders>
        </w:tcPr>
        <w:p w:rsidR="00F902BB" w:rsidRDefault="00F902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819F8">
            <w:rPr>
              <w:rStyle w:val="PageNumber"/>
              <w:noProof/>
            </w:rPr>
            <w:t>24</w:t>
          </w:r>
          <w:r>
            <w:rPr>
              <w:rStyle w:val="PageNumber"/>
            </w:rPr>
            <w:fldChar w:fldCharType="end"/>
          </w:r>
        </w:p>
      </w:tc>
      <w:tc>
        <w:tcPr>
          <w:tcW w:w="3092" w:type="pct"/>
          <w:tcBorders>
            <w:top w:val="single" w:sz="4" w:space="0" w:color="auto"/>
            <w:left w:val="nil"/>
            <w:bottom w:val="nil"/>
            <w:right w:val="nil"/>
          </w:tcBorders>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*\charformat </w:instrText>
          </w:r>
          <w:r>
            <w:fldChar w:fldCharType="separate"/>
          </w:r>
          <w:r w:rsidR="00F902BB">
            <w:t xml:space="preserve">Effective:  </w:t>
          </w:r>
          <w:r>
            <w:fldChar w:fldCharType="end"/>
          </w:r>
          <w:r>
            <w:fldChar w:fldCharType="begin"/>
          </w:r>
          <w:r>
            <w:instrText xml:space="preserve"> DOCPROPERTY "StartDt"  *\charformat </w:instrText>
          </w:r>
          <w:r>
            <w:fldChar w:fldCharType="separate"/>
          </w:r>
          <w:r w:rsidR="00F902BB">
            <w:t>14/12/17</w:t>
          </w:r>
          <w:r>
            <w:fldChar w:fldCharType="end"/>
          </w:r>
          <w:r>
            <w:fldChar w:fldCharType="begin"/>
          </w:r>
          <w:r>
            <w:instrText xml:space="preserve"> DOCPROPERTY "EndDt"  *\charformat </w:instrText>
          </w:r>
          <w:r>
            <w:fldChar w:fldCharType="separate"/>
          </w:r>
          <w:r w:rsidR="00F902BB">
            <w:t>-21/11/18</w:t>
          </w:r>
          <w:r>
            <w:fldChar w:fldCharType="end"/>
          </w:r>
        </w:p>
      </w:tc>
      <w:tc>
        <w:tcPr>
          <w:tcW w:w="1061" w:type="pct"/>
          <w:tcBorders>
            <w:top w:val="single" w:sz="4" w:space="0" w:color="auto"/>
            <w:left w:val="nil"/>
            <w:bottom w:val="nil"/>
            <w:right w:val="nil"/>
          </w:tcBorders>
        </w:tcPr>
        <w:p w:rsidR="00F902BB" w:rsidRDefault="005C4ACF">
          <w:pPr>
            <w:pStyle w:val="Footer"/>
            <w:jc w:val="right"/>
          </w:pPr>
          <w:r>
            <w:fldChar w:fldCharType="begin"/>
          </w:r>
          <w:r>
            <w:instrText xml:space="preserve"> DOCPROPERTY "Category"  *\charformat  </w:instrText>
          </w:r>
          <w:r>
            <w:fldChar w:fldCharType="separate"/>
          </w:r>
          <w:r w:rsidR="00F902BB">
            <w:t>R17</w:t>
          </w:r>
          <w:r>
            <w:fldChar w:fldCharType="end"/>
          </w:r>
          <w:r w:rsidR="00F902BB">
            <w:br/>
          </w:r>
          <w:r>
            <w:fldChar w:fldCharType="begin"/>
          </w:r>
          <w:r>
            <w:instrText xml:space="preserve"> DOCPROPERTY "RepubDt"  *\charformat  </w:instrText>
          </w:r>
          <w:r>
            <w:fldChar w:fldCharType="separate"/>
          </w:r>
          <w:r w:rsidR="00F902BB">
            <w:t>14/12/17</w:t>
          </w:r>
          <w: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02BB">
      <w:tc>
        <w:tcPr>
          <w:tcW w:w="1061" w:type="pct"/>
          <w:tcBorders>
            <w:top w:val="single" w:sz="4" w:space="0" w:color="auto"/>
            <w:left w:val="nil"/>
            <w:bottom w:val="nil"/>
            <w:right w:val="nil"/>
          </w:tcBorders>
        </w:tcPr>
        <w:p w:rsidR="00F902BB" w:rsidRDefault="005C4ACF">
          <w:pPr>
            <w:pStyle w:val="Footer"/>
          </w:pPr>
          <w:r>
            <w:fldChar w:fldCharType="begin"/>
          </w:r>
          <w:r>
            <w:instrText xml:space="preserve"> DOCPROPERTY "Category"  *\charformat  </w:instrText>
          </w:r>
          <w:r>
            <w:fldChar w:fldCharType="separate"/>
          </w:r>
          <w:r w:rsidR="00F902BB">
            <w:t>R17</w:t>
          </w:r>
          <w:r>
            <w:fldChar w:fldCharType="end"/>
          </w:r>
          <w:r w:rsidR="00F902BB">
            <w:br/>
          </w:r>
          <w:r>
            <w:fldChar w:fldCharType="begin"/>
          </w:r>
          <w:r>
            <w:instrText xml:space="preserve"> DOCPROPERTY "RepubDt"  *\charformat  </w:instrText>
          </w:r>
          <w:r>
            <w:fldChar w:fldCharType="separate"/>
          </w:r>
          <w:r w:rsidR="00F902BB">
            <w:t>14/12/17</w:t>
          </w:r>
          <w:r>
            <w:fldChar w:fldCharType="end"/>
          </w:r>
        </w:p>
      </w:tc>
      <w:tc>
        <w:tcPr>
          <w:tcW w:w="3092" w:type="pct"/>
          <w:tcBorders>
            <w:top w:val="single" w:sz="4" w:space="0" w:color="auto"/>
            <w:left w:val="nil"/>
            <w:bottom w:val="nil"/>
            <w:right w:val="nil"/>
          </w:tcBorders>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*\charformat </w:instrText>
          </w:r>
          <w:r>
            <w:fldChar w:fldCharType="separate"/>
          </w:r>
          <w:r w:rsidR="00F902BB">
            <w:t xml:space="preserve">Effective:  </w:t>
          </w:r>
          <w:r>
            <w:fldChar w:fldCharType="end"/>
          </w:r>
          <w:r>
            <w:fldChar w:fldCharType="begin"/>
          </w:r>
          <w:r>
            <w:instrText xml:space="preserve"> DOC</w:instrText>
          </w:r>
          <w:r>
            <w:instrText xml:space="preserve">PROPERTY "StartDt"  *\charformat </w:instrText>
          </w:r>
          <w:r>
            <w:fldChar w:fldCharType="separate"/>
          </w:r>
          <w:r w:rsidR="00F902BB">
            <w:t>14/12/17</w:t>
          </w:r>
          <w:r>
            <w:fldChar w:fldCharType="end"/>
          </w:r>
          <w:r>
            <w:fldChar w:fldCharType="begin"/>
          </w:r>
          <w:r>
            <w:instrText xml:space="preserve"> DOCPROPERTY "EndDt"  *\charformat </w:instrText>
          </w:r>
          <w:r>
            <w:fldChar w:fldCharType="separate"/>
          </w:r>
          <w:r w:rsidR="00F902BB">
            <w:t>-21/11/18</w:t>
          </w:r>
          <w:r>
            <w:fldChar w:fldCharType="end"/>
          </w:r>
        </w:p>
      </w:tc>
      <w:tc>
        <w:tcPr>
          <w:tcW w:w="847" w:type="pct"/>
          <w:tcBorders>
            <w:top w:val="single" w:sz="4" w:space="0" w:color="auto"/>
            <w:left w:val="nil"/>
            <w:bottom w:val="nil"/>
            <w:right w:val="nil"/>
          </w:tcBorders>
        </w:tcPr>
        <w:p w:rsidR="00F902BB" w:rsidRDefault="00F902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819F8">
            <w:rPr>
              <w:rStyle w:val="PageNumber"/>
              <w:noProof/>
            </w:rPr>
            <w:t>23</w:t>
          </w:r>
          <w:r>
            <w:rPr>
              <w:rStyle w:val="PageNumber"/>
            </w:rP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Pr="00A86EBA" w:rsidRDefault="00A86EBA" w:rsidP="00A86EBA">
    <w:pPr>
      <w:pStyle w:val="Footer"/>
      <w:jc w:val="center"/>
      <w:rPr>
        <w:rFonts w:cs="Arial"/>
        <w:sz w:val="14"/>
      </w:rPr>
    </w:pPr>
    <w:r w:rsidRPr="00A86EBA">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Pr="00A86EBA" w:rsidRDefault="00F902BB" w:rsidP="00A86EBA">
    <w:pPr>
      <w:pStyle w:val="Footer"/>
      <w:jc w:val="center"/>
      <w:rPr>
        <w:rFonts w:cs="Arial"/>
        <w:sz w:val="14"/>
      </w:rPr>
    </w:pPr>
    <w:r w:rsidRPr="00A86EBA">
      <w:rPr>
        <w:rFonts w:cs="Arial"/>
        <w:sz w:val="14"/>
      </w:rPr>
      <w:fldChar w:fldCharType="begin"/>
    </w:r>
    <w:r w:rsidRPr="00A86EBA">
      <w:rPr>
        <w:rFonts w:cs="Arial"/>
        <w:sz w:val="14"/>
      </w:rPr>
      <w:instrText xml:space="preserve"> COMMENTS  \* MERGEFORMAT </w:instrText>
    </w:r>
    <w:r w:rsidRPr="00A86EBA">
      <w:rPr>
        <w:rFonts w:cs="Arial"/>
        <w:sz w:val="14"/>
      </w:rPr>
      <w:fldChar w:fldCharType="end"/>
    </w:r>
    <w:r w:rsidR="00A86EBA" w:rsidRPr="00A86EBA">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Pr="00A86EBA" w:rsidRDefault="00A86EBA" w:rsidP="00A86EBA">
    <w:pPr>
      <w:pStyle w:val="Footer"/>
      <w:jc w:val="center"/>
      <w:rPr>
        <w:rFonts w:cs="Arial"/>
        <w:sz w:val="14"/>
      </w:rPr>
    </w:pPr>
    <w:r w:rsidRPr="00A86EBA">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Pr="00A86EBA" w:rsidRDefault="00F902BB" w:rsidP="00A86EBA">
    <w:pPr>
      <w:pStyle w:val="Footer"/>
      <w:jc w:val="center"/>
      <w:rPr>
        <w:rFonts w:cs="Arial"/>
        <w:sz w:val="14"/>
      </w:rPr>
    </w:pPr>
    <w:r w:rsidRPr="00A86EBA">
      <w:rPr>
        <w:rFonts w:cs="Arial"/>
        <w:sz w:val="14"/>
      </w:rPr>
      <w:fldChar w:fldCharType="begin"/>
    </w:r>
    <w:r w:rsidRPr="00A86EBA">
      <w:rPr>
        <w:rFonts w:cs="Arial"/>
        <w:sz w:val="14"/>
      </w:rPr>
      <w:instrText xml:space="preserve"> DOCPROPERTY "Status" </w:instrText>
    </w:r>
    <w:r w:rsidRPr="00A86EBA">
      <w:rPr>
        <w:rFonts w:cs="Arial"/>
        <w:sz w:val="14"/>
      </w:rPr>
      <w:fldChar w:fldCharType="separate"/>
    </w:r>
    <w:r w:rsidRPr="00A86EBA">
      <w:rPr>
        <w:rFonts w:cs="Arial"/>
        <w:sz w:val="14"/>
      </w:rPr>
      <w:t xml:space="preserve"> </w:t>
    </w:r>
    <w:r w:rsidRPr="00A86EBA">
      <w:rPr>
        <w:rFonts w:cs="Arial"/>
        <w:sz w:val="14"/>
      </w:rPr>
      <w:fldChar w:fldCharType="end"/>
    </w:r>
    <w:r w:rsidRPr="00A86EBA">
      <w:rPr>
        <w:rFonts w:cs="Arial"/>
        <w:sz w:val="14"/>
      </w:rPr>
      <w:fldChar w:fldCharType="begin"/>
    </w:r>
    <w:r w:rsidRPr="00A86EBA">
      <w:rPr>
        <w:rFonts w:cs="Arial"/>
        <w:sz w:val="14"/>
      </w:rPr>
      <w:instrText xml:space="preserve"> COMMENTS  \* MERGEFORMAT </w:instrText>
    </w:r>
    <w:r w:rsidRPr="00A86EBA">
      <w:rPr>
        <w:rFonts w:cs="Arial"/>
        <w:sz w:val="14"/>
      </w:rPr>
      <w:fldChar w:fldCharType="end"/>
    </w:r>
    <w:r w:rsidR="00A86EBA" w:rsidRPr="00A86EBA">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Pr="00A86EBA" w:rsidRDefault="00A86EBA" w:rsidP="00A86EBA">
    <w:pPr>
      <w:pStyle w:val="Footer"/>
      <w:jc w:val="center"/>
      <w:rPr>
        <w:rFonts w:cs="Arial"/>
        <w:sz w:val="14"/>
      </w:rPr>
    </w:pPr>
    <w:r w:rsidRPr="00A86EBA">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902BB">
      <w:tc>
        <w:tcPr>
          <w:tcW w:w="846" w:type="pct"/>
        </w:tcPr>
        <w:p w:rsidR="00F902BB" w:rsidRDefault="00F902B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86EBA">
            <w:rPr>
              <w:rStyle w:val="PageNumber"/>
              <w:noProof/>
            </w:rPr>
            <w:t>2</w:t>
          </w:r>
          <w:r>
            <w:rPr>
              <w:rStyle w:val="PageNumber"/>
            </w:rPr>
            <w:fldChar w:fldCharType="end"/>
          </w:r>
        </w:p>
      </w:tc>
      <w:tc>
        <w:tcPr>
          <w:tcW w:w="3093"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w:instrText>
          </w:r>
          <w:r>
            <w:fldChar w:fldCharType="separate"/>
          </w:r>
          <w:r w:rsidR="00F902BB">
            <w:t xml:space="preserve">Effective:  </w:t>
          </w:r>
          <w:r>
            <w:fldChar w:fldCharType="end"/>
          </w:r>
          <w:r>
            <w:fldChar w:fldCharType="begin"/>
          </w:r>
          <w:r>
            <w:instrText xml:space="preserve"> DOCPROPERTY "StartDt"   </w:instrText>
          </w:r>
          <w:r>
            <w:fldChar w:fldCharType="separate"/>
          </w:r>
          <w:r w:rsidR="00F902BB">
            <w:t>14/12/17</w:t>
          </w:r>
          <w:r>
            <w:fldChar w:fldCharType="end"/>
          </w:r>
          <w:r>
            <w:fldChar w:fldCharType="begin"/>
          </w:r>
          <w:r>
            <w:instrText xml:space="preserve"> DOCPROPERTY "EndDt"  </w:instrText>
          </w:r>
          <w:r>
            <w:fldChar w:fldCharType="separate"/>
          </w:r>
          <w:r w:rsidR="00F902BB">
            <w:t>-21/11/18</w:t>
          </w:r>
          <w:r>
            <w:fldChar w:fldCharType="end"/>
          </w:r>
        </w:p>
      </w:tc>
      <w:tc>
        <w:tcPr>
          <w:tcW w:w="1061" w:type="pct"/>
        </w:tcPr>
        <w:p w:rsidR="00F902BB" w:rsidRDefault="005C4ACF">
          <w:pPr>
            <w:pStyle w:val="Footer"/>
            <w:jc w:val="right"/>
          </w:pPr>
          <w:r>
            <w:fldChar w:fldCharType="begin"/>
          </w:r>
          <w:r>
            <w:instrText xml:space="preserve"> DOCPROPERTY "Category"  </w:instrText>
          </w:r>
          <w:r>
            <w:fldChar w:fldCharType="separate"/>
          </w:r>
          <w:r w:rsidR="00F902BB">
            <w:t>R17</w:t>
          </w:r>
          <w:r>
            <w:fldChar w:fldCharType="end"/>
          </w:r>
          <w:r w:rsidR="00F902BB">
            <w:br/>
          </w:r>
          <w:r>
            <w:fldChar w:fldCharType="begin"/>
          </w:r>
          <w:r>
            <w:instrText xml:space="preserve"> DOCPROPERTY "RepubDt"  </w:instrText>
          </w:r>
          <w:r>
            <w:fldChar w:fldCharType="separate"/>
          </w:r>
          <w:r w:rsidR="00F902BB">
            <w:t>14/12/17</w:t>
          </w:r>
          <w: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F902BB">
      <w:tc>
        <w:tcPr>
          <w:tcW w:w="1061" w:type="pct"/>
        </w:tcPr>
        <w:p w:rsidR="00F902BB" w:rsidRDefault="005C4ACF">
          <w:pPr>
            <w:pStyle w:val="Footer"/>
          </w:pPr>
          <w:r>
            <w:fldChar w:fldCharType="begin"/>
          </w:r>
          <w:r>
            <w:instrText xml:space="preserve"> DOCPROPERTY "Category"  </w:instrText>
          </w:r>
          <w:r>
            <w:fldChar w:fldCharType="separate"/>
          </w:r>
          <w:r w:rsidR="00F902BB">
            <w:t>R17</w:t>
          </w:r>
          <w:r>
            <w:fldChar w:fldCharType="end"/>
          </w:r>
          <w:r w:rsidR="00F902BB">
            <w:br/>
          </w:r>
          <w:r>
            <w:fldChar w:fldCharType="begin"/>
          </w:r>
          <w:r>
            <w:instrText xml:space="preserve"> DOCPROPERTY "RepubDt"  </w:instrText>
          </w:r>
          <w:r>
            <w:fldChar w:fldCharType="separate"/>
          </w:r>
          <w:r w:rsidR="00F902BB">
            <w:t>14/12/17</w:t>
          </w:r>
          <w:r>
            <w:fldChar w:fldCharType="end"/>
          </w:r>
        </w:p>
      </w:tc>
      <w:tc>
        <w:tcPr>
          <w:tcW w:w="3093"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w:instrText>
          </w:r>
          <w:r>
            <w:fldChar w:fldCharType="separate"/>
          </w:r>
          <w:r w:rsidR="00F902BB">
            <w:t xml:space="preserve">Effective:  </w:t>
          </w:r>
          <w:r>
            <w:fldChar w:fldCharType="end"/>
          </w:r>
          <w:r>
            <w:fldChar w:fldCharType="begin"/>
          </w:r>
          <w:r>
            <w:instrText xml:space="preserve"> DOCPROPERTY "StartDt"  </w:instrText>
          </w:r>
          <w:r>
            <w:fldChar w:fldCharType="separate"/>
          </w:r>
          <w:r w:rsidR="00F902BB">
            <w:t>14/12/17</w:t>
          </w:r>
          <w:r>
            <w:fldChar w:fldCharType="end"/>
          </w:r>
          <w:r>
            <w:fldChar w:fldCharType="begin"/>
          </w:r>
          <w:r>
            <w:instrText xml:space="preserve"> DOCPROPERTY "EndDt"  </w:instrText>
          </w:r>
          <w:r>
            <w:fldChar w:fldCharType="separate"/>
          </w:r>
          <w:r w:rsidR="00F902BB">
            <w:t>-21/11/18</w:t>
          </w:r>
          <w:r>
            <w:fldChar w:fldCharType="end"/>
          </w:r>
        </w:p>
      </w:tc>
      <w:tc>
        <w:tcPr>
          <w:tcW w:w="846" w:type="pct"/>
        </w:tcPr>
        <w:p w:rsidR="00F902BB" w:rsidRDefault="00F902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902BB">
      <w:tc>
        <w:tcPr>
          <w:tcW w:w="1061" w:type="pct"/>
        </w:tcPr>
        <w:p w:rsidR="00F902BB" w:rsidRDefault="005C4ACF">
          <w:pPr>
            <w:pStyle w:val="Footer"/>
          </w:pPr>
          <w:r>
            <w:fldChar w:fldCharType="begin"/>
          </w:r>
          <w:r>
            <w:instrText xml:space="preserve"> DOCPROPERTY "Category"  </w:instrText>
          </w:r>
          <w:r>
            <w:fldChar w:fldCharType="separate"/>
          </w:r>
          <w:r w:rsidR="00F902BB">
            <w:t>R17</w:t>
          </w:r>
          <w:r>
            <w:fldChar w:fldCharType="end"/>
          </w:r>
          <w:r w:rsidR="00F902BB">
            <w:br/>
          </w:r>
          <w:r>
            <w:fldChar w:fldCharType="begin"/>
          </w:r>
          <w:r>
            <w:instrText xml:space="preserve"> DOCPROPERTY "RepubDt"  </w:instrText>
          </w:r>
          <w:r>
            <w:fldChar w:fldCharType="separate"/>
          </w:r>
          <w:r w:rsidR="00F902BB">
            <w:t>14/12/17</w:t>
          </w:r>
          <w:r>
            <w:fldChar w:fldCharType="end"/>
          </w:r>
        </w:p>
      </w:tc>
      <w:tc>
        <w:tcPr>
          <w:tcW w:w="3093"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w:instrText>
          </w:r>
          <w:r>
            <w:fldChar w:fldCharType="separate"/>
          </w:r>
          <w:r w:rsidR="00F902BB">
            <w:t xml:space="preserve">Effective:  </w:t>
          </w:r>
          <w:r>
            <w:fldChar w:fldCharType="end"/>
          </w:r>
          <w:r>
            <w:fldChar w:fldCharType="begin"/>
          </w:r>
          <w:r>
            <w:instrText xml:space="preserve"> DOCPROPERTY "StartDt"   </w:instrText>
          </w:r>
          <w:r>
            <w:fldChar w:fldCharType="separate"/>
          </w:r>
          <w:r w:rsidR="00F902BB">
            <w:t>14/12/17</w:t>
          </w:r>
          <w:r>
            <w:fldChar w:fldCharType="end"/>
          </w:r>
          <w:r>
            <w:fldChar w:fldCharType="begin"/>
          </w:r>
          <w:r>
            <w:instrText xml:space="preserve"> DOCPROPERTY "EndDt"  </w:instrText>
          </w:r>
          <w:r>
            <w:fldChar w:fldCharType="separate"/>
          </w:r>
          <w:r w:rsidR="00F902BB">
            <w:t>-21/11/18</w:t>
          </w:r>
          <w:r>
            <w:fldChar w:fldCharType="end"/>
          </w:r>
        </w:p>
      </w:tc>
      <w:tc>
        <w:tcPr>
          <w:tcW w:w="846" w:type="pct"/>
        </w:tcPr>
        <w:p w:rsidR="00F902BB" w:rsidRDefault="00F902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86EBA">
            <w:rPr>
              <w:rStyle w:val="PageNumber"/>
              <w:noProof/>
            </w:rPr>
            <w:t>1</w:t>
          </w:r>
          <w:r>
            <w:rPr>
              <w:rStyle w:val="PageNumber"/>
            </w:rP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02BB">
      <w:tc>
        <w:tcPr>
          <w:tcW w:w="847" w:type="pct"/>
        </w:tcPr>
        <w:p w:rsidR="00F902BB" w:rsidRDefault="00F902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86EBA">
            <w:rPr>
              <w:rStyle w:val="PageNumber"/>
              <w:noProof/>
            </w:rPr>
            <w:t>2</w:t>
          </w:r>
          <w:r>
            <w:rPr>
              <w:rStyle w:val="PageNumber"/>
            </w:rPr>
            <w:fldChar w:fldCharType="end"/>
          </w:r>
        </w:p>
      </w:tc>
      <w:tc>
        <w:tcPr>
          <w:tcW w:w="3092"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*\charformat </w:instrText>
          </w:r>
          <w:r>
            <w:fldChar w:fldCharType="separate"/>
          </w:r>
          <w:r w:rsidR="00F902BB">
            <w:t xml:space="preserve">Effective:  </w:t>
          </w:r>
          <w:r>
            <w:fldChar w:fldCharType="end"/>
          </w:r>
          <w:r>
            <w:fldChar w:fldCharType="begin"/>
          </w:r>
          <w:r>
            <w:instrText xml:space="preserve"> DOCPROPERTY "StartDt" </w:instrText>
          </w:r>
          <w:r>
            <w:instrText xml:space="preserve"> *\charformat </w:instrText>
          </w:r>
          <w:r>
            <w:fldChar w:fldCharType="separate"/>
          </w:r>
          <w:r w:rsidR="00F902BB">
            <w:t>14/12/17</w:t>
          </w:r>
          <w:r>
            <w:fldChar w:fldCharType="end"/>
          </w:r>
          <w:r>
            <w:fldChar w:fldCharType="begin"/>
          </w:r>
          <w:r>
            <w:instrText xml:space="preserve"> DOCPROPERTY "EndDt"  *\charformat </w:instrText>
          </w:r>
          <w:r>
            <w:fldChar w:fldCharType="separate"/>
          </w:r>
          <w:r w:rsidR="00F902BB">
            <w:t>-21/11/18</w:t>
          </w:r>
          <w:r>
            <w:fldChar w:fldCharType="end"/>
          </w:r>
        </w:p>
      </w:tc>
      <w:tc>
        <w:tcPr>
          <w:tcW w:w="1061" w:type="pct"/>
        </w:tcPr>
        <w:p w:rsidR="00F902BB" w:rsidRDefault="005C4ACF">
          <w:pPr>
            <w:pStyle w:val="Footer"/>
            <w:jc w:val="right"/>
          </w:pPr>
          <w:r>
            <w:fldChar w:fldCharType="begin"/>
          </w:r>
          <w:r>
            <w:instrText xml:space="preserve"> DOCPROPERTY "Category"  *\charformat  </w:instrText>
          </w:r>
          <w:r>
            <w:fldChar w:fldCharType="separate"/>
          </w:r>
          <w:r w:rsidR="00F902BB">
            <w:t>R17</w:t>
          </w:r>
          <w:r>
            <w:fldChar w:fldCharType="end"/>
          </w:r>
          <w:r w:rsidR="00F902BB">
            <w:br/>
          </w:r>
          <w:r>
            <w:fldChar w:fldCharType="begin"/>
          </w:r>
          <w:r>
            <w:instrText xml:space="preserve"> DOCPROPERTY "RepubDt"  *\charformat  </w:instrText>
          </w:r>
          <w:r>
            <w:fldChar w:fldCharType="separate"/>
          </w:r>
          <w:r w:rsidR="00F902BB">
            <w:t>14/12/17</w:t>
          </w:r>
          <w: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02BB">
      <w:tc>
        <w:tcPr>
          <w:tcW w:w="1061" w:type="pct"/>
        </w:tcPr>
        <w:p w:rsidR="00F902BB" w:rsidRDefault="005C4ACF">
          <w:pPr>
            <w:pStyle w:val="Footer"/>
          </w:pPr>
          <w:r>
            <w:fldChar w:fldCharType="begin"/>
          </w:r>
          <w:r>
            <w:instrText xml:space="preserve"> DOCPROPERTY "Category"  *\charformat  </w:instrText>
          </w:r>
          <w:r>
            <w:fldChar w:fldCharType="separate"/>
          </w:r>
          <w:r w:rsidR="00F902BB">
            <w:t>R17</w:t>
          </w:r>
          <w:r>
            <w:fldChar w:fldCharType="end"/>
          </w:r>
          <w:r w:rsidR="00F902BB">
            <w:br/>
          </w:r>
          <w:r>
            <w:fldChar w:fldCharType="begin"/>
          </w:r>
          <w:r>
            <w:instrText xml:space="preserve"> DOCPROPERTY "RepubDt"  *\charformat  </w:instrText>
          </w:r>
          <w:r>
            <w:fldChar w:fldCharType="separate"/>
          </w:r>
          <w:r w:rsidR="00F902BB">
            <w:t>14/12/17</w:t>
          </w:r>
          <w:r>
            <w:fldChar w:fldCharType="end"/>
          </w:r>
        </w:p>
      </w:tc>
      <w:tc>
        <w:tcPr>
          <w:tcW w:w="3092"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*\charformat </w:instrText>
          </w:r>
          <w:r>
            <w:fldChar w:fldCharType="separate"/>
          </w:r>
          <w:r w:rsidR="00F902BB">
            <w:t xml:space="preserve">Effective:  </w:t>
          </w:r>
          <w:r>
            <w:fldChar w:fldCharType="end"/>
          </w:r>
          <w:r>
            <w:fldChar w:fldCharType="begin"/>
          </w:r>
          <w:r>
            <w:instrText xml:space="preserve"> DOCPROPERTY "StartDt"  *\charformat </w:instrText>
          </w:r>
          <w:r>
            <w:fldChar w:fldCharType="separate"/>
          </w:r>
          <w:r w:rsidR="00F902BB">
            <w:t>14/12/17</w:t>
          </w:r>
          <w:r>
            <w:fldChar w:fldCharType="end"/>
          </w:r>
          <w:r>
            <w:fldChar w:fldCharType="begin"/>
          </w:r>
          <w:r>
            <w:instrText xml:space="preserve"> DOCPROPERTY "EndDt"  *\charformat </w:instrText>
          </w:r>
          <w:r>
            <w:fldChar w:fldCharType="separate"/>
          </w:r>
          <w:r w:rsidR="00F902BB">
            <w:t>-21/11/18</w:t>
          </w:r>
          <w:r>
            <w:fldChar w:fldCharType="end"/>
          </w:r>
        </w:p>
      </w:tc>
      <w:tc>
        <w:tcPr>
          <w:tcW w:w="847" w:type="pct"/>
        </w:tcPr>
        <w:p w:rsidR="00F902BB" w:rsidRDefault="00F902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86EBA">
            <w:rPr>
              <w:rStyle w:val="PageNumber"/>
              <w:noProof/>
            </w:rPr>
            <w:t>3</w:t>
          </w:r>
          <w:r>
            <w:rPr>
              <w:rStyle w:val="PageNumber"/>
            </w:rP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902BB">
      <w:tc>
        <w:tcPr>
          <w:tcW w:w="1061" w:type="pct"/>
        </w:tcPr>
        <w:p w:rsidR="00F902BB" w:rsidRDefault="005C4ACF">
          <w:pPr>
            <w:pStyle w:val="Footer"/>
          </w:pPr>
          <w:r>
            <w:fldChar w:fldCharType="begin"/>
          </w:r>
          <w:r>
            <w:instrText xml:space="preserve"> DOCPROPERTY "Category"  *\charformat  </w:instrText>
          </w:r>
          <w:r>
            <w:fldChar w:fldCharType="separate"/>
          </w:r>
          <w:r w:rsidR="00F902BB">
            <w:t>R17</w:t>
          </w:r>
          <w:r>
            <w:fldChar w:fldCharType="end"/>
          </w:r>
          <w:r w:rsidR="00F902BB">
            <w:br/>
          </w:r>
          <w:r>
            <w:fldChar w:fldCharType="begin"/>
          </w:r>
          <w:r>
            <w:instrText xml:space="preserve"> DOCPROPERTY "RepubDt"  *\charformat  </w:instrText>
          </w:r>
          <w:r>
            <w:fldChar w:fldCharType="separate"/>
          </w:r>
          <w:r w:rsidR="00F902BB">
            <w:t>14/12/17</w:t>
          </w:r>
          <w:r>
            <w:fldChar w:fldCharType="end"/>
          </w:r>
        </w:p>
      </w:tc>
      <w:tc>
        <w:tcPr>
          <w:tcW w:w="3092" w:type="pct"/>
        </w:tcPr>
        <w:p w:rsidR="00F902BB" w:rsidRDefault="005C4ACF">
          <w:pPr>
            <w:pStyle w:val="Footer"/>
            <w:jc w:val="center"/>
          </w:pPr>
          <w:r>
            <w:fldChar w:fldCharType="begin"/>
          </w:r>
          <w:r>
            <w:instrText xml:space="preserve"> REF Citation *\charformat </w:instrText>
          </w:r>
          <w:r>
            <w:fldChar w:fldCharType="separate"/>
          </w:r>
          <w:r w:rsidR="00F902BB">
            <w:t>Crimes (Child Sex Offenders) Regulation 2005</w:t>
          </w:r>
          <w:r>
            <w:fldChar w:fldCharType="end"/>
          </w:r>
        </w:p>
        <w:p w:rsidR="00F902BB" w:rsidRDefault="005C4ACF">
          <w:pPr>
            <w:pStyle w:val="FooterInfoCentre"/>
          </w:pPr>
          <w:r>
            <w:fldChar w:fldCharType="begin"/>
          </w:r>
          <w:r>
            <w:instrText xml:space="preserve"> DOCPROPERTY "Eff"  *\charformat </w:instrText>
          </w:r>
          <w:r>
            <w:fldChar w:fldCharType="separate"/>
          </w:r>
          <w:r w:rsidR="00F902BB">
            <w:t xml:space="preserve">Effective:  </w:t>
          </w:r>
          <w:r>
            <w:fldChar w:fldCharType="end"/>
          </w:r>
          <w:r>
            <w:fldChar w:fldCharType="begin"/>
          </w:r>
          <w:r>
            <w:instrText xml:space="preserve"> DOCPROPERTY "StartDt"  *\charformat </w:instrText>
          </w:r>
          <w:r>
            <w:fldChar w:fldCharType="separate"/>
          </w:r>
          <w:r w:rsidR="00F902BB">
            <w:t>14/12/17</w:t>
          </w:r>
          <w:r>
            <w:fldChar w:fldCharType="end"/>
          </w:r>
          <w:r>
            <w:fldChar w:fldCharType="begin"/>
          </w:r>
          <w:r>
            <w:instrText xml:space="preserve"> DOCPROPERTY "EndDt"  *\charformat </w:instrText>
          </w:r>
          <w:r>
            <w:fldChar w:fldCharType="separate"/>
          </w:r>
          <w:r w:rsidR="00F902BB">
            <w:t>-21/11/18</w:t>
          </w:r>
          <w:r>
            <w:fldChar w:fldCharType="end"/>
          </w:r>
        </w:p>
      </w:tc>
      <w:tc>
        <w:tcPr>
          <w:tcW w:w="847" w:type="pct"/>
        </w:tcPr>
        <w:p w:rsidR="00F902BB" w:rsidRDefault="00F902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86EBA">
            <w:rPr>
              <w:rStyle w:val="PageNumber"/>
              <w:noProof/>
            </w:rPr>
            <w:t>1</w:t>
          </w:r>
          <w:r>
            <w:rPr>
              <w:rStyle w:val="PageNumber"/>
            </w:rPr>
            <w:fldChar w:fldCharType="end"/>
          </w:r>
        </w:p>
      </w:tc>
    </w:tr>
  </w:tbl>
  <w:p w:rsidR="00F902BB" w:rsidRPr="00A86EBA" w:rsidRDefault="005C4ACF" w:rsidP="00A86EBA">
    <w:pPr>
      <w:pStyle w:val="Status"/>
      <w:rPr>
        <w:rFonts w:cs="Arial"/>
      </w:rPr>
    </w:pPr>
    <w:r w:rsidRPr="00A86EBA">
      <w:rPr>
        <w:rFonts w:cs="Arial"/>
      </w:rPr>
      <w:fldChar w:fldCharType="begin"/>
    </w:r>
    <w:r w:rsidRPr="00A86EBA">
      <w:rPr>
        <w:rFonts w:cs="Arial"/>
      </w:rPr>
      <w:instrText xml:space="preserve"> DOCPROPERTY "Status" </w:instrText>
    </w:r>
    <w:r w:rsidRPr="00A86EBA">
      <w:rPr>
        <w:rFonts w:cs="Arial"/>
      </w:rPr>
      <w:fldChar w:fldCharType="separate"/>
    </w:r>
    <w:r w:rsidR="00F902BB" w:rsidRPr="00A86EBA">
      <w:rPr>
        <w:rFonts w:cs="Arial"/>
      </w:rPr>
      <w:t xml:space="preserve"> </w:t>
    </w:r>
    <w:r w:rsidRPr="00A86EBA">
      <w:rPr>
        <w:rFonts w:cs="Arial"/>
      </w:rPr>
      <w:fldChar w:fldCharType="end"/>
    </w:r>
    <w:r w:rsidR="00A86EBA" w:rsidRPr="00A86EBA">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BB" w:rsidRDefault="00F902BB" w:rsidP="00410717">
      <w:pPr>
        <w:pStyle w:val="aNoteBulletpar"/>
      </w:pPr>
      <w:r>
        <w:separator/>
      </w:r>
    </w:p>
  </w:footnote>
  <w:footnote w:type="continuationSeparator" w:id="0">
    <w:p w:rsidR="00F902BB" w:rsidRDefault="00F902BB" w:rsidP="00410717">
      <w:pPr>
        <w:pStyle w:val="aNoteBullet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902BB">
      <w:trPr>
        <w:jc w:val="center"/>
      </w:trPr>
      <w:tc>
        <w:tcPr>
          <w:tcW w:w="1234" w:type="dxa"/>
          <w:gridSpan w:val="2"/>
          <w:tcBorders>
            <w:top w:val="nil"/>
            <w:left w:val="nil"/>
            <w:bottom w:val="nil"/>
            <w:right w:val="nil"/>
          </w:tcBorders>
        </w:tcPr>
        <w:p w:rsidR="00F902BB" w:rsidRDefault="00F902BB">
          <w:pPr>
            <w:pStyle w:val="HeaderEven"/>
            <w:rPr>
              <w:b/>
              <w:bCs/>
            </w:rPr>
          </w:pPr>
          <w:r>
            <w:rPr>
              <w:b/>
              <w:bCs/>
            </w:rPr>
            <w:t>Endnotes</w:t>
          </w:r>
        </w:p>
      </w:tc>
      <w:tc>
        <w:tcPr>
          <w:tcW w:w="6062" w:type="dxa"/>
          <w:tcBorders>
            <w:top w:val="nil"/>
            <w:left w:val="nil"/>
            <w:bottom w:val="nil"/>
            <w:right w:val="nil"/>
          </w:tcBorders>
        </w:tcPr>
        <w:p w:rsidR="00F902BB" w:rsidRDefault="00F902BB">
          <w:pPr>
            <w:pStyle w:val="HeaderEven"/>
          </w:pPr>
        </w:p>
      </w:tc>
    </w:tr>
    <w:tr w:rsidR="00F902BB">
      <w:trPr>
        <w:cantSplit/>
        <w:jc w:val="center"/>
      </w:trPr>
      <w:tc>
        <w:tcPr>
          <w:tcW w:w="7296" w:type="dxa"/>
          <w:gridSpan w:val="3"/>
          <w:tcBorders>
            <w:top w:val="nil"/>
            <w:left w:val="nil"/>
            <w:bottom w:val="nil"/>
            <w:right w:val="nil"/>
          </w:tcBorders>
        </w:tcPr>
        <w:p w:rsidR="00F902BB" w:rsidRDefault="00F902BB">
          <w:pPr>
            <w:pStyle w:val="HeaderEven"/>
          </w:pPr>
        </w:p>
      </w:tc>
    </w:tr>
    <w:tr w:rsidR="00F902BB">
      <w:trPr>
        <w:cantSplit/>
        <w:jc w:val="center"/>
      </w:trPr>
      <w:tc>
        <w:tcPr>
          <w:tcW w:w="700" w:type="dxa"/>
          <w:tcBorders>
            <w:top w:val="nil"/>
            <w:left w:val="nil"/>
            <w:bottom w:val="single" w:sz="4" w:space="0" w:color="auto"/>
            <w:right w:val="nil"/>
          </w:tcBorders>
        </w:tcPr>
        <w:p w:rsidR="00F902BB" w:rsidRDefault="00F902BB">
          <w:pPr>
            <w:pStyle w:val="HeaderEven6"/>
          </w:pPr>
          <w:r>
            <w:rPr>
              <w:noProof/>
            </w:rPr>
            <w:fldChar w:fldCharType="begin"/>
          </w:r>
          <w:r>
            <w:rPr>
              <w:noProof/>
            </w:rPr>
            <w:instrText xml:space="preserve"> STYLEREF charTableNo \*charformat </w:instrText>
          </w:r>
          <w:r>
            <w:rPr>
              <w:noProof/>
            </w:rPr>
            <w:fldChar w:fldCharType="separate"/>
          </w:r>
          <w:r w:rsidR="003819F8">
            <w:rPr>
              <w:noProof/>
            </w:rPr>
            <w:t>5</w:t>
          </w:r>
          <w:r>
            <w:rPr>
              <w:noProof/>
            </w:rPr>
            <w:fldChar w:fldCharType="end"/>
          </w:r>
        </w:p>
      </w:tc>
      <w:tc>
        <w:tcPr>
          <w:tcW w:w="6600" w:type="dxa"/>
          <w:gridSpan w:val="2"/>
          <w:tcBorders>
            <w:top w:val="nil"/>
            <w:left w:val="nil"/>
            <w:bottom w:val="single" w:sz="4" w:space="0" w:color="auto"/>
            <w:right w:val="nil"/>
          </w:tcBorders>
        </w:tcPr>
        <w:p w:rsidR="00F902BB" w:rsidRDefault="00F902BB">
          <w:pPr>
            <w:pStyle w:val="HeaderEven6"/>
          </w:pPr>
          <w:r>
            <w:rPr>
              <w:noProof/>
            </w:rPr>
            <w:fldChar w:fldCharType="begin"/>
          </w:r>
          <w:r>
            <w:rPr>
              <w:noProof/>
            </w:rPr>
            <w:instrText xml:space="preserve"> STYLEREF charTableText \*charformat </w:instrText>
          </w:r>
          <w:r>
            <w:rPr>
              <w:noProof/>
            </w:rPr>
            <w:fldChar w:fldCharType="separate"/>
          </w:r>
          <w:r w:rsidR="003819F8">
            <w:rPr>
              <w:noProof/>
            </w:rPr>
            <w:t>Earlier republications</w:t>
          </w:r>
          <w:r>
            <w:rPr>
              <w:noProof/>
            </w:rPr>
            <w:fldChar w:fldCharType="end"/>
          </w:r>
        </w:p>
      </w:tc>
    </w:tr>
  </w:tbl>
  <w:p w:rsidR="00F902BB" w:rsidRDefault="00F902B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902BB">
      <w:trPr>
        <w:jc w:val="center"/>
      </w:trPr>
      <w:tc>
        <w:tcPr>
          <w:tcW w:w="5741" w:type="dxa"/>
          <w:tcBorders>
            <w:top w:val="nil"/>
            <w:left w:val="nil"/>
            <w:bottom w:val="nil"/>
            <w:right w:val="nil"/>
          </w:tcBorders>
        </w:tcPr>
        <w:p w:rsidR="00F902BB" w:rsidRDefault="00F902BB">
          <w:pPr>
            <w:pStyle w:val="HeaderEven"/>
            <w:jc w:val="right"/>
          </w:pPr>
        </w:p>
      </w:tc>
      <w:tc>
        <w:tcPr>
          <w:tcW w:w="1560" w:type="dxa"/>
          <w:gridSpan w:val="2"/>
          <w:tcBorders>
            <w:top w:val="nil"/>
            <w:left w:val="nil"/>
            <w:bottom w:val="nil"/>
            <w:right w:val="nil"/>
          </w:tcBorders>
        </w:tcPr>
        <w:p w:rsidR="00F902BB" w:rsidRDefault="00F902BB">
          <w:pPr>
            <w:pStyle w:val="HeaderEven"/>
            <w:jc w:val="right"/>
            <w:rPr>
              <w:b/>
              <w:bCs/>
            </w:rPr>
          </w:pPr>
          <w:r>
            <w:rPr>
              <w:b/>
              <w:bCs/>
            </w:rPr>
            <w:t>Endnotes</w:t>
          </w:r>
        </w:p>
      </w:tc>
    </w:tr>
    <w:tr w:rsidR="00F902BB">
      <w:trPr>
        <w:jc w:val="center"/>
      </w:trPr>
      <w:tc>
        <w:tcPr>
          <w:tcW w:w="7301" w:type="dxa"/>
          <w:gridSpan w:val="3"/>
          <w:tcBorders>
            <w:top w:val="nil"/>
            <w:left w:val="nil"/>
            <w:bottom w:val="nil"/>
            <w:right w:val="nil"/>
          </w:tcBorders>
        </w:tcPr>
        <w:p w:rsidR="00F902BB" w:rsidRDefault="00F902BB">
          <w:pPr>
            <w:pStyle w:val="HeaderEven"/>
            <w:jc w:val="right"/>
            <w:rPr>
              <w:b/>
              <w:bCs/>
            </w:rPr>
          </w:pPr>
        </w:p>
      </w:tc>
    </w:tr>
    <w:tr w:rsidR="00F902BB">
      <w:trPr>
        <w:jc w:val="center"/>
      </w:trPr>
      <w:tc>
        <w:tcPr>
          <w:tcW w:w="6600" w:type="dxa"/>
          <w:gridSpan w:val="2"/>
          <w:tcBorders>
            <w:top w:val="nil"/>
            <w:left w:val="nil"/>
            <w:bottom w:val="single" w:sz="4" w:space="0" w:color="auto"/>
            <w:right w:val="nil"/>
          </w:tcBorders>
        </w:tcPr>
        <w:p w:rsidR="00F902BB" w:rsidRDefault="00F902BB">
          <w:pPr>
            <w:pStyle w:val="HeaderOdd6"/>
          </w:pPr>
          <w:r>
            <w:rPr>
              <w:noProof/>
            </w:rPr>
            <w:fldChar w:fldCharType="begin"/>
          </w:r>
          <w:r>
            <w:rPr>
              <w:noProof/>
            </w:rPr>
            <w:instrText xml:space="preserve"> STYLEREF charTableText \*charformat </w:instrText>
          </w:r>
          <w:r>
            <w:rPr>
              <w:noProof/>
            </w:rPr>
            <w:fldChar w:fldCharType="separate"/>
          </w:r>
          <w:r w:rsidR="003819F8">
            <w:rPr>
              <w:noProof/>
            </w:rPr>
            <w:t>Earlier republications</w:t>
          </w:r>
          <w:r>
            <w:rPr>
              <w:noProof/>
            </w:rPr>
            <w:fldChar w:fldCharType="end"/>
          </w:r>
        </w:p>
      </w:tc>
      <w:tc>
        <w:tcPr>
          <w:tcW w:w="700" w:type="dxa"/>
          <w:tcBorders>
            <w:top w:val="nil"/>
            <w:left w:val="nil"/>
            <w:bottom w:val="single" w:sz="4" w:space="0" w:color="auto"/>
            <w:right w:val="nil"/>
          </w:tcBorders>
        </w:tcPr>
        <w:p w:rsidR="00F902BB" w:rsidRDefault="00F902BB">
          <w:pPr>
            <w:pStyle w:val="HeaderOdd6"/>
          </w:pPr>
          <w:r>
            <w:rPr>
              <w:noProof/>
            </w:rPr>
            <w:fldChar w:fldCharType="begin"/>
          </w:r>
          <w:r>
            <w:rPr>
              <w:noProof/>
            </w:rPr>
            <w:instrText xml:space="preserve"> STYLEREF charTableNo \*charformat </w:instrText>
          </w:r>
          <w:r>
            <w:rPr>
              <w:noProof/>
            </w:rPr>
            <w:fldChar w:fldCharType="separate"/>
          </w:r>
          <w:r w:rsidR="003819F8">
            <w:rPr>
              <w:noProof/>
            </w:rPr>
            <w:t>5</w:t>
          </w:r>
          <w:r>
            <w:rPr>
              <w:noProof/>
            </w:rPr>
            <w:fldChar w:fldCharType="end"/>
          </w:r>
        </w:p>
      </w:tc>
    </w:tr>
  </w:tbl>
  <w:p w:rsidR="00F902BB" w:rsidRDefault="00F902B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BB" w:rsidRDefault="00F902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902BB">
      <w:tc>
        <w:tcPr>
          <w:tcW w:w="900" w:type="pct"/>
        </w:tcPr>
        <w:p w:rsidR="00F902BB" w:rsidRDefault="00F902BB">
          <w:pPr>
            <w:pStyle w:val="HeaderEven"/>
          </w:pPr>
        </w:p>
      </w:tc>
      <w:tc>
        <w:tcPr>
          <w:tcW w:w="4100" w:type="pct"/>
        </w:tcPr>
        <w:p w:rsidR="00F902BB" w:rsidRDefault="00F902BB">
          <w:pPr>
            <w:pStyle w:val="HeaderEven"/>
          </w:pPr>
        </w:p>
      </w:tc>
    </w:tr>
    <w:tr w:rsidR="00F902BB">
      <w:tc>
        <w:tcPr>
          <w:tcW w:w="4100" w:type="pct"/>
          <w:gridSpan w:val="2"/>
          <w:tcBorders>
            <w:bottom w:val="single" w:sz="4" w:space="0" w:color="auto"/>
          </w:tcBorders>
        </w:tcPr>
        <w:p w:rsidR="00F902BB" w:rsidRDefault="00F902BB">
          <w:pPr>
            <w:pStyle w:val="HeaderEven6"/>
          </w:pPr>
          <w:r>
            <w:rPr>
              <w:noProof/>
            </w:rPr>
            <w:fldChar w:fldCharType="begin"/>
          </w:r>
          <w:r>
            <w:rPr>
              <w:noProof/>
            </w:rPr>
            <w:instrText xml:space="preserve"> STYLEREF charContents \* MERGEFORMAT </w:instrText>
          </w:r>
          <w:r>
            <w:rPr>
              <w:noProof/>
            </w:rPr>
            <w:fldChar w:fldCharType="separate"/>
          </w:r>
          <w:r w:rsidR="00A86EBA">
            <w:rPr>
              <w:noProof/>
            </w:rPr>
            <w:t>Contents</w:t>
          </w:r>
          <w:r>
            <w:rPr>
              <w:noProof/>
            </w:rPr>
            <w:fldChar w:fldCharType="end"/>
          </w:r>
        </w:p>
      </w:tc>
    </w:tr>
  </w:tbl>
  <w:p w:rsidR="00F902BB" w:rsidRDefault="00F902BB">
    <w:pPr>
      <w:pStyle w:val="N-9pt"/>
    </w:pPr>
    <w:r>
      <w:tab/>
    </w:r>
    <w:r>
      <w:rPr>
        <w:noProof/>
      </w:rPr>
      <w:fldChar w:fldCharType="begin"/>
    </w:r>
    <w:r>
      <w:rPr>
        <w:noProof/>
      </w:rPr>
      <w:instrText xml:space="preserve"> STYLEREF charPage \* MERGEFORMAT </w:instrText>
    </w:r>
    <w:r>
      <w:rPr>
        <w:noProof/>
      </w:rPr>
      <w:fldChar w:fldCharType="separate"/>
    </w:r>
    <w:r w:rsidR="00A86EBA">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F902BB">
      <w:tc>
        <w:tcPr>
          <w:tcW w:w="4100" w:type="pct"/>
        </w:tcPr>
        <w:p w:rsidR="00F902BB" w:rsidRDefault="00F902BB">
          <w:pPr>
            <w:pStyle w:val="HeaderOdd"/>
          </w:pPr>
        </w:p>
      </w:tc>
      <w:tc>
        <w:tcPr>
          <w:tcW w:w="900" w:type="pct"/>
        </w:tcPr>
        <w:p w:rsidR="00F902BB" w:rsidRDefault="00F902BB">
          <w:pPr>
            <w:pStyle w:val="HeaderOdd"/>
          </w:pPr>
        </w:p>
      </w:tc>
    </w:tr>
    <w:tr w:rsidR="00F902BB">
      <w:tc>
        <w:tcPr>
          <w:tcW w:w="900" w:type="pct"/>
          <w:gridSpan w:val="2"/>
          <w:tcBorders>
            <w:bottom w:val="single" w:sz="4" w:space="0" w:color="auto"/>
          </w:tcBorders>
        </w:tcPr>
        <w:p w:rsidR="00F902BB" w:rsidRDefault="00F902BB">
          <w:pPr>
            <w:pStyle w:val="HeaderOdd6"/>
          </w:pPr>
          <w:r>
            <w:fldChar w:fldCharType="begin"/>
          </w:r>
          <w:r>
            <w:instrText xml:space="preserve"> STYLEREF charContents \* MERGEFORMAT </w:instrText>
          </w:r>
          <w:r>
            <w:fldChar w:fldCharType="end"/>
          </w:r>
        </w:p>
      </w:tc>
    </w:tr>
  </w:tbl>
  <w:p w:rsidR="00F902BB" w:rsidRDefault="00F902BB">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902BB">
      <w:tc>
        <w:tcPr>
          <w:tcW w:w="900" w:type="pct"/>
        </w:tcPr>
        <w:p w:rsidR="00F902BB" w:rsidRDefault="00F902BB">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F902BB" w:rsidRDefault="00F902BB">
          <w:pPr>
            <w:pStyle w:val="HeaderEven"/>
          </w:pPr>
          <w:r>
            <w:fldChar w:fldCharType="begin"/>
          </w:r>
          <w:r>
            <w:instrText xml:space="preserve"> STYLEREF CharPartText \*charformat </w:instrText>
          </w:r>
          <w:r>
            <w:fldChar w:fldCharType="end"/>
          </w:r>
        </w:p>
      </w:tc>
    </w:tr>
    <w:tr w:rsidR="00F902BB">
      <w:tc>
        <w:tcPr>
          <w:tcW w:w="900" w:type="pct"/>
        </w:tcPr>
        <w:p w:rsidR="00F902BB" w:rsidRDefault="00F902B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902BB" w:rsidRDefault="00F902BB">
          <w:pPr>
            <w:pStyle w:val="HeaderEven"/>
          </w:pPr>
          <w:r>
            <w:fldChar w:fldCharType="begin"/>
          </w:r>
          <w:r>
            <w:instrText xml:space="preserve"> STYLEREF CharDivText \*charformat </w:instrText>
          </w:r>
          <w:r>
            <w:fldChar w:fldCharType="end"/>
          </w:r>
        </w:p>
      </w:tc>
    </w:tr>
    <w:tr w:rsidR="00F902BB">
      <w:trPr>
        <w:cantSplit/>
      </w:trPr>
      <w:tc>
        <w:tcPr>
          <w:tcW w:w="4997" w:type="pct"/>
          <w:gridSpan w:val="2"/>
          <w:tcBorders>
            <w:bottom w:val="single" w:sz="4" w:space="0" w:color="auto"/>
          </w:tcBorders>
        </w:tcPr>
        <w:p w:rsidR="00F902BB" w:rsidRDefault="005C4ACF">
          <w:pPr>
            <w:pStyle w:val="HeaderEven6"/>
          </w:pPr>
          <w:r>
            <w:fldChar w:fldCharType="begin"/>
          </w:r>
          <w:r>
            <w:instrText xml:space="preserve"> DOCPROPERTY "Company"  \* MERGEFORMAT </w:instrText>
          </w:r>
          <w:r>
            <w:fldChar w:fldCharType="separate"/>
          </w:r>
          <w:r w:rsidR="00F902BB">
            <w:t>Section</w:t>
          </w:r>
          <w:r>
            <w:fldChar w:fldCharType="end"/>
          </w:r>
          <w:r w:rsidR="00F902BB">
            <w:t xml:space="preserve"> </w:t>
          </w:r>
          <w:r w:rsidR="00F902BB">
            <w:rPr>
              <w:noProof/>
            </w:rPr>
            <w:fldChar w:fldCharType="begin"/>
          </w:r>
          <w:r w:rsidR="00F902BB">
            <w:rPr>
              <w:noProof/>
            </w:rPr>
            <w:instrText xml:space="preserve"> STYLEREF CharSectNo \*charformat </w:instrText>
          </w:r>
          <w:r w:rsidR="00F902BB">
            <w:rPr>
              <w:noProof/>
            </w:rPr>
            <w:fldChar w:fldCharType="separate"/>
          </w:r>
          <w:r w:rsidR="00A86EBA">
            <w:rPr>
              <w:noProof/>
            </w:rPr>
            <w:t>1</w:t>
          </w:r>
          <w:r w:rsidR="00F902BB">
            <w:rPr>
              <w:noProof/>
            </w:rPr>
            <w:fldChar w:fldCharType="end"/>
          </w:r>
        </w:p>
      </w:tc>
    </w:tr>
  </w:tbl>
  <w:p w:rsidR="00F902BB" w:rsidRDefault="00F902B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902BB">
      <w:tc>
        <w:tcPr>
          <w:tcW w:w="4100" w:type="pct"/>
        </w:tcPr>
        <w:p w:rsidR="00F902BB" w:rsidRDefault="00F902BB">
          <w:pPr>
            <w:pStyle w:val="HeaderEven"/>
            <w:jc w:val="right"/>
          </w:pPr>
          <w:r>
            <w:fldChar w:fldCharType="begin"/>
          </w:r>
          <w:r>
            <w:instrText xml:space="preserve"> STYLEREF CharPartText \*charformat </w:instrText>
          </w:r>
          <w:r>
            <w:fldChar w:fldCharType="end"/>
          </w:r>
        </w:p>
      </w:tc>
      <w:tc>
        <w:tcPr>
          <w:tcW w:w="900" w:type="pct"/>
        </w:tcPr>
        <w:p w:rsidR="00F902BB" w:rsidRDefault="00F902BB">
          <w:pPr>
            <w:pStyle w:val="HeaderEven"/>
            <w:jc w:val="right"/>
            <w:rPr>
              <w:b/>
            </w:rPr>
          </w:pPr>
          <w:r>
            <w:rPr>
              <w:b/>
            </w:rPr>
            <w:fldChar w:fldCharType="begin"/>
          </w:r>
          <w:r>
            <w:rPr>
              <w:b/>
            </w:rPr>
            <w:instrText xml:space="preserve"> STYLEREF CharPartNo \*charformat </w:instrText>
          </w:r>
          <w:r>
            <w:rPr>
              <w:b/>
            </w:rPr>
            <w:fldChar w:fldCharType="end"/>
          </w:r>
        </w:p>
      </w:tc>
    </w:tr>
    <w:tr w:rsidR="00F902BB">
      <w:tc>
        <w:tcPr>
          <w:tcW w:w="4100" w:type="pct"/>
        </w:tcPr>
        <w:p w:rsidR="00F902BB" w:rsidRDefault="00F902BB">
          <w:pPr>
            <w:pStyle w:val="HeaderEven"/>
            <w:jc w:val="right"/>
          </w:pPr>
          <w:r>
            <w:fldChar w:fldCharType="begin"/>
          </w:r>
          <w:r>
            <w:instrText xml:space="preserve"> STYLEREF CharDivText \*charformat </w:instrText>
          </w:r>
          <w:r>
            <w:fldChar w:fldCharType="end"/>
          </w:r>
        </w:p>
      </w:tc>
      <w:tc>
        <w:tcPr>
          <w:tcW w:w="900" w:type="pct"/>
        </w:tcPr>
        <w:p w:rsidR="00F902BB" w:rsidRDefault="00F902BB">
          <w:pPr>
            <w:pStyle w:val="HeaderEven"/>
            <w:jc w:val="right"/>
            <w:rPr>
              <w:b/>
            </w:rPr>
          </w:pPr>
          <w:r>
            <w:rPr>
              <w:b/>
            </w:rPr>
            <w:fldChar w:fldCharType="begin"/>
          </w:r>
          <w:r>
            <w:rPr>
              <w:b/>
            </w:rPr>
            <w:instrText xml:space="preserve"> STYLEREF CharDivNo \*charformat </w:instrText>
          </w:r>
          <w:r>
            <w:rPr>
              <w:b/>
            </w:rPr>
            <w:fldChar w:fldCharType="end"/>
          </w:r>
        </w:p>
      </w:tc>
    </w:tr>
    <w:tr w:rsidR="00F902BB">
      <w:trPr>
        <w:cantSplit/>
      </w:trPr>
      <w:tc>
        <w:tcPr>
          <w:tcW w:w="5000" w:type="pct"/>
          <w:gridSpan w:val="2"/>
          <w:tcBorders>
            <w:bottom w:val="single" w:sz="4" w:space="0" w:color="auto"/>
          </w:tcBorders>
        </w:tcPr>
        <w:p w:rsidR="00F902BB" w:rsidRDefault="005C4ACF">
          <w:pPr>
            <w:pStyle w:val="HeaderOdd6"/>
          </w:pPr>
          <w:r>
            <w:fldChar w:fldCharType="begin"/>
          </w:r>
          <w:r>
            <w:instrText xml:space="preserve"> DOCPROPERTY "Company"  \* MERGEFORMAT </w:instrText>
          </w:r>
          <w:r>
            <w:fldChar w:fldCharType="separate"/>
          </w:r>
          <w:r w:rsidR="00F902BB">
            <w:t>Section</w:t>
          </w:r>
          <w:r>
            <w:fldChar w:fldCharType="end"/>
          </w:r>
          <w:r w:rsidR="00F902BB">
            <w:t xml:space="preserve"> </w:t>
          </w:r>
          <w:r w:rsidR="00F902BB">
            <w:rPr>
              <w:noProof/>
            </w:rPr>
            <w:fldChar w:fldCharType="begin"/>
          </w:r>
          <w:r w:rsidR="00F902BB">
            <w:rPr>
              <w:noProof/>
            </w:rPr>
            <w:instrText xml:space="preserve"> STYLEREF CharSectNo \*charformat </w:instrText>
          </w:r>
          <w:r w:rsidR="00F902BB">
            <w:rPr>
              <w:noProof/>
            </w:rPr>
            <w:fldChar w:fldCharType="separate"/>
          </w:r>
          <w:r w:rsidR="00A86EBA">
            <w:rPr>
              <w:noProof/>
            </w:rPr>
            <w:t>7</w:t>
          </w:r>
          <w:r w:rsidR="00F902BB">
            <w:rPr>
              <w:noProof/>
            </w:rPr>
            <w:fldChar w:fldCharType="end"/>
          </w:r>
        </w:p>
      </w:tc>
    </w:tr>
  </w:tbl>
  <w:p w:rsidR="00F902BB" w:rsidRDefault="00F902B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F902BB">
      <w:trPr>
        <w:jc w:val="center"/>
      </w:trPr>
      <w:tc>
        <w:tcPr>
          <w:tcW w:w="1340" w:type="dxa"/>
        </w:tcPr>
        <w:p w:rsidR="00F902BB" w:rsidRDefault="00F902BB">
          <w:pPr>
            <w:pStyle w:val="HeaderEven"/>
          </w:pPr>
        </w:p>
      </w:tc>
      <w:tc>
        <w:tcPr>
          <w:tcW w:w="6583" w:type="dxa"/>
        </w:tcPr>
        <w:p w:rsidR="00F902BB" w:rsidRDefault="00F902BB">
          <w:pPr>
            <w:pStyle w:val="HeaderEven"/>
          </w:pPr>
        </w:p>
      </w:tc>
    </w:tr>
    <w:tr w:rsidR="00F902BB">
      <w:trPr>
        <w:jc w:val="center"/>
      </w:trPr>
      <w:tc>
        <w:tcPr>
          <w:tcW w:w="7923" w:type="dxa"/>
          <w:gridSpan w:val="2"/>
          <w:tcBorders>
            <w:bottom w:val="single" w:sz="4" w:space="0" w:color="auto"/>
          </w:tcBorders>
        </w:tcPr>
        <w:p w:rsidR="00F902BB" w:rsidRDefault="00F902BB">
          <w:pPr>
            <w:pStyle w:val="HeaderEven6"/>
          </w:pPr>
          <w:r>
            <w:t>Dictionary</w:t>
          </w:r>
        </w:p>
      </w:tc>
    </w:tr>
  </w:tbl>
  <w:p w:rsidR="00F902BB" w:rsidRDefault="00F902B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F902BB">
      <w:trPr>
        <w:jc w:val="center"/>
      </w:trPr>
      <w:tc>
        <w:tcPr>
          <w:tcW w:w="6583" w:type="dxa"/>
        </w:tcPr>
        <w:p w:rsidR="00F902BB" w:rsidRDefault="00F902BB">
          <w:pPr>
            <w:pStyle w:val="HeaderOdd"/>
          </w:pPr>
        </w:p>
      </w:tc>
      <w:tc>
        <w:tcPr>
          <w:tcW w:w="1340" w:type="dxa"/>
        </w:tcPr>
        <w:p w:rsidR="00F902BB" w:rsidRDefault="00F902BB">
          <w:pPr>
            <w:pStyle w:val="HeaderOdd"/>
          </w:pPr>
        </w:p>
      </w:tc>
    </w:tr>
    <w:tr w:rsidR="00F902BB">
      <w:trPr>
        <w:jc w:val="center"/>
      </w:trPr>
      <w:tc>
        <w:tcPr>
          <w:tcW w:w="7923" w:type="dxa"/>
          <w:gridSpan w:val="2"/>
          <w:tcBorders>
            <w:bottom w:val="single" w:sz="4" w:space="0" w:color="auto"/>
          </w:tcBorders>
        </w:tcPr>
        <w:p w:rsidR="00F902BB" w:rsidRDefault="00F902BB">
          <w:pPr>
            <w:pStyle w:val="HeaderOdd6"/>
          </w:pPr>
          <w:r>
            <w:t>Dictionary</w:t>
          </w:r>
        </w:p>
      </w:tc>
    </w:tr>
  </w:tbl>
  <w:p w:rsidR="00F902BB" w:rsidRDefault="00F90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D7D"/>
    <w:multiLevelType w:val="singleLevel"/>
    <w:tmpl w:val="4A389B72"/>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name w:val="Headings"/>
    <w:lvl w:ilvl="0" w:tplc="266EBE92">
      <w:start w:val="1"/>
      <w:numFmt w:val="bullet"/>
      <w:pStyle w:val="aNoteBulletsubpar"/>
      <w:lvlText w:val=""/>
      <w:lvlJc w:val="left"/>
      <w:pPr>
        <w:tabs>
          <w:tab w:val="num" w:pos="3300"/>
        </w:tabs>
        <w:ind w:left="3240" w:hanging="300"/>
      </w:pPr>
      <w:rPr>
        <w:rFonts w:ascii="Symbol" w:hAnsi="Symbol" w:hint="default"/>
        <w:sz w:val="20"/>
      </w:rPr>
    </w:lvl>
    <w:lvl w:ilvl="1" w:tplc="567EB676" w:tentative="1">
      <w:start w:val="1"/>
      <w:numFmt w:val="bullet"/>
      <w:lvlText w:val="o"/>
      <w:lvlJc w:val="left"/>
      <w:pPr>
        <w:tabs>
          <w:tab w:val="num" w:pos="1440"/>
        </w:tabs>
        <w:ind w:left="1440" w:hanging="360"/>
      </w:pPr>
      <w:rPr>
        <w:rFonts w:ascii="Courier New" w:hAnsi="Courier New" w:hint="default"/>
      </w:rPr>
    </w:lvl>
    <w:lvl w:ilvl="2" w:tplc="82321FCE" w:tentative="1">
      <w:start w:val="1"/>
      <w:numFmt w:val="bullet"/>
      <w:lvlText w:val=""/>
      <w:lvlJc w:val="left"/>
      <w:pPr>
        <w:tabs>
          <w:tab w:val="num" w:pos="2160"/>
        </w:tabs>
        <w:ind w:left="2160" w:hanging="360"/>
      </w:pPr>
      <w:rPr>
        <w:rFonts w:ascii="Wingdings" w:hAnsi="Wingdings" w:hint="default"/>
      </w:rPr>
    </w:lvl>
    <w:lvl w:ilvl="3" w:tplc="6492B182" w:tentative="1">
      <w:start w:val="1"/>
      <w:numFmt w:val="bullet"/>
      <w:lvlText w:val=""/>
      <w:lvlJc w:val="left"/>
      <w:pPr>
        <w:tabs>
          <w:tab w:val="num" w:pos="2880"/>
        </w:tabs>
        <w:ind w:left="2880" w:hanging="360"/>
      </w:pPr>
      <w:rPr>
        <w:rFonts w:ascii="Symbol" w:hAnsi="Symbol" w:hint="default"/>
      </w:rPr>
    </w:lvl>
    <w:lvl w:ilvl="4" w:tplc="658AEBA0" w:tentative="1">
      <w:start w:val="1"/>
      <w:numFmt w:val="bullet"/>
      <w:lvlText w:val="o"/>
      <w:lvlJc w:val="left"/>
      <w:pPr>
        <w:tabs>
          <w:tab w:val="num" w:pos="3600"/>
        </w:tabs>
        <w:ind w:left="3600" w:hanging="360"/>
      </w:pPr>
      <w:rPr>
        <w:rFonts w:ascii="Courier New" w:hAnsi="Courier New" w:hint="default"/>
      </w:rPr>
    </w:lvl>
    <w:lvl w:ilvl="5" w:tplc="05C6DA86" w:tentative="1">
      <w:start w:val="1"/>
      <w:numFmt w:val="bullet"/>
      <w:lvlText w:val=""/>
      <w:lvlJc w:val="left"/>
      <w:pPr>
        <w:tabs>
          <w:tab w:val="num" w:pos="4320"/>
        </w:tabs>
        <w:ind w:left="4320" w:hanging="360"/>
      </w:pPr>
      <w:rPr>
        <w:rFonts w:ascii="Wingdings" w:hAnsi="Wingdings" w:hint="default"/>
      </w:rPr>
    </w:lvl>
    <w:lvl w:ilvl="6" w:tplc="DA802464" w:tentative="1">
      <w:start w:val="1"/>
      <w:numFmt w:val="bullet"/>
      <w:lvlText w:val=""/>
      <w:lvlJc w:val="left"/>
      <w:pPr>
        <w:tabs>
          <w:tab w:val="num" w:pos="5040"/>
        </w:tabs>
        <w:ind w:left="5040" w:hanging="360"/>
      </w:pPr>
      <w:rPr>
        <w:rFonts w:ascii="Symbol" w:hAnsi="Symbol" w:hint="default"/>
      </w:rPr>
    </w:lvl>
    <w:lvl w:ilvl="7" w:tplc="612C2B80" w:tentative="1">
      <w:start w:val="1"/>
      <w:numFmt w:val="bullet"/>
      <w:lvlText w:val="o"/>
      <w:lvlJc w:val="left"/>
      <w:pPr>
        <w:tabs>
          <w:tab w:val="num" w:pos="5760"/>
        </w:tabs>
        <w:ind w:left="5760" w:hanging="360"/>
      </w:pPr>
      <w:rPr>
        <w:rFonts w:ascii="Courier New" w:hAnsi="Courier New" w:hint="default"/>
      </w:rPr>
    </w:lvl>
    <w:lvl w:ilvl="8" w:tplc="411AEE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name w:val="Sections"/>
    <w:lvl w:ilvl="0" w:tplc="FDBCB820">
      <w:start w:val="1"/>
      <w:numFmt w:val="bullet"/>
      <w:pStyle w:val="aExamBulletsubpar"/>
      <w:lvlText w:val=""/>
      <w:lvlJc w:val="left"/>
      <w:pPr>
        <w:tabs>
          <w:tab w:val="num" w:pos="2540"/>
        </w:tabs>
        <w:ind w:left="2540" w:hanging="400"/>
      </w:pPr>
      <w:rPr>
        <w:rFonts w:ascii="Symbol" w:hAnsi="Symbol" w:hint="default"/>
        <w:sz w:val="20"/>
      </w:rPr>
    </w:lvl>
    <w:lvl w:ilvl="1" w:tplc="3D8EEED8" w:tentative="1">
      <w:start w:val="1"/>
      <w:numFmt w:val="bullet"/>
      <w:lvlText w:val="o"/>
      <w:lvlJc w:val="left"/>
      <w:pPr>
        <w:tabs>
          <w:tab w:val="num" w:pos="1440"/>
        </w:tabs>
        <w:ind w:left="1440" w:hanging="360"/>
      </w:pPr>
      <w:rPr>
        <w:rFonts w:ascii="Courier New" w:hAnsi="Courier New" w:hint="default"/>
      </w:rPr>
    </w:lvl>
    <w:lvl w:ilvl="2" w:tplc="5518FDF6" w:tentative="1">
      <w:start w:val="1"/>
      <w:numFmt w:val="bullet"/>
      <w:lvlText w:val=""/>
      <w:lvlJc w:val="left"/>
      <w:pPr>
        <w:tabs>
          <w:tab w:val="num" w:pos="2160"/>
        </w:tabs>
        <w:ind w:left="2160" w:hanging="360"/>
      </w:pPr>
      <w:rPr>
        <w:rFonts w:ascii="Wingdings" w:hAnsi="Wingdings" w:hint="default"/>
      </w:rPr>
    </w:lvl>
    <w:lvl w:ilvl="3" w:tplc="4FC8FB56" w:tentative="1">
      <w:start w:val="1"/>
      <w:numFmt w:val="bullet"/>
      <w:lvlText w:val=""/>
      <w:lvlJc w:val="left"/>
      <w:pPr>
        <w:tabs>
          <w:tab w:val="num" w:pos="2880"/>
        </w:tabs>
        <w:ind w:left="2880" w:hanging="360"/>
      </w:pPr>
      <w:rPr>
        <w:rFonts w:ascii="Symbol" w:hAnsi="Symbol" w:hint="default"/>
      </w:rPr>
    </w:lvl>
    <w:lvl w:ilvl="4" w:tplc="C6D69E12" w:tentative="1">
      <w:start w:val="1"/>
      <w:numFmt w:val="bullet"/>
      <w:lvlText w:val="o"/>
      <w:lvlJc w:val="left"/>
      <w:pPr>
        <w:tabs>
          <w:tab w:val="num" w:pos="3600"/>
        </w:tabs>
        <w:ind w:left="3600" w:hanging="360"/>
      </w:pPr>
      <w:rPr>
        <w:rFonts w:ascii="Courier New" w:hAnsi="Courier New" w:hint="default"/>
      </w:rPr>
    </w:lvl>
    <w:lvl w:ilvl="5" w:tplc="8C4A6068" w:tentative="1">
      <w:start w:val="1"/>
      <w:numFmt w:val="bullet"/>
      <w:lvlText w:val=""/>
      <w:lvlJc w:val="left"/>
      <w:pPr>
        <w:tabs>
          <w:tab w:val="num" w:pos="4320"/>
        </w:tabs>
        <w:ind w:left="4320" w:hanging="360"/>
      </w:pPr>
      <w:rPr>
        <w:rFonts w:ascii="Wingdings" w:hAnsi="Wingdings" w:hint="default"/>
      </w:rPr>
    </w:lvl>
    <w:lvl w:ilvl="6" w:tplc="05084542" w:tentative="1">
      <w:start w:val="1"/>
      <w:numFmt w:val="bullet"/>
      <w:lvlText w:val=""/>
      <w:lvlJc w:val="left"/>
      <w:pPr>
        <w:tabs>
          <w:tab w:val="num" w:pos="5040"/>
        </w:tabs>
        <w:ind w:left="5040" w:hanging="360"/>
      </w:pPr>
      <w:rPr>
        <w:rFonts w:ascii="Symbol" w:hAnsi="Symbol" w:hint="default"/>
      </w:rPr>
    </w:lvl>
    <w:lvl w:ilvl="7" w:tplc="49EEB12A" w:tentative="1">
      <w:start w:val="1"/>
      <w:numFmt w:val="bullet"/>
      <w:lvlText w:val="o"/>
      <w:lvlJc w:val="left"/>
      <w:pPr>
        <w:tabs>
          <w:tab w:val="num" w:pos="5760"/>
        </w:tabs>
        <w:ind w:left="5760" w:hanging="360"/>
      </w:pPr>
      <w:rPr>
        <w:rFonts w:ascii="Courier New" w:hAnsi="Courier New" w:hint="default"/>
      </w:rPr>
    </w:lvl>
    <w:lvl w:ilvl="8" w:tplc="283ABC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01AC8024">
      <w:start w:val="1"/>
      <w:numFmt w:val="decimal"/>
      <w:pStyle w:val="TableNumbered"/>
      <w:suff w:val="space"/>
      <w:lvlText w:val="%1"/>
      <w:lvlJc w:val="left"/>
      <w:pPr>
        <w:ind w:left="360" w:hanging="360"/>
      </w:pPr>
      <w:rPr>
        <w:rFonts w:hint="default"/>
      </w:rPr>
    </w:lvl>
    <w:lvl w:ilvl="1" w:tplc="6BD097E4" w:tentative="1">
      <w:start w:val="1"/>
      <w:numFmt w:val="lowerLetter"/>
      <w:lvlText w:val="%2."/>
      <w:lvlJc w:val="left"/>
      <w:pPr>
        <w:ind w:left="1440" w:hanging="360"/>
      </w:pPr>
    </w:lvl>
    <w:lvl w:ilvl="2" w:tplc="84A2BCDE" w:tentative="1">
      <w:start w:val="1"/>
      <w:numFmt w:val="lowerRoman"/>
      <w:lvlText w:val="%3."/>
      <w:lvlJc w:val="right"/>
      <w:pPr>
        <w:ind w:left="2160" w:hanging="180"/>
      </w:pPr>
    </w:lvl>
    <w:lvl w:ilvl="3" w:tplc="20549ABC" w:tentative="1">
      <w:start w:val="1"/>
      <w:numFmt w:val="decimal"/>
      <w:lvlText w:val="%4."/>
      <w:lvlJc w:val="left"/>
      <w:pPr>
        <w:ind w:left="2880" w:hanging="360"/>
      </w:pPr>
    </w:lvl>
    <w:lvl w:ilvl="4" w:tplc="C2B882AC" w:tentative="1">
      <w:start w:val="1"/>
      <w:numFmt w:val="lowerLetter"/>
      <w:lvlText w:val="%5."/>
      <w:lvlJc w:val="left"/>
      <w:pPr>
        <w:ind w:left="3600" w:hanging="360"/>
      </w:pPr>
    </w:lvl>
    <w:lvl w:ilvl="5" w:tplc="98580ED6" w:tentative="1">
      <w:start w:val="1"/>
      <w:numFmt w:val="lowerRoman"/>
      <w:lvlText w:val="%6."/>
      <w:lvlJc w:val="right"/>
      <w:pPr>
        <w:ind w:left="4320" w:hanging="180"/>
      </w:pPr>
    </w:lvl>
    <w:lvl w:ilvl="6" w:tplc="7686657A" w:tentative="1">
      <w:start w:val="1"/>
      <w:numFmt w:val="decimal"/>
      <w:lvlText w:val="%7."/>
      <w:lvlJc w:val="left"/>
      <w:pPr>
        <w:ind w:left="5040" w:hanging="360"/>
      </w:pPr>
    </w:lvl>
    <w:lvl w:ilvl="7" w:tplc="8BBAD068" w:tentative="1">
      <w:start w:val="1"/>
      <w:numFmt w:val="lowerLetter"/>
      <w:lvlText w:val="%8."/>
      <w:lvlJc w:val="left"/>
      <w:pPr>
        <w:ind w:left="5760" w:hanging="360"/>
      </w:pPr>
    </w:lvl>
    <w:lvl w:ilvl="8" w:tplc="E2D83DC4" w:tentative="1">
      <w:start w:val="1"/>
      <w:numFmt w:val="lowerRoman"/>
      <w:lvlText w:val="%9."/>
      <w:lvlJc w:val="right"/>
      <w:pPr>
        <w:ind w:left="6480" w:hanging="180"/>
      </w:pPr>
    </w:lvl>
  </w:abstractNum>
  <w:num w:numId="1">
    <w:abstractNumId w:val="23"/>
  </w:num>
  <w:num w:numId="2">
    <w:abstractNumId w:val="26"/>
  </w:num>
  <w:num w:numId="3">
    <w:abstractNumId w:val="21"/>
  </w:num>
  <w:num w:numId="4">
    <w:abstractNumId w:val="18"/>
  </w:num>
  <w:num w:numId="5">
    <w:abstractNumId w:val="25"/>
  </w:num>
  <w:num w:numId="6">
    <w:abstractNumId w:val="10"/>
  </w:num>
  <w:num w:numId="7">
    <w:abstractNumId w:val="24"/>
  </w:num>
  <w:num w:numId="8">
    <w:abstractNumId w:val="16"/>
  </w:num>
  <w:num w:numId="9">
    <w:abstractNumId w:val="29"/>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27"/>
    <w:lvlOverride w:ilvl="0">
      <w:startOverride w:val="1"/>
    </w:lvlOverride>
  </w:num>
  <w:num w:numId="23">
    <w:abstractNumId w:val="22"/>
    <w:lvlOverride w:ilvl="0">
      <w:startOverride w:val="1"/>
    </w:lvlOverride>
  </w:num>
  <w:num w:numId="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17"/>
    <w:rsid w:val="00000037"/>
    <w:rsid w:val="00004F7A"/>
    <w:rsid w:val="00012B52"/>
    <w:rsid w:val="00012D59"/>
    <w:rsid w:val="00025476"/>
    <w:rsid w:val="00025E53"/>
    <w:rsid w:val="00040236"/>
    <w:rsid w:val="00046790"/>
    <w:rsid w:val="00054C72"/>
    <w:rsid w:val="0006224B"/>
    <w:rsid w:val="000812FF"/>
    <w:rsid w:val="000919D3"/>
    <w:rsid w:val="00095A18"/>
    <w:rsid w:val="000B2AC0"/>
    <w:rsid w:val="00104168"/>
    <w:rsid w:val="001044E2"/>
    <w:rsid w:val="00111802"/>
    <w:rsid w:val="00123143"/>
    <w:rsid w:val="0012612C"/>
    <w:rsid w:val="00127F23"/>
    <w:rsid w:val="0013272F"/>
    <w:rsid w:val="00132931"/>
    <w:rsid w:val="001423FD"/>
    <w:rsid w:val="00146266"/>
    <w:rsid w:val="0014730E"/>
    <w:rsid w:val="00164771"/>
    <w:rsid w:val="00181BA5"/>
    <w:rsid w:val="00182A32"/>
    <w:rsid w:val="0019032A"/>
    <w:rsid w:val="00190652"/>
    <w:rsid w:val="00191BE5"/>
    <w:rsid w:val="001973C2"/>
    <w:rsid w:val="001A3F89"/>
    <w:rsid w:val="001B31E0"/>
    <w:rsid w:val="001B4D31"/>
    <w:rsid w:val="001E3736"/>
    <w:rsid w:val="001E7B77"/>
    <w:rsid w:val="001F4316"/>
    <w:rsid w:val="001F47DF"/>
    <w:rsid w:val="001F7770"/>
    <w:rsid w:val="002067EA"/>
    <w:rsid w:val="00213DB5"/>
    <w:rsid w:val="00215A0F"/>
    <w:rsid w:val="0024470A"/>
    <w:rsid w:val="00245448"/>
    <w:rsid w:val="00245DF5"/>
    <w:rsid w:val="0025206A"/>
    <w:rsid w:val="00257BC5"/>
    <w:rsid w:val="00257D0A"/>
    <w:rsid w:val="00267EF5"/>
    <w:rsid w:val="00282839"/>
    <w:rsid w:val="002A11D2"/>
    <w:rsid w:val="002A3C30"/>
    <w:rsid w:val="002A4818"/>
    <w:rsid w:val="002A4C80"/>
    <w:rsid w:val="002B7139"/>
    <w:rsid w:val="002C097B"/>
    <w:rsid w:val="002C2A3F"/>
    <w:rsid w:val="002C33D5"/>
    <w:rsid w:val="002E510C"/>
    <w:rsid w:val="002F1019"/>
    <w:rsid w:val="002F6206"/>
    <w:rsid w:val="003129B5"/>
    <w:rsid w:val="003247EC"/>
    <w:rsid w:val="003819F8"/>
    <w:rsid w:val="00393AB3"/>
    <w:rsid w:val="003A7736"/>
    <w:rsid w:val="003C13F7"/>
    <w:rsid w:val="003E3CA5"/>
    <w:rsid w:val="003E4AB9"/>
    <w:rsid w:val="00410717"/>
    <w:rsid w:val="004111EC"/>
    <w:rsid w:val="0043359C"/>
    <w:rsid w:val="00450224"/>
    <w:rsid w:val="00454B7E"/>
    <w:rsid w:val="0046001C"/>
    <w:rsid w:val="004602DC"/>
    <w:rsid w:val="004945B4"/>
    <w:rsid w:val="00495F5C"/>
    <w:rsid w:val="004975FC"/>
    <w:rsid w:val="004A12E4"/>
    <w:rsid w:val="004A6FDB"/>
    <w:rsid w:val="004C3ABD"/>
    <w:rsid w:val="004E1792"/>
    <w:rsid w:val="004E5606"/>
    <w:rsid w:val="004E5BC5"/>
    <w:rsid w:val="004F2FC6"/>
    <w:rsid w:val="00504481"/>
    <w:rsid w:val="0051444C"/>
    <w:rsid w:val="00516A26"/>
    <w:rsid w:val="00521783"/>
    <w:rsid w:val="005402CD"/>
    <w:rsid w:val="005435A4"/>
    <w:rsid w:val="00543DFA"/>
    <w:rsid w:val="00545FBC"/>
    <w:rsid w:val="005701CF"/>
    <w:rsid w:val="005915A0"/>
    <w:rsid w:val="00597135"/>
    <w:rsid w:val="00597413"/>
    <w:rsid w:val="005A2A6B"/>
    <w:rsid w:val="005A7737"/>
    <w:rsid w:val="005B4BB4"/>
    <w:rsid w:val="005B7EFF"/>
    <w:rsid w:val="005C27D3"/>
    <w:rsid w:val="005C4ACF"/>
    <w:rsid w:val="005F201F"/>
    <w:rsid w:val="005F26E8"/>
    <w:rsid w:val="0060752A"/>
    <w:rsid w:val="0061422D"/>
    <w:rsid w:val="00615E7A"/>
    <w:rsid w:val="00621B87"/>
    <w:rsid w:val="006221EF"/>
    <w:rsid w:val="00622599"/>
    <w:rsid w:val="0062506A"/>
    <w:rsid w:val="00631EBD"/>
    <w:rsid w:val="006707F0"/>
    <w:rsid w:val="00687A36"/>
    <w:rsid w:val="006C2F28"/>
    <w:rsid w:val="006C37AE"/>
    <w:rsid w:val="006C77D7"/>
    <w:rsid w:val="006D50C5"/>
    <w:rsid w:val="006E2D8D"/>
    <w:rsid w:val="006F22EE"/>
    <w:rsid w:val="006F3114"/>
    <w:rsid w:val="006F3E70"/>
    <w:rsid w:val="00726485"/>
    <w:rsid w:val="007266E7"/>
    <w:rsid w:val="00737CE5"/>
    <w:rsid w:val="00750B44"/>
    <w:rsid w:val="00765865"/>
    <w:rsid w:val="0077281F"/>
    <w:rsid w:val="0077313B"/>
    <w:rsid w:val="007A0482"/>
    <w:rsid w:val="007A3BAC"/>
    <w:rsid w:val="007A5E05"/>
    <w:rsid w:val="007B663B"/>
    <w:rsid w:val="007C541C"/>
    <w:rsid w:val="007C6EBF"/>
    <w:rsid w:val="007D2C27"/>
    <w:rsid w:val="007D5312"/>
    <w:rsid w:val="007D6086"/>
    <w:rsid w:val="007D7C5F"/>
    <w:rsid w:val="007F0F9D"/>
    <w:rsid w:val="007F257B"/>
    <w:rsid w:val="007F297A"/>
    <w:rsid w:val="008068EA"/>
    <w:rsid w:val="0082363C"/>
    <w:rsid w:val="008249FE"/>
    <w:rsid w:val="00837141"/>
    <w:rsid w:val="00842279"/>
    <w:rsid w:val="00844508"/>
    <w:rsid w:val="008513EB"/>
    <w:rsid w:val="00856F57"/>
    <w:rsid w:val="00880575"/>
    <w:rsid w:val="00897D61"/>
    <w:rsid w:val="008A5C96"/>
    <w:rsid w:val="008A72E0"/>
    <w:rsid w:val="008D32EE"/>
    <w:rsid w:val="008F29FB"/>
    <w:rsid w:val="0092252F"/>
    <w:rsid w:val="00942F1F"/>
    <w:rsid w:val="00944060"/>
    <w:rsid w:val="009446BE"/>
    <w:rsid w:val="00945B6D"/>
    <w:rsid w:val="00945D81"/>
    <w:rsid w:val="00951DB7"/>
    <w:rsid w:val="0096390F"/>
    <w:rsid w:val="00975092"/>
    <w:rsid w:val="009756DE"/>
    <w:rsid w:val="00987039"/>
    <w:rsid w:val="009A5FD3"/>
    <w:rsid w:val="009C1EA5"/>
    <w:rsid w:val="009C53DE"/>
    <w:rsid w:val="009D17EB"/>
    <w:rsid w:val="009E5AC7"/>
    <w:rsid w:val="009F15C9"/>
    <w:rsid w:val="009F2BC5"/>
    <w:rsid w:val="00A32B73"/>
    <w:rsid w:val="00A45F4F"/>
    <w:rsid w:val="00A50233"/>
    <w:rsid w:val="00A50F41"/>
    <w:rsid w:val="00A63A5A"/>
    <w:rsid w:val="00A76F05"/>
    <w:rsid w:val="00A772F6"/>
    <w:rsid w:val="00A86EBA"/>
    <w:rsid w:val="00AA3670"/>
    <w:rsid w:val="00AB028A"/>
    <w:rsid w:val="00AD3538"/>
    <w:rsid w:val="00AE3AFA"/>
    <w:rsid w:val="00AE7896"/>
    <w:rsid w:val="00AF0443"/>
    <w:rsid w:val="00AF224B"/>
    <w:rsid w:val="00AF5C76"/>
    <w:rsid w:val="00B173C3"/>
    <w:rsid w:val="00B24255"/>
    <w:rsid w:val="00B425F3"/>
    <w:rsid w:val="00B476C4"/>
    <w:rsid w:val="00B619CB"/>
    <w:rsid w:val="00B72DEA"/>
    <w:rsid w:val="00B83911"/>
    <w:rsid w:val="00B84AB4"/>
    <w:rsid w:val="00B95E52"/>
    <w:rsid w:val="00BB16CB"/>
    <w:rsid w:val="00BB3206"/>
    <w:rsid w:val="00BB536D"/>
    <w:rsid w:val="00BB7A34"/>
    <w:rsid w:val="00BE7822"/>
    <w:rsid w:val="00C04EB8"/>
    <w:rsid w:val="00C1231B"/>
    <w:rsid w:val="00C21236"/>
    <w:rsid w:val="00C25D94"/>
    <w:rsid w:val="00C41B7F"/>
    <w:rsid w:val="00C4383B"/>
    <w:rsid w:val="00C43F40"/>
    <w:rsid w:val="00C629A9"/>
    <w:rsid w:val="00C65A00"/>
    <w:rsid w:val="00C81A6B"/>
    <w:rsid w:val="00C83B6A"/>
    <w:rsid w:val="00C87CC0"/>
    <w:rsid w:val="00C933B8"/>
    <w:rsid w:val="00CB0123"/>
    <w:rsid w:val="00CB1BC4"/>
    <w:rsid w:val="00CC6029"/>
    <w:rsid w:val="00CD3028"/>
    <w:rsid w:val="00CE351D"/>
    <w:rsid w:val="00CE63CE"/>
    <w:rsid w:val="00CF4F17"/>
    <w:rsid w:val="00D01C51"/>
    <w:rsid w:val="00D0215F"/>
    <w:rsid w:val="00D10257"/>
    <w:rsid w:val="00D23DC8"/>
    <w:rsid w:val="00D36CA8"/>
    <w:rsid w:val="00D46552"/>
    <w:rsid w:val="00D61AF2"/>
    <w:rsid w:val="00D61B92"/>
    <w:rsid w:val="00D673C3"/>
    <w:rsid w:val="00D731D0"/>
    <w:rsid w:val="00D76BCF"/>
    <w:rsid w:val="00D84A7E"/>
    <w:rsid w:val="00D94622"/>
    <w:rsid w:val="00DA1906"/>
    <w:rsid w:val="00DA1D03"/>
    <w:rsid w:val="00DA44AF"/>
    <w:rsid w:val="00DA6E32"/>
    <w:rsid w:val="00DB7001"/>
    <w:rsid w:val="00DB7901"/>
    <w:rsid w:val="00DC2A4D"/>
    <w:rsid w:val="00DD33F9"/>
    <w:rsid w:val="00DD4552"/>
    <w:rsid w:val="00DF4469"/>
    <w:rsid w:val="00E03CE0"/>
    <w:rsid w:val="00E07761"/>
    <w:rsid w:val="00E20034"/>
    <w:rsid w:val="00E26718"/>
    <w:rsid w:val="00E35D2A"/>
    <w:rsid w:val="00E47CB6"/>
    <w:rsid w:val="00E5155E"/>
    <w:rsid w:val="00E51F99"/>
    <w:rsid w:val="00E76CED"/>
    <w:rsid w:val="00E94370"/>
    <w:rsid w:val="00E95028"/>
    <w:rsid w:val="00E954FA"/>
    <w:rsid w:val="00EA0F53"/>
    <w:rsid w:val="00EA19B5"/>
    <w:rsid w:val="00EB0840"/>
    <w:rsid w:val="00EB1B11"/>
    <w:rsid w:val="00ED262D"/>
    <w:rsid w:val="00EE351E"/>
    <w:rsid w:val="00EF3BA2"/>
    <w:rsid w:val="00EF688D"/>
    <w:rsid w:val="00F26E68"/>
    <w:rsid w:val="00F5121E"/>
    <w:rsid w:val="00F640DF"/>
    <w:rsid w:val="00F65FFA"/>
    <w:rsid w:val="00F714C9"/>
    <w:rsid w:val="00F7610B"/>
    <w:rsid w:val="00F81493"/>
    <w:rsid w:val="00F83A7C"/>
    <w:rsid w:val="00F902BB"/>
    <w:rsid w:val="00F96360"/>
    <w:rsid w:val="00FA15F5"/>
    <w:rsid w:val="00FA31AA"/>
    <w:rsid w:val="00FB02A6"/>
    <w:rsid w:val="00FB6E42"/>
    <w:rsid w:val="00FC4FBD"/>
    <w:rsid w:val="00FC51EC"/>
    <w:rsid w:val="00FC65A6"/>
    <w:rsid w:val="00FC73CD"/>
    <w:rsid w:val="00FD1D4E"/>
    <w:rsid w:val="00FD2B6B"/>
    <w:rsid w:val="00FD5B94"/>
    <w:rsid w:val="00FE52AB"/>
    <w:rsid w:val="00FF4131"/>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47E1EB3-5F54-4325-A2D4-C5705F54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F6"/>
    <w:pPr>
      <w:tabs>
        <w:tab w:val="left" w:pos="0"/>
      </w:tabs>
    </w:pPr>
    <w:rPr>
      <w:sz w:val="24"/>
      <w:lang w:eastAsia="en-US"/>
    </w:rPr>
  </w:style>
  <w:style w:type="paragraph" w:styleId="Heading1">
    <w:name w:val="heading 1"/>
    <w:basedOn w:val="Normal"/>
    <w:next w:val="Normal"/>
    <w:qFormat/>
    <w:rsid w:val="00A772F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772F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772F6"/>
    <w:pPr>
      <w:keepNext/>
      <w:spacing w:before="140"/>
      <w:outlineLvl w:val="2"/>
    </w:pPr>
    <w:rPr>
      <w:b/>
    </w:rPr>
  </w:style>
  <w:style w:type="paragraph" w:styleId="Heading4">
    <w:name w:val="heading 4"/>
    <w:basedOn w:val="Normal"/>
    <w:next w:val="Normal"/>
    <w:qFormat/>
    <w:rsid w:val="00A772F6"/>
    <w:pPr>
      <w:keepNext/>
      <w:spacing w:before="240" w:after="60"/>
      <w:outlineLvl w:val="3"/>
    </w:pPr>
    <w:rPr>
      <w:rFonts w:ascii="Arial" w:hAnsi="Arial"/>
      <w:b/>
      <w:bCs/>
      <w:sz w:val="22"/>
      <w:szCs w:val="28"/>
    </w:rPr>
  </w:style>
  <w:style w:type="paragraph" w:styleId="Heading5">
    <w:name w:val="heading 5"/>
    <w:basedOn w:val="Normal"/>
    <w:next w:val="Normal"/>
    <w:qFormat/>
    <w:rsid w:val="000919D3"/>
    <w:pPr>
      <w:numPr>
        <w:ilvl w:val="4"/>
        <w:numId w:val="1"/>
      </w:numPr>
      <w:spacing w:before="240" w:after="60"/>
      <w:outlineLvl w:val="4"/>
    </w:pPr>
    <w:rPr>
      <w:sz w:val="22"/>
    </w:rPr>
  </w:style>
  <w:style w:type="paragraph" w:styleId="Heading6">
    <w:name w:val="heading 6"/>
    <w:basedOn w:val="Normal"/>
    <w:next w:val="Normal"/>
    <w:qFormat/>
    <w:rsid w:val="000919D3"/>
    <w:pPr>
      <w:numPr>
        <w:ilvl w:val="5"/>
        <w:numId w:val="1"/>
      </w:numPr>
      <w:spacing w:before="240" w:after="60"/>
      <w:outlineLvl w:val="5"/>
    </w:pPr>
    <w:rPr>
      <w:i/>
      <w:sz w:val="22"/>
    </w:rPr>
  </w:style>
  <w:style w:type="paragraph" w:styleId="Heading7">
    <w:name w:val="heading 7"/>
    <w:basedOn w:val="Normal"/>
    <w:next w:val="Normal"/>
    <w:qFormat/>
    <w:rsid w:val="000919D3"/>
    <w:pPr>
      <w:numPr>
        <w:ilvl w:val="6"/>
        <w:numId w:val="1"/>
      </w:numPr>
      <w:spacing w:before="240" w:after="60"/>
      <w:outlineLvl w:val="6"/>
    </w:pPr>
    <w:rPr>
      <w:rFonts w:ascii="Arial" w:hAnsi="Arial"/>
      <w:sz w:val="20"/>
    </w:rPr>
  </w:style>
  <w:style w:type="paragraph" w:styleId="Heading8">
    <w:name w:val="heading 8"/>
    <w:basedOn w:val="Normal"/>
    <w:next w:val="Normal"/>
    <w:qFormat/>
    <w:rsid w:val="000919D3"/>
    <w:pPr>
      <w:numPr>
        <w:ilvl w:val="7"/>
        <w:numId w:val="1"/>
      </w:numPr>
      <w:spacing w:before="240" w:after="60"/>
      <w:outlineLvl w:val="7"/>
    </w:pPr>
    <w:rPr>
      <w:rFonts w:ascii="Arial" w:hAnsi="Arial"/>
      <w:i/>
      <w:sz w:val="20"/>
    </w:rPr>
  </w:style>
  <w:style w:type="paragraph" w:styleId="Heading9">
    <w:name w:val="heading 9"/>
    <w:basedOn w:val="Normal"/>
    <w:next w:val="Normal"/>
    <w:qFormat/>
    <w:rsid w:val="000919D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772F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772F6"/>
  </w:style>
  <w:style w:type="paragraph" w:customStyle="1" w:styleId="00ClientCover">
    <w:name w:val="00ClientCover"/>
    <w:basedOn w:val="Normal"/>
    <w:rsid w:val="00A772F6"/>
  </w:style>
  <w:style w:type="paragraph" w:customStyle="1" w:styleId="02Text">
    <w:name w:val="02Text"/>
    <w:basedOn w:val="Normal"/>
    <w:rsid w:val="00A772F6"/>
  </w:style>
  <w:style w:type="paragraph" w:customStyle="1" w:styleId="BillBasic">
    <w:name w:val="BillBasic"/>
    <w:rsid w:val="00A772F6"/>
    <w:pPr>
      <w:spacing w:before="140"/>
      <w:jc w:val="both"/>
    </w:pPr>
    <w:rPr>
      <w:sz w:val="24"/>
      <w:lang w:eastAsia="en-US"/>
    </w:rPr>
  </w:style>
  <w:style w:type="paragraph" w:styleId="Header">
    <w:name w:val="header"/>
    <w:basedOn w:val="Normal"/>
    <w:rsid w:val="00A772F6"/>
    <w:pPr>
      <w:tabs>
        <w:tab w:val="center" w:pos="4153"/>
        <w:tab w:val="right" w:pos="8306"/>
      </w:tabs>
    </w:pPr>
  </w:style>
  <w:style w:type="paragraph" w:styleId="Footer">
    <w:name w:val="footer"/>
    <w:basedOn w:val="Normal"/>
    <w:link w:val="FooterChar"/>
    <w:rsid w:val="00A772F6"/>
    <w:pPr>
      <w:spacing w:before="120" w:line="240" w:lineRule="exact"/>
    </w:pPr>
    <w:rPr>
      <w:rFonts w:ascii="Arial" w:hAnsi="Arial"/>
      <w:sz w:val="18"/>
    </w:rPr>
  </w:style>
  <w:style w:type="paragraph" w:customStyle="1" w:styleId="Billname">
    <w:name w:val="Billname"/>
    <w:basedOn w:val="Normal"/>
    <w:rsid w:val="00A772F6"/>
    <w:pPr>
      <w:spacing w:before="1220"/>
    </w:pPr>
    <w:rPr>
      <w:rFonts w:ascii="Arial" w:hAnsi="Arial"/>
      <w:b/>
      <w:sz w:val="40"/>
    </w:rPr>
  </w:style>
  <w:style w:type="paragraph" w:customStyle="1" w:styleId="BillBasicHeading">
    <w:name w:val="BillBasicHeading"/>
    <w:basedOn w:val="BillBasic"/>
    <w:rsid w:val="00A772F6"/>
    <w:pPr>
      <w:keepNext/>
      <w:tabs>
        <w:tab w:val="left" w:pos="2600"/>
      </w:tabs>
      <w:jc w:val="left"/>
    </w:pPr>
    <w:rPr>
      <w:rFonts w:ascii="Arial" w:hAnsi="Arial"/>
      <w:b/>
    </w:rPr>
  </w:style>
  <w:style w:type="paragraph" w:customStyle="1" w:styleId="EnactingWordsRules">
    <w:name w:val="EnactingWordsRules"/>
    <w:basedOn w:val="EnactingWords"/>
    <w:rsid w:val="00A772F6"/>
    <w:pPr>
      <w:spacing w:before="240"/>
    </w:pPr>
  </w:style>
  <w:style w:type="paragraph" w:customStyle="1" w:styleId="EnactingWords">
    <w:name w:val="EnactingWords"/>
    <w:basedOn w:val="BillBasic"/>
    <w:rsid w:val="00A772F6"/>
    <w:pPr>
      <w:spacing w:before="120"/>
    </w:pPr>
  </w:style>
  <w:style w:type="paragraph" w:customStyle="1" w:styleId="BillCrest">
    <w:name w:val="Bill Crest"/>
    <w:basedOn w:val="Normal"/>
    <w:next w:val="Normal"/>
    <w:rsid w:val="00A772F6"/>
    <w:pPr>
      <w:tabs>
        <w:tab w:val="center" w:pos="3160"/>
      </w:tabs>
      <w:spacing w:after="60"/>
    </w:pPr>
    <w:rPr>
      <w:sz w:val="216"/>
    </w:rPr>
  </w:style>
  <w:style w:type="paragraph" w:customStyle="1" w:styleId="Amain">
    <w:name w:val="A main"/>
    <w:basedOn w:val="BillBasic"/>
    <w:rsid w:val="00A772F6"/>
    <w:pPr>
      <w:tabs>
        <w:tab w:val="right" w:pos="900"/>
        <w:tab w:val="left" w:pos="1100"/>
      </w:tabs>
      <w:ind w:left="1100" w:hanging="1100"/>
      <w:outlineLvl w:val="5"/>
    </w:pPr>
  </w:style>
  <w:style w:type="paragraph" w:customStyle="1" w:styleId="Amainreturn">
    <w:name w:val="A main return"/>
    <w:basedOn w:val="BillBasic"/>
    <w:link w:val="AmainreturnChar"/>
    <w:rsid w:val="00A772F6"/>
    <w:pPr>
      <w:ind w:left="1100"/>
    </w:pPr>
  </w:style>
  <w:style w:type="paragraph" w:customStyle="1" w:styleId="Apara">
    <w:name w:val="A para"/>
    <w:basedOn w:val="BillBasic"/>
    <w:rsid w:val="00A772F6"/>
    <w:pPr>
      <w:tabs>
        <w:tab w:val="right" w:pos="1400"/>
        <w:tab w:val="left" w:pos="1600"/>
      </w:tabs>
      <w:ind w:left="1600" w:hanging="1600"/>
      <w:outlineLvl w:val="6"/>
    </w:pPr>
  </w:style>
  <w:style w:type="paragraph" w:customStyle="1" w:styleId="Asubpara">
    <w:name w:val="A subpara"/>
    <w:basedOn w:val="BillBasic"/>
    <w:rsid w:val="00A772F6"/>
    <w:pPr>
      <w:tabs>
        <w:tab w:val="right" w:pos="1900"/>
        <w:tab w:val="left" w:pos="2100"/>
      </w:tabs>
      <w:ind w:left="2100" w:hanging="2100"/>
      <w:outlineLvl w:val="7"/>
    </w:pPr>
  </w:style>
  <w:style w:type="paragraph" w:customStyle="1" w:styleId="Asubsubpara">
    <w:name w:val="A subsubpara"/>
    <w:basedOn w:val="BillBasic"/>
    <w:rsid w:val="00A772F6"/>
    <w:pPr>
      <w:tabs>
        <w:tab w:val="right" w:pos="2400"/>
        <w:tab w:val="left" w:pos="2600"/>
      </w:tabs>
      <w:ind w:left="2600" w:hanging="2600"/>
      <w:outlineLvl w:val="8"/>
    </w:pPr>
  </w:style>
  <w:style w:type="paragraph" w:customStyle="1" w:styleId="aDef">
    <w:name w:val="aDef"/>
    <w:basedOn w:val="BillBasic"/>
    <w:link w:val="aDefChar"/>
    <w:rsid w:val="00A772F6"/>
    <w:pPr>
      <w:ind w:left="1100"/>
    </w:pPr>
  </w:style>
  <w:style w:type="paragraph" w:customStyle="1" w:styleId="aExamHead">
    <w:name w:val="aExam Head"/>
    <w:basedOn w:val="BillBasicHeading"/>
    <w:next w:val="aExam"/>
    <w:rsid w:val="00A772F6"/>
    <w:pPr>
      <w:tabs>
        <w:tab w:val="clear" w:pos="2600"/>
      </w:tabs>
      <w:ind w:left="1100"/>
    </w:pPr>
    <w:rPr>
      <w:sz w:val="18"/>
    </w:rPr>
  </w:style>
  <w:style w:type="paragraph" w:customStyle="1" w:styleId="aExam">
    <w:name w:val="aExam"/>
    <w:basedOn w:val="aNoteSymb"/>
    <w:rsid w:val="00A772F6"/>
    <w:pPr>
      <w:spacing w:before="60"/>
      <w:ind w:left="1100" w:firstLine="0"/>
    </w:pPr>
  </w:style>
  <w:style w:type="paragraph" w:customStyle="1" w:styleId="aNote">
    <w:name w:val="aNote"/>
    <w:basedOn w:val="BillBasic"/>
    <w:rsid w:val="00A772F6"/>
    <w:pPr>
      <w:ind w:left="1900" w:hanging="800"/>
    </w:pPr>
    <w:rPr>
      <w:sz w:val="20"/>
    </w:rPr>
  </w:style>
  <w:style w:type="paragraph" w:customStyle="1" w:styleId="HeaderEven">
    <w:name w:val="HeaderEven"/>
    <w:basedOn w:val="Normal"/>
    <w:rsid w:val="00A772F6"/>
    <w:rPr>
      <w:rFonts w:ascii="Arial" w:hAnsi="Arial"/>
      <w:sz w:val="18"/>
    </w:rPr>
  </w:style>
  <w:style w:type="paragraph" w:customStyle="1" w:styleId="HeaderEven6">
    <w:name w:val="HeaderEven6"/>
    <w:basedOn w:val="HeaderEven"/>
    <w:rsid w:val="00A772F6"/>
    <w:pPr>
      <w:spacing w:before="120" w:after="60"/>
    </w:pPr>
  </w:style>
  <w:style w:type="paragraph" w:customStyle="1" w:styleId="HeaderOdd6">
    <w:name w:val="HeaderOdd6"/>
    <w:basedOn w:val="HeaderEven6"/>
    <w:rsid w:val="00A772F6"/>
    <w:pPr>
      <w:jc w:val="right"/>
    </w:pPr>
  </w:style>
  <w:style w:type="paragraph" w:customStyle="1" w:styleId="HeaderOdd">
    <w:name w:val="HeaderOdd"/>
    <w:basedOn w:val="HeaderEven"/>
    <w:rsid w:val="00A772F6"/>
    <w:pPr>
      <w:jc w:val="right"/>
    </w:pPr>
  </w:style>
  <w:style w:type="paragraph" w:customStyle="1" w:styleId="BillNo">
    <w:name w:val="BillNo"/>
    <w:basedOn w:val="BillBasicHeading"/>
    <w:rsid w:val="00A772F6"/>
    <w:pPr>
      <w:keepNext w:val="0"/>
      <w:spacing w:before="240"/>
      <w:jc w:val="both"/>
    </w:pPr>
  </w:style>
  <w:style w:type="paragraph" w:customStyle="1" w:styleId="N-TOCheading">
    <w:name w:val="N-TOCheading"/>
    <w:basedOn w:val="BillBasicHeading"/>
    <w:next w:val="N-9pt"/>
    <w:rsid w:val="00A772F6"/>
    <w:pPr>
      <w:pBdr>
        <w:bottom w:val="single" w:sz="4" w:space="1" w:color="auto"/>
      </w:pBdr>
      <w:spacing w:before="800"/>
    </w:pPr>
    <w:rPr>
      <w:sz w:val="32"/>
    </w:rPr>
  </w:style>
  <w:style w:type="paragraph" w:customStyle="1" w:styleId="N-9pt">
    <w:name w:val="N-9pt"/>
    <w:basedOn w:val="BillBasic"/>
    <w:next w:val="BillBasic"/>
    <w:rsid w:val="00A772F6"/>
    <w:pPr>
      <w:keepNext/>
      <w:tabs>
        <w:tab w:val="right" w:pos="7707"/>
      </w:tabs>
      <w:spacing w:before="120"/>
    </w:pPr>
    <w:rPr>
      <w:rFonts w:ascii="Arial" w:hAnsi="Arial"/>
      <w:sz w:val="18"/>
    </w:rPr>
  </w:style>
  <w:style w:type="paragraph" w:customStyle="1" w:styleId="N-14pt">
    <w:name w:val="N-14pt"/>
    <w:basedOn w:val="BillBasic"/>
    <w:rsid w:val="00A772F6"/>
    <w:pPr>
      <w:spacing w:before="0"/>
    </w:pPr>
    <w:rPr>
      <w:b/>
      <w:sz w:val="28"/>
    </w:rPr>
  </w:style>
  <w:style w:type="paragraph" w:customStyle="1" w:styleId="N-16pt">
    <w:name w:val="N-16pt"/>
    <w:basedOn w:val="BillBasic"/>
    <w:rsid w:val="00A772F6"/>
    <w:pPr>
      <w:spacing w:before="800"/>
    </w:pPr>
    <w:rPr>
      <w:b/>
      <w:sz w:val="32"/>
    </w:rPr>
  </w:style>
  <w:style w:type="paragraph" w:customStyle="1" w:styleId="N-line3">
    <w:name w:val="N-line3"/>
    <w:basedOn w:val="BillBasic"/>
    <w:next w:val="BillBasic"/>
    <w:rsid w:val="00A772F6"/>
    <w:pPr>
      <w:pBdr>
        <w:bottom w:val="single" w:sz="12" w:space="1" w:color="auto"/>
      </w:pBdr>
      <w:spacing w:before="60"/>
    </w:pPr>
  </w:style>
  <w:style w:type="paragraph" w:customStyle="1" w:styleId="Comment">
    <w:name w:val="Comment"/>
    <w:basedOn w:val="BillBasic"/>
    <w:rsid w:val="00A772F6"/>
    <w:pPr>
      <w:tabs>
        <w:tab w:val="left" w:pos="1800"/>
      </w:tabs>
      <w:ind w:left="1300"/>
      <w:jc w:val="left"/>
    </w:pPr>
    <w:rPr>
      <w:b/>
      <w:sz w:val="18"/>
    </w:rPr>
  </w:style>
  <w:style w:type="paragraph" w:customStyle="1" w:styleId="FooterInfo">
    <w:name w:val="FooterInfo"/>
    <w:basedOn w:val="Normal"/>
    <w:rsid w:val="00A772F6"/>
    <w:pPr>
      <w:tabs>
        <w:tab w:val="right" w:pos="7707"/>
      </w:tabs>
    </w:pPr>
    <w:rPr>
      <w:rFonts w:ascii="Arial" w:hAnsi="Arial"/>
      <w:sz w:val="18"/>
    </w:rPr>
  </w:style>
  <w:style w:type="paragraph" w:customStyle="1" w:styleId="AH1Chapter">
    <w:name w:val="A H1 Chapter"/>
    <w:basedOn w:val="BillBasicHeading"/>
    <w:next w:val="AH2Part"/>
    <w:rsid w:val="00A772F6"/>
    <w:pPr>
      <w:spacing w:before="320"/>
      <w:ind w:left="2600" w:hanging="2600"/>
      <w:outlineLvl w:val="0"/>
    </w:pPr>
    <w:rPr>
      <w:sz w:val="34"/>
    </w:rPr>
  </w:style>
  <w:style w:type="paragraph" w:customStyle="1" w:styleId="AH2Part">
    <w:name w:val="A H2 Part"/>
    <w:basedOn w:val="BillBasicHeading"/>
    <w:next w:val="AH3Div"/>
    <w:rsid w:val="00A772F6"/>
    <w:pPr>
      <w:spacing w:before="380"/>
      <w:ind w:left="2600" w:hanging="2600"/>
      <w:outlineLvl w:val="1"/>
    </w:pPr>
    <w:rPr>
      <w:sz w:val="32"/>
    </w:rPr>
  </w:style>
  <w:style w:type="paragraph" w:customStyle="1" w:styleId="AH3Div">
    <w:name w:val="A H3 Div"/>
    <w:basedOn w:val="BillBasicHeading"/>
    <w:next w:val="AH5Sec"/>
    <w:rsid w:val="00A772F6"/>
    <w:pPr>
      <w:spacing w:before="240"/>
      <w:ind w:left="2600" w:hanging="2600"/>
      <w:outlineLvl w:val="2"/>
    </w:pPr>
    <w:rPr>
      <w:sz w:val="28"/>
    </w:rPr>
  </w:style>
  <w:style w:type="paragraph" w:customStyle="1" w:styleId="AH5Sec">
    <w:name w:val="A H5 Sec"/>
    <w:basedOn w:val="BillBasicHeading"/>
    <w:next w:val="Amain"/>
    <w:rsid w:val="00A772F6"/>
    <w:pPr>
      <w:tabs>
        <w:tab w:val="clear" w:pos="2600"/>
        <w:tab w:val="left" w:pos="1100"/>
      </w:tabs>
      <w:spacing w:before="240"/>
      <w:ind w:left="1100" w:hanging="1100"/>
      <w:outlineLvl w:val="4"/>
    </w:pPr>
  </w:style>
  <w:style w:type="paragraph" w:customStyle="1" w:styleId="direction">
    <w:name w:val="direction"/>
    <w:basedOn w:val="BillBasic"/>
    <w:next w:val="AmainreturnSymb"/>
    <w:rsid w:val="00A772F6"/>
    <w:pPr>
      <w:ind w:left="1100"/>
    </w:pPr>
    <w:rPr>
      <w:i/>
    </w:rPr>
  </w:style>
  <w:style w:type="paragraph" w:customStyle="1" w:styleId="AH4SubDiv">
    <w:name w:val="A H4 SubDiv"/>
    <w:basedOn w:val="BillBasicHeading"/>
    <w:next w:val="AH5Sec"/>
    <w:rsid w:val="00A772F6"/>
    <w:pPr>
      <w:spacing w:before="240"/>
      <w:ind w:left="2600" w:hanging="2600"/>
      <w:outlineLvl w:val="3"/>
    </w:pPr>
    <w:rPr>
      <w:sz w:val="26"/>
    </w:rPr>
  </w:style>
  <w:style w:type="paragraph" w:customStyle="1" w:styleId="Sched-heading">
    <w:name w:val="Sched-heading"/>
    <w:basedOn w:val="BillBasicHeading"/>
    <w:next w:val="refSymb"/>
    <w:rsid w:val="00A772F6"/>
    <w:pPr>
      <w:spacing w:before="380"/>
      <w:ind w:left="2600" w:hanging="2600"/>
      <w:outlineLvl w:val="0"/>
    </w:pPr>
    <w:rPr>
      <w:sz w:val="34"/>
    </w:rPr>
  </w:style>
  <w:style w:type="paragraph" w:customStyle="1" w:styleId="ref">
    <w:name w:val="ref"/>
    <w:basedOn w:val="BillBasic"/>
    <w:next w:val="Normal"/>
    <w:rsid w:val="00A772F6"/>
    <w:pPr>
      <w:spacing w:before="60"/>
    </w:pPr>
    <w:rPr>
      <w:sz w:val="18"/>
    </w:rPr>
  </w:style>
  <w:style w:type="paragraph" w:customStyle="1" w:styleId="Sched-Part">
    <w:name w:val="Sched-Part"/>
    <w:basedOn w:val="BillBasicHeading"/>
    <w:next w:val="Sched-Form"/>
    <w:rsid w:val="00A772F6"/>
    <w:pPr>
      <w:spacing w:before="380"/>
      <w:ind w:left="2600" w:hanging="2600"/>
      <w:outlineLvl w:val="1"/>
    </w:pPr>
    <w:rPr>
      <w:sz w:val="32"/>
    </w:rPr>
  </w:style>
  <w:style w:type="paragraph" w:customStyle="1" w:styleId="ShadedSchClause">
    <w:name w:val="Shaded Sch Clause"/>
    <w:basedOn w:val="Schclauseheading"/>
    <w:next w:val="direction"/>
    <w:rsid w:val="00A772F6"/>
    <w:pPr>
      <w:shd w:val="pct25" w:color="auto" w:fill="auto"/>
      <w:outlineLvl w:val="3"/>
    </w:pPr>
  </w:style>
  <w:style w:type="paragraph" w:customStyle="1" w:styleId="Sched-Form">
    <w:name w:val="Sched-Form"/>
    <w:basedOn w:val="BillBasicHeading"/>
    <w:next w:val="Schclauseheading"/>
    <w:rsid w:val="00A772F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772F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772F6"/>
  </w:style>
  <w:style w:type="paragraph" w:customStyle="1" w:styleId="Dict-Heading">
    <w:name w:val="Dict-Heading"/>
    <w:basedOn w:val="BillBasicHeading"/>
    <w:next w:val="Normal"/>
    <w:rsid w:val="00A772F6"/>
    <w:pPr>
      <w:spacing w:before="320"/>
      <w:ind w:left="2600" w:hanging="2600"/>
      <w:jc w:val="both"/>
      <w:outlineLvl w:val="0"/>
    </w:pPr>
    <w:rPr>
      <w:sz w:val="34"/>
    </w:rPr>
  </w:style>
  <w:style w:type="paragraph" w:styleId="TOC7">
    <w:name w:val="toc 7"/>
    <w:basedOn w:val="TOC2"/>
    <w:next w:val="Normal"/>
    <w:autoRedefine/>
    <w:uiPriority w:val="39"/>
    <w:rsid w:val="00A772F6"/>
    <w:pPr>
      <w:keepNext w:val="0"/>
      <w:spacing w:before="120"/>
    </w:pPr>
    <w:rPr>
      <w:sz w:val="20"/>
    </w:rPr>
  </w:style>
  <w:style w:type="paragraph" w:styleId="TOC2">
    <w:name w:val="toc 2"/>
    <w:basedOn w:val="Normal"/>
    <w:next w:val="Normal"/>
    <w:autoRedefine/>
    <w:rsid w:val="00A772F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772F6"/>
    <w:pPr>
      <w:keepNext/>
      <w:tabs>
        <w:tab w:val="left" w:pos="400"/>
      </w:tabs>
      <w:spacing w:before="0"/>
      <w:jc w:val="left"/>
    </w:pPr>
    <w:rPr>
      <w:rFonts w:ascii="Arial" w:hAnsi="Arial"/>
      <w:b/>
      <w:sz w:val="28"/>
    </w:rPr>
  </w:style>
  <w:style w:type="paragraph" w:customStyle="1" w:styleId="EndNote2">
    <w:name w:val="EndNote2"/>
    <w:basedOn w:val="BillBasic"/>
    <w:rsid w:val="000919D3"/>
    <w:pPr>
      <w:keepNext/>
      <w:tabs>
        <w:tab w:val="left" w:pos="240"/>
      </w:tabs>
      <w:spacing w:before="160" w:after="80"/>
      <w:jc w:val="left"/>
    </w:pPr>
    <w:rPr>
      <w:b/>
      <w:sz w:val="18"/>
    </w:rPr>
  </w:style>
  <w:style w:type="paragraph" w:customStyle="1" w:styleId="IH1Chap">
    <w:name w:val="I H1 Chap"/>
    <w:basedOn w:val="BillBasicHeading"/>
    <w:next w:val="Normal"/>
    <w:rsid w:val="00A772F6"/>
    <w:pPr>
      <w:spacing w:before="320"/>
      <w:ind w:left="2600" w:hanging="2600"/>
    </w:pPr>
    <w:rPr>
      <w:sz w:val="34"/>
    </w:rPr>
  </w:style>
  <w:style w:type="paragraph" w:customStyle="1" w:styleId="IH2Part">
    <w:name w:val="I H2 Part"/>
    <w:basedOn w:val="BillBasicHeading"/>
    <w:next w:val="Normal"/>
    <w:rsid w:val="00A772F6"/>
    <w:pPr>
      <w:spacing w:before="380"/>
      <w:ind w:left="2600" w:hanging="2600"/>
    </w:pPr>
    <w:rPr>
      <w:sz w:val="32"/>
    </w:rPr>
  </w:style>
  <w:style w:type="paragraph" w:customStyle="1" w:styleId="IH3Div">
    <w:name w:val="I H3 Div"/>
    <w:basedOn w:val="BillBasicHeading"/>
    <w:next w:val="Normal"/>
    <w:rsid w:val="00A772F6"/>
    <w:pPr>
      <w:spacing w:before="240"/>
      <w:ind w:left="2600" w:hanging="2600"/>
    </w:pPr>
    <w:rPr>
      <w:sz w:val="28"/>
    </w:rPr>
  </w:style>
  <w:style w:type="paragraph" w:customStyle="1" w:styleId="IH5Sec">
    <w:name w:val="I H5 Sec"/>
    <w:basedOn w:val="BillBasicHeading"/>
    <w:next w:val="Normal"/>
    <w:rsid w:val="00A772F6"/>
    <w:pPr>
      <w:tabs>
        <w:tab w:val="clear" w:pos="2600"/>
        <w:tab w:val="left" w:pos="1100"/>
      </w:tabs>
      <w:spacing w:before="240"/>
      <w:ind w:left="1100" w:hanging="1100"/>
    </w:pPr>
  </w:style>
  <w:style w:type="paragraph" w:customStyle="1" w:styleId="IH4SubDiv">
    <w:name w:val="I H4 SubDiv"/>
    <w:basedOn w:val="BillBasicHeading"/>
    <w:next w:val="Normal"/>
    <w:rsid w:val="00A772F6"/>
    <w:pPr>
      <w:spacing w:before="240"/>
      <w:ind w:left="2600" w:hanging="2600"/>
      <w:jc w:val="both"/>
    </w:pPr>
    <w:rPr>
      <w:sz w:val="26"/>
    </w:rPr>
  </w:style>
  <w:style w:type="character" w:styleId="LineNumber">
    <w:name w:val="line number"/>
    <w:basedOn w:val="DefaultParagraphFont"/>
    <w:rsid w:val="00A772F6"/>
    <w:rPr>
      <w:rFonts w:ascii="Arial" w:hAnsi="Arial"/>
      <w:sz w:val="16"/>
    </w:rPr>
  </w:style>
  <w:style w:type="paragraph" w:customStyle="1" w:styleId="PageBreak">
    <w:name w:val="PageBreak"/>
    <w:basedOn w:val="Normal"/>
    <w:rsid w:val="00A772F6"/>
    <w:rPr>
      <w:sz w:val="4"/>
    </w:rPr>
  </w:style>
  <w:style w:type="paragraph" w:customStyle="1" w:styleId="04Dictionary">
    <w:name w:val="04Dictionary"/>
    <w:basedOn w:val="Normal"/>
    <w:rsid w:val="00A772F6"/>
  </w:style>
  <w:style w:type="paragraph" w:customStyle="1" w:styleId="N-line1">
    <w:name w:val="N-line1"/>
    <w:basedOn w:val="BillBasic"/>
    <w:rsid w:val="00A772F6"/>
    <w:pPr>
      <w:pBdr>
        <w:bottom w:val="single" w:sz="4" w:space="0" w:color="auto"/>
      </w:pBdr>
      <w:spacing w:before="100"/>
      <w:ind w:left="2980" w:right="3020"/>
      <w:jc w:val="center"/>
    </w:pPr>
  </w:style>
  <w:style w:type="paragraph" w:customStyle="1" w:styleId="N-line2">
    <w:name w:val="N-line2"/>
    <w:basedOn w:val="Normal"/>
    <w:rsid w:val="00A772F6"/>
    <w:pPr>
      <w:pBdr>
        <w:bottom w:val="single" w:sz="8" w:space="0" w:color="auto"/>
      </w:pBdr>
    </w:pPr>
  </w:style>
  <w:style w:type="paragraph" w:customStyle="1" w:styleId="EndNote">
    <w:name w:val="EndNote"/>
    <w:basedOn w:val="BillBasicHeading"/>
    <w:rsid w:val="00A772F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772F6"/>
    <w:pPr>
      <w:tabs>
        <w:tab w:val="left" w:pos="700"/>
      </w:tabs>
      <w:spacing w:before="160"/>
      <w:ind w:left="700" w:hanging="700"/>
    </w:pPr>
    <w:rPr>
      <w:rFonts w:ascii="Arial (W1)" w:hAnsi="Arial (W1)"/>
    </w:rPr>
  </w:style>
  <w:style w:type="paragraph" w:customStyle="1" w:styleId="PenaltyHeading">
    <w:name w:val="PenaltyHeading"/>
    <w:basedOn w:val="Normal"/>
    <w:rsid w:val="00A772F6"/>
    <w:pPr>
      <w:tabs>
        <w:tab w:val="left" w:pos="1100"/>
      </w:tabs>
      <w:spacing w:before="120"/>
      <w:ind w:left="1100" w:hanging="1100"/>
    </w:pPr>
    <w:rPr>
      <w:rFonts w:ascii="Arial" w:hAnsi="Arial"/>
      <w:b/>
      <w:sz w:val="20"/>
    </w:rPr>
  </w:style>
  <w:style w:type="paragraph" w:customStyle="1" w:styleId="05EndNote">
    <w:name w:val="05EndNote"/>
    <w:basedOn w:val="Normal"/>
    <w:rsid w:val="00A772F6"/>
  </w:style>
  <w:style w:type="paragraph" w:customStyle="1" w:styleId="03Schedule">
    <w:name w:val="03Schedule"/>
    <w:basedOn w:val="Normal"/>
    <w:rsid w:val="00A772F6"/>
  </w:style>
  <w:style w:type="paragraph" w:customStyle="1" w:styleId="ISched-heading">
    <w:name w:val="I Sched-heading"/>
    <w:basedOn w:val="BillBasicHeading"/>
    <w:next w:val="Normal"/>
    <w:rsid w:val="00A772F6"/>
    <w:pPr>
      <w:spacing w:before="320"/>
      <w:ind w:left="2600" w:hanging="2600"/>
    </w:pPr>
    <w:rPr>
      <w:sz w:val="34"/>
    </w:rPr>
  </w:style>
  <w:style w:type="paragraph" w:customStyle="1" w:styleId="ISched-Part">
    <w:name w:val="I Sched-Part"/>
    <w:basedOn w:val="BillBasicHeading"/>
    <w:rsid w:val="00A772F6"/>
    <w:pPr>
      <w:spacing w:before="380"/>
      <w:ind w:left="2600" w:hanging="2600"/>
    </w:pPr>
    <w:rPr>
      <w:sz w:val="32"/>
    </w:rPr>
  </w:style>
  <w:style w:type="paragraph" w:customStyle="1" w:styleId="ISched-form">
    <w:name w:val="I Sched-form"/>
    <w:basedOn w:val="BillBasicHeading"/>
    <w:rsid w:val="00A772F6"/>
    <w:pPr>
      <w:tabs>
        <w:tab w:val="right" w:pos="7200"/>
      </w:tabs>
      <w:spacing w:before="240"/>
      <w:ind w:left="2600" w:hanging="2600"/>
    </w:pPr>
    <w:rPr>
      <w:sz w:val="28"/>
    </w:rPr>
  </w:style>
  <w:style w:type="paragraph" w:customStyle="1" w:styleId="ISchclauseheading">
    <w:name w:val="I Sch clause heading"/>
    <w:basedOn w:val="BillBasic"/>
    <w:rsid w:val="00A772F6"/>
    <w:pPr>
      <w:keepNext/>
      <w:tabs>
        <w:tab w:val="left" w:pos="1100"/>
      </w:tabs>
      <w:spacing w:before="240"/>
      <w:ind w:left="1100" w:hanging="1100"/>
      <w:jc w:val="left"/>
    </w:pPr>
    <w:rPr>
      <w:rFonts w:ascii="Arial" w:hAnsi="Arial"/>
      <w:b/>
    </w:rPr>
  </w:style>
  <w:style w:type="paragraph" w:customStyle="1" w:styleId="IMain">
    <w:name w:val="I Main"/>
    <w:basedOn w:val="Amain"/>
    <w:rsid w:val="00A772F6"/>
  </w:style>
  <w:style w:type="paragraph" w:customStyle="1" w:styleId="Ipara">
    <w:name w:val="I para"/>
    <w:basedOn w:val="Apara"/>
    <w:rsid w:val="00A772F6"/>
    <w:pPr>
      <w:outlineLvl w:val="9"/>
    </w:pPr>
  </w:style>
  <w:style w:type="paragraph" w:customStyle="1" w:styleId="Isubpara">
    <w:name w:val="I subpara"/>
    <w:basedOn w:val="Asubpara"/>
    <w:rsid w:val="00A772F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772F6"/>
    <w:pPr>
      <w:tabs>
        <w:tab w:val="clear" w:pos="2400"/>
        <w:tab w:val="clear" w:pos="2600"/>
        <w:tab w:val="right" w:pos="2460"/>
        <w:tab w:val="left" w:pos="2660"/>
      </w:tabs>
      <w:ind w:left="2660" w:hanging="2660"/>
    </w:pPr>
  </w:style>
  <w:style w:type="character" w:customStyle="1" w:styleId="CharSectNo">
    <w:name w:val="CharSectNo"/>
    <w:basedOn w:val="DefaultParagraphFont"/>
    <w:rsid w:val="00A772F6"/>
  </w:style>
  <w:style w:type="character" w:customStyle="1" w:styleId="CharDivNo">
    <w:name w:val="CharDivNo"/>
    <w:basedOn w:val="DefaultParagraphFont"/>
    <w:rsid w:val="00A772F6"/>
  </w:style>
  <w:style w:type="character" w:customStyle="1" w:styleId="CharDivText">
    <w:name w:val="CharDivText"/>
    <w:basedOn w:val="DefaultParagraphFont"/>
    <w:rsid w:val="00A772F6"/>
  </w:style>
  <w:style w:type="character" w:customStyle="1" w:styleId="CharPartNo">
    <w:name w:val="CharPartNo"/>
    <w:basedOn w:val="DefaultParagraphFont"/>
    <w:rsid w:val="00A772F6"/>
  </w:style>
  <w:style w:type="paragraph" w:customStyle="1" w:styleId="Placeholder">
    <w:name w:val="Placeholder"/>
    <w:basedOn w:val="Normal"/>
    <w:rsid w:val="00A772F6"/>
    <w:rPr>
      <w:sz w:val="10"/>
    </w:rPr>
  </w:style>
  <w:style w:type="paragraph" w:styleId="PlainText">
    <w:name w:val="Plain Text"/>
    <w:basedOn w:val="Normal"/>
    <w:rsid w:val="00A772F6"/>
    <w:rPr>
      <w:rFonts w:ascii="Courier New" w:hAnsi="Courier New"/>
      <w:sz w:val="20"/>
    </w:rPr>
  </w:style>
  <w:style w:type="character" w:customStyle="1" w:styleId="CharChapNo">
    <w:name w:val="CharChapNo"/>
    <w:basedOn w:val="DefaultParagraphFont"/>
    <w:rsid w:val="00A772F6"/>
  </w:style>
  <w:style w:type="character" w:customStyle="1" w:styleId="CharChapText">
    <w:name w:val="CharChapText"/>
    <w:basedOn w:val="DefaultParagraphFont"/>
    <w:rsid w:val="00A772F6"/>
  </w:style>
  <w:style w:type="character" w:customStyle="1" w:styleId="CharPartText">
    <w:name w:val="CharPartText"/>
    <w:basedOn w:val="DefaultParagraphFont"/>
    <w:rsid w:val="00A772F6"/>
  </w:style>
  <w:style w:type="paragraph" w:styleId="TOC1">
    <w:name w:val="toc 1"/>
    <w:basedOn w:val="Normal"/>
    <w:next w:val="Normal"/>
    <w:autoRedefine/>
    <w:rsid w:val="00A772F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772F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772F6"/>
  </w:style>
  <w:style w:type="paragraph" w:styleId="Title">
    <w:name w:val="Title"/>
    <w:basedOn w:val="Normal"/>
    <w:qFormat/>
    <w:rsid w:val="000919D3"/>
    <w:pPr>
      <w:spacing w:before="240" w:after="60"/>
      <w:jc w:val="center"/>
      <w:outlineLvl w:val="0"/>
    </w:pPr>
    <w:rPr>
      <w:rFonts w:ascii="Arial" w:hAnsi="Arial"/>
      <w:b/>
      <w:kern w:val="28"/>
      <w:sz w:val="32"/>
    </w:rPr>
  </w:style>
  <w:style w:type="paragraph" w:styleId="Signature">
    <w:name w:val="Signature"/>
    <w:basedOn w:val="Normal"/>
    <w:rsid w:val="00A772F6"/>
    <w:pPr>
      <w:ind w:left="4252"/>
    </w:pPr>
  </w:style>
  <w:style w:type="paragraph" w:customStyle="1" w:styleId="ActNo">
    <w:name w:val="ActNo"/>
    <w:basedOn w:val="BillBasicHeading"/>
    <w:rsid w:val="00A772F6"/>
    <w:pPr>
      <w:keepNext w:val="0"/>
      <w:tabs>
        <w:tab w:val="clear" w:pos="2600"/>
      </w:tabs>
      <w:spacing w:before="220"/>
    </w:pPr>
  </w:style>
  <w:style w:type="paragraph" w:customStyle="1" w:styleId="aParaNote">
    <w:name w:val="aParaNote"/>
    <w:basedOn w:val="BillBasic"/>
    <w:rsid w:val="00A772F6"/>
    <w:pPr>
      <w:ind w:left="2840" w:hanging="1240"/>
    </w:pPr>
    <w:rPr>
      <w:sz w:val="20"/>
    </w:rPr>
  </w:style>
  <w:style w:type="paragraph" w:customStyle="1" w:styleId="aExamNum">
    <w:name w:val="aExamNum"/>
    <w:basedOn w:val="aExam"/>
    <w:rsid w:val="00A772F6"/>
    <w:pPr>
      <w:ind w:left="1500" w:hanging="400"/>
    </w:pPr>
  </w:style>
  <w:style w:type="paragraph" w:customStyle="1" w:styleId="LongTitle">
    <w:name w:val="LongTitle"/>
    <w:basedOn w:val="BillBasic"/>
    <w:rsid w:val="00A772F6"/>
    <w:pPr>
      <w:spacing w:before="300"/>
    </w:pPr>
  </w:style>
  <w:style w:type="paragraph" w:customStyle="1" w:styleId="Minister">
    <w:name w:val="Minister"/>
    <w:basedOn w:val="BillBasic"/>
    <w:rsid w:val="00A772F6"/>
    <w:pPr>
      <w:spacing w:before="640"/>
      <w:jc w:val="right"/>
    </w:pPr>
    <w:rPr>
      <w:caps/>
    </w:rPr>
  </w:style>
  <w:style w:type="paragraph" w:customStyle="1" w:styleId="DateLine">
    <w:name w:val="DateLine"/>
    <w:basedOn w:val="BillBasic"/>
    <w:rsid w:val="00A772F6"/>
    <w:pPr>
      <w:tabs>
        <w:tab w:val="left" w:pos="4320"/>
      </w:tabs>
    </w:pPr>
  </w:style>
  <w:style w:type="paragraph" w:customStyle="1" w:styleId="madeunder">
    <w:name w:val="made under"/>
    <w:basedOn w:val="BillBasic"/>
    <w:rsid w:val="00A772F6"/>
    <w:pPr>
      <w:spacing w:before="240"/>
    </w:pPr>
  </w:style>
  <w:style w:type="paragraph" w:customStyle="1" w:styleId="EndNoteSubHeading">
    <w:name w:val="EndNoteSubHeading"/>
    <w:basedOn w:val="Normal"/>
    <w:next w:val="EndNoteText"/>
    <w:rsid w:val="000919D3"/>
    <w:pPr>
      <w:keepNext/>
      <w:tabs>
        <w:tab w:val="left" w:pos="700"/>
      </w:tabs>
      <w:spacing w:before="120"/>
      <w:ind w:left="700" w:hanging="700"/>
    </w:pPr>
    <w:rPr>
      <w:rFonts w:ascii="Arial" w:hAnsi="Arial"/>
      <w:b/>
      <w:sz w:val="20"/>
    </w:rPr>
  </w:style>
  <w:style w:type="paragraph" w:customStyle="1" w:styleId="EndNoteText">
    <w:name w:val="EndNoteText"/>
    <w:basedOn w:val="BillBasic"/>
    <w:rsid w:val="00A772F6"/>
    <w:pPr>
      <w:tabs>
        <w:tab w:val="left" w:pos="700"/>
        <w:tab w:val="right" w:pos="6160"/>
      </w:tabs>
      <w:spacing w:before="80"/>
      <w:ind w:left="700" w:hanging="700"/>
    </w:pPr>
    <w:rPr>
      <w:sz w:val="20"/>
    </w:rPr>
  </w:style>
  <w:style w:type="paragraph" w:customStyle="1" w:styleId="BillBasicItalics">
    <w:name w:val="BillBasicItalics"/>
    <w:basedOn w:val="BillBasic"/>
    <w:rsid w:val="00A772F6"/>
    <w:rPr>
      <w:i/>
    </w:rPr>
  </w:style>
  <w:style w:type="paragraph" w:customStyle="1" w:styleId="00SigningPage">
    <w:name w:val="00SigningPage"/>
    <w:basedOn w:val="Normal"/>
    <w:rsid w:val="00A772F6"/>
  </w:style>
  <w:style w:type="paragraph" w:customStyle="1" w:styleId="Aparareturn">
    <w:name w:val="A para return"/>
    <w:basedOn w:val="BillBasic"/>
    <w:rsid w:val="00A772F6"/>
    <w:pPr>
      <w:ind w:left="1600"/>
    </w:pPr>
  </w:style>
  <w:style w:type="paragraph" w:customStyle="1" w:styleId="Asubparareturn">
    <w:name w:val="A subpara return"/>
    <w:basedOn w:val="BillBasic"/>
    <w:rsid w:val="00A772F6"/>
    <w:pPr>
      <w:ind w:left="2100"/>
    </w:pPr>
  </w:style>
  <w:style w:type="paragraph" w:customStyle="1" w:styleId="CommentNum">
    <w:name w:val="CommentNum"/>
    <w:basedOn w:val="Comment"/>
    <w:rsid w:val="00A772F6"/>
    <w:pPr>
      <w:ind w:left="1800" w:hanging="1800"/>
    </w:pPr>
  </w:style>
  <w:style w:type="paragraph" w:styleId="TOC8">
    <w:name w:val="toc 8"/>
    <w:basedOn w:val="TOC3"/>
    <w:next w:val="Normal"/>
    <w:autoRedefine/>
    <w:rsid w:val="00A772F6"/>
    <w:pPr>
      <w:keepNext w:val="0"/>
      <w:spacing w:before="120"/>
    </w:pPr>
  </w:style>
  <w:style w:type="paragraph" w:customStyle="1" w:styleId="Judges">
    <w:name w:val="Judges"/>
    <w:basedOn w:val="Minister"/>
    <w:rsid w:val="00A772F6"/>
    <w:pPr>
      <w:spacing w:before="180"/>
    </w:pPr>
  </w:style>
  <w:style w:type="paragraph" w:customStyle="1" w:styleId="BillFor">
    <w:name w:val="BillFor"/>
    <w:basedOn w:val="BillBasicHeading"/>
    <w:rsid w:val="00A772F6"/>
    <w:pPr>
      <w:keepNext w:val="0"/>
      <w:spacing w:before="320"/>
      <w:jc w:val="both"/>
    </w:pPr>
    <w:rPr>
      <w:sz w:val="28"/>
    </w:rPr>
  </w:style>
  <w:style w:type="paragraph" w:customStyle="1" w:styleId="draft">
    <w:name w:val="draft"/>
    <w:basedOn w:val="Normal"/>
    <w:rsid w:val="00A772F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772F6"/>
    <w:pPr>
      <w:spacing w:line="260" w:lineRule="atLeast"/>
      <w:jc w:val="center"/>
    </w:pPr>
  </w:style>
  <w:style w:type="paragraph" w:customStyle="1" w:styleId="Amainbullet">
    <w:name w:val="A main bullet"/>
    <w:basedOn w:val="BillBasic"/>
    <w:rsid w:val="00A772F6"/>
    <w:pPr>
      <w:spacing w:before="60"/>
      <w:ind w:left="1500" w:hanging="400"/>
    </w:pPr>
  </w:style>
  <w:style w:type="paragraph" w:customStyle="1" w:styleId="Aparabullet">
    <w:name w:val="A para bullet"/>
    <w:basedOn w:val="BillBasic"/>
    <w:rsid w:val="00A772F6"/>
    <w:pPr>
      <w:spacing w:before="60"/>
      <w:ind w:left="2000" w:hanging="400"/>
    </w:pPr>
  </w:style>
  <w:style w:type="paragraph" w:customStyle="1" w:styleId="Asubparabullet">
    <w:name w:val="A subpara bullet"/>
    <w:basedOn w:val="BillBasic"/>
    <w:rsid w:val="00A772F6"/>
    <w:pPr>
      <w:spacing w:before="60"/>
      <w:ind w:left="2540" w:hanging="400"/>
    </w:pPr>
  </w:style>
  <w:style w:type="paragraph" w:customStyle="1" w:styleId="aDefpara">
    <w:name w:val="aDef para"/>
    <w:basedOn w:val="Apara"/>
    <w:rsid w:val="00A772F6"/>
  </w:style>
  <w:style w:type="paragraph" w:customStyle="1" w:styleId="aDefsubpara">
    <w:name w:val="aDef subpara"/>
    <w:basedOn w:val="Asubpara"/>
    <w:rsid w:val="00A772F6"/>
  </w:style>
  <w:style w:type="paragraph" w:customStyle="1" w:styleId="Idefpara">
    <w:name w:val="I def para"/>
    <w:basedOn w:val="Ipara"/>
    <w:rsid w:val="00A772F6"/>
  </w:style>
  <w:style w:type="paragraph" w:customStyle="1" w:styleId="Idefsubpara">
    <w:name w:val="I def subpara"/>
    <w:basedOn w:val="Isubpara"/>
    <w:rsid w:val="00A772F6"/>
  </w:style>
  <w:style w:type="paragraph" w:customStyle="1" w:styleId="Notified">
    <w:name w:val="Notified"/>
    <w:basedOn w:val="BillBasic"/>
    <w:rsid w:val="00A772F6"/>
    <w:pPr>
      <w:spacing w:before="360"/>
      <w:jc w:val="right"/>
    </w:pPr>
    <w:rPr>
      <w:i/>
    </w:rPr>
  </w:style>
  <w:style w:type="paragraph" w:customStyle="1" w:styleId="03ScheduleLandscape">
    <w:name w:val="03ScheduleLandscape"/>
    <w:basedOn w:val="Normal"/>
    <w:rsid w:val="00A772F6"/>
  </w:style>
  <w:style w:type="paragraph" w:customStyle="1" w:styleId="IDict-Heading">
    <w:name w:val="I Dict-Heading"/>
    <w:basedOn w:val="BillBasicHeading"/>
    <w:rsid w:val="00A772F6"/>
    <w:pPr>
      <w:spacing w:before="320"/>
      <w:ind w:left="2600" w:hanging="2600"/>
      <w:jc w:val="both"/>
    </w:pPr>
    <w:rPr>
      <w:sz w:val="34"/>
    </w:rPr>
  </w:style>
  <w:style w:type="paragraph" w:customStyle="1" w:styleId="02TextLandscape">
    <w:name w:val="02TextLandscape"/>
    <w:basedOn w:val="Normal"/>
    <w:rsid w:val="00A772F6"/>
  </w:style>
  <w:style w:type="paragraph" w:styleId="Salutation">
    <w:name w:val="Salutation"/>
    <w:basedOn w:val="Normal"/>
    <w:next w:val="Normal"/>
    <w:rsid w:val="000919D3"/>
  </w:style>
  <w:style w:type="paragraph" w:customStyle="1" w:styleId="aNoteBullet">
    <w:name w:val="aNoteBullet"/>
    <w:basedOn w:val="aNoteSymb"/>
    <w:rsid w:val="00A772F6"/>
    <w:pPr>
      <w:tabs>
        <w:tab w:val="left" w:pos="2200"/>
      </w:tabs>
      <w:spacing w:before="60"/>
      <w:ind w:left="2600" w:hanging="700"/>
    </w:pPr>
  </w:style>
  <w:style w:type="paragraph" w:customStyle="1" w:styleId="aNotess">
    <w:name w:val="aNotess"/>
    <w:basedOn w:val="BillBasic"/>
    <w:rsid w:val="000919D3"/>
    <w:pPr>
      <w:ind w:left="1900" w:hanging="800"/>
    </w:pPr>
    <w:rPr>
      <w:sz w:val="20"/>
    </w:rPr>
  </w:style>
  <w:style w:type="paragraph" w:customStyle="1" w:styleId="aParaNoteBullet">
    <w:name w:val="aParaNoteBullet"/>
    <w:basedOn w:val="aParaNote"/>
    <w:rsid w:val="00A772F6"/>
    <w:pPr>
      <w:tabs>
        <w:tab w:val="left" w:pos="2700"/>
      </w:tabs>
      <w:spacing w:before="60"/>
      <w:ind w:left="3100" w:hanging="700"/>
    </w:pPr>
  </w:style>
  <w:style w:type="paragraph" w:customStyle="1" w:styleId="aNotepar">
    <w:name w:val="aNotepar"/>
    <w:basedOn w:val="BillBasic"/>
    <w:next w:val="Normal"/>
    <w:rsid w:val="00A772F6"/>
    <w:pPr>
      <w:ind w:left="2400" w:hanging="800"/>
    </w:pPr>
    <w:rPr>
      <w:sz w:val="20"/>
    </w:rPr>
  </w:style>
  <w:style w:type="paragraph" w:customStyle="1" w:styleId="aNoteTextpar">
    <w:name w:val="aNoteTextpar"/>
    <w:basedOn w:val="aNotepar"/>
    <w:rsid w:val="00A772F6"/>
    <w:pPr>
      <w:spacing w:before="60"/>
      <w:ind w:firstLine="0"/>
    </w:pPr>
  </w:style>
  <w:style w:type="paragraph" w:customStyle="1" w:styleId="MinisterWord">
    <w:name w:val="MinisterWord"/>
    <w:basedOn w:val="Normal"/>
    <w:rsid w:val="00A772F6"/>
    <w:pPr>
      <w:spacing w:before="60"/>
      <w:jc w:val="right"/>
    </w:pPr>
  </w:style>
  <w:style w:type="paragraph" w:customStyle="1" w:styleId="aExamPara">
    <w:name w:val="aExamPara"/>
    <w:basedOn w:val="aExam"/>
    <w:rsid w:val="00A772F6"/>
    <w:pPr>
      <w:tabs>
        <w:tab w:val="right" w:pos="1720"/>
        <w:tab w:val="left" w:pos="2000"/>
        <w:tab w:val="left" w:pos="2300"/>
      </w:tabs>
      <w:ind w:left="2400" w:hanging="1300"/>
    </w:pPr>
  </w:style>
  <w:style w:type="paragraph" w:customStyle="1" w:styleId="aExamNumText">
    <w:name w:val="aExamNumText"/>
    <w:basedOn w:val="aExam"/>
    <w:rsid w:val="00A772F6"/>
    <w:pPr>
      <w:ind w:left="1500"/>
    </w:pPr>
  </w:style>
  <w:style w:type="paragraph" w:customStyle="1" w:styleId="aExamBullet">
    <w:name w:val="aExamBullet"/>
    <w:basedOn w:val="aExam"/>
    <w:rsid w:val="00A772F6"/>
    <w:pPr>
      <w:tabs>
        <w:tab w:val="left" w:pos="1500"/>
        <w:tab w:val="left" w:pos="2300"/>
      </w:tabs>
      <w:ind w:left="1900" w:hanging="800"/>
    </w:pPr>
  </w:style>
  <w:style w:type="paragraph" w:customStyle="1" w:styleId="aNotePara">
    <w:name w:val="aNotePara"/>
    <w:basedOn w:val="aNote"/>
    <w:rsid w:val="00A772F6"/>
    <w:pPr>
      <w:tabs>
        <w:tab w:val="right" w:pos="2140"/>
        <w:tab w:val="left" w:pos="2400"/>
      </w:tabs>
      <w:spacing w:before="60"/>
      <w:ind w:left="2400" w:hanging="1300"/>
    </w:pPr>
  </w:style>
  <w:style w:type="paragraph" w:customStyle="1" w:styleId="aExplanHeading">
    <w:name w:val="aExplanHeading"/>
    <w:basedOn w:val="BillBasicHeading"/>
    <w:next w:val="Normal"/>
    <w:rsid w:val="00A772F6"/>
    <w:rPr>
      <w:rFonts w:ascii="Arial (W1)" w:hAnsi="Arial (W1)"/>
      <w:sz w:val="18"/>
    </w:rPr>
  </w:style>
  <w:style w:type="paragraph" w:customStyle="1" w:styleId="aExplanText">
    <w:name w:val="aExplanText"/>
    <w:basedOn w:val="BillBasic"/>
    <w:rsid w:val="00A772F6"/>
    <w:rPr>
      <w:sz w:val="20"/>
    </w:rPr>
  </w:style>
  <w:style w:type="paragraph" w:customStyle="1" w:styleId="aParaNotePara">
    <w:name w:val="aParaNotePara"/>
    <w:basedOn w:val="aNoteParaSymb"/>
    <w:rsid w:val="00A772F6"/>
    <w:pPr>
      <w:tabs>
        <w:tab w:val="clear" w:pos="2140"/>
        <w:tab w:val="clear" w:pos="2400"/>
        <w:tab w:val="right" w:pos="2644"/>
      </w:tabs>
      <w:ind w:left="3320" w:hanging="1720"/>
    </w:pPr>
  </w:style>
  <w:style w:type="character" w:customStyle="1" w:styleId="charBold">
    <w:name w:val="charBold"/>
    <w:basedOn w:val="DefaultParagraphFont"/>
    <w:rsid w:val="00A772F6"/>
    <w:rPr>
      <w:b/>
    </w:rPr>
  </w:style>
  <w:style w:type="character" w:customStyle="1" w:styleId="charBoldItals">
    <w:name w:val="charBoldItals"/>
    <w:basedOn w:val="DefaultParagraphFont"/>
    <w:rsid w:val="00A772F6"/>
    <w:rPr>
      <w:b/>
      <w:i/>
    </w:rPr>
  </w:style>
  <w:style w:type="character" w:customStyle="1" w:styleId="charItals">
    <w:name w:val="charItals"/>
    <w:basedOn w:val="DefaultParagraphFont"/>
    <w:rsid w:val="00A772F6"/>
    <w:rPr>
      <w:i/>
    </w:rPr>
  </w:style>
  <w:style w:type="character" w:customStyle="1" w:styleId="charUnderline">
    <w:name w:val="charUnderline"/>
    <w:basedOn w:val="DefaultParagraphFont"/>
    <w:rsid w:val="00A772F6"/>
    <w:rPr>
      <w:u w:val="single"/>
    </w:rPr>
  </w:style>
  <w:style w:type="paragraph" w:customStyle="1" w:styleId="TableHd">
    <w:name w:val="TableHd"/>
    <w:basedOn w:val="Normal"/>
    <w:rsid w:val="00A772F6"/>
    <w:pPr>
      <w:keepNext/>
      <w:spacing w:before="300"/>
      <w:ind w:left="1200" w:hanging="1200"/>
    </w:pPr>
    <w:rPr>
      <w:rFonts w:ascii="Arial" w:hAnsi="Arial"/>
      <w:b/>
      <w:sz w:val="20"/>
    </w:rPr>
  </w:style>
  <w:style w:type="paragraph" w:customStyle="1" w:styleId="TableColHd">
    <w:name w:val="TableColHd"/>
    <w:basedOn w:val="Normal"/>
    <w:rsid w:val="00A772F6"/>
    <w:pPr>
      <w:keepNext/>
      <w:spacing w:after="60"/>
    </w:pPr>
    <w:rPr>
      <w:rFonts w:ascii="Arial" w:hAnsi="Arial"/>
      <w:b/>
      <w:sz w:val="18"/>
    </w:rPr>
  </w:style>
  <w:style w:type="paragraph" w:customStyle="1" w:styleId="PenaltyPara">
    <w:name w:val="PenaltyPara"/>
    <w:basedOn w:val="Normal"/>
    <w:rsid w:val="00A772F6"/>
    <w:pPr>
      <w:tabs>
        <w:tab w:val="right" w:pos="1360"/>
      </w:tabs>
      <w:spacing w:before="60"/>
      <w:ind w:left="1600" w:hanging="1600"/>
      <w:jc w:val="both"/>
    </w:pPr>
  </w:style>
  <w:style w:type="paragraph" w:customStyle="1" w:styleId="tablepara">
    <w:name w:val="table para"/>
    <w:basedOn w:val="Normal"/>
    <w:rsid w:val="00A772F6"/>
    <w:pPr>
      <w:tabs>
        <w:tab w:val="right" w:pos="800"/>
        <w:tab w:val="left" w:pos="1100"/>
      </w:tabs>
      <w:spacing w:before="80" w:after="60"/>
      <w:ind w:left="1100" w:hanging="1100"/>
    </w:pPr>
  </w:style>
  <w:style w:type="paragraph" w:customStyle="1" w:styleId="tablesubpara">
    <w:name w:val="table subpara"/>
    <w:basedOn w:val="Normal"/>
    <w:rsid w:val="00A772F6"/>
    <w:pPr>
      <w:tabs>
        <w:tab w:val="right" w:pos="1500"/>
        <w:tab w:val="left" w:pos="1800"/>
      </w:tabs>
      <w:spacing w:before="80" w:after="60"/>
      <w:ind w:left="1800" w:hanging="1800"/>
    </w:pPr>
  </w:style>
  <w:style w:type="paragraph" w:customStyle="1" w:styleId="TableText">
    <w:name w:val="TableText"/>
    <w:basedOn w:val="Normal"/>
    <w:rsid w:val="00A772F6"/>
    <w:pPr>
      <w:spacing w:before="60" w:after="60"/>
    </w:pPr>
  </w:style>
  <w:style w:type="paragraph" w:customStyle="1" w:styleId="IshadedH5Sec">
    <w:name w:val="I shaded H5 Sec"/>
    <w:basedOn w:val="AH5Sec"/>
    <w:rsid w:val="00A772F6"/>
    <w:pPr>
      <w:shd w:val="pct25" w:color="auto" w:fill="auto"/>
      <w:outlineLvl w:val="9"/>
    </w:pPr>
  </w:style>
  <w:style w:type="paragraph" w:customStyle="1" w:styleId="IshadedSchClause">
    <w:name w:val="I shaded Sch Clause"/>
    <w:basedOn w:val="IshadedH5Sec"/>
    <w:rsid w:val="00A772F6"/>
  </w:style>
  <w:style w:type="paragraph" w:customStyle="1" w:styleId="Penalty">
    <w:name w:val="Penalty"/>
    <w:basedOn w:val="Amainreturn"/>
    <w:rsid w:val="00A772F6"/>
  </w:style>
  <w:style w:type="paragraph" w:customStyle="1" w:styleId="aNoteText">
    <w:name w:val="aNoteText"/>
    <w:basedOn w:val="aNoteSymb"/>
    <w:rsid w:val="00A772F6"/>
    <w:pPr>
      <w:spacing w:before="60"/>
      <w:ind w:firstLine="0"/>
    </w:pPr>
  </w:style>
  <w:style w:type="paragraph" w:customStyle="1" w:styleId="aExamINum">
    <w:name w:val="aExamINum"/>
    <w:basedOn w:val="aExam"/>
    <w:rsid w:val="000919D3"/>
    <w:pPr>
      <w:tabs>
        <w:tab w:val="left" w:pos="1500"/>
      </w:tabs>
      <w:ind w:left="1500" w:hanging="400"/>
    </w:pPr>
  </w:style>
  <w:style w:type="paragraph" w:customStyle="1" w:styleId="AExamIPara">
    <w:name w:val="AExamIPara"/>
    <w:basedOn w:val="aExam"/>
    <w:rsid w:val="00A772F6"/>
    <w:pPr>
      <w:tabs>
        <w:tab w:val="right" w:pos="1720"/>
        <w:tab w:val="left" w:pos="2000"/>
      </w:tabs>
      <w:ind w:left="2000" w:hanging="900"/>
    </w:pPr>
  </w:style>
  <w:style w:type="paragraph" w:customStyle="1" w:styleId="AH3sec">
    <w:name w:val="A H3 sec"/>
    <w:basedOn w:val="Normal"/>
    <w:next w:val="Amain"/>
    <w:rsid w:val="000919D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772F6"/>
    <w:pPr>
      <w:tabs>
        <w:tab w:val="clear" w:pos="2600"/>
      </w:tabs>
      <w:ind w:left="1100"/>
    </w:pPr>
    <w:rPr>
      <w:sz w:val="18"/>
    </w:rPr>
  </w:style>
  <w:style w:type="paragraph" w:customStyle="1" w:styleId="aExamss">
    <w:name w:val="aExamss"/>
    <w:basedOn w:val="aNoteSymb"/>
    <w:rsid w:val="00A772F6"/>
    <w:pPr>
      <w:spacing w:before="60"/>
      <w:ind w:left="1100" w:firstLine="0"/>
    </w:pPr>
  </w:style>
  <w:style w:type="paragraph" w:customStyle="1" w:styleId="aExamHdgpar">
    <w:name w:val="aExamHdgpar"/>
    <w:basedOn w:val="aExamHdgss"/>
    <w:next w:val="Normal"/>
    <w:rsid w:val="00A772F6"/>
    <w:pPr>
      <w:ind w:left="1600"/>
    </w:pPr>
  </w:style>
  <w:style w:type="paragraph" w:customStyle="1" w:styleId="aExampar">
    <w:name w:val="aExampar"/>
    <w:basedOn w:val="aExamss"/>
    <w:rsid w:val="00A772F6"/>
    <w:pPr>
      <w:ind w:left="1600"/>
    </w:pPr>
  </w:style>
  <w:style w:type="paragraph" w:customStyle="1" w:styleId="aExamINumss">
    <w:name w:val="aExamINumss"/>
    <w:basedOn w:val="aExamss"/>
    <w:rsid w:val="00A772F6"/>
    <w:pPr>
      <w:tabs>
        <w:tab w:val="left" w:pos="1500"/>
      </w:tabs>
      <w:ind w:left="1500" w:hanging="400"/>
    </w:pPr>
  </w:style>
  <w:style w:type="paragraph" w:customStyle="1" w:styleId="aExamINumpar">
    <w:name w:val="aExamINumpar"/>
    <w:basedOn w:val="aExampar"/>
    <w:rsid w:val="00A772F6"/>
    <w:pPr>
      <w:tabs>
        <w:tab w:val="left" w:pos="2000"/>
      </w:tabs>
      <w:ind w:left="2000" w:hanging="400"/>
    </w:pPr>
  </w:style>
  <w:style w:type="paragraph" w:customStyle="1" w:styleId="aExamNumTextss">
    <w:name w:val="aExamNumTextss"/>
    <w:basedOn w:val="aExamss"/>
    <w:rsid w:val="00A772F6"/>
    <w:pPr>
      <w:ind w:left="1500"/>
    </w:pPr>
  </w:style>
  <w:style w:type="paragraph" w:customStyle="1" w:styleId="aExamNumTextpar">
    <w:name w:val="aExamNumTextpar"/>
    <w:basedOn w:val="aExampar"/>
    <w:rsid w:val="000919D3"/>
    <w:pPr>
      <w:ind w:left="2000"/>
    </w:pPr>
  </w:style>
  <w:style w:type="paragraph" w:customStyle="1" w:styleId="aExamBulletss">
    <w:name w:val="aExamBulletss"/>
    <w:basedOn w:val="aExamss"/>
    <w:rsid w:val="00A772F6"/>
    <w:pPr>
      <w:ind w:left="1500" w:hanging="400"/>
    </w:pPr>
  </w:style>
  <w:style w:type="paragraph" w:customStyle="1" w:styleId="aExamBulletpar">
    <w:name w:val="aExamBulletpar"/>
    <w:basedOn w:val="aExampar"/>
    <w:rsid w:val="00A772F6"/>
    <w:pPr>
      <w:ind w:left="2000" w:hanging="400"/>
    </w:pPr>
  </w:style>
  <w:style w:type="paragraph" w:customStyle="1" w:styleId="aExamHdgsubpar">
    <w:name w:val="aExamHdgsubpar"/>
    <w:basedOn w:val="aExamHdgss"/>
    <w:next w:val="Normal"/>
    <w:rsid w:val="00A772F6"/>
    <w:pPr>
      <w:ind w:left="2140"/>
    </w:pPr>
  </w:style>
  <w:style w:type="paragraph" w:customStyle="1" w:styleId="aExamsubpar">
    <w:name w:val="aExamsubpar"/>
    <w:basedOn w:val="aExamss"/>
    <w:rsid w:val="00A772F6"/>
    <w:pPr>
      <w:ind w:left="2140"/>
    </w:pPr>
  </w:style>
  <w:style w:type="paragraph" w:customStyle="1" w:styleId="aExamNumsubpar">
    <w:name w:val="aExamNumsubpar"/>
    <w:basedOn w:val="aExamsubpar"/>
    <w:rsid w:val="000919D3"/>
    <w:pPr>
      <w:tabs>
        <w:tab w:val="left" w:pos="2540"/>
      </w:tabs>
      <w:ind w:left="2540" w:hanging="400"/>
    </w:pPr>
  </w:style>
  <w:style w:type="paragraph" w:customStyle="1" w:styleId="aExamNumTextsubpar">
    <w:name w:val="aExamNumTextsubpar"/>
    <w:basedOn w:val="aExampar"/>
    <w:rsid w:val="000919D3"/>
    <w:pPr>
      <w:ind w:left="2540"/>
    </w:pPr>
  </w:style>
  <w:style w:type="paragraph" w:customStyle="1" w:styleId="aExamBulletsubpar">
    <w:name w:val="aExamBulletsubpar"/>
    <w:basedOn w:val="aExamsubpar"/>
    <w:rsid w:val="000919D3"/>
    <w:pPr>
      <w:numPr>
        <w:numId w:val="3"/>
      </w:numPr>
    </w:pPr>
  </w:style>
  <w:style w:type="paragraph" w:customStyle="1" w:styleId="aNoteTextss">
    <w:name w:val="aNoteTextss"/>
    <w:basedOn w:val="Normal"/>
    <w:rsid w:val="00A772F6"/>
    <w:pPr>
      <w:spacing w:before="60"/>
      <w:ind w:left="1900"/>
      <w:jc w:val="both"/>
    </w:pPr>
    <w:rPr>
      <w:sz w:val="20"/>
    </w:rPr>
  </w:style>
  <w:style w:type="paragraph" w:customStyle="1" w:styleId="aNoteParass">
    <w:name w:val="aNoteParass"/>
    <w:basedOn w:val="Normal"/>
    <w:rsid w:val="00A772F6"/>
    <w:pPr>
      <w:tabs>
        <w:tab w:val="right" w:pos="2140"/>
        <w:tab w:val="left" w:pos="2400"/>
      </w:tabs>
      <w:spacing w:before="60"/>
      <w:ind w:left="2400" w:hanging="1300"/>
      <w:jc w:val="both"/>
    </w:pPr>
    <w:rPr>
      <w:sz w:val="20"/>
    </w:rPr>
  </w:style>
  <w:style w:type="paragraph" w:customStyle="1" w:styleId="aNoteParapar">
    <w:name w:val="aNoteParapar"/>
    <w:basedOn w:val="aNotepar"/>
    <w:rsid w:val="00A772F6"/>
    <w:pPr>
      <w:tabs>
        <w:tab w:val="right" w:pos="2640"/>
      </w:tabs>
      <w:spacing w:before="60"/>
      <w:ind w:left="2920" w:hanging="1320"/>
    </w:pPr>
  </w:style>
  <w:style w:type="paragraph" w:customStyle="1" w:styleId="aNotesubpar">
    <w:name w:val="aNotesubpar"/>
    <w:basedOn w:val="BillBasic"/>
    <w:next w:val="Normal"/>
    <w:rsid w:val="00A772F6"/>
    <w:pPr>
      <w:ind w:left="2940" w:hanging="800"/>
    </w:pPr>
    <w:rPr>
      <w:sz w:val="20"/>
    </w:rPr>
  </w:style>
  <w:style w:type="paragraph" w:customStyle="1" w:styleId="aNoteTextsubpar">
    <w:name w:val="aNoteTextsubpar"/>
    <w:basedOn w:val="aNotesubpar"/>
    <w:rsid w:val="00A772F6"/>
    <w:pPr>
      <w:spacing w:before="60"/>
      <w:ind w:firstLine="0"/>
    </w:pPr>
  </w:style>
  <w:style w:type="paragraph" w:customStyle="1" w:styleId="aNoteParasubpar">
    <w:name w:val="aNoteParasubpar"/>
    <w:basedOn w:val="aNotesubpar"/>
    <w:rsid w:val="000919D3"/>
    <w:pPr>
      <w:tabs>
        <w:tab w:val="right" w:pos="3180"/>
      </w:tabs>
      <w:spacing w:before="0"/>
      <w:ind w:left="3460" w:hanging="1320"/>
    </w:pPr>
  </w:style>
  <w:style w:type="paragraph" w:customStyle="1" w:styleId="aNoteBulletann">
    <w:name w:val="aNoteBulletann"/>
    <w:basedOn w:val="aNotess"/>
    <w:rsid w:val="000919D3"/>
    <w:pPr>
      <w:tabs>
        <w:tab w:val="left" w:pos="2200"/>
      </w:tabs>
      <w:spacing w:before="0"/>
      <w:ind w:left="0" w:firstLine="0"/>
    </w:pPr>
  </w:style>
  <w:style w:type="paragraph" w:customStyle="1" w:styleId="aNoteBulletparann">
    <w:name w:val="aNoteBulletparann"/>
    <w:basedOn w:val="aNotepar"/>
    <w:rsid w:val="000919D3"/>
    <w:pPr>
      <w:tabs>
        <w:tab w:val="left" w:pos="2700"/>
      </w:tabs>
      <w:spacing w:before="0"/>
      <w:ind w:left="0" w:firstLine="0"/>
    </w:pPr>
  </w:style>
  <w:style w:type="paragraph" w:customStyle="1" w:styleId="aNoteBulletsubpar">
    <w:name w:val="aNoteBulletsubpar"/>
    <w:basedOn w:val="aNotesubpar"/>
    <w:rsid w:val="000919D3"/>
    <w:pPr>
      <w:numPr>
        <w:numId w:val="4"/>
      </w:numPr>
      <w:tabs>
        <w:tab w:val="left" w:pos="3240"/>
      </w:tabs>
      <w:spacing w:before="0"/>
    </w:pPr>
  </w:style>
  <w:style w:type="paragraph" w:customStyle="1" w:styleId="aNoteBulletss">
    <w:name w:val="aNoteBulletss"/>
    <w:basedOn w:val="Normal"/>
    <w:rsid w:val="00A772F6"/>
    <w:pPr>
      <w:spacing w:before="60"/>
      <w:ind w:left="2300" w:hanging="400"/>
      <w:jc w:val="both"/>
    </w:pPr>
    <w:rPr>
      <w:sz w:val="20"/>
    </w:rPr>
  </w:style>
  <w:style w:type="paragraph" w:customStyle="1" w:styleId="aNoteBulletpar">
    <w:name w:val="aNoteBulletpar"/>
    <w:basedOn w:val="aNotepar"/>
    <w:rsid w:val="00A772F6"/>
    <w:pPr>
      <w:spacing w:before="60"/>
      <w:ind w:left="2800" w:hanging="400"/>
    </w:pPr>
  </w:style>
  <w:style w:type="paragraph" w:customStyle="1" w:styleId="aExplanBullet">
    <w:name w:val="aExplanBullet"/>
    <w:basedOn w:val="Normal"/>
    <w:rsid w:val="00A772F6"/>
    <w:pPr>
      <w:spacing w:before="140"/>
      <w:ind w:left="400" w:hanging="400"/>
      <w:jc w:val="both"/>
    </w:pPr>
    <w:rPr>
      <w:snapToGrid w:val="0"/>
      <w:sz w:val="20"/>
    </w:rPr>
  </w:style>
  <w:style w:type="paragraph" w:customStyle="1" w:styleId="AuthLaw">
    <w:name w:val="AuthLaw"/>
    <w:basedOn w:val="BillBasic"/>
    <w:rsid w:val="000919D3"/>
    <w:rPr>
      <w:rFonts w:ascii="Arial" w:hAnsi="Arial"/>
      <w:b/>
      <w:sz w:val="20"/>
    </w:rPr>
  </w:style>
  <w:style w:type="paragraph" w:customStyle="1" w:styleId="aExamNumpar">
    <w:name w:val="aExamNumpar"/>
    <w:basedOn w:val="aExamINumss"/>
    <w:rsid w:val="000919D3"/>
    <w:pPr>
      <w:tabs>
        <w:tab w:val="clear" w:pos="1500"/>
        <w:tab w:val="left" w:pos="2000"/>
      </w:tabs>
      <w:ind w:left="2000"/>
    </w:pPr>
  </w:style>
  <w:style w:type="paragraph" w:customStyle="1" w:styleId="Schsectionheading">
    <w:name w:val="Sch section heading"/>
    <w:basedOn w:val="BillBasic"/>
    <w:next w:val="Amain"/>
    <w:rsid w:val="000919D3"/>
    <w:pPr>
      <w:spacing w:before="160"/>
      <w:jc w:val="left"/>
      <w:outlineLvl w:val="4"/>
    </w:pPr>
    <w:rPr>
      <w:rFonts w:ascii="Arial" w:hAnsi="Arial"/>
      <w:b/>
    </w:rPr>
  </w:style>
  <w:style w:type="paragraph" w:customStyle="1" w:styleId="SchApara">
    <w:name w:val="Sch A para"/>
    <w:basedOn w:val="Apara"/>
    <w:rsid w:val="00A772F6"/>
  </w:style>
  <w:style w:type="paragraph" w:customStyle="1" w:styleId="SchAsubpara">
    <w:name w:val="Sch A subpara"/>
    <w:basedOn w:val="Asubpara"/>
    <w:rsid w:val="00A772F6"/>
  </w:style>
  <w:style w:type="paragraph" w:customStyle="1" w:styleId="SchAsubsubpara">
    <w:name w:val="Sch A subsubpara"/>
    <w:basedOn w:val="Asubsubpara"/>
    <w:rsid w:val="00A772F6"/>
  </w:style>
  <w:style w:type="character" w:customStyle="1" w:styleId="charContents">
    <w:name w:val="charContents"/>
    <w:basedOn w:val="DefaultParagraphFont"/>
    <w:rsid w:val="00A772F6"/>
  </w:style>
  <w:style w:type="character" w:customStyle="1" w:styleId="charPage">
    <w:name w:val="charPage"/>
    <w:basedOn w:val="DefaultParagraphFont"/>
    <w:rsid w:val="00A772F6"/>
  </w:style>
  <w:style w:type="paragraph" w:customStyle="1" w:styleId="Letterhead">
    <w:name w:val="Letterhead"/>
    <w:rsid w:val="000919D3"/>
    <w:pPr>
      <w:widowControl w:val="0"/>
      <w:spacing w:after="180"/>
      <w:jc w:val="right"/>
    </w:pPr>
    <w:rPr>
      <w:rFonts w:ascii="Arial" w:hAnsi="Arial"/>
      <w:sz w:val="32"/>
      <w:lang w:eastAsia="en-US"/>
    </w:rPr>
  </w:style>
  <w:style w:type="character" w:styleId="PageNumber">
    <w:name w:val="page number"/>
    <w:basedOn w:val="DefaultParagraphFont"/>
    <w:rsid w:val="00A772F6"/>
  </w:style>
  <w:style w:type="paragraph" w:customStyle="1" w:styleId="DraftHeading3">
    <w:name w:val="Draft Heading 3"/>
    <w:basedOn w:val="Normal"/>
    <w:next w:val="Normal"/>
    <w:rsid w:val="000919D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0919D3"/>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0919D3"/>
    <w:pPr>
      <w:overflowPunct w:val="0"/>
      <w:autoSpaceDE w:val="0"/>
      <w:autoSpaceDN w:val="0"/>
      <w:adjustRightInd w:val="0"/>
      <w:spacing w:before="120"/>
      <w:textAlignment w:val="baseline"/>
    </w:pPr>
    <w:rPr>
      <w:b/>
    </w:rPr>
  </w:style>
  <w:style w:type="paragraph" w:customStyle="1" w:styleId="DraftHeading2">
    <w:name w:val="Draft Heading 2"/>
    <w:basedOn w:val="Normal"/>
    <w:next w:val="Normal"/>
    <w:rsid w:val="000919D3"/>
    <w:pPr>
      <w:overflowPunct w:val="0"/>
      <w:autoSpaceDE w:val="0"/>
      <w:autoSpaceDN w:val="0"/>
      <w:adjustRightInd w:val="0"/>
      <w:spacing w:before="120"/>
      <w:textAlignment w:val="baseline"/>
    </w:pPr>
  </w:style>
  <w:style w:type="paragraph" w:customStyle="1" w:styleId="ShoulderReference">
    <w:name w:val="Shoulder Reference"/>
    <w:next w:val="Normal"/>
    <w:rsid w:val="000919D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character" w:styleId="Hyperlink">
    <w:name w:val="Hyperlink"/>
    <w:basedOn w:val="DefaultParagraphFont"/>
    <w:uiPriority w:val="99"/>
    <w:unhideWhenUsed/>
    <w:rsid w:val="00A772F6"/>
    <w:rPr>
      <w:color w:val="0000FF" w:themeColor="hyperlink"/>
      <w:u w:val="single"/>
    </w:rPr>
  </w:style>
  <w:style w:type="paragraph" w:customStyle="1" w:styleId="Status">
    <w:name w:val="Status"/>
    <w:basedOn w:val="Normal"/>
    <w:rsid w:val="00A772F6"/>
    <w:pPr>
      <w:spacing w:before="280"/>
      <w:jc w:val="center"/>
    </w:pPr>
    <w:rPr>
      <w:rFonts w:ascii="Arial" w:hAnsi="Arial"/>
      <w:sz w:val="14"/>
    </w:rPr>
  </w:style>
  <w:style w:type="paragraph" w:customStyle="1" w:styleId="FooterInfoCentre">
    <w:name w:val="FooterInfoCentre"/>
    <w:basedOn w:val="FooterInfo"/>
    <w:rsid w:val="00A772F6"/>
    <w:pPr>
      <w:spacing w:before="60"/>
      <w:jc w:val="center"/>
    </w:pPr>
  </w:style>
  <w:style w:type="paragraph" w:styleId="TOC9">
    <w:name w:val="toc 9"/>
    <w:basedOn w:val="Normal"/>
    <w:next w:val="Normal"/>
    <w:autoRedefine/>
    <w:rsid w:val="00A772F6"/>
    <w:pPr>
      <w:ind w:left="1920" w:right="600"/>
    </w:pPr>
  </w:style>
  <w:style w:type="paragraph" w:customStyle="1" w:styleId="00Spine">
    <w:name w:val="00Spine"/>
    <w:basedOn w:val="Normal"/>
    <w:rsid w:val="00A772F6"/>
  </w:style>
  <w:style w:type="paragraph" w:customStyle="1" w:styleId="05Endnote0">
    <w:name w:val="05Endnote"/>
    <w:basedOn w:val="Normal"/>
    <w:rsid w:val="00A772F6"/>
  </w:style>
  <w:style w:type="paragraph" w:customStyle="1" w:styleId="06Copyright">
    <w:name w:val="06Copyright"/>
    <w:basedOn w:val="Normal"/>
    <w:rsid w:val="00A772F6"/>
  </w:style>
  <w:style w:type="paragraph" w:customStyle="1" w:styleId="RepubNo">
    <w:name w:val="RepubNo"/>
    <w:basedOn w:val="BillBasicHeading"/>
    <w:rsid w:val="00A772F6"/>
    <w:pPr>
      <w:keepNext w:val="0"/>
      <w:spacing w:before="600"/>
      <w:jc w:val="both"/>
    </w:pPr>
    <w:rPr>
      <w:sz w:val="26"/>
    </w:rPr>
  </w:style>
  <w:style w:type="paragraph" w:customStyle="1" w:styleId="EffectiveDate">
    <w:name w:val="EffectiveDate"/>
    <w:basedOn w:val="Normal"/>
    <w:rsid w:val="00A772F6"/>
    <w:pPr>
      <w:spacing w:before="120"/>
    </w:pPr>
    <w:rPr>
      <w:rFonts w:ascii="Arial" w:hAnsi="Arial"/>
      <w:b/>
      <w:sz w:val="26"/>
    </w:rPr>
  </w:style>
  <w:style w:type="paragraph" w:customStyle="1" w:styleId="CoverInForce">
    <w:name w:val="CoverInForce"/>
    <w:basedOn w:val="BillBasicHeading"/>
    <w:rsid w:val="00A772F6"/>
    <w:pPr>
      <w:keepNext w:val="0"/>
      <w:spacing w:before="400"/>
    </w:pPr>
    <w:rPr>
      <w:b w:val="0"/>
    </w:rPr>
  </w:style>
  <w:style w:type="paragraph" w:customStyle="1" w:styleId="CoverHeading">
    <w:name w:val="CoverHeading"/>
    <w:basedOn w:val="Normal"/>
    <w:rsid w:val="00A772F6"/>
    <w:rPr>
      <w:rFonts w:ascii="Arial" w:hAnsi="Arial"/>
      <w:b/>
    </w:rPr>
  </w:style>
  <w:style w:type="paragraph" w:customStyle="1" w:styleId="CoverSubHdg">
    <w:name w:val="CoverSubHdg"/>
    <w:basedOn w:val="CoverHeading"/>
    <w:rsid w:val="00A772F6"/>
    <w:pPr>
      <w:spacing w:before="120"/>
    </w:pPr>
    <w:rPr>
      <w:sz w:val="20"/>
    </w:rPr>
  </w:style>
  <w:style w:type="paragraph" w:customStyle="1" w:styleId="CoverActName">
    <w:name w:val="CoverActName"/>
    <w:basedOn w:val="BillBasicHeading"/>
    <w:rsid w:val="00A772F6"/>
    <w:pPr>
      <w:keepNext w:val="0"/>
      <w:spacing w:before="260"/>
    </w:pPr>
  </w:style>
  <w:style w:type="paragraph" w:customStyle="1" w:styleId="CoverText">
    <w:name w:val="CoverText"/>
    <w:basedOn w:val="Normal"/>
    <w:uiPriority w:val="99"/>
    <w:rsid w:val="00A772F6"/>
    <w:pPr>
      <w:spacing w:before="100"/>
      <w:jc w:val="both"/>
    </w:pPr>
    <w:rPr>
      <w:sz w:val="20"/>
    </w:rPr>
  </w:style>
  <w:style w:type="paragraph" w:customStyle="1" w:styleId="CoverTextPara">
    <w:name w:val="CoverTextPara"/>
    <w:basedOn w:val="CoverText"/>
    <w:rsid w:val="00A772F6"/>
    <w:pPr>
      <w:tabs>
        <w:tab w:val="right" w:pos="600"/>
        <w:tab w:val="left" w:pos="840"/>
      </w:tabs>
      <w:ind w:left="840" w:hanging="840"/>
    </w:pPr>
  </w:style>
  <w:style w:type="paragraph" w:customStyle="1" w:styleId="AH1ChapterSymb">
    <w:name w:val="A H1 Chapter Symb"/>
    <w:basedOn w:val="AH1Chapter"/>
    <w:next w:val="AH2Part"/>
    <w:rsid w:val="00A772F6"/>
    <w:pPr>
      <w:tabs>
        <w:tab w:val="clear" w:pos="2600"/>
        <w:tab w:val="left" w:pos="0"/>
      </w:tabs>
      <w:ind w:left="2480" w:hanging="2960"/>
    </w:pPr>
  </w:style>
  <w:style w:type="paragraph" w:customStyle="1" w:styleId="AH2PartSymb">
    <w:name w:val="A H2 Part Symb"/>
    <w:basedOn w:val="AH2Part"/>
    <w:next w:val="AH3Div"/>
    <w:rsid w:val="00A772F6"/>
    <w:pPr>
      <w:tabs>
        <w:tab w:val="clear" w:pos="2600"/>
        <w:tab w:val="left" w:pos="0"/>
      </w:tabs>
      <w:ind w:left="2480" w:hanging="2960"/>
    </w:pPr>
  </w:style>
  <w:style w:type="paragraph" w:customStyle="1" w:styleId="AH3DivSymb">
    <w:name w:val="A H3 Div Symb"/>
    <w:basedOn w:val="AH3Div"/>
    <w:next w:val="AH5Sec"/>
    <w:rsid w:val="00A772F6"/>
    <w:pPr>
      <w:tabs>
        <w:tab w:val="clear" w:pos="2600"/>
        <w:tab w:val="left" w:pos="0"/>
      </w:tabs>
      <w:ind w:left="2480" w:hanging="2960"/>
    </w:pPr>
  </w:style>
  <w:style w:type="paragraph" w:customStyle="1" w:styleId="AH4SubDivSymb">
    <w:name w:val="A H4 SubDiv Symb"/>
    <w:basedOn w:val="AH4SubDiv"/>
    <w:next w:val="AH5Sec"/>
    <w:rsid w:val="00A772F6"/>
    <w:pPr>
      <w:tabs>
        <w:tab w:val="clear" w:pos="2600"/>
        <w:tab w:val="left" w:pos="0"/>
      </w:tabs>
      <w:ind w:left="2480" w:hanging="2960"/>
    </w:pPr>
  </w:style>
  <w:style w:type="paragraph" w:customStyle="1" w:styleId="AH5SecSymb">
    <w:name w:val="A H5 Sec Symb"/>
    <w:basedOn w:val="AH5Sec"/>
    <w:next w:val="Amain"/>
    <w:rsid w:val="00A772F6"/>
    <w:pPr>
      <w:tabs>
        <w:tab w:val="clear" w:pos="1100"/>
        <w:tab w:val="left" w:pos="0"/>
      </w:tabs>
      <w:ind w:hanging="1580"/>
    </w:pPr>
  </w:style>
  <w:style w:type="paragraph" w:customStyle="1" w:styleId="AmainSymb">
    <w:name w:val="A main Symb"/>
    <w:basedOn w:val="Amain"/>
    <w:rsid w:val="00A772F6"/>
    <w:pPr>
      <w:tabs>
        <w:tab w:val="left" w:pos="0"/>
      </w:tabs>
      <w:ind w:left="1120" w:hanging="1600"/>
    </w:pPr>
  </w:style>
  <w:style w:type="paragraph" w:customStyle="1" w:styleId="AparaSymb">
    <w:name w:val="A para Symb"/>
    <w:basedOn w:val="Apara"/>
    <w:rsid w:val="00A772F6"/>
    <w:pPr>
      <w:tabs>
        <w:tab w:val="right" w:pos="0"/>
      </w:tabs>
      <w:ind w:hanging="2080"/>
    </w:pPr>
  </w:style>
  <w:style w:type="paragraph" w:customStyle="1" w:styleId="Assectheading">
    <w:name w:val="A ssect heading"/>
    <w:basedOn w:val="Amain"/>
    <w:rsid w:val="00A772F6"/>
    <w:pPr>
      <w:keepNext/>
      <w:tabs>
        <w:tab w:val="clear" w:pos="900"/>
        <w:tab w:val="clear" w:pos="1100"/>
      </w:tabs>
      <w:spacing w:before="300"/>
      <w:ind w:left="0" w:firstLine="0"/>
      <w:outlineLvl w:val="9"/>
    </w:pPr>
    <w:rPr>
      <w:i/>
    </w:rPr>
  </w:style>
  <w:style w:type="paragraph" w:customStyle="1" w:styleId="AsubparaSymb">
    <w:name w:val="A subpara Symb"/>
    <w:basedOn w:val="Asubpara"/>
    <w:rsid w:val="00A772F6"/>
    <w:pPr>
      <w:tabs>
        <w:tab w:val="left" w:pos="0"/>
      </w:tabs>
      <w:ind w:left="2098" w:hanging="2580"/>
    </w:pPr>
  </w:style>
  <w:style w:type="paragraph" w:customStyle="1" w:styleId="Actdetails">
    <w:name w:val="Act details"/>
    <w:basedOn w:val="Normal"/>
    <w:rsid w:val="00A772F6"/>
    <w:pPr>
      <w:spacing w:before="20"/>
      <w:ind w:left="1400"/>
    </w:pPr>
    <w:rPr>
      <w:rFonts w:ascii="Arial" w:hAnsi="Arial"/>
      <w:sz w:val="20"/>
    </w:rPr>
  </w:style>
  <w:style w:type="paragraph" w:customStyle="1" w:styleId="AmdtEntries">
    <w:name w:val="AmdtEntries"/>
    <w:basedOn w:val="BillBasicHeading"/>
    <w:rsid w:val="00A772F6"/>
    <w:pPr>
      <w:keepNext w:val="0"/>
      <w:tabs>
        <w:tab w:val="clear" w:pos="2600"/>
      </w:tabs>
      <w:spacing w:before="0"/>
      <w:ind w:left="3200" w:hanging="2100"/>
    </w:pPr>
    <w:rPr>
      <w:sz w:val="18"/>
    </w:rPr>
  </w:style>
  <w:style w:type="paragraph" w:customStyle="1" w:styleId="AmdtEntriesDefL2">
    <w:name w:val="AmdtEntriesDefL2"/>
    <w:basedOn w:val="AmdtEntries"/>
    <w:rsid w:val="00A772F6"/>
    <w:pPr>
      <w:tabs>
        <w:tab w:val="left" w:pos="3000"/>
      </w:tabs>
      <w:ind w:left="3600" w:hanging="2500"/>
    </w:pPr>
  </w:style>
  <w:style w:type="paragraph" w:customStyle="1" w:styleId="AmdtsEntriesDefL2">
    <w:name w:val="AmdtsEntriesDefL2"/>
    <w:basedOn w:val="Normal"/>
    <w:rsid w:val="00A772F6"/>
    <w:pPr>
      <w:tabs>
        <w:tab w:val="left" w:pos="3000"/>
      </w:tabs>
      <w:ind w:left="3100" w:hanging="2000"/>
    </w:pPr>
    <w:rPr>
      <w:rFonts w:ascii="Arial" w:hAnsi="Arial"/>
      <w:sz w:val="18"/>
    </w:rPr>
  </w:style>
  <w:style w:type="paragraph" w:customStyle="1" w:styleId="AmdtsEntries">
    <w:name w:val="AmdtsEntries"/>
    <w:basedOn w:val="BillBasicHeading"/>
    <w:rsid w:val="00A772F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772F6"/>
    <w:pPr>
      <w:tabs>
        <w:tab w:val="clear" w:pos="2600"/>
      </w:tabs>
      <w:spacing w:before="120"/>
      <w:ind w:left="1100"/>
    </w:pPr>
    <w:rPr>
      <w:sz w:val="18"/>
    </w:rPr>
  </w:style>
  <w:style w:type="paragraph" w:customStyle="1" w:styleId="Asamby">
    <w:name w:val="As am by"/>
    <w:basedOn w:val="Normal"/>
    <w:next w:val="Normal"/>
    <w:rsid w:val="00A772F6"/>
    <w:pPr>
      <w:spacing w:before="240"/>
      <w:ind w:left="1100"/>
    </w:pPr>
    <w:rPr>
      <w:rFonts w:ascii="Arial" w:hAnsi="Arial"/>
      <w:sz w:val="20"/>
    </w:rPr>
  </w:style>
  <w:style w:type="character" w:customStyle="1" w:styleId="charSymb">
    <w:name w:val="charSymb"/>
    <w:basedOn w:val="DefaultParagraphFont"/>
    <w:rsid w:val="00A772F6"/>
    <w:rPr>
      <w:rFonts w:ascii="Arial" w:hAnsi="Arial"/>
      <w:sz w:val="24"/>
      <w:bdr w:val="single" w:sz="4" w:space="0" w:color="auto"/>
    </w:rPr>
  </w:style>
  <w:style w:type="character" w:customStyle="1" w:styleId="charTableNo">
    <w:name w:val="charTableNo"/>
    <w:basedOn w:val="DefaultParagraphFont"/>
    <w:rsid w:val="00A772F6"/>
  </w:style>
  <w:style w:type="character" w:customStyle="1" w:styleId="charTableText">
    <w:name w:val="charTableText"/>
    <w:basedOn w:val="DefaultParagraphFont"/>
    <w:rsid w:val="00A772F6"/>
  </w:style>
  <w:style w:type="paragraph" w:customStyle="1" w:styleId="Dict-HeadingSymb">
    <w:name w:val="Dict-Heading Symb"/>
    <w:basedOn w:val="Dict-Heading"/>
    <w:rsid w:val="00A772F6"/>
    <w:pPr>
      <w:tabs>
        <w:tab w:val="left" w:pos="0"/>
      </w:tabs>
      <w:ind w:left="2480" w:hanging="2960"/>
    </w:pPr>
  </w:style>
  <w:style w:type="paragraph" w:customStyle="1" w:styleId="EarlierRepubEntries">
    <w:name w:val="EarlierRepubEntries"/>
    <w:basedOn w:val="Normal"/>
    <w:rsid w:val="00A772F6"/>
    <w:pPr>
      <w:spacing w:before="60" w:after="60"/>
    </w:pPr>
    <w:rPr>
      <w:rFonts w:ascii="Arial" w:hAnsi="Arial"/>
      <w:sz w:val="18"/>
    </w:rPr>
  </w:style>
  <w:style w:type="paragraph" w:customStyle="1" w:styleId="EarlierRepubHdg">
    <w:name w:val="EarlierRepubHdg"/>
    <w:basedOn w:val="Normal"/>
    <w:rsid w:val="00A772F6"/>
    <w:pPr>
      <w:keepNext/>
    </w:pPr>
    <w:rPr>
      <w:rFonts w:ascii="Arial" w:hAnsi="Arial"/>
      <w:b/>
      <w:sz w:val="20"/>
    </w:rPr>
  </w:style>
  <w:style w:type="paragraph" w:customStyle="1" w:styleId="Endnote20">
    <w:name w:val="Endnote2"/>
    <w:basedOn w:val="Normal"/>
    <w:rsid w:val="00A772F6"/>
    <w:pPr>
      <w:keepNext/>
      <w:tabs>
        <w:tab w:val="left" w:pos="1100"/>
      </w:tabs>
      <w:spacing w:before="360"/>
    </w:pPr>
    <w:rPr>
      <w:rFonts w:ascii="Arial" w:hAnsi="Arial"/>
      <w:b/>
    </w:rPr>
  </w:style>
  <w:style w:type="paragraph" w:customStyle="1" w:styleId="Endnote3">
    <w:name w:val="Endnote3"/>
    <w:basedOn w:val="Normal"/>
    <w:rsid w:val="00A772F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772F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772F6"/>
    <w:pPr>
      <w:spacing w:before="60"/>
      <w:ind w:left="1100"/>
      <w:jc w:val="both"/>
    </w:pPr>
    <w:rPr>
      <w:sz w:val="20"/>
    </w:rPr>
  </w:style>
  <w:style w:type="paragraph" w:customStyle="1" w:styleId="EndNoteParas">
    <w:name w:val="EndNoteParas"/>
    <w:basedOn w:val="EndNoteTextEPS"/>
    <w:rsid w:val="00A772F6"/>
    <w:pPr>
      <w:tabs>
        <w:tab w:val="right" w:pos="1432"/>
      </w:tabs>
      <w:ind w:left="1840" w:hanging="1840"/>
    </w:pPr>
  </w:style>
  <w:style w:type="paragraph" w:customStyle="1" w:styleId="EndnotesAbbrev">
    <w:name w:val="EndnotesAbbrev"/>
    <w:basedOn w:val="Normal"/>
    <w:rsid w:val="00A772F6"/>
    <w:pPr>
      <w:spacing w:before="20"/>
    </w:pPr>
    <w:rPr>
      <w:rFonts w:ascii="Arial" w:hAnsi="Arial"/>
      <w:color w:val="000000"/>
      <w:sz w:val="16"/>
    </w:rPr>
  </w:style>
  <w:style w:type="paragraph" w:customStyle="1" w:styleId="EPSCoverTop">
    <w:name w:val="EPSCoverTop"/>
    <w:basedOn w:val="Normal"/>
    <w:rsid w:val="00A772F6"/>
    <w:pPr>
      <w:jc w:val="right"/>
    </w:pPr>
    <w:rPr>
      <w:rFonts w:ascii="Arial" w:hAnsi="Arial"/>
      <w:sz w:val="20"/>
    </w:rPr>
  </w:style>
  <w:style w:type="paragraph" w:customStyle="1" w:styleId="LegHistNote">
    <w:name w:val="LegHistNote"/>
    <w:basedOn w:val="Actdetails"/>
    <w:rsid w:val="00A772F6"/>
    <w:pPr>
      <w:spacing w:before="60"/>
      <w:ind w:left="2700" w:right="-60" w:hanging="1300"/>
    </w:pPr>
    <w:rPr>
      <w:sz w:val="18"/>
    </w:rPr>
  </w:style>
  <w:style w:type="paragraph" w:customStyle="1" w:styleId="LongTitleSymb">
    <w:name w:val="LongTitleSymb"/>
    <w:basedOn w:val="LongTitle"/>
    <w:rsid w:val="00A772F6"/>
    <w:pPr>
      <w:ind w:hanging="480"/>
    </w:pPr>
  </w:style>
  <w:style w:type="paragraph" w:styleId="MacroText">
    <w:name w:val="macro"/>
    <w:semiHidden/>
    <w:rsid w:val="00A772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772F6"/>
    <w:pPr>
      <w:tabs>
        <w:tab w:val="left" w:pos="2600"/>
      </w:tabs>
      <w:ind w:left="2600"/>
    </w:pPr>
  </w:style>
  <w:style w:type="paragraph" w:customStyle="1" w:styleId="ModH1Chapter">
    <w:name w:val="Mod H1 Chapter"/>
    <w:basedOn w:val="IH1ChapSymb"/>
    <w:rsid w:val="00A772F6"/>
    <w:pPr>
      <w:tabs>
        <w:tab w:val="clear" w:pos="2600"/>
        <w:tab w:val="left" w:pos="3300"/>
      </w:tabs>
      <w:ind w:left="3300"/>
    </w:pPr>
  </w:style>
  <w:style w:type="paragraph" w:customStyle="1" w:styleId="ModH2Part">
    <w:name w:val="Mod H2 Part"/>
    <w:basedOn w:val="IH2PartSymb"/>
    <w:rsid w:val="00A772F6"/>
    <w:pPr>
      <w:tabs>
        <w:tab w:val="clear" w:pos="2600"/>
        <w:tab w:val="left" w:pos="3300"/>
      </w:tabs>
      <w:ind w:left="3300"/>
    </w:pPr>
  </w:style>
  <w:style w:type="paragraph" w:customStyle="1" w:styleId="ModH3Div">
    <w:name w:val="Mod H3 Div"/>
    <w:basedOn w:val="IH3DivSymb"/>
    <w:rsid w:val="00A772F6"/>
    <w:pPr>
      <w:tabs>
        <w:tab w:val="clear" w:pos="2600"/>
        <w:tab w:val="left" w:pos="3300"/>
      </w:tabs>
      <w:ind w:left="3300"/>
    </w:pPr>
  </w:style>
  <w:style w:type="paragraph" w:customStyle="1" w:styleId="ModH4SubDiv">
    <w:name w:val="Mod H4 SubDiv"/>
    <w:basedOn w:val="IH4SubDivSymb"/>
    <w:rsid w:val="00A772F6"/>
    <w:pPr>
      <w:tabs>
        <w:tab w:val="clear" w:pos="2600"/>
        <w:tab w:val="left" w:pos="3300"/>
      </w:tabs>
      <w:ind w:left="3300"/>
    </w:pPr>
  </w:style>
  <w:style w:type="paragraph" w:customStyle="1" w:styleId="ModH5Sec">
    <w:name w:val="Mod H5 Sec"/>
    <w:basedOn w:val="IH5SecSymb"/>
    <w:rsid w:val="00A772F6"/>
    <w:pPr>
      <w:tabs>
        <w:tab w:val="clear" w:pos="1100"/>
        <w:tab w:val="left" w:pos="1800"/>
      </w:tabs>
      <w:ind w:left="2200"/>
    </w:pPr>
  </w:style>
  <w:style w:type="paragraph" w:customStyle="1" w:styleId="Modmain">
    <w:name w:val="Mod main"/>
    <w:basedOn w:val="Amain"/>
    <w:rsid w:val="00A772F6"/>
    <w:pPr>
      <w:tabs>
        <w:tab w:val="clear" w:pos="900"/>
        <w:tab w:val="clear" w:pos="1100"/>
        <w:tab w:val="right" w:pos="1600"/>
        <w:tab w:val="left" w:pos="1800"/>
      </w:tabs>
      <w:ind w:left="2200"/>
    </w:pPr>
  </w:style>
  <w:style w:type="paragraph" w:customStyle="1" w:styleId="Modmainreturn">
    <w:name w:val="Mod main return"/>
    <w:basedOn w:val="AmainreturnSymb"/>
    <w:rsid w:val="00A772F6"/>
    <w:pPr>
      <w:ind w:left="1800"/>
    </w:pPr>
  </w:style>
  <w:style w:type="paragraph" w:customStyle="1" w:styleId="ModNote">
    <w:name w:val="Mod Note"/>
    <w:basedOn w:val="aNoteSymb"/>
    <w:rsid w:val="00A772F6"/>
    <w:pPr>
      <w:tabs>
        <w:tab w:val="left" w:pos="2600"/>
      </w:tabs>
      <w:ind w:left="2600"/>
    </w:pPr>
  </w:style>
  <w:style w:type="paragraph" w:customStyle="1" w:styleId="Modpara">
    <w:name w:val="Mod para"/>
    <w:basedOn w:val="BillBasic"/>
    <w:rsid w:val="00A772F6"/>
    <w:pPr>
      <w:tabs>
        <w:tab w:val="right" w:pos="2100"/>
        <w:tab w:val="left" w:pos="2300"/>
      </w:tabs>
      <w:ind w:left="2700" w:hanging="1600"/>
      <w:outlineLvl w:val="6"/>
    </w:pPr>
  </w:style>
  <w:style w:type="paragraph" w:customStyle="1" w:styleId="Modparareturn">
    <w:name w:val="Mod para return"/>
    <w:basedOn w:val="AparareturnSymb"/>
    <w:rsid w:val="00A772F6"/>
    <w:pPr>
      <w:ind w:left="2300"/>
    </w:pPr>
  </w:style>
  <w:style w:type="paragraph" w:customStyle="1" w:styleId="Modref">
    <w:name w:val="Mod ref"/>
    <w:basedOn w:val="refSymb"/>
    <w:rsid w:val="00A772F6"/>
    <w:pPr>
      <w:ind w:left="1100"/>
    </w:pPr>
  </w:style>
  <w:style w:type="paragraph" w:customStyle="1" w:styleId="Modsubpara">
    <w:name w:val="Mod subpara"/>
    <w:basedOn w:val="Asubpara"/>
    <w:rsid w:val="00A772F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772F6"/>
    <w:pPr>
      <w:ind w:left="3040"/>
    </w:pPr>
  </w:style>
  <w:style w:type="paragraph" w:customStyle="1" w:styleId="Modsubsubpara">
    <w:name w:val="Mod subsubpara"/>
    <w:basedOn w:val="AsubsubparaSymb"/>
    <w:rsid w:val="00A772F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A772F6"/>
    <w:pPr>
      <w:keepNext/>
      <w:spacing w:before="180"/>
      <w:ind w:left="1100"/>
    </w:pPr>
    <w:rPr>
      <w:rFonts w:ascii="Arial" w:hAnsi="Arial"/>
      <w:b/>
      <w:sz w:val="20"/>
    </w:rPr>
  </w:style>
  <w:style w:type="paragraph" w:customStyle="1" w:styleId="NewReg">
    <w:name w:val="New Reg"/>
    <w:basedOn w:val="NewAct"/>
    <w:next w:val="Actdetails"/>
    <w:rsid w:val="00A772F6"/>
  </w:style>
  <w:style w:type="paragraph" w:customStyle="1" w:styleId="RenumProvEntries">
    <w:name w:val="RenumProvEntries"/>
    <w:basedOn w:val="Normal"/>
    <w:rsid w:val="00A772F6"/>
    <w:pPr>
      <w:spacing w:before="60"/>
    </w:pPr>
    <w:rPr>
      <w:rFonts w:ascii="Arial" w:hAnsi="Arial"/>
      <w:sz w:val="20"/>
    </w:rPr>
  </w:style>
  <w:style w:type="paragraph" w:customStyle="1" w:styleId="RenumProvHdg">
    <w:name w:val="RenumProvHdg"/>
    <w:basedOn w:val="Normal"/>
    <w:rsid w:val="00A772F6"/>
    <w:rPr>
      <w:rFonts w:ascii="Arial" w:hAnsi="Arial"/>
      <w:b/>
      <w:sz w:val="22"/>
    </w:rPr>
  </w:style>
  <w:style w:type="paragraph" w:customStyle="1" w:styleId="RenumProvHeader">
    <w:name w:val="RenumProvHeader"/>
    <w:basedOn w:val="Normal"/>
    <w:rsid w:val="00A772F6"/>
    <w:rPr>
      <w:rFonts w:ascii="Arial" w:hAnsi="Arial"/>
      <w:b/>
      <w:sz w:val="22"/>
    </w:rPr>
  </w:style>
  <w:style w:type="paragraph" w:customStyle="1" w:styleId="RenumProvSubsectEntries">
    <w:name w:val="RenumProvSubsectEntries"/>
    <w:basedOn w:val="RenumProvEntries"/>
    <w:rsid w:val="00A772F6"/>
    <w:pPr>
      <w:ind w:left="252"/>
    </w:pPr>
  </w:style>
  <w:style w:type="paragraph" w:customStyle="1" w:styleId="RenumTableHdg">
    <w:name w:val="RenumTableHdg"/>
    <w:basedOn w:val="Normal"/>
    <w:rsid w:val="00A772F6"/>
    <w:pPr>
      <w:spacing w:before="120"/>
    </w:pPr>
    <w:rPr>
      <w:rFonts w:ascii="Arial" w:hAnsi="Arial"/>
      <w:b/>
      <w:sz w:val="20"/>
    </w:rPr>
  </w:style>
  <w:style w:type="paragraph" w:customStyle="1" w:styleId="SchclauseheadingSymb">
    <w:name w:val="Sch clause heading Symb"/>
    <w:basedOn w:val="Schclauseheading"/>
    <w:rsid w:val="00A772F6"/>
    <w:pPr>
      <w:tabs>
        <w:tab w:val="left" w:pos="0"/>
      </w:tabs>
      <w:ind w:left="980" w:hanging="1460"/>
    </w:pPr>
  </w:style>
  <w:style w:type="paragraph" w:customStyle="1" w:styleId="SchSubClause">
    <w:name w:val="Sch SubClause"/>
    <w:basedOn w:val="Schclauseheading"/>
    <w:rsid w:val="00A772F6"/>
    <w:rPr>
      <w:b w:val="0"/>
    </w:rPr>
  </w:style>
  <w:style w:type="paragraph" w:customStyle="1" w:styleId="Sched-FormSymb">
    <w:name w:val="Sched-Form Symb"/>
    <w:basedOn w:val="Sched-Form"/>
    <w:rsid w:val="00A772F6"/>
    <w:pPr>
      <w:tabs>
        <w:tab w:val="left" w:pos="0"/>
      </w:tabs>
      <w:ind w:left="2480" w:hanging="2960"/>
    </w:pPr>
  </w:style>
  <w:style w:type="paragraph" w:customStyle="1" w:styleId="Sched-Form-18Space">
    <w:name w:val="Sched-Form-18Space"/>
    <w:basedOn w:val="Normal"/>
    <w:rsid w:val="00A772F6"/>
    <w:pPr>
      <w:spacing w:before="360" w:after="60"/>
    </w:pPr>
    <w:rPr>
      <w:sz w:val="22"/>
    </w:rPr>
  </w:style>
  <w:style w:type="paragraph" w:customStyle="1" w:styleId="Sched-headingSymb">
    <w:name w:val="Sched-heading Symb"/>
    <w:basedOn w:val="Sched-heading"/>
    <w:rsid w:val="00A772F6"/>
    <w:pPr>
      <w:tabs>
        <w:tab w:val="left" w:pos="0"/>
      </w:tabs>
      <w:ind w:left="2480" w:hanging="2960"/>
    </w:pPr>
  </w:style>
  <w:style w:type="paragraph" w:customStyle="1" w:styleId="Sched-PartSymb">
    <w:name w:val="Sched-Part Symb"/>
    <w:basedOn w:val="Sched-Part"/>
    <w:rsid w:val="00A772F6"/>
    <w:pPr>
      <w:tabs>
        <w:tab w:val="left" w:pos="0"/>
      </w:tabs>
      <w:ind w:left="2480" w:hanging="2960"/>
    </w:pPr>
  </w:style>
  <w:style w:type="paragraph" w:styleId="Subtitle">
    <w:name w:val="Subtitle"/>
    <w:basedOn w:val="Normal"/>
    <w:qFormat/>
    <w:rsid w:val="00A772F6"/>
    <w:pPr>
      <w:spacing w:after="60"/>
      <w:jc w:val="center"/>
      <w:outlineLvl w:val="1"/>
    </w:pPr>
    <w:rPr>
      <w:rFonts w:ascii="Arial" w:hAnsi="Arial"/>
    </w:rPr>
  </w:style>
  <w:style w:type="paragraph" w:customStyle="1" w:styleId="TLegEntries">
    <w:name w:val="TLegEntries"/>
    <w:basedOn w:val="Normal"/>
    <w:rsid w:val="00A772F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772F6"/>
    <w:pPr>
      <w:ind w:firstLine="0"/>
    </w:pPr>
    <w:rPr>
      <w:b/>
    </w:rPr>
  </w:style>
  <w:style w:type="paragraph" w:customStyle="1" w:styleId="EndNoteTextPub">
    <w:name w:val="EndNoteTextPub"/>
    <w:basedOn w:val="Normal"/>
    <w:rsid w:val="00A772F6"/>
    <w:pPr>
      <w:spacing w:before="60"/>
      <w:ind w:left="1100"/>
      <w:jc w:val="both"/>
    </w:pPr>
    <w:rPr>
      <w:sz w:val="20"/>
    </w:rPr>
  </w:style>
  <w:style w:type="paragraph" w:customStyle="1" w:styleId="Actbullet">
    <w:name w:val="Act bullet"/>
    <w:basedOn w:val="Normal"/>
    <w:uiPriority w:val="99"/>
    <w:rsid w:val="00A772F6"/>
    <w:pPr>
      <w:numPr>
        <w:numId w:val="21"/>
      </w:numPr>
      <w:tabs>
        <w:tab w:val="left" w:pos="900"/>
      </w:tabs>
      <w:spacing w:before="20"/>
      <w:ind w:right="-60"/>
    </w:pPr>
    <w:rPr>
      <w:rFonts w:ascii="Arial" w:hAnsi="Arial"/>
      <w:sz w:val="18"/>
    </w:rPr>
  </w:style>
  <w:style w:type="paragraph" w:customStyle="1" w:styleId="Billname1">
    <w:name w:val="Billname1"/>
    <w:basedOn w:val="Normal"/>
    <w:rsid w:val="00A772F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A772F6"/>
    <w:rPr>
      <w:rFonts w:ascii="Tahoma" w:hAnsi="Tahoma" w:cs="Tahoma"/>
      <w:sz w:val="16"/>
      <w:szCs w:val="16"/>
    </w:rPr>
  </w:style>
  <w:style w:type="character" w:customStyle="1" w:styleId="BalloonTextChar">
    <w:name w:val="Balloon Text Char"/>
    <w:basedOn w:val="DefaultParagraphFont"/>
    <w:link w:val="BalloonText"/>
    <w:uiPriority w:val="99"/>
    <w:rsid w:val="00A772F6"/>
    <w:rPr>
      <w:rFonts w:ascii="Tahoma" w:hAnsi="Tahoma" w:cs="Tahoma"/>
      <w:sz w:val="16"/>
      <w:szCs w:val="16"/>
      <w:lang w:eastAsia="en-US"/>
    </w:rPr>
  </w:style>
  <w:style w:type="character" w:customStyle="1" w:styleId="aDefChar">
    <w:name w:val="aDef Char"/>
    <w:basedOn w:val="DefaultParagraphFont"/>
    <w:link w:val="aDef"/>
    <w:locked/>
    <w:rsid w:val="002A11D2"/>
    <w:rPr>
      <w:sz w:val="24"/>
      <w:lang w:eastAsia="en-US"/>
    </w:rPr>
  </w:style>
  <w:style w:type="character" w:customStyle="1" w:styleId="FooterChar">
    <w:name w:val="Footer Char"/>
    <w:basedOn w:val="DefaultParagraphFont"/>
    <w:link w:val="Footer"/>
    <w:rsid w:val="00A772F6"/>
    <w:rPr>
      <w:rFonts w:ascii="Arial" w:hAnsi="Arial"/>
      <w:sz w:val="18"/>
      <w:lang w:eastAsia="en-US"/>
    </w:rPr>
  </w:style>
  <w:style w:type="paragraph" w:customStyle="1" w:styleId="TOCOL1">
    <w:name w:val="TOCOL 1"/>
    <w:basedOn w:val="TOC1"/>
    <w:rsid w:val="00A772F6"/>
  </w:style>
  <w:style w:type="paragraph" w:customStyle="1" w:styleId="TOCOL2">
    <w:name w:val="TOCOL 2"/>
    <w:basedOn w:val="TOC2"/>
    <w:rsid w:val="00A772F6"/>
    <w:pPr>
      <w:keepNext w:val="0"/>
    </w:pPr>
  </w:style>
  <w:style w:type="paragraph" w:customStyle="1" w:styleId="TOCOL3">
    <w:name w:val="TOCOL 3"/>
    <w:basedOn w:val="TOC3"/>
    <w:rsid w:val="00A772F6"/>
    <w:pPr>
      <w:keepNext w:val="0"/>
    </w:pPr>
  </w:style>
  <w:style w:type="paragraph" w:customStyle="1" w:styleId="TOCOL4">
    <w:name w:val="TOCOL 4"/>
    <w:basedOn w:val="TOC4"/>
    <w:rsid w:val="00A772F6"/>
    <w:pPr>
      <w:keepNext w:val="0"/>
    </w:pPr>
  </w:style>
  <w:style w:type="paragraph" w:customStyle="1" w:styleId="TOCOL5">
    <w:name w:val="TOCOL 5"/>
    <w:basedOn w:val="TOC5"/>
    <w:rsid w:val="00A772F6"/>
    <w:pPr>
      <w:tabs>
        <w:tab w:val="left" w:pos="400"/>
      </w:tabs>
    </w:pPr>
  </w:style>
  <w:style w:type="paragraph" w:customStyle="1" w:styleId="TOCOL6">
    <w:name w:val="TOCOL 6"/>
    <w:basedOn w:val="TOC6"/>
    <w:rsid w:val="00A772F6"/>
    <w:pPr>
      <w:keepNext w:val="0"/>
    </w:pPr>
  </w:style>
  <w:style w:type="paragraph" w:customStyle="1" w:styleId="TOCOL7">
    <w:name w:val="TOCOL 7"/>
    <w:basedOn w:val="TOC7"/>
    <w:rsid w:val="00A772F6"/>
  </w:style>
  <w:style w:type="paragraph" w:customStyle="1" w:styleId="TOCOL8">
    <w:name w:val="TOCOL 8"/>
    <w:basedOn w:val="TOC8"/>
    <w:rsid w:val="00A772F6"/>
  </w:style>
  <w:style w:type="paragraph" w:customStyle="1" w:styleId="TOCOL9">
    <w:name w:val="TOCOL 9"/>
    <w:basedOn w:val="TOC9"/>
    <w:rsid w:val="00A772F6"/>
    <w:pPr>
      <w:ind w:right="0"/>
    </w:pPr>
  </w:style>
  <w:style w:type="paragraph" w:customStyle="1" w:styleId="TOC10">
    <w:name w:val="TOC 10"/>
    <w:basedOn w:val="TOC5"/>
    <w:rsid w:val="00A772F6"/>
    <w:rPr>
      <w:szCs w:val="24"/>
    </w:rPr>
  </w:style>
  <w:style w:type="character" w:customStyle="1" w:styleId="charNotBold">
    <w:name w:val="charNotBold"/>
    <w:basedOn w:val="DefaultParagraphFont"/>
    <w:rsid w:val="00A772F6"/>
    <w:rPr>
      <w:rFonts w:ascii="Arial" w:hAnsi="Arial"/>
      <w:sz w:val="20"/>
    </w:rPr>
  </w:style>
  <w:style w:type="paragraph" w:customStyle="1" w:styleId="TablePara10">
    <w:name w:val="TablePara10"/>
    <w:basedOn w:val="tablepara"/>
    <w:rsid w:val="00A772F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772F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772F6"/>
    <w:rPr>
      <w:sz w:val="20"/>
    </w:rPr>
  </w:style>
  <w:style w:type="paragraph" w:customStyle="1" w:styleId="ShadedSchClauseSymb">
    <w:name w:val="Shaded Sch Clause Symb"/>
    <w:basedOn w:val="ShadedSchClause"/>
    <w:rsid w:val="00A772F6"/>
    <w:pPr>
      <w:tabs>
        <w:tab w:val="left" w:pos="0"/>
      </w:tabs>
      <w:ind w:left="975" w:hanging="1457"/>
    </w:pPr>
  </w:style>
  <w:style w:type="paragraph" w:customStyle="1" w:styleId="CoverTextBullet">
    <w:name w:val="CoverTextBullet"/>
    <w:basedOn w:val="CoverText"/>
    <w:qFormat/>
    <w:rsid w:val="00A772F6"/>
    <w:pPr>
      <w:numPr>
        <w:numId w:val="5"/>
      </w:numPr>
    </w:pPr>
    <w:rPr>
      <w:color w:val="000000"/>
    </w:rPr>
  </w:style>
  <w:style w:type="paragraph" w:customStyle="1" w:styleId="01aPreamble">
    <w:name w:val="01aPreamble"/>
    <w:basedOn w:val="Normal"/>
    <w:qFormat/>
    <w:rsid w:val="00A772F6"/>
  </w:style>
  <w:style w:type="paragraph" w:customStyle="1" w:styleId="TableBullet">
    <w:name w:val="TableBullet"/>
    <w:basedOn w:val="TableText10"/>
    <w:qFormat/>
    <w:rsid w:val="00A772F6"/>
    <w:pPr>
      <w:numPr>
        <w:numId w:val="9"/>
      </w:numPr>
    </w:pPr>
  </w:style>
  <w:style w:type="paragraph" w:customStyle="1" w:styleId="TableNumbered">
    <w:name w:val="TableNumbered"/>
    <w:basedOn w:val="TableText10"/>
    <w:qFormat/>
    <w:rsid w:val="00A772F6"/>
    <w:pPr>
      <w:numPr>
        <w:numId w:val="10"/>
      </w:numPr>
    </w:pPr>
  </w:style>
  <w:style w:type="character" w:customStyle="1" w:styleId="charCitHyperlinkItal">
    <w:name w:val="charCitHyperlinkItal"/>
    <w:basedOn w:val="Hyperlink"/>
    <w:uiPriority w:val="1"/>
    <w:rsid w:val="00A772F6"/>
    <w:rPr>
      <w:i/>
      <w:color w:val="0000FF" w:themeColor="hyperlink"/>
      <w:u w:val="none"/>
    </w:rPr>
  </w:style>
  <w:style w:type="character" w:customStyle="1" w:styleId="charCitHyperlinkAbbrev">
    <w:name w:val="charCitHyperlinkAbbrev"/>
    <w:basedOn w:val="Hyperlink"/>
    <w:uiPriority w:val="1"/>
    <w:rsid w:val="00A772F6"/>
    <w:rPr>
      <w:color w:val="0000FF" w:themeColor="hyperlink"/>
      <w:u w:val="none"/>
    </w:rPr>
  </w:style>
  <w:style w:type="character" w:customStyle="1" w:styleId="Heading3Char">
    <w:name w:val="Heading 3 Char"/>
    <w:aliases w:val="h3 Char,sec Char"/>
    <w:basedOn w:val="DefaultParagraphFont"/>
    <w:link w:val="Heading3"/>
    <w:rsid w:val="00A772F6"/>
    <w:rPr>
      <w:b/>
      <w:sz w:val="24"/>
      <w:lang w:eastAsia="en-US"/>
    </w:rPr>
  </w:style>
  <w:style w:type="paragraph" w:customStyle="1" w:styleId="FormRule">
    <w:name w:val="FormRule"/>
    <w:basedOn w:val="Normal"/>
    <w:rsid w:val="00A772F6"/>
    <w:pPr>
      <w:pBdr>
        <w:top w:val="single" w:sz="4" w:space="1" w:color="auto"/>
      </w:pBdr>
      <w:spacing w:before="160" w:after="40"/>
      <w:ind w:left="3220" w:right="3260"/>
    </w:pPr>
    <w:rPr>
      <w:sz w:val="8"/>
    </w:rPr>
  </w:style>
  <w:style w:type="paragraph" w:customStyle="1" w:styleId="OldAmdtsEntries">
    <w:name w:val="OldAmdtsEntries"/>
    <w:basedOn w:val="BillBasicHeading"/>
    <w:rsid w:val="00A772F6"/>
    <w:pPr>
      <w:tabs>
        <w:tab w:val="clear" w:pos="2600"/>
        <w:tab w:val="left" w:leader="dot" w:pos="2700"/>
      </w:tabs>
      <w:ind w:left="2700" w:hanging="2000"/>
    </w:pPr>
    <w:rPr>
      <w:sz w:val="18"/>
    </w:rPr>
  </w:style>
  <w:style w:type="paragraph" w:customStyle="1" w:styleId="OldAmdt2ndLine">
    <w:name w:val="OldAmdt2ndLine"/>
    <w:basedOn w:val="OldAmdtsEntries"/>
    <w:rsid w:val="00A772F6"/>
    <w:pPr>
      <w:tabs>
        <w:tab w:val="left" w:pos="2700"/>
      </w:tabs>
      <w:spacing w:before="0"/>
    </w:pPr>
  </w:style>
  <w:style w:type="paragraph" w:customStyle="1" w:styleId="parainpara">
    <w:name w:val="para in para"/>
    <w:rsid w:val="00A772F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772F6"/>
    <w:pPr>
      <w:spacing w:after="60"/>
      <w:ind w:left="2800"/>
    </w:pPr>
    <w:rPr>
      <w:rFonts w:ascii="ACTCrest" w:hAnsi="ACTCrest"/>
      <w:sz w:val="216"/>
    </w:rPr>
  </w:style>
  <w:style w:type="paragraph" w:customStyle="1" w:styleId="AuthorisedBlock">
    <w:name w:val="AuthorisedBlock"/>
    <w:basedOn w:val="Normal"/>
    <w:rsid w:val="00A772F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772F6"/>
    <w:rPr>
      <w:b w:val="0"/>
      <w:sz w:val="32"/>
    </w:rPr>
  </w:style>
  <w:style w:type="paragraph" w:customStyle="1" w:styleId="MH1Chapter">
    <w:name w:val="M H1 Chapter"/>
    <w:basedOn w:val="AH1Chapter"/>
    <w:rsid w:val="00A772F6"/>
    <w:pPr>
      <w:tabs>
        <w:tab w:val="clear" w:pos="2600"/>
        <w:tab w:val="left" w:pos="2720"/>
      </w:tabs>
      <w:ind w:left="4000" w:hanging="3300"/>
    </w:pPr>
  </w:style>
  <w:style w:type="paragraph" w:customStyle="1" w:styleId="ApprFormHd">
    <w:name w:val="ApprFormHd"/>
    <w:basedOn w:val="Sched-heading"/>
    <w:rsid w:val="00A772F6"/>
    <w:pPr>
      <w:ind w:left="0" w:firstLine="0"/>
    </w:pPr>
  </w:style>
  <w:style w:type="paragraph" w:customStyle="1" w:styleId="Actdetailsnote">
    <w:name w:val="Act details note"/>
    <w:basedOn w:val="Actdetails"/>
    <w:uiPriority w:val="99"/>
    <w:rsid w:val="00A772F6"/>
    <w:pPr>
      <w:ind w:left="1620" w:right="-60" w:hanging="720"/>
    </w:pPr>
    <w:rPr>
      <w:sz w:val="18"/>
    </w:rPr>
  </w:style>
  <w:style w:type="paragraph" w:customStyle="1" w:styleId="DetailsNo">
    <w:name w:val="Details No"/>
    <w:basedOn w:val="Actdetails"/>
    <w:uiPriority w:val="99"/>
    <w:rsid w:val="00A772F6"/>
    <w:pPr>
      <w:ind w:left="0"/>
    </w:pPr>
    <w:rPr>
      <w:sz w:val="18"/>
    </w:rPr>
  </w:style>
  <w:style w:type="paragraph" w:customStyle="1" w:styleId="ISchMain">
    <w:name w:val="I Sch Main"/>
    <w:basedOn w:val="BillBasic"/>
    <w:rsid w:val="00A772F6"/>
    <w:pPr>
      <w:tabs>
        <w:tab w:val="right" w:pos="900"/>
        <w:tab w:val="left" w:pos="1100"/>
      </w:tabs>
      <w:ind w:left="1100" w:hanging="1100"/>
    </w:pPr>
  </w:style>
  <w:style w:type="paragraph" w:customStyle="1" w:styleId="ISchpara">
    <w:name w:val="I Sch para"/>
    <w:basedOn w:val="BillBasic"/>
    <w:rsid w:val="00A772F6"/>
    <w:pPr>
      <w:tabs>
        <w:tab w:val="right" w:pos="1400"/>
        <w:tab w:val="left" w:pos="1600"/>
      </w:tabs>
      <w:ind w:left="1600" w:hanging="1600"/>
    </w:pPr>
  </w:style>
  <w:style w:type="paragraph" w:customStyle="1" w:styleId="ISchsubpara">
    <w:name w:val="I Sch subpara"/>
    <w:basedOn w:val="BillBasic"/>
    <w:rsid w:val="00A772F6"/>
    <w:pPr>
      <w:tabs>
        <w:tab w:val="right" w:pos="1940"/>
        <w:tab w:val="left" w:pos="2140"/>
      </w:tabs>
      <w:ind w:left="2140" w:hanging="2140"/>
    </w:pPr>
  </w:style>
  <w:style w:type="paragraph" w:customStyle="1" w:styleId="ISchsubsubpara">
    <w:name w:val="I Sch subsubpara"/>
    <w:basedOn w:val="BillBasic"/>
    <w:rsid w:val="00A772F6"/>
    <w:pPr>
      <w:tabs>
        <w:tab w:val="right" w:pos="2460"/>
        <w:tab w:val="left" w:pos="2660"/>
      </w:tabs>
      <w:ind w:left="2660" w:hanging="2660"/>
    </w:pPr>
  </w:style>
  <w:style w:type="paragraph" w:customStyle="1" w:styleId="AssectheadingSymb">
    <w:name w:val="A ssect heading Symb"/>
    <w:basedOn w:val="Amain"/>
    <w:rsid w:val="00A772F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772F6"/>
    <w:pPr>
      <w:tabs>
        <w:tab w:val="left" w:pos="0"/>
        <w:tab w:val="right" w:pos="2400"/>
        <w:tab w:val="left" w:pos="2600"/>
      </w:tabs>
      <w:ind w:left="2602" w:hanging="3084"/>
      <w:outlineLvl w:val="8"/>
    </w:pPr>
  </w:style>
  <w:style w:type="paragraph" w:customStyle="1" w:styleId="AmainreturnSymb">
    <w:name w:val="A main return Symb"/>
    <w:basedOn w:val="BillBasic"/>
    <w:rsid w:val="00A772F6"/>
    <w:pPr>
      <w:tabs>
        <w:tab w:val="left" w:pos="1582"/>
      </w:tabs>
      <w:ind w:left="1100" w:hanging="1582"/>
    </w:pPr>
  </w:style>
  <w:style w:type="paragraph" w:customStyle="1" w:styleId="AparareturnSymb">
    <w:name w:val="A para return Symb"/>
    <w:basedOn w:val="BillBasic"/>
    <w:rsid w:val="00A772F6"/>
    <w:pPr>
      <w:tabs>
        <w:tab w:val="left" w:pos="2081"/>
      </w:tabs>
      <w:ind w:left="1599" w:hanging="2081"/>
    </w:pPr>
  </w:style>
  <w:style w:type="paragraph" w:customStyle="1" w:styleId="AsubparareturnSymb">
    <w:name w:val="A subpara return Symb"/>
    <w:basedOn w:val="BillBasic"/>
    <w:rsid w:val="00A772F6"/>
    <w:pPr>
      <w:tabs>
        <w:tab w:val="left" w:pos="2580"/>
      </w:tabs>
      <w:ind w:left="2098" w:hanging="2580"/>
    </w:pPr>
  </w:style>
  <w:style w:type="paragraph" w:customStyle="1" w:styleId="aDefSymb">
    <w:name w:val="aDef Symb"/>
    <w:basedOn w:val="BillBasic"/>
    <w:rsid w:val="00A772F6"/>
    <w:pPr>
      <w:tabs>
        <w:tab w:val="left" w:pos="1582"/>
      </w:tabs>
      <w:ind w:left="1100" w:hanging="1582"/>
    </w:pPr>
  </w:style>
  <w:style w:type="paragraph" w:customStyle="1" w:styleId="aDefparaSymb">
    <w:name w:val="aDef para Symb"/>
    <w:basedOn w:val="Apara"/>
    <w:rsid w:val="00A772F6"/>
    <w:pPr>
      <w:tabs>
        <w:tab w:val="clear" w:pos="1600"/>
        <w:tab w:val="left" w:pos="0"/>
        <w:tab w:val="left" w:pos="1599"/>
      </w:tabs>
      <w:ind w:left="1599" w:hanging="2081"/>
    </w:pPr>
  </w:style>
  <w:style w:type="paragraph" w:customStyle="1" w:styleId="aDefsubparaSymb">
    <w:name w:val="aDef subpara Symb"/>
    <w:basedOn w:val="Asubpara"/>
    <w:rsid w:val="00A772F6"/>
    <w:pPr>
      <w:tabs>
        <w:tab w:val="left" w:pos="0"/>
      </w:tabs>
      <w:ind w:left="2098" w:hanging="2580"/>
    </w:pPr>
  </w:style>
  <w:style w:type="paragraph" w:customStyle="1" w:styleId="SchAmainSymb">
    <w:name w:val="Sch A main Symb"/>
    <w:basedOn w:val="Amain"/>
    <w:rsid w:val="00A772F6"/>
    <w:pPr>
      <w:tabs>
        <w:tab w:val="left" w:pos="0"/>
      </w:tabs>
      <w:ind w:hanging="1580"/>
    </w:pPr>
  </w:style>
  <w:style w:type="paragraph" w:customStyle="1" w:styleId="SchAparaSymb">
    <w:name w:val="Sch A para Symb"/>
    <w:basedOn w:val="Apara"/>
    <w:rsid w:val="00A772F6"/>
    <w:pPr>
      <w:tabs>
        <w:tab w:val="left" w:pos="0"/>
      </w:tabs>
      <w:ind w:hanging="2080"/>
    </w:pPr>
  </w:style>
  <w:style w:type="paragraph" w:customStyle="1" w:styleId="SchAsubparaSymb">
    <w:name w:val="Sch A subpara Symb"/>
    <w:basedOn w:val="Asubpara"/>
    <w:rsid w:val="00A772F6"/>
    <w:pPr>
      <w:tabs>
        <w:tab w:val="left" w:pos="0"/>
      </w:tabs>
      <w:ind w:hanging="2580"/>
    </w:pPr>
  </w:style>
  <w:style w:type="paragraph" w:customStyle="1" w:styleId="SchAsubsubparaSymb">
    <w:name w:val="Sch A subsubpara Symb"/>
    <w:basedOn w:val="AsubsubparaSymb"/>
    <w:rsid w:val="00A772F6"/>
  </w:style>
  <w:style w:type="paragraph" w:customStyle="1" w:styleId="refSymb">
    <w:name w:val="ref Symb"/>
    <w:basedOn w:val="BillBasic"/>
    <w:next w:val="Normal"/>
    <w:rsid w:val="00A772F6"/>
    <w:pPr>
      <w:tabs>
        <w:tab w:val="left" w:pos="-480"/>
      </w:tabs>
      <w:spacing w:before="60"/>
      <w:ind w:hanging="480"/>
    </w:pPr>
    <w:rPr>
      <w:sz w:val="18"/>
    </w:rPr>
  </w:style>
  <w:style w:type="paragraph" w:customStyle="1" w:styleId="IshadedH5SecSymb">
    <w:name w:val="I shaded H5 Sec Symb"/>
    <w:basedOn w:val="AH5Sec"/>
    <w:rsid w:val="00A772F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772F6"/>
    <w:pPr>
      <w:tabs>
        <w:tab w:val="clear" w:pos="-1580"/>
      </w:tabs>
      <w:ind w:left="975" w:hanging="1457"/>
    </w:pPr>
  </w:style>
  <w:style w:type="paragraph" w:customStyle="1" w:styleId="IH1ChapSymb">
    <w:name w:val="I H1 Chap Symb"/>
    <w:basedOn w:val="BillBasicHeading"/>
    <w:next w:val="Normal"/>
    <w:rsid w:val="00A772F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772F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772F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772F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772F6"/>
    <w:pPr>
      <w:tabs>
        <w:tab w:val="clear" w:pos="2600"/>
        <w:tab w:val="left" w:pos="-1580"/>
        <w:tab w:val="left" w:pos="0"/>
        <w:tab w:val="left" w:pos="1100"/>
      </w:tabs>
      <w:spacing w:before="240"/>
      <w:ind w:left="1100" w:hanging="1580"/>
    </w:pPr>
  </w:style>
  <w:style w:type="paragraph" w:customStyle="1" w:styleId="IMainSymb">
    <w:name w:val="I Main Symb"/>
    <w:basedOn w:val="Amain"/>
    <w:rsid w:val="00A772F6"/>
    <w:pPr>
      <w:tabs>
        <w:tab w:val="left" w:pos="0"/>
      </w:tabs>
      <w:ind w:hanging="1580"/>
    </w:pPr>
  </w:style>
  <w:style w:type="paragraph" w:customStyle="1" w:styleId="IparaSymb">
    <w:name w:val="I para Symb"/>
    <w:basedOn w:val="Apara"/>
    <w:rsid w:val="00A772F6"/>
    <w:pPr>
      <w:tabs>
        <w:tab w:val="left" w:pos="0"/>
      </w:tabs>
      <w:ind w:hanging="2080"/>
      <w:outlineLvl w:val="9"/>
    </w:pPr>
  </w:style>
  <w:style w:type="paragraph" w:customStyle="1" w:styleId="IsubparaSymb">
    <w:name w:val="I subpara Symb"/>
    <w:basedOn w:val="Asubpara"/>
    <w:rsid w:val="00A772F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772F6"/>
    <w:pPr>
      <w:tabs>
        <w:tab w:val="clear" w:pos="2400"/>
        <w:tab w:val="clear" w:pos="2600"/>
        <w:tab w:val="right" w:pos="2460"/>
        <w:tab w:val="left" w:pos="2660"/>
      </w:tabs>
      <w:ind w:left="2660" w:hanging="3140"/>
    </w:pPr>
  </w:style>
  <w:style w:type="paragraph" w:customStyle="1" w:styleId="IdefparaSymb">
    <w:name w:val="I def para Symb"/>
    <w:basedOn w:val="IparaSymb"/>
    <w:rsid w:val="00A772F6"/>
    <w:pPr>
      <w:ind w:left="1599" w:hanging="2081"/>
    </w:pPr>
  </w:style>
  <w:style w:type="paragraph" w:customStyle="1" w:styleId="IdefsubparaSymb">
    <w:name w:val="I def subpara Symb"/>
    <w:basedOn w:val="IsubparaSymb"/>
    <w:rsid w:val="00A772F6"/>
    <w:pPr>
      <w:ind w:left="2138"/>
    </w:pPr>
  </w:style>
  <w:style w:type="paragraph" w:customStyle="1" w:styleId="ISched-headingSymb">
    <w:name w:val="I Sched-heading Symb"/>
    <w:basedOn w:val="BillBasicHeading"/>
    <w:next w:val="Normal"/>
    <w:rsid w:val="00A772F6"/>
    <w:pPr>
      <w:tabs>
        <w:tab w:val="left" w:pos="-3080"/>
        <w:tab w:val="left" w:pos="0"/>
      </w:tabs>
      <w:spacing w:before="320"/>
      <w:ind w:left="2600" w:hanging="3080"/>
    </w:pPr>
    <w:rPr>
      <w:sz w:val="34"/>
    </w:rPr>
  </w:style>
  <w:style w:type="paragraph" w:customStyle="1" w:styleId="ISched-PartSymb">
    <w:name w:val="I Sched-Part Symb"/>
    <w:basedOn w:val="BillBasicHeading"/>
    <w:rsid w:val="00A772F6"/>
    <w:pPr>
      <w:tabs>
        <w:tab w:val="left" w:pos="-3080"/>
        <w:tab w:val="left" w:pos="0"/>
      </w:tabs>
      <w:spacing w:before="380"/>
      <w:ind w:left="2600" w:hanging="3080"/>
    </w:pPr>
    <w:rPr>
      <w:sz w:val="32"/>
    </w:rPr>
  </w:style>
  <w:style w:type="paragraph" w:customStyle="1" w:styleId="ISched-formSymb">
    <w:name w:val="I Sched-form Symb"/>
    <w:basedOn w:val="BillBasicHeading"/>
    <w:rsid w:val="00A772F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772F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772F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772F6"/>
    <w:pPr>
      <w:tabs>
        <w:tab w:val="left" w:pos="1100"/>
      </w:tabs>
      <w:spacing w:before="60"/>
      <w:ind w:left="1500" w:hanging="1986"/>
    </w:pPr>
  </w:style>
  <w:style w:type="paragraph" w:customStyle="1" w:styleId="aExamHdgssSymb">
    <w:name w:val="aExamHdgss Symb"/>
    <w:basedOn w:val="BillBasicHeading"/>
    <w:next w:val="Normal"/>
    <w:rsid w:val="00A772F6"/>
    <w:pPr>
      <w:tabs>
        <w:tab w:val="clear" w:pos="2600"/>
        <w:tab w:val="left" w:pos="1582"/>
      </w:tabs>
      <w:ind w:left="1100" w:hanging="1582"/>
    </w:pPr>
    <w:rPr>
      <w:sz w:val="18"/>
    </w:rPr>
  </w:style>
  <w:style w:type="paragraph" w:customStyle="1" w:styleId="aExamssSymb">
    <w:name w:val="aExamss Symb"/>
    <w:basedOn w:val="aNote"/>
    <w:rsid w:val="00A772F6"/>
    <w:pPr>
      <w:tabs>
        <w:tab w:val="left" w:pos="1582"/>
      </w:tabs>
      <w:spacing w:before="60"/>
      <w:ind w:left="1100" w:hanging="1582"/>
    </w:pPr>
  </w:style>
  <w:style w:type="paragraph" w:customStyle="1" w:styleId="aExamINumssSymb">
    <w:name w:val="aExamINumss Symb"/>
    <w:basedOn w:val="aExamssSymb"/>
    <w:rsid w:val="00A772F6"/>
    <w:pPr>
      <w:tabs>
        <w:tab w:val="left" w:pos="1100"/>
      </w:tabs>
      <w:ind w:left="1500" w:hanging="1986"/>
    </w:pPr>
  </w:style>
  <w:style w:type="paragraph" w:customStyle="1" w:styleId="aExamNumTextssSymb">
    <w:name w:val="aExamNumTextss Symb"/>
    <w:basedOn w:val="aExamssSymb"/>
    <w:rsid w:val="00A772F6"/>
    <w:pPr>
      <w:tabs>
        <w:tab w:val="clear" w:pos="1582"/>
        <w:tab w:val="left" w:pos="1985"/>
      </w:tabs>
      <w:ind w:left="1503" w:hanging="1985"/>
    </w:pPr>
  </w:style>
  <w:style w:type="paragraph" w:customStyle="1" w:styleId="AExamIParaSymb">
    <w:name w:val="AExamIPara Symb"/>
    <w:basedOn w:val="aExam"/>
    <w:rsid w:val="00A772F6"/>
    <w:pPr>
      <w:tabs>
        <w:tab w:val="right" w:pos="1718"/>
      </w:tabs>
      <w:ind w:left="1984" w:hanging="2466"/>
    </w:pPr>
  </w:style>
  <w:style w:type="paragraph" w:customStyle="1" w:styleId="aExamBulletssSymb">
    <w:name w:val="aExamBulletss Symb"/>
    <w:basedOn w:val="aExamssSymb"/>
    <w:rsid w:val="00A772F6"/>
    <w:pPr>
      <w:tabs>
        <w:tab w:val="left" w:pos="1100"/>
      </w:tabs>
      <w:ind w:left="1500" w:hanging="1986"/>
    </w:pPr>
  </w:style>
  <w:style w:type="paragraph" w:customStyle="1" w:styleId="aNoteSymb">
    <w:name w:val="aNote Symb"/>
    <w:basedOn w:val="BillBasic"/>
    <w:rsid w:val="00A772F6"/>
    <w:pPr>
      <w:tabs>
        <w:tab w:val="left" w:pos="1100"/>
        <w:tab w:val="left" w:pos="2381"/>
      </w:tabs>
      <w:ind w:left="1899" w:hanging="2381"/>
    </w:pPr>
    <w:rPr>
      <w:sz w:val="20"/>
    </w:rPr>
  </w:style>
  <w:style w:type="paragraph" w:customStyle="1" w:styleId="aNoteTextssSymb">
    <w:name w:val="aNoteTextss Symb"/>
    <w:basedOn w:val="Normal"/>
    <w:rsid w:val="00A772F6"/>
    <w:pPr>
      <w:tabs>
        <w:tab w:val="clear" w:pos="0"/>
        <w:tab w:val="left" w:pos="1418"/>
      </w:tabs>
      <w:spacing w:before="60"/>
      <w:ind w:left="1417" w:hanging="1899"/>
      <w:jc w:val="both"/>
    </w:pPr>
    <w:rPr>
      <w:sz w:val="20"/>
    </w:rPr>
  </w:style>
  <w:style w:type="paragraph" w:customStyle="1" w:styleId="aNoteParaSymb">
    <w:name w:val="aNotePara Symb"/>
    <w:basedOn w:val="aNoteSymb"/>
    <w:rsid w:val="00A772F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772F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772F6"/>
    <w:pPr>
      <w:tabs>
        <w:tab w:val="left" w:pos="1616"/>
        <w:tab w:val="left" w:pos="2495"/>
      </w:tabs>
      <w:spacing w:before="60"/>
      <w:ind w:left="2013" w:hanging="2495"/>
    </w:pPr>
  </w:style>
  <w:style w:type="paragraph" w:customStyle="1" w:styleId="aExamHdgparSymb">
    <w:name w:val="aExamHdgpar Symb"/>
    <w:basedOn w:val="aExamHdgssSymb"/>
    <w:next w:val="Normal"/>
    <w:rsid w:val="00A772F6"/>
    <w:pPr>
      <w:tabs>
        <w:tab w:val="clear" w:pos="1582"/>
        <w:tab w:val="left" w:pos="1599"/>
      </w:tabs>
      <w:ind w:left="1599" w:hanging="2081"/>
    </w:pPr>
  </w:style>
  <w:style w:type="paragraph" w:customStyle="1" w:styleId="aExamparSymb">
    <w:name w:val="aExampar Symb"/>
    <w:basedOn w:val="aExamssSymb"/>
    <w:rsid w:val="00A772F6"/>
    <w:pPr>
      <w:tabs>
        <w:tab w:val="clear" w:pos="1582"/>
        <w:tab w:val="left" w:pos="1599"/>
      </w:tabs>
      <w:ind w:left="1599" w:hanging="2081"/>
    </w:pPr>
  </w:style>
  <w:style w:type="paragraph" w:customStyle="1" w:styleId="aExamINumparSymb">
    <w:name w:val="aExamINumpar Symb"/>
    <w:basedOn w:val="aExamparSymb"/>
    <w:rsid w:val="00A772F6"/>
    <w:pPr>
      <w:tabs>
        <w:tab w:val="left" w:pos="2000"/>
      </w:tabs>
      <w:ind w:left="2041" w:hanging="2495"/>
    </w:pPr>
  </w:style>
  <w:style w:type="paragraph" w:customStyle="1" w:styleId="aExamBulletparSymb">
    <w:name w:val="aExamBulletpar Symb"/>
    <w:basedOn w:val="aExamparSymb"/>
    <w:rsid w:val="00A772F6"/>
    <w:pPr>
      <w:tabs>
        <w:tab w:val="clear" w:pos="1599"/>
        <w:tab w:val="left" w:pos="1616"/>
        <w:tab w:val="left" w:pos="2495"/>
      </w:tabs>
      <w:ind w:left="2013" w:hanging="2495"/>
    </w:pPr>
  </w:style>
  <w:style w:type="paragraph" w:customStyle="1" w:styleId="aNoteparSymb">
    <w:name w:val="aNotepar Symb"/>
    <w:basedOn w:val="BillBasic"/>
    <w:next w:val="Normal"/>
    <w:rsid w:val="00A772F6"/>
    <w:pPr>
      <w:tabs>
        <w:tab w:val="left" w:pos="1599"/>
        <w:tab w:val="left" w:pos="2398"/>
      </w:tabs>
      <w:ind w:left="2410" w:hanging="2892"/>
    </w:pPr>
    <w:rPr>
      <w:sz w:val="20"/>
    </w:rPr>
  </w:style>
  <w:style w:type="paragraph" w:customStyle="1" w:styleId="aNoteTextparSymb">
    <w:name w:val="aNoteTextpar Symb"/>
    <w:basedOn w:val="aNoteparSymb"/>
    <w:rsid w:val="00A772F6"/>
    <w:pPr>
      <w:tabs>
        <w:tab w:val="clear" w:pos="1599"/>
        <w:tab w:val="clear" w:pos="2398"/>
        <w:tab w:val="left" w:pos="2880"/>
      </w:tabs>
      <w:spacing w:before="60"/>
      <w:ind w:left="2398" w:hanging="2880"/>
    </w:pPr>
  </w:style>
  <w:style w:type="paragraph" w:customStyle="1" w:styleId="aNoteParaparSymb">
    <w:name w:val="aNoteParapar Symb"/>
    <w:basedOn w:val="aNoteparSymb"/>
    <w:rsid w:val="00A772F6"/>
    <w:pPr>
      <w:tabs>
        <w:tab w:val="right" w:pos="2640"/>
      </w:tabs>
      <w:spacing w:before="60"/>
      <w:ind w:left="2920" w:hanging="3402"/>
    </w:pPr>
  </w:style>
  <w:style w:type="paragraph" w:customStyle="1" w:styleId="aNoteBulletparSymb">
    <w:name w:val="aNoteBulletpar Symb"/>
    <w:basedOn w:val="aNoteparSymb"/>
    <w:rsid w:val="00A772F6"/>
    <w:pPr>
      <w:tabs>
        <w:tab w:val="clear" w:pos="1599"/>
        <w:tab w:val="left" w:pos="3289"/>
      </w:tabs>
      <w:spacing w:before="60"/>
      <w:ind w:left="2807" w:hanging="3289"/>
    </w:pPr>
  </w:style>
  <w:style w:type="paragraph" w:customStyle="1" w:styleId="AsubparabulletSymb">
    <w:name w:val="A subpara bullet Symb"/>
    <w:basedOn w:val="BillBasic"/>
    <w:rsid w:val="00A772F6"/>
    <w:pPr>
      <w:tabs>
        <w:tab w:val="left" w:pos="2138"/>
        <w:tab w:val="left" w:pos="3005"/>
      </w:tabs>
      <w:spacing w:before="60"/>
      <w:ind w:left="2523" w:hanging="3005"/>
    </w:pPr>
  </w:style>
  <w:style w:type="paragraph" w:customStyle="1" w:styleId="aExamHdgsubparSymb">
    <w:name w:val="aExamHdgsubpar Symb"/>
    <w:basedOn w:val="aExamHdgssSymb"/>
    <w:next w:val="Normal"/>
    <w:rsid w:val="00A772F6"/>
    <w:pPr>
      <w:tabs>
        <w:tab w:val="clear" w:pos="1582"/>
        <w:tab w:val="left" w:pos="2620"/>
      </w:tabs>
      <w:ind w:left="2138" w:hanging="2620"/>
    </w:pPr>
  </w:style>
  <w:style w:type="paragraph" w:customStyle="1" w:styleId="aExamsubparSymb">
    <w:name w:val="aExamsubpar Symb"/>
    <w:basedOn w:val="aExamssSymb"/>
    <w:rsid w:val="00A772F6"/>
    <w:pPr>
      <w:tabs>
        <w:tab w:val="clear" w:pos="1582"/>
        <w:tab w:val="left" w:pos="2620"/>
      </w:tabs>
      <w:ind w:left="2138" w:hanging="2620"/>
    </w:pPr>
  </w:style>
  <w:style w:type="paragraph" w:customStyle="1" w:styleId="aNotesubparSymb">
    <w:name w:val="aNotesubpar Symb"/>
    <w:basedOn w:val="BillBasic"/>
    <w:next w:val="Normal"/>
    <w:rsid w:val="00A772F6"/>
    <w:pPr>
      <w:tabs>
        <w:tab w:val="left" w:pos="2138"/>
        <w:tab w:val="left" w:pos="2937"/>
      </w:tabs>
      <w:ind w:left="2455" w:hanging="2937"/>
    </w:pPr>
    <w:rPr>
      <w:sz w:val="20"/>
    </w:rPr>
  </w:style>
  <w:style w:type="paragraph" w:customStyle="1" w:styleId="aNoteTextsubparSymb">
    <w:name w:val="aNoteTextsubpar Symb"/>
    <w:basedOn w:val="aNotesubparSymb"/>
    <w:rsid w:val="00A772F6"/>
    <w:pPr>
      <w:tabs>
        <w:tab w:val="clear" w:pos="2138"/>
        <w:tab w:val="clear" w:pos="2937"/>
        <w:tab w:val="left" w:pos="2943"/>
      </w:tabs>
      <w:spacing w:before="60"/>
      <w:ind w:left="2943" w:hanging="3425"/>
    </w:pPr>
  </w:style>
  <w:style w:type="paragraph" w:customStyle="1" w:styleId="PenaltySymb">
    <w:name w:val="Penalty Symb"/>
    <w:basedOn w:val="AmainreturnSymb"/>
    <w:rsid w:val="00A772F6"/>
  </w:style>
  <w:style w:type="paragraph" w:customStyle="1" w:styleId="PenaltyParaSymb">
    <w:name w:val="PenaltyPara Symb"/>
    <w:basedOn w:val="Normal"/>
    <w:rsid w:val="00A772F6"/>
    <w:pPr>
      <w:tabs>
        <w:tab w:val="right" w:pos="1360"/>
      </w:tabs>
      <w:spacing w:before="60"/>
      <w:ind w:left="1599" w:hanging="2081"/>
      <w:jc w:val="both"/>
    </w:pPr>
  </w:style>
  <w:style w:type="paragraph" w:customStyle="1" w:styleId="FormulaSymb">
    <w:name w:val="Formula Symb"/>
    <w:basedOn w:val="BillBasic"/>
    <w:rsid w:val="00A772F6"/>
    <w:pPr>
      <w:tabs>
        <w:tab w:val="left" w:pos="-480"/>
      </w:tabs>
      <w:spacing w:line="260" w:lineRule="atLeast"/>
      <w:ind w:hanging="480"/>
      <w:jc w:val="center"/>
    </w:pPr>
  </w:style>
  <w:style w:type="paragraph" w:customStyle="1" w:styleId="NormalSymb">
    <w:name w:val="Normal Symb"/>
    <w:basedOn w:val="Normal"/>
    <w:qFormat/>
    <w:rsid w:val="00A772F6"/>
    <w:pPr>
      <w:ind w:hanging="482"/>
    </w:pPr>
  </w:style>
  <w:style w:type="character" w:styleId="PlaceholderText">
    <w:name w:val="Placeholder Text"/>
    <w:basedOn w:val="DefaultParagraphFont"/>
    <w:uiPriority w:val="99"/>
    <w:semiHidden/>
    <w:rsid w:val="00A772F6"/>
    <w:rPr>
      <w:color w:val="808080"/>
    </w:rPr>
  </w:style>
  <w:style w:type="character" w:customStyle="1" w:styleId="AmainreturnChar">
    <w:name w:val="A main return Char"/>
    <w:basedOn w:val="DefaultParagraphFont"/>
    <w:link w:val="Amainreturn"/>
    <w:locked/>
    <w:rsid w:val="00E94370"/>
    <w:rPr>
      <w:sz w:val="24"/>
      <w:lang w:eastAsia="en-US"/>
    </w:rPr>
  </w:style>
  <w:style w:type="character" w:customStyle="1" w:styleId="NewActChar">
    <w:name w:val="New Act Char"/>
    <w:basedOn w:val="DefaultParagraphFont"/>
    <w:link w:val="NewAct"/>
    <w:rsid w:val="0077281F"/>
    <w:rPr>
      <w:rFonts w:ascii="Arial" w:hAnsi="Arial"/>
      <w:b/>
      <w:lang w:eastAsia="en-US"/>
    </w:rPr>
  </w:style>
  <w:style w:type="character" w:styleId="FollowedHyperlink">
    <w:name w:val="FollowedHyperlink"/>
    <w:basedOn w:val="DefaultParagraphFont"/>
    <w:semiHidden/>
    <w:unhideWhenUsed/>
    <w:rsid w:val="00495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51/default.asp" TargetMode="External"/><Relationship Id="rId21" Type="http://schemas.openxmlformats.org/officeDocument/2006/relationships/footer" Target="footer3.xml"/><Relationship Id="rId42" Type="http://schemas.openxmlformats.org/officeDocument/2006/relationships/hyperlink" Target="http://www.legislation.nsw.gov.au/maintop/view/inforce/act+87+1995+cd+0+N" TargetMode="External"/><Relationship Id="rId63" Type="http://schemas.openxmlformats.org/officeDocument/2006/relationships/hyperlink" Target="http://dcm.nt.gov.au/strong_service_delivery/supporting_government/register_of_legislation" TargetMode="External"/><Relationship Id="rId84" Type="http://schemas.openxmlformats.org/officeDocument/2006/relationships/hyperlink" Target="http://www.comlaw.gov.au/Series/C2007A00020" TargetMode="Externa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10-54" TargetMode="External"/><Relationship Id="rId170" Type="http://schemas.openxmlformats.org/officeDocument/2006/relationships/hyperlink" Target="http://www.legislation.act.gov.au/a/2011-22" TargetMode="External"/><Relationship Id="rId191" Type="http://schemas.openxmlformats.org/officeDocument/2006/relationships/hyperlink" Target="http://www.legislation.act.gov.au/a/2017-4/default.asp" TargetMode="External"/><Relationship Id="rId205" Type="http://schemas.openxmlformats.org/officeDocument/2006/relationships/fontTable" Target="fontTable.xml"/><Relationship Id="rId16" Type="http://schemas.openxmlformats.org/officeDocument/2006/relationships/header" Target="header1.xml"/><Relationship Id="rId107" Type="http://schemas.openxmlformats.org/officeDocument/2006/relationships/hyperlink" Target="http://www.legislation.act.gov.au/a/2012-3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5-30/default.asp" TargetMode="External"/><Relationship Id="rId53" Type="http://schemas.openxmlformats.org/officeDocument/2006/relationships/hyperlink" Target="http://www.comlaw.gov.au/Series/C2004A02905" TargetMode="External"/><Relationship Id="rId58" Type="http://schemas.openxmlformats.org/officeDocument/2006/relationships/hyperlink" Target="http://www.legislation.vic.gov.au/" TargetMode="External"/><Relationship Id="rId74" Type="http://schemas.openxmlformats.org/officeDocument/2006/relationships/header" Target="header7.xm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sl/2010-27" TargetMode="External"/><Relationship Id="rId123" Type="http://schemas.openxmlformats.org/officeDocument/2006/relationships/hyperlink" Target="http://www.legislation.act.gov.au/cn/2017-7/default.asp" TargetMode="External"/><Relationship Id="rId128" Type="http://schemas.openxmlformats.org/officeDocument/2006/relationships/hyperlink" Target="http://www.legislation.act.gov.au/a/2015-35" TargetMode="External"/><Relationship Id="rId144" Type="http://schemas.openxmlformats.org/officeDocument/2006/relationships/hyperlink" Target="http://www.legislation.act.gov.au/a/2017-4/default.asp" TargetMode="External"/><Relationship Id="rId149" Type="http://schemas.openxmlformats.org/officeDocument/2006/relationships/hyperlink" Target="http://www.legislation.act.gov.au/a/2008-20" TargetMode="External"/><Relationship Id="rId5" Type="http://schemas.openxmlformats.org/officeDocument/2006/relationships/footnotes" Target="footnotes.xml"/><Relationship Id="rId90" Type="http://schemas.openxmlformats.org/officeDocument/2006/relationships/header" Target="header9.xml"/><Relationship Id="rId95" Type="http://schemas.openxmlformats.org/officeDocument/2006/relationships/hyperlink" Target="http://www.legislation.act.gov.au/a/2008-20" TargetMode="External"/><Relationship Id="rId160" Type="http://schemas.openxmlformats.org/officeDocument/2006/relationships/hyperlink" Target="http://www.legislation.act.gov.au/a/2012-32" TargetMode="External"/><Relationship Id="rId165" Type="http://schemas.openxmlformats.org/officeDocument/2006/relationships/hyperlink" Target="http://www.legislation.act.gov.au/a/2008-20" TargetMode="External"/><Relationship Id="rId181" Type="http://schemas.openxmlformats.org/officeDocument/2006/relationships/hyperlink" Target="http://www.legislation.act.gov.au/sl/2014-14/default.asp" TargetMode="External"/><Relationship Id="rId186" Type="http://schemas.openxmlformats.org/officeDocument/2006/relationships/hyperlink" Target="http://www.legislation.act.gov.au/a/2015-50" TargetMode="External"/><Relationship Id="rId22" Type="http://schemas.openxmlformats.org/officeDocument/2006/relationships/header" Target="header4.xml"/><Relationship Id="rId27" Type="http://schemas.openxmlformats.org/officeDocument/2006/relationships/hyperlink" Target="http://www.legislation.act.gov.au/a/db_46262/default.asp" TargetMode="External"/><Relationship Id="rId43" Type="http://schemas.openxmlformats.org/officeDocument/2006/relationships/hyperlink" Target="http://www.legislation.vic.gov.au/" TargetMode="External"/><Relationship Id="rId48" Type="http://schemas.openxmlformats.org/officeDocument/2006/relationships/hyperlink" Target="http://dcm.nt.gov.au/strong_service_delivery/supporting_government/register_of_legislation" TargetMode="External"/><Relationship Id="rId64" Type="http://schemas.openxmlformats.org/officeDocument/2006/relationships/hyperlink" Target="http://www.legislation.nsw.gov.au/maintop/view/inforce/act+42+2000+cd+0+N" TargetMode="External"/><Relationship Id="rId69" Type="http://schemas.openxmlformats.org/officeDocument/2006/relationships/hyperlink" Target="http://www.legislation.tas.gov.au/linkto.w3p;doc_id=61++2005+AT@EN+CURRENT" TargetMode="External"/><Relationship Id="rId113" Type="http://schemas.openxmlformats.org/officeDocument/2006/relationships/hyperlink" Target="http://www.legislation.act.gov.au/a/2015-38" TargetMode="External"/><Relationship Id="rId118" Type="http://schemas.openxmlformats.org/officeDocument/2006/relationships/hyperlink" Target="http://www.legislation.act.gov.au/a/2015-38" TargetMode="External"/><Relationship Id="rId134" Type="http://schemas.openxmlformats.org/officeDocument/2006/relationships/hyperlink" Target="http://www.legislation.act.gov.au/a/2014-51/default.asp" TargetMode="External"/><Relationship Id="rId139" Type="http://schemas.openxmlformats.org/officeDocument/2006/relationships/hyperlink" Target="http://www.legislation.act.gov.au/a/2011-52" TargetMode="External"/><Relationship Id="rId80" Type="http://schemas.openxmlformats.org/officeDocument/2006/relationships/hyperlink" Target="http://www.legislation.act.gov.au/a/2005-30" TargetMode="External"/><Relationship Id="rId85" Type="http://schemas.openxmlformats.org/officeDocument/2006/relationships/hyperlink" Target="http://www.comlaw.gov.au/Series/C1948A00083" TargetMode="External"/><Relationship Id="rId150" Type="http://schemas.openxmlformats.org/officeDocument/2006/relationships/hyperlink" Target="http://www.legislation.act.gov.au/a/2011-22" TargetMode="External"/><Relationship Id="rId155" Type="http://schemas.openxmlformats.org/officeDocument/2006/relationships/hyperlink" Target="http://www.legislation.act.gov.au/a/2017-4/default.asp" TargetMode="External"/><Relationship Id="rId171" Type="http://schemas.openxmlformats.org/officeDocument/2006/relationships/hyperlink" Target="http://www.legislation.act.gov.au/a/2011-22" TargetMode="External"/><Relationship Id="rId176" Type="http://schemas.openxmlformats.org/officeDocument/2006/relationships/hyperlink" Target="http://www.legislation.act.gov.au/a/2012-32" TargetMode="External"/><Relationship Id="rId192" Type="http://schemas.openxmlformats.org/officeDocument/2006/relationships/hyperlink" Target="http://www.legislation.act.gov.au/a/2017-4/default.asp" TargetMode="External"/><Relationship Id="rId197" Type="http://schemas.openxmlformats.org/officeDocument/2006/relationships/header" Target="header12.xml"/><Relationship Id="rId206" Type="http://schemas.openxmlformats.org/officeDocument/2006/relationships/theme" Target="theme/theme1.xml"/><Relationship Id="rId201" Type="http://schemas.openxmlformats.org/officeDocument/2006/relationships/header" Target="header14.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15-38" TargetMode="External"/><Relationship Id="rId38" Type="http://schemas.openxmlformats.org/officeDocument/2006/relationships/hyperlink" Target="http://www.legislation.act.gov.au/a/2005-30/default.asp" TargetMode="External"/><Relationship Id="rId59" Type="http://schemas.openxmlformats.org/officeDocument/2006/relationships/hyperlink" Target="http://www.legislation.qld.gov.au/Acts_SLs/Acts_SL_C.htm" TargetMode="External"/><Relationship Id="rId103" Type="http://schemas.openxmlformats.org/officeDocument/2006/relationships/hyperlink" Target="http://www.legislation.act.gov.au/a/2010-54" TargetMode="External"/><Relationship Id="rId108" Type="http://schemas.openxmlformats.org/officeDocument/2006/relationships/hyperlink" Target="http://www.legislation.act.gov.au/a/2012-31" TargetMode="External"/><Relationship Id="rId124" Type="http://schemas.openxmlformats.org/officeDocument/2006/relationships/hyperlink" Target="http://www.legislation.act.gov.au/a/2010-54" TargetMode="External"/><Relationship Id="rId129" Type="http://schemas.openxmlformats.org/officeDocument/2006/relationships/hyperlink" Target="http://www.legislation.act.gov.au/a/2015-35" TargetMode="External"/><Relationship Id="rId54" Type="http://schemas.openxmlformats.org/officeDocument/2006/relationships/hyperlink" Target="https://www.legislation.gov.au/Series/C2005A00005" TargetMode="External"/><Relationship Id="rId70" Type="http://schemas.openxmlformats.org/officeDocument/2006/relationships/hyperlink" Target="http://dcm.nt.gov.au/strong_service_delivery/supporting_government/register_of_legislation" TargetMode="External"/><Relationship Id="rId75" Type="http://schemas.openxmlformats.org/officeDocument/2006/relationships/footer" Target="footer7.xml"/><Relationship Id="rId91" Type="http://schemas.openxmlformats.org/officeDocument/2006/relationships/footer" Target="footer10.xml"/><Relationship Id="rId96" Type="http://schemas.openxmlformats.org/officeDocument/2006/relationships/hyperlink" Target="http://www.legislation.act.gov.au/a/2008-19" TargetMode="External"/><Relationship Id="rId140" Type="http://schemas.openxmlformats.org/officeDocument/2006/relationships/hyperlink" Target="http://www.legislation.act.gov.au/sl/2012-39" TargetMode="External"/><Relationship Id="rId145" Type="http://schemas.openxmlformats.org/officeDocument/2006/relationships/hyperlink" Target="http://www.legislation.act.gov.au/sl/2017-31/default.asp" TargetMode="External"/><Relationship Id="rId161" Type="http://schemas.openxmlformats.org/officeDocument/2006/relationships/hyperlink" Target="http://www.legislation.act.gov.au/a/2012-32" TargetMode="External"/><Relationship Id="rId166" Type="http://schemas.openxmlformats.org/officeDocument/2006/relationships/hyperlink" Target="http://www.legislation.act.gov.au/sl/2010-27" TargetMode="External"/><Relationship Id="rId182" Type="http://schemas.openxmlformats.org/officeDocument/2006/relationships/hyperlink" Target="http://www.legislation.act.gov.au/a/2015-35" TargetMode="External"/><Relationship Id="rId187" Type="http://schemas.openxmlformats.org/officeDocument/2006/relationships/hyperlink" Target="http://www.legislation.act.gov.au/a/2015-5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30/default.asp" TargetMode="External"/><Relationship Id="rId114" Type="http://schemas.openxmlformats.org/officeDocument/2006/relationships/hyperlink" Target="http://www.legislation.act.gov.au/a/2015-38" TargetMode="External"/><Relationship Id="rId119" Type="http://schemas.openxmlformats.org/officeDocument/2006/relationships/hyperlink" Target="http://www.legislation.act.gov.au/a/2014-51/default.asp" TargetMode="External"/><Relationship Id="rId44" Type="http://schemas.openxmlformats.org/officeDocument/2006/relationships/hyperlink" Target="http://www.legislation.qld.gov.au/Acts_SLs/Acts_SL_W.htm" TargetMode="External"/><Relationship Id="rId60" Type="http://schemas.openxmlformats.org/officeDocument/2006/relationships/hyperlink" Target="http://www.slp.wa.gov.au/legislation/statutes.nsf/main_mrtitle_166_homepage.html" TargetMode="External"/><Relationship Id="rId65" Type="http://schemas.openxmlformats.org/officeDocument/2006/relationships/hyperlink" Target="http://www.legislation.vic.gov.au/"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db_46262/default.asp" TargetMode="External"/><Relationship Id="rId130" Type="http://schemas.openxmlformats.org/officeDocument/2006/relationships/hyperlink" Target="http://www.legislation.act.gov.au/sl/2012-39" TargetMode="External"/><Relationship Id="rId135" Type="http://schemas.openxmlformats.org/officeDocument/2006/relationships/hyperlink" Target="http://www.legislation.act.gov.au/a/2015-38/default.asp" TargetMode="External"/><Relationship Id="rId151" Type="http://schemas.openxmlformats.org/officeDocument/2006/relationships/hyperlink" Target="http://www.legislation.act.gov.au/a/2008-36" TargetMode="External"/><Relationship Id="rId156" Type="http://schemas.openxmlformats.org/officeDocument/2006/relationships/hyperlink" Target="http://www.legislation.act.gov.au/sl/2017-31/default.asp" TargetMode="External"/><Relationship Id="rId177" Type="http://schemas.openxmlformats.org/officeDocument/2006/relationships/hyperlink" Target="http://www.legislation.act.gov.au/a/2012-32" TargetMode="External"/><Relationship Id="rId198" Type="http://schemas.openxmlformats.org/officeDocument/2006/relationships/header" Target="header13.xml"/><Relationship Id="rId172" Type="http://schemas.openxmlformats.org/officeDocument/2006/relationships/hyperlink" Target="http://www.legislation.act.gov.au/a/2011-52" TargetMode="External"/><Relationship Id="rId193" Type="http://schemas.openxmlformats.org/officeDocument/2006/relationships/header" Target="header10.xml"/><Relationship Id="rId202" Type="http://schemas.openxmlformats.org/officeDocument/2006/relationships/footer" Target="footer16.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5-30/default.asp" TargetMode="External"/><Relationship Id="rId109" Type="http://schemas.openxmlformats.org/officeDocument/2006/relationships/hyperlink" Target="http://www.legislation.act.gov.au/cn/2012-12/default.asp" TargetMode="External"/><Relationship Id="rId34" Type="http://schemas.openxmlformats.org/officeDocument/2006/relationships/hyperlink" Target="http://www.legislation.act.gov.au/a/2005-59" TargetMode="External"/><Relationship Id="rId50" Type="http://schemas.openxmlformats.org/officeDocument/2006/relationships/hyperlink" Target="http://www.legislation.act.gov.au/a/2007-15" TargetMode="External"/><Relationship Id="rId55" Type="http://schemas.openxmlformats.org/officeDocument/2006/relationships/hyperlink" Target="https://www.legislation.gov.au/Series/C1938A00015" TargetMode="External"/><Relationship Id="rId76" Type="http://schemas.openxmlformats.org/officeDocument/2006/relationships/footer" Target="footer8.xml"/><Relationship Id="rId97" Type="http://schemas.openxmlformats.org/officeDocument/2006/relationships/hyperlink" Target="http://www.legislation.act.gov.au/cn/2008-17/default.asp"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15-50" TargetMode="External"/><Relationship Id="rId125" Type="http://schemas.openxmlformats.org/officeDocument/2006/relationships/hyperlink" Target="http://www.legislation.act.gov.au/sl/2012-39" TargetMode="External"/><Relationship Id="rId141" Type="http://schemas.openxmlformats.org/officeDocument/2006/relationships/hyperlink" Target="http://www.legislation.act.gov.au/sl/2014-14" TargetMode="External"/><Relationship Id="rId146" Type="http://schemas.openxmlformats.org/officeDocument/2006/relationships/hyperlink" Target="http://www.legislation.act.gov.au/a/2015-35" TargetMode="External"/><Relationship Id="rId167" Type="http://schemas.openxmlformats.org/officeDocument/2006/relationships/hyperlink" Target="http://www.legislation.act.gov.au/sl/2010-27" TargetMode="External"/><Relationship Id="rId188" Type="http://schemas.openxmlformats.org/officeDocument/2006/relationships/hyperlink" Target="http://www.legislation.act.gov.au/a/2015-50" TargetMode="External"/><Relationship Id="rId7" Type="http://schemas.openxmlformats.org/officeDocument/2006/relationships/image" Target="media/image1.png"/><Relationship Id="rId71" Type="http://schemas.openxmlformats.org/officeDocument/2006/relationships/hyperlink" Target="http://www.legislation.act.gov.au/a/2005-59" TargetMode="External"/><Relationship Id="rId92" Type="http://schemas.openxmlformats.org/officeDocument/2006/relationships/footer" Target="footer11.xml"/><Relationship Id="rId162" Type="http://schemas.openxmlformats.org/officeDocument/2006/relationships/hyperlink" Target="http://www.legislation.act.gov.au/a/2008-36" TargetMode="External"/><Relationship Id="rId183" Type="http://schemas.openxmlformats.org/officeDocument/2006/relationships/hyperlink" Target="http://www.legislation.act.gov.au/a/2015-35"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5-30/default.asp" TargetMode="External"/><Relationship Id="rId45" Type="http://schemas.openxmlformats.org/officeDocument/2006/relationships/hyperlink" Target="http://www.slp.wa.gov.au/legislation/statutes.nsf/main_mrtitle_1083_homepage.html" TargetMode="External"/><Relationship Id="rId66" Type="http://schemas.openxmlformats.org/officeDocument/2006/relationships/hyperlink" Target="http://www.legislation.qld.gov.au/Acts_SLs/Acts_SL_C.htm" TargetMode="External"/><Relationship Id="rId87" Type="http://schemas.openxmlformats.org/officeDocument/2006/relationships/hyperlink" Target="http://www.legislation.act.gov.au/a/db_46262/default.asp" TargetMode="External"/><Relationship Id="rId110" Type="http://schemas.openxmlformats.org/officeDocument/2006/relationships/hyperlink" Target="http://www.legislation.act.gov.au/sl/2012-39" TargetMode="External"/><Relationship Id="rId115" Type="http://schemas.openxmlformats.org/officeDocument/2006/relationships/hyperlink" Target="http://www.legislation.act.gov.au/a/2015-35" TargetMode="External"/><Relationship Id="rId131" Type="http://schemas.openxmlformats.org/officeDocument/2006/relationships/hyperlink" Target="http://www.legislation.act.gov.au/a/2008-36" TargetMode="External"/><Relationship Id="rId136" Type="http://schemas.openxmlformats.org/officeDocument/2006/relationships/hyperlink" Target="http://www.legislation.act.gov.au/sl/2017-31/default.asp" TargetMode="External"/><Relationship Id="rId157" Type="http://schemas.openxmlformats.org/officeDocument/2006/relationships/hyperlink" Target="http://www.legislation.act.gov.au/a/2012-21" TargetMode="External"/><Relationship Id="rId178" Type="http://schemas.openxmlformats.org/officeDocument/2006/relationships/hyperlink" Target="http://www.legislation.act.gov.au/sl/2012-39" TargetMode="External"/><Relationship Id="rId61" Type="http://schemas.openxmlformats.org/officeDocument/2006/relationships/hyperlink" Target="http://www.legislation.sa.gov.au/LZ/C/A/CHILD%20SEX%20OFFENDERS%20REGISTRATION%20ACT%202006.aspx" TargetMode="External"/><Relationship Id="rId82" Type="http://schemas.openxmlformats.org/officeDocument/2006/relationships/hyperlink" Target="http://www.legislation.act.gov.au/a/2005-30" TargetMode="External"/><Relationship Id="rId152" Type="http://schemas.openxmlformats.org/officeDocument/2006/relationships/hyperlink" Target="http://www.legislation.act.gov.au/a/2010-54" TargetMode="External"/><Relationship Id="rId173" Type="http://schemas.openxmlformats.org/officeDocument/2006/relationships/hyperlink" Target="http://www.legislation.act.gov.au/a/2011-52" TargetMode="External"/><Relationship Id="rId194" Type="http://schemas.openxmlformats.org/officeDocument/2006/relationships/header" Target="header11.xml"/><Relationship Id="rId199" Type="http://schemas.openxmlformats.org/officeDocument/2006/relationships/footer" Target="footer14.xml"/><Relationship Id="rId203" Type="http://schemas.openxmlformats.org/officeDocument/2006/relationships/header" Target="header15.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5-30/default.asp" TargetMode="External"/><Relationship Id="rId35" Type="http://schemas.openxmlformats.org/officeDocument/2006/relationships/hyperlink" Target="http://www.legislation.act.gov.au/a/2005-59" TargetMode="External"/><Relationship Id="rId56" Type="http://schemas.openxmlformats.org/officeDocument/2006/relationships/hyperlink" Target="https://www.legislation.gov.au/Series/C2005A00005" TargetMode="External"/><Relationship Id="rId77" Type="http://schemas.openxmlformats.org/officeDocument/2006/relationships/footer" Target="footer9.xml"/><Relationship Id="rId100" Type="http://schemas.openxmlformats.org/officeDocument/2006/relationships/hyperlink" Target="http://www.legislation.act.gov.au/a/2008-35" TargetMode="External"/><Relationship Id="rId105" Type="http://schemas.openxmlformats.org/officeDocument/2006/relationships/hyperlink" Target="http://www.legislation.act.gov.au/a/2011-52" TargetMode="External"/><Relationship Id="rId126" Type="http://schemas.openxmlformats.org/officeDocument/2006/relationships/hyperlink" Target="http://www.legislation.act.gov.au/a/2015-35" TargetMode="External"/><Relationship Id="rId147" Type="http://schemas.openxmlformats.org/officeDocument/2006/relationships/hyperlink" Target="http://www.legislation.act.gov.au/sl/2012-39" TargetMode="External"/><Relationship Id="rId168" Type="http://schemas.openxmlformats.org/officeDocument/2006/relationships/hyperlink" Target="http://www.legislation.act.gov.au/a/2010-54"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7-112"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cn/2008-13/default.asp" TargetMode="External"/><Relationship Id="rId121" Type="http://schemas.openxmlformats.org/officeDocument/2006/relationships/hyperlink" Target="http://www.legislation.act.gov.au/a/2017-4/default.asp" TargetMode="External"/><Relationship Id="rId142" Type="http://schemas.openxmlformats.org/officeDocument/2006/relationships/hyperlink" Target="http://www.legislation.act.gov.au/a/2015-35" TargetMode="External"/><Relationship Id="rId163" Type="http://schemas.openxmlformats.org/officeDocument/2006/relationships/hyperlink" Target="http://www.legislation.act.gov.au/a/2008-36" TargetMode="External"/><Relationship Id="rId184" Type="http://schemas.openxmlformats.org/officeDocument/2006/relationships/hyperlink" Target="http://www.legislation.act.gov.au/a/2015-35" TargetMode="External"/><Relationship Id="rId189" Type="http://schemas.openxmlformats.org/officeDocument/2006/relationships/hyperlink" Target="http://www.legislation.act.gov.au/a/2014-51/default.asp"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sa.gov.au/LZ/C/A/WITNESS%20PROTECTION%20ACT%201996.aspx" TargetMode="External"/><Relationship Id="rId67" Type="http://schemas.openxmlformats.org/officeDocument/2006/relationships/hyperlink" Target="http://www.slp.wa.gov.au/legislation/statutes.nsf/main_mrtitle_166_homepage.html" TargetMode="External"/><Relationship Id="rId116" Type="http://schemas.openxmlformats.org/officeDocument/2006/relationships/hyperlink" Target="http://www.legislation.act.gov.au/a/2015-38" TargetMode="External"/><Relationship Id="rId137" Type="http://schemas.openxmlformats.org/officeDocument/2006/relationships/hyperlink" Target="http://www.legislation.act.gov.au/sl/2010-27" TargetMode="External"/><Relationship Id="rId158" Type="http://schemas.openxmlformats.org/officeDocument/2006/relationships/hyperlink" Target="http://www.legislation.act.gov.au/a/2010-54" TargetMode="External"/><Relationship Id="rId20" Type="http://schemas.openxmlformats.org/officeDocument/2006/relationships/header" Target="header3.xml"/><Relationship Id="rId41" Type="http://schemas.openxmlformats.org/officeDocument/2006/relationships/hyperlink" Target="http://www.comlaw.gov.au/Series/C2004A04797" TargetMode="External"/><Relationship Id="rId62" Type="http://schemas.openxmlformats.org/officeDocument/2006/relationships/hyperlink" Target="http://www.legislation.tas.gov.au/linkto.w3p;doc_id=61++2005+AT@EN+CURRENT" TargetMode="External"/><Relationship Id="rId83" Type="http://schemas.openxmlformats.org/officeDocument/2006/relationships/hyperlink" Target="http://www.legislation.act.gov.au/a/1997-112"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sl/2014-14" TargetMode="External"/><Relationship Id="rId132" Type="http://schemas.openxmlformats.org/officeDocument/2006/relationships/hyperlink" Target="http://www.legislation.act.gov.au/a/2008-20" TargetMode="External"/><Relationship Id="rId153" Type="http://schemas.openxmlformats.org/officeDocument/2006/relationships/hyperlink" Target="http://www.legislation.act.gov.au/a/2011-22" TargetMode="External"/><Relationship Id="rId174" Type="http://schemas.openxmlformats.org/officeDocument/2006/relationships/hyperlink" Target="http://www.legislation.act.gov.au/a/2012-21" TargetMode="External"/><Relationship Id="rId179" Type="http://schemas.openxmlformats.org/officeDocument/2006/relationships/hyperlink" Target="http://www.legislation.act.gov.au/sl/2012-39" TargetMode="External"/><Relationship Id="rId195" Type="http://schemas.openxmlformats.org/officeDocument/2006/relationships/footer" Target="footer12.xml"/><Relationship Id="rId190" Type="http://schemas.openxmlformats.org/officeDocument/2006/relationships/hyperlink" Target="http://www.legislation.act.gov.au/a/2015-38/default.asp" TargetMode="External"/><Relationship Id="rId204"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5-30/default.asp" TargetMode="External"/><Relationship Id="rId57" Type="http://schemas.openxmlformats.org/officeDocument/2006/relationships/hyperlink" Target="http://www.legislation.nsw.gov.au/maintop/view/inforce/act+42+2000+cd+0+N" TargetMode="External"/><Relationship Id="rId106" Type="http://schemas.openxmlformats.org/officeDocument/2006/relationships/hyperlink" Target="http://www.legislation.act.gov.au/a/2012-21" TargetMode="External"/><Relationship Id="rId127" Type="http://schemas.openxmlformats.org/officeDocument/2006/relationships/hyperlink" Target="http://www.legislation.act.gov.au/sl/2012-3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1-44" TargetMode="External"/><Relationship Id="rId73" Type="http://schemas.openxmlformats.org/officeDocument/2006/relationships/header" Target="header6.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5-30" TargetMode="External"/><Relationship Id="rId99" Type="http://schemas.openxmlformats.org/officeDocument/2006/relationships/hyperlink" Target="http://www.legislation.act.gov.au/a/2008-36" TargetMode="External"/><Relationship Id="rId101" Type="http://schemas.openxmlformats.org/officeDocument/2006/relationships/hyperlink" Target="http://www.legislation.act.gov.au/cn/2009-2/default.asp" TargetMode="External"/><Relationship Id="rId122" Type="http://schemas.openxmlformats.org/officeDocument/2006/relationships/hyperlink" Target="http://www.legislation.act.gov.au/sl/2017-31/default.asp" TargetMode="External"/><Relationship Id="rId143" Type="http://schemas.openxmlformats.org/officeDocument/2006/relationships/hyperlink" Target="http://www.legislation.act.gov.au/a/2015-50" TargetMode="External"/><Relationship Id="rId148" Type="http://schemas.openxmlformats.org/officeDocument/2006/relationships/hyperlink" Target="http://www.legislation.act.gov.au/sl/2012-39" TargetMode="External"/><Relationship Id="rId164" Type="http://schemas.openxmlformats.org/officeDocument/2006/relationships/hyperlink" Target="http://www.legislation.act.gov.au/a/2008-36" TargetMode="External"/><Relationship Id="rId169" Type="http://schemas.openxmlformats.org/officeDocument/2006/relationships/hyperlink" Target="http://www.legislation.act.gov.au/a/2010-54" TargetMode="External"/><Relationship Id="rId185" Type="http://schemas.openxmlformats.org/officeDocument/2006/relationships/hyperlink" Target="http://www.legislation.act.gov.au/a/2015-38/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4-14/default.asp" TargetMode="External"/><Relationship Id="rId26" Type="http://schemas.openxmlformats.org/officeDocument/2006/relationships/footer" Target="footer6.xml"/><Relationship Id="rId47" Type="http://schemas.openxmlformats.org/officeDocument/2006/relationships/hyperlink" Target="http://www.legislation.tas.gov.au/linkto.w3p;doc_id=26++2000+AT@EN+CURRENT" TargetMode="External"/><Relationship Id="rId68" Type="http://schemas.openxmlformats.org/officeDocument/2006/relationships/hyperlink" Target="http://www.legislation.sa.gov.au/LZ/C/A/CHILD%20SEX%20OFFENDERS%20REGISTRATION%20ACT%202006.aspx" TargetMode="External"/><Relationship Id="rId89" Type="http://schemas.openxmlformats.org/officeDocument/2006/relationships/header" Target="header8.xml"/><Relationship Id="rId112" Type="http://schemas.openxmlformats.org/officeDocument/2006/relationships/hyperlink" Target="http://www.legislation.act.gov.au/a/2014-51/default.asp" TargetMode="External"/><Relationship Id="rId133" Type="http://schemas.openxmlformats.org/officeDocument/2006/relationships/hyperlink" Target="http://www.legislation.act.gov.au/a/2011-22" TargetMode="External"/><Relationship Id="rId154" Type="http://schemas.openxmlformats.org/officeDocument/2006/relationships/hyperlink" Target="http://www.legislation.act.gov.au/a/2011-52" TargetMode="External"/><Relationship Id="rId175" Type="http://schemas.openxmlformats.org/officeDocument/2006/relationships/hyperlink" Target="http://www.legislation.act.gov.au/a/2012-21" TargetMode="External"/><Relationship Id="rId196" Type="http://schemas.openxmlformats.org/officeDocument/2006/relationships/footer" Target="footer13.xml"/><Relationship Id="rId20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5223</Words>
  <Characters>25996</Characters>
  <Application>Microsoft Office Word</Application>
  <DocSecurity>0</DocSecurity>
  <Lines>862</Lines>
  <Paragraphs>544</Paragraphs>
  <ScaleCrop>false</ScaleCrop>
  <HeadingPairs>
    <vt:vector size="2" baseType="variant">
      <vt:variant>
        <vt:lpstr>Title</vt:lpstr>
      </vt:variant>
      <vt:variant>
        <vt:i4>1</vt:i4>
      </vt:variant>
    </vt:vector>
  </HeadingPairs>
  <TitlesOfParts>
    <vt:vector size="1" baseType="lpstr">
      <vt:lpstr>Crimes (Child Sex Offenders) Regulation 2005</vt:lpstr>
    </vt:vector>
  </TitlesOfParts>
  <Manager>Regulation</Manager>
  <Company>Section</Company>
  <LinksUpToDate>false</LinksUpToDate>
  <CharactersWithSpaces>30857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Regulation 2005</dc:title>
  <dc:subject>Amendment</dc:subject>
  <dc:creator>ACT Government</dc:creator>
  <cp:keywords>R17</cp:keywords>
  <dc:description/>
  <cp:lastModifiedBy>PCODCS</cp:lastModifiedBy>
  <cp:revision>5</cp:revision>
  <cp:lastPrinted>2017-12-13T05:50:00Z</cp:lastPrinted>
  <dcterms:created xsi:type="dcterms:W3CDTF">2018-11-27T00:48:00Z</dcterms:created>
  <dcterms:modified xsi:type="dcterms:W3CDTF">2018-11-27T00:48:00Z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-21/11/18</vt:lpwstr>
  </property>
  <property fmtid="{D5CDD505-2E9C-101B-9397-08002B2CF9AE}" pid="5" name="RepubDt">
    <vt:lpwstr>14/12/17</vt:lpwstr>
  </property>
  <property fmtid="{D5CDD505-2E9C-101B-9397-08002B2CF9AE}" pid="6" name="StartDt">
    <vt:lpwstr>14/12/17</vt:lpwstr>
  </property>
  <property fmtid="{D5CDD505-2E9C-101B-9397-08002B2CF9AE}" pid="7" name="DMSID">
    <vt:lpwstr>874256</vt:lpwstr>
  </property>
  <property fmtid="{D5CDD505-2E9C-101B-9397-08002B2CF9AE}" pid="8" name="JMSREQUIREDCHECKIN">
    <vt:lpwstr/>
  </property>
  <property fmtid="{D5CDD505-2E9C-101B-9397-08002B2CF9AE}" pid="9" name="CHECKEDOUTFROMJMS">
    <vt:lpwstr/>
  </property>
</Properties>
</file>