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6B3" w:rsidRDefault="002C46B3" w:rsidP="002C46B3">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C46B3" w:rsidRDefault="002C46B3" w:rsidP="002C46B3">
      <w:pPr>
        <w:jc w:val="center"/>
        <w:rPr>
          <w:rFonts w:ascii="Arial" w:hAnsi="Arial"/>
        </w:rPr>
      </w:pPr>
      <w:r>
        <w:rPr>
          <w:rFonts w:ascii="Arial" w:hAnsi="Arial"/>
        </w:rPr>
        <w:t>Australian Capital Territory</w:t>
      </w:r>
    </w:p>
    <w:p w:rsidR="002C46B3" w:rsidRDefault="007B3F93" w:rsidP="002C46B3">
      <w:pPr>
        <w:pStyle w:val="Billname1"/>
      </w:pPr>
      <w:fldSimple w:instr=" REF Citation \*charformat ">
        <w:r w:rsidR="00192028">
          <w:t>Road Transport (Third-Party Insurance) Regulation 2008</w:t>
        </w:r>
      </w:fldSimple>
      <w:r w:rsidR="002C46B3">
        <w:t xml:space="preserve">    </w:t>
      </w:r>
    </w:p>
    <w:p w:rsidR="002C46B3" w:rsidRDefault="0018164F" w:rsidP="002C46B3">
      <w:pPr>
        <w:pStyle w:val="ActNo"/>
      </w:pPr>
      <w:bookmarkStart w:id="1" w:name="LawNo"/>
      <w:r>
        <w:t>SL2008-37</w:t>
      </w:r>
      <w:bookmarkEnd w:id="1"/>
    </w:p>
    <w:p w:rsidR="002C46B3" w:rsidRDefault="002C46B3" w:rsidP="002C46B3">
      <w:pPr>
        <w:pStyle w:val="CoverInForce"/>
      </w:pPr>
      <w:r>
        <w:t>made under the</w:t>
      </w:r>
    </w:p>
    <w:p w:rsidR="002C46B3" w:rsidRDefault="007B3F93" w:rsidP="002C46B3">
      <w:pPr>
        <w:pStyle w:val="CoverActName"/>
      </w:pPr>
      <w:fldSimple w:instr=" REF ActName \*charformat ">
        <w:r w:rsidR="00192028" w:rsidRPr="00192028">
          <w:t>Road Transport (Third-Party Insurance) Act 2008</w:t>
        </w:r>
      </w:fldSimple>
    </w:p>
    <w:p w:rsidR="002C46B3" w:rsidRDefault="002C46B3" w:rsidP="002C46B3">
      <w:pPr>
        <w:pStyle w:val="RepubNo"/>
      </w:pPr>
      <w:r>
        <w:t xml:space="preserve">Republication No </w:t>
      </w:r>
      <w:bookmarkStart w:id="2" w:name="RepubNo"/>
      <w:r w:rsidR="0018164F">
        <w:t>10</w:t>
      </w:r>
      <w:bookmarkEnd w:id="2"/>
    </w:p>
    <w:p w:rsidR="002C46B3" w:rsidRDefault="002C46B3" w:rsidP="002C46B3">
      <w:pPr>
        <w:pStyle w:val="EffectiveDate"/>
      </w:pPr>
      <w:r>
        <w:t xml:space="preserve">Effective:  </w:t>
      </w:r>
      <w:bookmarkStart w:id="3" w:name="EffectiveDate"/>
      <w:r w:rsidR="0018164F">
        <w:t>15 August 2017</w:t>
      </w:r>
      <w:bookmarkEnd w:id="3"/>
      <w:r w:rsidR="0018164F">
        <w:t xml:space="preserve"> – </w:t>
      </w:r>
      <w:bookmarkStart w:id="4" w:name="EndEffDate"/>
      <w:r w:rsidR="0018164F">
        <w:t>21 November 2018</w:t>
      </w:r>
      <w:bookmarkEnd w:id="4"/>
    </w:p>
    <w:p w:rsidR="002C46B3" w:rsidRDefault="002C46B3" w:rsidP="002C46B3">
      <w:pPr>
        <w:pStyle w:val="CoverInForce"/>
      </w:pPr>
      <w:r>
        <w:t xml:space="preserve">Republication date: </w:t>
      </w:r>
      <w:bookmarkStart w:id="5" w:name="InForceDate"/>
      <w:r w:rsidR="0018164F">
        <w:t>15 August 2017</w:t>
      </w:r>
      <w:bookmarkEnd w:id="5"/>
    </w:p>
    <w:p w:rsidR="002C46B3" w:rsidRDefault="002C46B3" w:rsidP="002C46B3">
      <w:pPr>
        <w:pStyle w:val="CoverInForce"/>
      </w:pPr>
      <w:r>
        <w:t xml:space="preserve">Last amendment made by </w:t>
      </w:r>
      <w:bookmarkStart w:id="6" w:name="LastAmdt"/>
      <w:r w:rsidR="002B532D" w:rsidRPr="002C46B3">
        <w:rPr>
          <w:rStyle w:val="charCitHyperlinkAbbrev"/>
        </w:rPr>
        <w:fldChar w:fldCharType="begin"/>
      </w:r>
      <w:r w:rsidR="0018164F">
        <w:rPr>
          <w:rStyle w:val="charCitHyperlinkAbbrev"/>
        </w:rPr>
        <w:instrText>HYPERLINK "http://www.legislation.act.gov.au/a/2017-21/default.asp" \o "Road Transport Reform (Light Rail) Legislation Amendment Act 2017"</w:instrText>
      </w:r>
      <w:r w:rsidR="002B532D" w:rsidRPr="002C46B3">
        <w:rPr>
          <w:rStyle w:val="charCitHyperlinkAbbrev"/>
        </w:rPr>
        <w:fldChar w:fldCharType="separate"/>
      </w:r>
      <w:r w:rsidR="0018164F">
        <w:rPr>
          <w:rStyle w:val="charCitHyperlinkAbbrev"/>
        </w:rPr>
        <w:t>A2017</w:t>
      </w:r>
      <w:r w:rsidR="0018164F">
        <w:rPr>
          <w:rStyle w:val="charCitHyperlinkAbbrev"/>
        </w:rPr>
        <w:noBreakHyphen/>
        <w:t>21</w:t>
      </w:r>
      <w:r w:rsidR="002B532D" w:rsidRPr="002C46B3">
        <w:rPr>
          <w:rStyle w:val="charCitHyperlinkAbbrev"/>
        </w:rPr>
        <w:fldChar w:fldCharType="end"/>
      </w:r>
      <w:bookmarkEnd w:id="6"/>
    </w:p>
    <w:p w:rsidR="002C46B3" w:rsidRDefault="002C46B3" w:rsidP="002C46B3"/>
    <w:p w:rsidR="002C46B3" w:rsidRDefault="002C46B3" w:rsidP="002C46B3"/>
    <w:p w:rsidR="002C46B3" w:rsidRDefault="002C46B3" w:rsidP="002C46B3"/>
    <w:p w:rsidR="002C46B3" w:rsidRDefault="002C46B3" w:rsidP="002C46B3"/>
    <w:p w:rsidR="002C46B3" w:rsidRDefault="002C46B3" w:rsidP="002C46B3">
      <w:pPr>
        <w:spacing w:after="240"/>
        <w:rPr>
          <w:rFonts w:ascii="Arial" w:hAnsi="Arial"/>
        </w:rPr>
      </w:pPr>
    </w:p>
    <w:p w:rsidR="002C46B3" w:rsidRPr="00797332" w:rsidRDefault="002C46B3" w:rsidP="002C46B3">
      <w:pPr>
        <w:pStyle w:val="PageBreak"/>
      </w:pPr>
      <w:r w:rsidRPr="00797332">
        <w:br w:type="page"/>
      </w:r>
    </w:p>
    <w:p w:rsidR="002C46B3" w:rsidRDefault="002C46B3" w:rsidP="002C46B3">
      <w:pPr>
        <w:pStyle w:val="CoverHeading"/>
      </w:pPr>
      <w:r>
        <w:lastRenderedPageBreak/>
        <w:t>About this republication</w:t>
      </w:r>
    </w:p>
    <w:p w:rsidR="002C46B3" w:rsidRDefault="002C46B3" w:rsidP="002C46B3">
      <w:pPr>
        <w:pStyle w:val="CoverSubHdg"/>
      </w:pPr>
      <w:r>
        <w:t>The republished law</w:t>
      </w:r>
    </w:p>
    <w:p w:rsidR="002C46B3" w:rsidRDefault="002C46B3" w:rsidP="002C46B3">
      <w:pPr>
        <w:pStyle w:val="CoverText"/>
      </w:pPr>
      <w:r>
        <w:t xml:space="preserve">This is a republication of the </w:t>
      </w:r>
      <w:r w:rsidR="007B3F93" w:rsidRPr="0018164F">
        <w:rPr>
          <w:i/>
        </w:rPr>
        <w:fldChar w:fldCharType="begin"/>
      </w:r>
      <w:r w:rsidR="007B3F93" w:rsidRPr="0018164F">
        <w:rPr>
          <w:i/>
        </w:rPr>
        <w:instrText xml:space="preserve"> REF citation *\charformat  \* MERGEFORMAT </w:instrText>
      </w:r>
      <w:r w:rsidR="007B3F93" w:rsidRPr="0018164F">
        <w:rPr>
          <w:i/>
        </w:rPr>
        <w:fldChar w:fldCharType="separate"/>
      </w:r>
      <w:r w:rsidR="00192028" w:rsidRPr="00192028">
        <w:rPr>
          <w:i/>
        </w:rPr>
        <w:t>Road Transport (Third-Party Insurance) Regulation 2008</w:t>
      </w:r>
      <w:r w:rsidR="007B3F93" w:rsidRPr="0018164F">
        <w:rPr>
          <w:i/>
        </w:rPr>
        <w:fldChar w:fldCharType="end"/>
      </w:r>
      <w:r>
        <w:rPr>
          <w:iCs/>
        </w:rPr>
        <w:t>,</w:t>
      </w:r>
      <w:r>
        <w:t xml:space="preserve"> made under the </w:t>
      </w:r>
      <w:r w:rsidR="002B532D" w:rsidRPr="0018164F">
        <w:rPr>
          <w:i/>
        </w:rPr>
        <w:fldChar w:fldCharType="begin"/>
      </w:r>
      <w:r w:rsidRPr="0018164F">
        <w:rPr>
          <w:i/>
        </w:rPr>
        <w:instrText xml:space="preserve"> REF ActName \*charformat  \* MERGEFORMAT </w:instrText>
      </w:r>
      <w:r w:rsidR="002B532D" w:rsidRPr="0018164F">
        <w:rPr>
          <w:i/>
        </w:rPr>
        <w:fldChar w:fldCharType="separate"/>
      </w:r>
      <w:r w:rsidR="00192028" w:rsidRPr="00192028">
        <w:rPr>
          <w:i/>
        </w:rPr>
        <w:t>Road Transport (Third-Party Insurance) Act 2008</w:t>
      </w:r>
      <w:r w:rsidR="002B532D" w:rsidRPr="0018164F">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fldSimple w:instr=" REF InForceDate *\charformat ">
        <w:r w:rsidR="00192028">
          <w:t>15 August 2017</w:t>
        </w:r>
      </w:fldSimple>
      <w:r w:rsidRPr="003D214E">
        <w:rPr>
          <w:rStyle w:val="charItals"/>
        </w:rPr>
        <w:t xml:space="preserve">.  </w:t>
      </w:r>
      <w:r>
        <w:t xml:space="preserve">It also includes any commencement, amendment, repeal or expiry affecting this republished law to </w:t>
      </w:r>
      <w:fldSimple w:instr=" REF EffectiveDate *\charformat ">
        <w:r w:rsidR="00192028">
          <w:t>15 August 2017</w:t>
        </w:r>
      </w:fldSimple>
      <w:r>
        <w:t xml:space="preserve">.  </w:t>
      </w:r>
    </w:p>
    <w:p w:rsidR="002C46B3" w:rsidRDefault="002C46B3" w:rsidP="002C46B3">
      <w:pPr>
        <w:pStyle w:val="CoverText"/>
      </w:pPr>
      <w:r>
        <w:t xml:space="preserve">The legislation history and amendment history of the republished law are set out in endnotes 3 and 4. </w:t>
      </w:r>
    </w:p>
    <w:p w:rsidR="002C46B3" w:rsidRDefault="002C46B3" w:rsidP="002C46B3">
      <w:pPr>
        <w:pStyle w:val="CoverSubHdg"/>
      </w:pPr>
      <w:r>
        <w:t>Kinds of republications</w:t>
      </w:r>
    </w:p>
    <w:p w:rsidR="002C46B3" w:rsidRDefault="002C46B3" w:rsidP="002C46B3">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2C46B3" w:rsidRDefault="002C46B3" w:rsidP="002C46B3">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2C46B3" w:rsidRDefault="002C46B3" w:rsidP="002C46B3">
      <w:pPr>
        <w:pStyle w:val="CoverTextBullet"/>
      </w:pPr>
      <w:r>
        <w:t>unauthorised republications.</w:t>
      </w:r>
    </w:p>
    <w:p w:rsidR="002C46B3" w:rsidRDefault="002C46B3" w:rsidP="002C46B3">
      <w:pPr>
        <w:pStyle w:val="CoverText"/>
      </w:pPr>
      <w:r>
        <w:t>The status of this republication appears on the bottom of each page.</w:t>
      </w:r>
    </w:p>
    <w:p w:rsidR="002C46B3" w:rsidRDefault="002C46B3" w:rsidP="002C46B3">
      <w:pPr>
        <w:pStyle w:val="CoverSubHdg"/>
      </w:pPr>
      <w:r>
        <w:t>Editorial changes</w:t>
      </w:r>
    </w:p>
    <w:p w:rsidR="002C46B3" w:rsidRDefault="002C46B3" w:rsidP="002C46B3">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C46B3" w:rsidRDefault="002C46B3" w:rsidP="002C46B3">
      <w:pPr>
        <w:pStyle w:val="CoverText"/>
      </w:pPr>
      <w:r>
        <w:t>This republication include</w:t>
      </w:r>
      <w:r w:rsidR="00CC07D4">
        <w:t>s</w:t>
      </w:r>
      <w:r>
        <w:t xml:space="preserve"> amendments made under part 11.3 (see endnote 1).</w:t>
      </w:r>
    </w:p>
    <w:p w:rsidR="002C46B3" w:rsidRDefault="002C46B3" w:rsidP="002C46B3">
      <w:pPr>
        <w:pStyle w:val="CoverSubHdg"/>
      </w:pPr>
      <w:proofErr w:type="spellStart"/>
      <w:r>
        <w:t>Uncommenced</w:t>
      </w:r>
      <w:proofErr w:type="spellEnd"/>
      <w:r>
        <w:t xml:space="preserve"> provisions and amendments</w:t>
      </w:r>
    </w:p>
    <w:p w:rsidR="002C46B3" w:rsidRDefault="002C46B3" w:rsidP="002C46B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2C46B3" w:rsidRDefault="002C46B3" w:rsidP="002C46B3">
      <w:pPr>
        <w:pStyle w:val="CoverSubHdg"/>
      </w:pPr>
      <w:r>
        <w:t>Modifications</w:t>
      </w:r>
    </w:p>
    <w:p w:rsidR="002C46B3" w:rsidRDefault="002C46B3" w:rsidP="002C46B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w:t>
        </w:r>
        <w:r w:rsidR="00690D3A">
          <w:rPr>
            <w:rStyle w:val="charCitHyperlinkItal"/>
          </w:rPr>
          <w:t> </w:t>
        </w:r>
        <w:r w:rsidRPr="003D214E">
          <w:rPr>
            <w:rStyle w:val="charCitHyperlinkItal"/>
          </w:rPr>
          <w:t>2001</w:t>
        </w:r>
      </w:hyperlink>
      <w:r>
        <w:rPr>
          <w:color w:val="000000"/>
        </w:rPr>
        <w:t>, section 95.</w:t>
      </w:r>
    </w:p>
    <w:p w:rsidR="002C46B3" w:rsidRDefault="002C46B3" w:rsidP="002C46B3">
      <w:pPr>
        <w:pStyle w:val="CoverSubHdg"/>
      </w:pPr>
      <w:r>
        <w:t>Penalties</w:t>
      </w:r>
    </w:p>
    <w:p w:rsidR="002C46B3" w:rsidRPr="003765DF" w:rsidRDefault="002C46B3" w:rsidP="002C46B3">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rsidR="002C46B3" w:rsidRDefault="002C46B3" w:rsidP="002C46B3">
      <w:pPr>
        <w:pStyle w:val="00SigningPage"/>
        <w:sectPr w:rsidR="002C46B3" w:rsidSect="002C46B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2C46B3" w:rsidRDefault="002C46B3" w:rsidP="002C46B3">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C46B3" w:rsidRDefault="002C46B3" w:rsidP="002C46B3">
      <w:pPr>
        <w:jc w:val="center"/>
        <w:rPr>
          <w:rFonts w:ascii="Arial" w:hAnsi="Arial"/>
        </w:rPr>
      </w:pPr>
      <w:r>
        <w:rPr>
          <w:rFonts w:ascii="Arial" w:hAnsi="Arial"/>
        </w:rPr>
        <w:t>Australian Capital Territory</w:t>
      </w:r>
    </w:p>
    <w:p w:rsidR="002C46B3" w:rsidRDefault="007B3F93" w:rsidP="002C46B3">
      <w:pPr>
        <w:pStyle w:val="Billname"/>
      </w:pPr>
      <w:fldSimple w:instr=" REF Citation \*charformat  \* MERGEFORMAT ">
        <w:r w:rsidR="00192028">
          <w:t>Road Transport (Third-Party Insurance) Regulation 2008</w:t>
        </w:r>
      </w:fldSimple>
    </w:p>
    <w:p w:rsidR="002C46B3" w:rsidRDefault="002C46B3" w:rsidP="002C46B3">
      <w:pPr>
        <w:pStyle w:val="CoverInForce"/>
      </w:pPr>
      <w:r>
        <w:t>made under the</w:t>
      </w:r>
    </w:p>
    <w:p w:rsidR="002C46B3" w:rsidRDefault="007B3F93" w:rsidP="002C46B3">
      <w:pPr>
        <w:pStyle w:val="CoverActName"/>
      </w:pPr>
      <w:fldSimple w:instr=" REF ActName \*charformat ">
        <w:r w:rsidR="00192028" w:rsidRPr="00192028">
          <w:t>Road Transport (Third-Party Insurance) Act 2008</w:t>
        </w:r>
      </w:fldSimple>
    </w:p>
    <w:p w:rsidR="002C46B3" w:rsidRDefault="002C46B3" w:rsidP="002C46B3">
      <w:pPr>
        <w:pStyle w:val="Placeholder"/>
      </w:pPr>
      <w:r>
        <w:rPr>
          <w:rStyle w:val="charContents"/>
          <w:sz w:val="16"/>
        </w:rPr>
        <w:t xml:space="preserve">  </w:t>
      </w:r>
      <w:r>
        <w:rPr>
          <w:rStyle w:val="charPage"/>
        </w:rPr>
        <w:t xml:space="preserve">  </w:t>
      </w:r>
    </w:p>
    <w:p w:rsidR="002C46B3" w:rsidRDefault="002C46B3" w:rsidP="002C46B3">
      <w:pPr>
        <w:pStyle w:val="N-TOCheading"/>
      </w:pPr>
      <w:r>
        <w:rPr>
          <w:rStyle w:val="charContents"/>
        </w:rPr>
        <w:t>Contents</w:t>
      </w:r>
    </w:p>
    <w:p w:rsidR="002C46B3" w:rsidRDefault="002C46B3" w:rsidP="002C46B3">
      <w:pPr>
        <w:pStyle w:val="N-9pt"/>
      </w:pPr>
      <w:r>
        <w:tab/>
      </w:r>
      <w:r>
        <w:rPr>
          <w:rStyle w:val="charPage"/>
        </w:rPr>
        <w:t>Page</w:t>
      </w:r>
    </w:p>
    <w:p w:rsidR="000665DE" w:rsidRDefault="002B532D">
      <w:pPr>
        <w:pStyle w:val="TOC2"/>
        <w:rPr>
          <w:rFonts w:asciiTheme="minorHAnsi" w:eastAsiaTheme="minorEastAsia" w:hAnsiTheme="minorHAnsi" w:cstheme="minorBidi"/>
          <w:b w:val="0"/>
          <w:sz w:val="22"/>
          <w:szCs w:val="22"/>
          <w:lang w:eastAsia="en-AU"/>
        </w:rPr>
      </w:pPr>
      <w:r>
        <w:fldChar w:fldCharType="begin"/>
      </w:r>
      <w:r w:rsidR="000665DE">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89953239" w:history="1">
        <w:r w:rsidR="000665DE" w:rsidRPr="00AB1084">
          <w:t>Part 1</w:t>
        </w:r>
        <w:r w:rsidR="000665DE">
          <w:rPr>
            <w:rFonts w:asciiTheme="minorHAnsi" w:eastAsiaTheme="minorEastAsia" w:hAnsiTheme="minorHAnsi" w:cstheme="minorBidi"/>
            <w:b w:val="0"/>
            <w:sz w:val="22"/>
            <w:szCs w:val="22"/>
            <w:lang w:eastAsia="en-AU"/>
          </w:rPr>
          <w:tab/>
        </w:r>
        <w:r w:rsidR="000665DE" w:rsidRPr="00AB1084">
          <w:t>Preliminary</w:t>
        </w:r>
        <w:r w:rsidR="000665DE" w:rsidRPr="000665DE">
          <w:rPr>
            <w:vanish/>
          </w:rPr>
          <w:tab/>
        </w:r>
        <w:r w:rsidRPr="000665DE">
          <w:rPr>
            <w:vanish/>
          </w:rPr>
          <w:fldChar w:fldCharType="begin"/>
        </w:r>
        <w:r w:rsidR="000665DE" w:rsidRPr="000665DE">
          <w:rPr>
            <w:vanish/>
          </w:rPr>
          <w:instrText xml:space="preserve"> PAGEREF _Toc489953239 \h </w:instrText>
        </w:r>
        <w:r w:rsidRPr="000665DE">
          <w:rPr>
            <w:vanish/>
          </w:rPr>
        </w:r>
        <w:r w:rsidRPr="000665DE">
          <w:rPr>
            <w:vanish/>
          </w:rPr>
          <w:fldChar w:fldCharType="separate"/>
        </w:r>
        <w:r w:rsidR="00192028">
          <w:rPr>
            <w:vanish/>
          </w:rPr>
          <w:t>2</w:t>
        </w:r>
        <w:r w:rsidRPr="000665DE">
          <w:rPr>
            <w:vanish/>
          </w:rPr>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40" w:history="1">
        <w:r w:rsidRPr="00AB1084">
          <w:t>1</w:t>
        </w:r>
        <w:r>
          <w:rPr>
            <w:rFonts w:asciiTheme="minorHAnsi" w:eastAsiaTheme="minorEastAsia" w:hAnsiTheme="minorHAnsi" w:cstheme="minorBidi"/>
            <w:sz w:val="22"/>
            <w:szCs w:val="22"/>
            <w:lang w:eastAsia="en-AU"/>
          </w:rPr>
          <w:tab/>
        </w:r>
        <w:r w:rsidRPr="00AB1084">
          <w:t>Name of regulation</w:t>
        </w:r>
        <w:r>
          <w:tab/>
        </w:r>
        <w:r w:rsidR="002B532D">
          <w:fldChar w:fldCharType="begin"/>
        </w:r>
        <w:r>
          <w:instrText xml:space="preserve"> PAGEREF _Toc489953240 \h </w:instrText>
        </w:r>
        <w:r w:rsidR="002B532D">
          <w:fldChar w:fldCharType="separate"/>
        </w:r>
        <w:r w:rsidR="00192028">
          <w:t>2</w:t>
        </w:r>
        <w:r w:rsidR="002B532D">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41" w:history="1">
        <w:r w:rsidRPr="00AB1084">
          <w:t>3</w:t>
        </w:r>
        <w:r>
          <w:rPr>
            <w:rFonts w:asciiTheme="minorHAnsi" w:eastAsiaTheme="minorEastAsia" w:hAnsiTheme="minorHAnsi" w:cstheme="minorBidi"/>
            <w:sz w:val="22"/>
            <w:szCs w:val="22"/>
            <w:lang w:eastAsia="en-AU"/>
          </w:rPr>
          <w:tab/>
        </w:r>
        <w:r w:rsidRPr="00AB1084">
          <w:t>Dictionary</w:t>
        </w:r>
        <w:r>
          <w:tab/>
        </w:r>
        <w:r w:rsidR="002B532D">
          <w:fldChar w:fldCharType="begin"/>
        </w:r>
        <w:r>
          <w:instrText xml:space="preserve"> PAGEREF _Toc489953241 \h </w:instrText>
        </w:r>
        <w:r w:rsidR="002B532D">
          <w:fldChar w:fldCharType="separate"/>
        </w:r>
        <w:r w:rsidR="00192028">
          <w:t>2</w:t>
        </w:r>
        <w:r w:rsidR="002B532D">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42" w:history="1">
        <w:r w:rsidRPr="00AB1084">
          <w:t>4</w:t>
        </w:r>
        <w:r>
          <w:rPr>
            <w:rFonts w:asciiTheme="minorHAnsi" w:eastAsiaTheme="minorEastAsia" w:hAnsiTheme="minorHAnsi" w:cstheme="minorBidi"/>
            <w:sz w:val="22"/>
            <w:szCs w:val="22"/>
            <w:lang w:eastAsia="en-AU"/>
          </w:rPr>
          <w:tab/>
        </w:r>
        <w:r w:rsidRPr="00AB1084">
          <w:t>Notes</w:t>
        </w:r>
        <w:r>
          <w:tab/>
        </w:r>
        <w:r w:rsidR="002B532D">
          <w:fldChar w:fldCharType="begin"/>
        </w:r>
        <w:r>
          <w:instrText xml:space="preserve"> PAGEREF _Toc489953242 \h </w:instrText>
        </w:r>
        <w:r w:rsidR="002B532D">
          <w:fldChar w:fldCharType="separate"/>
        </w:r>
        <w:r w:rsidR="00192028">
          <w:t>2</w:t>
        </w:r>
        <w:r w:rsidR="002B532D">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43" w:history="1">
        <w:r w:rsidRPr="00AB1084">
          <w:t>5</w:t>
        </w:r>
        <w:r>
          <w:rPr>
            <w:rFonts w:asciiTheme="minorHAnsi" w:eastAsiaTheme="minorEastAsia" w:hAnsiTheme="minorHAnsi" w:cstheme="minorBidi"/>
            <w:sz w:val="22"/>
            <w:szCs w:val="22"/>
            <w:lang w:eastAsia="en-AU"/>
          </w:rPr>
          <w:tab/>
        </w:r>
        <w:r w:rsidRPr="00AB1084">
          <w:t>Offences against regulation—application of Criminal Code etc</w:t>
        </w:r>
        <w:r>
          <w:tab/>
        </w:r>
        <w:r w:rsidR="002B532D">
          <w:fldChar w:fldCharType="begin"/>
        </w:r>
        <w:r>
          <w:instrText xml:space="preserve"> PAGEREF _Toc489953243 \h </w:instrText>
        </w:r>
        <w:r w:rsidR="002B532D">
          <w:fldChar w:fldCharType="separate"/>
        </w:r>
        <w:r w:rsidR="00192028">
          <w:t>3</w:t>
        </w:r>
        <w:r w:rsidR="002B532D">
          <w:fldChar w:fldCharType="end"/>
        </w:r>
      </w:hyperlink>
    </w:p>
    <w:p w:rsidR="000665DE" w:rsidRDefault="00853FD5">
      <w:pPr>
        <w:pStyle w:val="TOC2"/>
        <w:rPr>
          <w:rFonts w:asciiTheme="minorHAnsi" w:eastAsiaTheme="minorEastAsia" w:hAnsiTheme="minorHAnsi" w:cstheme="minorBidi"/>
          <w:b w:val="0"/>
          <w:sz w:val="22"/>
          <w:szCs w:val="22"/>
          <w:lang w:eastAsia="en-AU"/>
        </w:rPr>
      </w:pPr>
      <w:hyperlink w:anchor="_Toc489953244" w:history="1">
        <w:r w:rsidR="000665DE" w:rsidRPr="00AB1084">
          <w:t>Part 2</w:t>
        </w:r>
        <w:r w:rsidR="000665DE">
          <w:rPr>
            <w:rFonts w:asciiTheme="minorHAnsi" w:eastAsiaTheme="minorEastAsia" w:hAnsiTheme="minorHAnsi" w:cstheme="minorBidi"/>
            <w:b w:val="0"/>
            <w:sz w:val="22"/>
            <w:szCs w:val="22"/>
            <w:lang w:eastAsia="en-AU"/>
          </w:rPr>
          <w:tab/>
        </w:r>
        <w:r w:rsidR="000665DE" w:rsidRPr="00AB1084">
          <w:t>Insurance industry deed</w:t>
        </w:r>
        <w:r w:rsidR="000665DE" w:rsidRPr="000665DE">
          <w:rPr>
            <w:vanish/>
          </w:rPr>
          <w:tab/>
        </w:r>
        <w:r w:rsidR="002B532D" w:rsidRPr="000665DE">
          <w:rPr>
            <w:vanish/>
          </w:rPr>
          <w:fldChar w:fldCharType="begin"/>
        </w:r>
        <w:r w:rsidR="000665DE" w:rsidRPr="000665DE">
          <w:rPr>
            <w:vanish/>
          </w:rPr>
          <w:instrText xml:space="preserve"> PAGEREF _Toc489953244 \h </w:instrText>
        </w:r>
        <w:r w:rsidR="002B532D" w:rsidRPr="000665DE">
          <w:rPr>
            <w:vanish/>
          </w:rPr>
        </w:r>
        <w:r w:rsidR="002B532D" w:rsidRPr="000665DE">
          <w:rPr>
            <w:vanish/>
          </w:rPr>
          <w:fldChar w:fldCharType="separate"/>
        </w:r>
        <w:r w:rsidR="00192028">
          <w:rPr>
            <w:vanish/>
          </w:rPr>
          <w:t>4</w:t>
        </w:r>
        <w:r w:rsidR="002B532D" w:rsidRPr="000665DE">
          <w:rPr>
            <w:vanish/>
          </w:rPr>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45" w:history="1">
        <w:r w:rsidRPr="00AB1084">
          <w:t>6</w:t>
        </w:r>
        <w:r>
          <w:rPr>
            <w:rFonts w:asciiTheme="minorHAnsi" w:eastAsiaTheme="minorEastAsia" w:hAnsiTheme="minorHAnsi" w:cstheme="minorBidi"/>
            <w:sz w:val="22"/>
            <w:szCs w:val="22"/>
            <w:lang w:eastAsia="en-AU"/>
          </w:rPr>
          <w:tab/>
        </w:r>
        <w:r w:rsidRPr="00AB1084">
          <w:t>What must be included in an insurance industry deed—Act, s 10 (2)</w:t>
        </w:r>
        <w:r>
          <w:tab/>
        </w:r>
        <w:r w:rsidR="002B532D">
          <w:fldChar w:fldCharType="begin"/>
        </w:r>
        <w:r>
          <w:instrText xml:space="preserve"> PAGEREF _Toc489953245 \h </w:instrText>
        </w:r>
        <w:r w:rsidR="002B532D">
          <w:fldChar w:fldCharType="separate"/>
        </w:r>
        <w:r w:rsidR="00192028">
          <w:t>4</w:t>
        </w:r>
        <w:r w:rsidR="002B532D">
          <w:fldChar w:fldCharType="end"/>
        </w:r>
      </w:hyperlink>
    </w:p>
    <w:p w:rsidR="000665DE" w:rsidRDefault="00853FD5">
      <w:pPr>
        <w:pStyle w:val="TOC2"/>
        <w:rPr>
          <w:rFonts w:asciiTheme="minorHAnsi" w:eastAsiaTheme="minorEastAsia" w:hAnsiTheme="minorHAnsi" w:cstheme="minorBidi"/>
          <w:b w:val="0"/>
          <w:sz w:val="22"/>
          <w:szCs w:val="22"/>
          <w:lang w:eastAsia="en-AU"/>
        </w:rPr>
      </w:pPr>
      <w:hyperlink w:anchor="_Toc489953246" w:history="1">
        <w:r w:rsidR="000665DE" w:rsidRPr="00AB1084">
          <w:t>Part 3</w:t>
        </w:r>
        <w:r w:rsidR="000665DE">
          <w:rPr>
            <w:rFonts w:asciiTheme="minorHAnsi" w:eastAsiaTheme="minorEastAsia" w:hAnsiTheme="minorHAnsi" w:cstheme="minorBidi"/>
            <w:b w:val="0"/>
            <w:sz w:val="22"/>
            <w:szCs w:val="22"/>
            <w:lang w:eastAsia="en-AU"/>
          </w:rPr>
          <w:tab/>
        </w:r>
        <w:r w:rsidR="000665DE" w:rsidRPr="00AB1084">
          <w:t>CTP premiums</w:t>
        </w:r>
        <w:r w:rsidR="000665DE" w:rsidRPr="000665DE">
          <w:rPr>
            <w:vanish/>
          </w:rPr>
          <w:tab/>
        </w:r>
        <w:r w:rsidR="002B532D" w:rsidRPr="000665DE">
          <w:rPr>
            <w:vanish/>
          </w:rPr>
          <w:fldChar w:fldCharType="begin"/>
        </w:r>
        <w:r w:rsidR="000665DE" w:rsidRPr="000665DE">
          <w:rPr>
            <w:vanish/>
          </w:rPr>
          <w:instrText xml:space="preserve"> PAGEREF _Toc489953246 \h </w:instrText>
        </w:r>
        <w:r w:rsidR="002B532D" w:rsidRPr="000665DE">
          <w:rPr>
            <w:vanish/>
          </w:rPr>
        </w:r>
        <w:r w:rsidR="002B532D" w:rsidRPr="000665DE">
          <w:rPr>
            <w:vanish/>
          </w:rPr>
          <w:fldChar w:fldCharType="separate"/>
        </w:r>
        <w:r w:rsidR="00192028">
          <w:rPr>
            <w:vanish/>
          </w:rPr>
          <w:t>5</w:t>
        </w:r>
        <w:r w:rsidR="002B532D" w:rsidRPr="000665DE">
          <w:rPr>
            <w:vanish/>
          </w:rPr>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47" w:history="1">
        <w:r w:rsidRPr="00AB1084">
          <w:t>7</w:t>
        </w:r>
        <w:r>
          <w:rPr>
            <w:rFonts w:asciiTheme="minorHAnsi" w:eastAsiaTheme="minorEastAsia" w:hAnsiTheme="minorHAnsi" w:cstheme="minorBidi"/>
            <w:sz w:val="22"/>
            <w:szCs w:val="22"/>
            <w:lang w:eastAsia="en-AU"/>
          </w:rPr>
          <w:tab/>
        </w:r>
        <w:r w:rsidRPr="00AB1084">
          <w:t xml:space="preserve">Meaning of </w:t>
        </w:r>
        <w:r w:rsidRPr="00AB1084">
          <w:rPr>
            <w:i/>
          </w:rPr>
          <w:t>annual CTP premium</w:t>
        </w:r>
        <w:r>
          <w:tab/>
        </w:r>
        <w:r w:rsidR="002B532D">
          <w:fldChar w:fldCharType="begin"/>
        </w:r>
        <w:r>
          <w:instrText xml:space="preserve"> PAGEREF _Toc489953247 \h </w:instrText>
        </w:r>
        <w:r w:rsidR="002B532D">
          <w:fldChar w:fldCharType="separate"/>
        </w:r>
        <w:r w:rsidR="00192028">
          <w:t>5</w:t>
        </w:r>
        <w:r w:rsidR="002B532D">
          <w:fldChar w:fldCharType="end"/>
        </w:r>
      </w:hyperlink>
    </w:p>
    <w:p w:rsidR="000665DE" w:rsidRDefault="000665DE">
      <w:pPr>
        <w:pStyle w:val="TOC5"/>
        <w:rPr>
          <w:rFonts w:asciiTheme="minorHAnsi" w:eastAsiaTheme="minorEastAsia" w:hAnsiTheme="minorHAnsi" w:cstheme="minorBidi"/>
          <w:sz w:val="22"/>
          <w:szCs w:val="22"/>
          <w:lang w:eastAsia="en-AU"/>
        </w:rPr>
      </w:pPr>
      <w:r>
        <w:lastRenderedPageBreak/>
        <w:tab/>
      </w:r>
      <w:hyperlink w:anchor="_Toc489953248" w:history="1">
        <w:r w:rsidRPr="00AB1084">
          <w:t>8</w:t>
        </w:r>
        <w:r>
          <w:rPr>
            <w:rFonts w:asciiTheme="minorHAnsi" w:eastAsiaTheme="minorEastAsia" w:hAnsiTheme="minorHAnsi" w:cstheme="minorBidi"/>
            <w:sz w:val="22"/>
            <w:szCs w:val="22"/>
            <w:lang w:eastAsia="en-AU"/>
          </w:rPr>
          <w:tab/>
        </w:r>
        <w:r w:rsidRPr="00AB1084">
          <w:t xml:space="preserve">Meaning of </w:t>
        </w:r>
        <w:r w:rsidRPr="00AB1084">
          <w:rPr>
            <w:i/>
          </w:rPr>
          <w:t>CTP premium class</w:t>
        </w:r>
        <w:r w:rsidRPr="00AB1084">
          <w:t>—pt 3</w:t>
        </w:r>
        <w:r>
          <w:tab/>
        </w:r>
        <w:r w:rsidR="002B532D">
          <w:fldChar w:fldCharType="begin"/>
        </w:r>
        <w:r>
          <w:instrText xml:space="preserve"> PAGEREF _Toc489953248 \h </w:instrText>
        </w:r>
        <w:r w:rsidR="002B532D">
          <w:fldChar w:fldCharType="separate"/>
        </w:r>
        <w:r w:rsidR="00192028">
          <w:t>5</w:t>
        </w:r>
        <w:r w:rsidR="002B532D">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49" w:history="1">
        <w:r w:rsidRPr="00AB1084">
          <w:t>9</w:t>
        </w:r>
        <w:r>
          <w:rPr>
            <w:rFonts w:asciiTheme="minorHAnsi" w:eastAsiaTheme="minorEastAsia" w:hAnsiTheme="minorHAnsi" w:cstheme="minorBidi"/>
            <w:sz w:val="22"/>
            <w:szCs w:val="22"/>
            <w:lang w:eastAsia="en-AU"/>
          </w:rPr>
          <w:tab/>
        </w:r>
        <w:r w:rsidRPr="00AB1084">
          <w:t>Licensed insurers to have annual CTP premium approved for CTP premium classes</w:t>
        </w:r>
        <w:r>
          <w:tab/>
        </w:r>
        <w:r w:rsidR="002B532D">
          <w:fldChar w:fldCharType="begin"/>
        </w:r>
        <w:r>
          <w:instrText xml:space="preserve"> PAGEREF _Toc489953249 \h </w:instrText>
        </w:r>
        <w:r w:rsidR="002B532D">
          <w:fldChar w:fldCharType="separate"/>
        </w:r>
        <w:r w:rsidR="00192028">
          <w:t>5</w:t>
        </w:r>
        <w:r w:rsidR="002B532D">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50" w:history="1">
        <w:r w:rsidRPr="00AB1084">
          <w:t>10</w:t>
        </w:r>
        <w:r>
          <w:rPr>
            <w:rFonts w:asciiTheme="minorHAnsi" w:eastAsiaTheme="minorEastAsia" w:hAnsiTheme="minorHAnsi" w:cstheme="minorBidi"/>
            <w:sz w:val="22"/>
            <w:szCs w:val="22"/>
            <w:lang w:eastAsia="en-AU"/>
          </w:rPr>
          <w:tab/>
        </w:r>
        <w:r w:rsidRPr="00AB1084">
          <w:t>CTP premium if vehicle or plate in multiple classes</w:t>
        </w:r>
        <w:r>
          <w:tab/>
        </w:r>
        <w:r w:rsidR="002B532D">
          <w:fldChar w:fldCharType="begin"/>
        </w:r>
        <w:r>
          <w:instrText xml:space="preserve"> PAGEREF _Toc489953250 \h </w:instrText>
        </w:r>
        <w:r w:rsidR="002B532D">
          <w:fldChar w:fldCharType="separate"/>
        </w:r>
        <w:r w:rsidR="00192028">
          <w:t>6</w:t>
        </w:r>
        <w:r w:rsidR="002B532D">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51" w:history="1">
        <w:r w:rsidRPr="00AB1084">
          <w:t>11</w:t>
        </w:r>
        <w:r>
          <w:rPr>
            <w:rFonts w:asciiTheme="minorHAnsi" w:eastAsiaTheme="minorEastAsia" w:hAnsiTheme="minorHAnsi" w:cstheme="minorBidi"/>
            <w:sz w:val="22"/>
            <w:szCs w:val="22"/>
            <w:lang w:eastAsia="en-AU"/>
          </w:rPr>
          <w:tab/>
        </w:r>
        <w:r w:rsidRPr="00AB1084">
          <w:t>CTP premiums for policies for less than 1 year</w:t>
        </w:r>
        <w:r>
          <w:tab/>
        </w:r>
        <w:r w:rsidR="002B532D">
          <w:fldChar w:fldCharType="begin"/>
        </w:r>
        <w:r>
          <w:instrText xml:space="preserve"> PAGEREF _Toc489953251 \h </w:instrText>
        </w:r>
        <w:r w:rsidR="002B532D">
          <w:fldChar w:fldCharType="separate"/>
        </w:r>
        <w:r w:rsidR="00192028">
          <w:t>6</w:t>
        </w:r>
        <w:r w:rsidR="002B532D">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52" w:history="1">
        <w:r w:rsidRPr="00AB1084">
          <w:t>12</w:t>
        </w:r>
        <w:r>
          <w:rPr>
            <w:rFonts w:asciiTheme="minorHAnsi" w:eastAsiaTheme="minorEastAsia" w:hAnsiTheme="minorHAnsi" w:cstheme="minorBidi"/>
            <w:sz w:val="22"/>
            <w:szCs w:val="22"/>
            <w:lang w:eastAsia="en-AU"/>
          </w:rPr>
          <w:tab/>
        </w:r>
        <w:r w:rsidRPr="00AB1084">
          <w:t>Additional CTP premium payable if change in construction or use of vehicle</w:t>
        </w:r>
        <w:r>
          <w:tab/>
        </w:r>
        <w:r w:rsidR="002B532D">
          <w:fldChar w:fldCharType="begin"/>
        </w:r>
        <w:r>
          <w:instrText xml:space="preserve"> PAGEREF _Toc489953252 \h </w:instrText>
        </w:r>
        <w:r w:rsidR="002B532D">
          <w:fldChar w:fldCharType="separate"/>
        </w:r>
        <w:r w:rsidR="00192028">
          <w:t>7</w:t>
        </w:r>
        <w:r w:rsidR="002B532D">
          <w:fldChar w:fldCharType="end"/>
        </w:r>
      </w:hyperlink>
    </w:p>
    <w:p w:rsidR="000665DE" w:rsidRDefault="00853FD5">
      <w:pPr>
        <w:pStyle w:val="TOC2"/>
        <w:rPr>
          <w:rFonts w:asciiTheme="minorHAnsi" w:eastAsiaTheme="minorEastAsia" w:hAnsiTheme="minorHAnsi" w:cstheme="minorBidi"/>
          <w:b w:val="0"/>
          <w:sz w:val="22"/>
          <w:szCs w:val="22"/>
          <w:lang w:eastAsia="en-AU"/>
        </w:rPr>
      </w:pPr>
      <w:hyperlink w:anchor="_Toc489953253" w:history="1">
        <w:r w:rsidR="000665DE" w:rsidRPr="00AB1084">
          <w:t>Part 4</w:t>
        </w:r>
        <w:r w:rsidR="000665DE">
          <w:rPr>
            <w:rFonts w:asciiTheme="minorHAnsi" w:eastAsiaTheme="minorEastAsia" w:hAnsiTheme="minorHAnsi" w:cstheme="minorBidi"/>
            <w:b w:val="0"/>
            <w:sz w:val="22"/>
            <w:szCs w:val="22"/>
            <w:lang w:eastAsia="en-AU"/>
          </w:rPr>
          <w:tab/>
        </w:r>
        <w:r w:rsidR="000665DE" w:rsidRPr="00AB1084">
          <w:t>Compulsory third-party insurance</w:t>
        </w:r>
        <w:r w:rsidR="000665DE" w:rsidRPr="000665DE">
          <w:rPr>
            <w:vanish/>
          </w:rPr>
          <w:tab/>
        </w:r>
        <w:r w:rsidR="002B532D" w:rsidRPr="000665DE">
          <w:rPr>
            <w:vanish/>
          </w:rPr>
          <w:fldChar w:fldCharType="begin"/>
        </w:r>
        <w:r w:rsidR="000665DE" w:rsidRPr="000665DE">
          <w:rPr>
            <w:vanish/>
          </w:rPr>
          <w:instrText xml:space="preserve"> PAGEREF _Toc489953253 \h </w:instrText>
        </w:r>
        <w:r w:rsidR="002B532D" w:rsidRPr="000665DE">
          <w:rPr>
            <w:vanish/>
          </w:rPr>
        </w:r>
        <w:r w:rsidR="002B532D" w:rsidRPr="000665DE">
          <w:rPr>
            <w:vanish/>
          </w:rPr>
          <w:fldChar w:fldCharType="separate"/>
        </w:r>
        <w:r w:rsidR="00192028">
          <w:rPr>
            <w:vanish/>
          </w:rPr>
          <w:t>8</w:t>
        </w:r>
        <w:r w:rsidR="002B532D" w:rsidRPr="000665DE">
          <w:rPr>
            <w:vanish/>
          </w:rPr>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54" w:history="1">
        <w:r w:rsidRPr="00AB1084">
          <w:t>14</w:t>
        </w:r>
        <w:r>
          <w:rPr>
            <w:rFonts w:asciiTheme="minorHAnsi" w:eastAsiaTheme="minorEastAsia" w:hAnsiTheme="minorHAnsi" w:cstheme="minorBidi"/>
            <w:sz w:val="22"/>
            <w:szCs w:val="22"/>
            <w:lang w:eastAsia="en-AU"/>
          </w:rPr>
          <w:tab/>
        </w:r>
        <w:r w:rsidRPr="00AB1084">
          <w:t>Circumstances in which motor vehicle has sufficient connection with ACT—Act, s 61 (5)</w:t>
        </w:r>
        <w:r>
          <w:tab/>
        </w:r>
        <w:r w:rsidR="002B532D">
          <w:fldChar w:fldCharType="begin"/>
        </w:r>
        <w:r>
          <w:instrText xml:space="preserve"> PAGEREF _Toc489953254 \h </w:instrText>
        </w:r>
        <w:r w:rsidR="002B532D">
          <w:fldChar w:fldCharType="separate"/>
        </w:r>
        <w:r w:rsidR="00192028">
          <w:t>8</w:t>
        </w:r>
        <w:r w:rsidR="002B532D">
          <w:fldChar w:fldCharType="end"/>
        </w:r>
      </w:hyperlink>
    </w:p>
    <w:p w:rsidR="000665DE" w:rsidRDefault="00853FD5">
      <w:pPr>
        <w:pStyle w:val="TOC2"/>
        <w:rPr>
          <w:rFonts w:asciiTheme="minorHAnsi" w:eastAsiaTheme="minorEastAsia" w:hAnsiTheme="minorHAnsi" w:cstheme="minorBidi"/>
          <w:b w:val="0"/>
          <w:sz w:val="22"/>
          <w:szCs w:val="22"/>
          <w:lang w:eastAsia="en-AU"/>
        </w:rPr>
      </w:pPr>
      <w:hyperlink w:anchor="_Toc489953255" w:history="1">
        <w:r w:rsidR="000665DE" w:rsidRPr="00AB1084">
          <w:t>Part 5</w:t>
        </w:r>
        <w:r w:rsidR="000665DE">
          <w:rPr>
            <w:rFonts w:asciiTheme="minorHAnsi" w:eastAsiaTheme="minorEastAsia" w:hAnsiTheme="minorHAnsi" w:cstheme="minorBidi"/>
            <w:b w:val="0"/>
            <w:sz w:val="22"/>
            <w:szCs w:val="22"/>
            <w:lang w:eastAsia="en-AU"/>
          </w:rPr>
          <w:tab/>
        </w:r>
        <w:r w:rsidR="000665DE" w:rsidRPr="00AB1084">
          <w:t>Early payment for treatment of motor accident injuries</w:t>
        </w:r>
        <w:r w:rsidR="000665DE" w:rsidRPr="000665DE">
          <w:rPr>
            <w:vanish/>
          </w:rPr>
          <w:tab/>
        </w:r>
        <w:r w:rsidR="002B532D" w:rsidRPr="000665DE">
          <w:rPr>
            <w:vanish/>
          </w:rPr>
          <w:fldChar w:fldCharType="begin"/>
        </w:r>
        <w:r w:rsidR="000665DE" w:rsidRPr="000665DE">
          <w:rPr>
            <w:vanish/>
          </w:rPr>
          <w:instrText xml:space="preserve"> PAGEREF _Toc489953255 \h </w:instrText>
        </w:r>
        <w:r w:rsidR="002B532D" w:rsidRPr="000665DE">
          <w:rPr>
            <w:vanish/>
          </w:rPr>
        </w:r>
        <w:r w:rsidR="002B532D" w:rsidRPr="000665DE">
          <w:rPr>
            <w:vanish/>
          </w:rPr>
          <w:fldChar w:fldCharType="separate"/>
        </w:r>
        <w:r w:rsidR="00192028">
          <w:rPr>
            <w:vanish/>
          </w:rPr>
          <w:t>9</w:t>
        </w:r>
        <w:r w:rsidR="002B532D" w:rsidRPr="000665DE">
          <w:rPr>
            <w:vanish/>
          </w:rPr>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56" w:history="1">
        <w:r w:rsidRPr="00AB1084">
          <w:t>19</w:t>
        </w:r>
        <w:r>
          <w:rPr>
            <w:rFonts w:asciiTheme="minorHAnsi" w:eastAsiaTheme="minorEastAsia" w:hAnsiTheme="minorHAnsi" w:cstheme="minorBidi"/>
            <w:sz w:val="22"/>
            <w:szCs w:val="22"/>
            <w:lang w:eastAsia="en-AU"/>
          </w:rPr>
          <w:tab/>
        </w:r>
        <w:r w:rsidRPr="00AB1084">
          <w:t>Insurer payment of medical expenses—accounting requirements—Act, s 73 (2)</w:t>
        </w:r>
        <w:r>
          <w:tab/>
        </w:r>
        <w:r w:rsidR="002B532D">
          <w:fldChar w:fldCharType="begin"/>
        </w:r>
        <w:r>
          <w:instrText xml:space="preserve"> PAGEREF _Toc489953256 \h </w:instrText>
        </w:r>
        <w:r w:rsidR="002B532D">
          <w:fldChar w:fldCharType="separate"/>
        </w:r>
        <w:r w:rsidR="00192028">
          <w:t>9</w:t>
        </w:r>
        <w:r w:rsidR="002B532D">
          <w:fldChar w:fldCharType="end"/>
        </w:r>
      </w:hyperlink>
    </w:p>
    <w:p w:rsidR="000665DE" w:rsidRDefault="00853FD5">
      <w:pPr>
        <w:pStyle w:val="TOC2"/>
        <w:rPr>
          <w:rFonts w:asciiTheme="minorHAnsi" w:eastAsiaTheme="minorEastAsia" w:hAnsiTheme="minorHAnsi" w:cstheme="minorBidi"/>
          <w:b w:val="0"/>
          <w:sz w:val="22"/>
          <w:szCs w:val="22"/>
          <w:lang w:eastAsia="en-AU"/>
        </w:rPr>
      </w:pPr>
      <w:hyperlink w:anchor="_Toc489953257" w:history="1">
        <w:r w:rsidR="000665DE" w:rsidRPr="00AB1084">
          <w:t>Part 6</w:t>
        </w:r>
        <w:r w:rsidR="000665DE">
          <w:rPr>
            <w:rFonts w:asciiTheme="minorHAnsi" w:eastAsiaTheme="minorEastAsia" w:hAnsiTheme="minorHAnsi" w:cstheme="minorBidi"/>
            <w:b w:val="0"/>
            <w:sz w:val="22"/>
            <w:szCs w:val="22"/>
            <w:lang w:eastAsia="en-AU"/>
          </w:rPr>
          <w:tab/>
        </w:r>
        <w:r w:rsidR="000665DE" w:rsidRPr="00AB1084">
          <w:t>Motor accident claims</w:t>
        </w:r>
        <w:r w:rsidR="000665DE" w:rsidRPr="000665DE">
          <w:rPr>
            <w:vanish/>
          </w:rPr>
          <w:tab/>
        </w:r>
        <w:r w:rsidR="002B532D" w:rsidRPr="000665DE">
          <w:rPr>
            <w:vanish/>
          </w:rPr>
          <w:fldChar w:fldCharType="begin"/>
        </w:r>
        <w:r w:rsidR="000665DE" w:rsidRPr="000665DE">
          <w:rPr>
            <w:vanish/>
          </w:rPr>
          <w:instrText xml:space="preserve"> PAGEREF _Toc489953257 \h </w:instrText>
        </w:r>
        <w:r w:rsidR="002B532D" w:rsidRPr="000665DE">
          <w:rPr>
            <w:vanish/>
          </w:rPr>
        </w:r>
        <w:r w:rsidR="002B532D" w:rsidRPr="000665DE">
          <w:rPr>
            <w:vanish/>
          </w:rPr>
          <w:fldChar w:fldCharType="separate"/>
        </w:r>
        <w:r w:rsidR="00192028">
          <w:rPr>
            <w:vanish/>
          </w:rPr>
          <w:t>10</w:t>
        </w:r>
        <w:r w:rsidR="002B532D" w:rsidRPr="000665DE">
          <w:rPr>
            <w:vanish/>
          </w:rPr>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58" w:history="1">
        <w:r w:rsidRPr="00AB1084">
          <w:t>20</w:t>
        </w:r>
        <w:r>
          <w:rPr>
            <w:rFonts w:asciiTheme="minorHAnsi" w:eastAsiaTheme="minorEastAsia" w:hAnsiTheme="minorHAnsi" w:cstheme="minorBidi"/>
            <w:sz w:val="22"/>
            <w:szCs w:val="22"/>
            <w:lang w:eastAsia="en-AU"/>
          </w:rPr>
          <w:tab/>
        </w:r>
        <w:r w:rsidRPr="00AB1084">
          <w:t>Information for notice of claim—Act, s 84 (2) (a)</w:t>
        </w:r>
        <w:r>
          <w:tab/>
        </w:r>
        <w:r w:rsidR="002B532D">
          <w:fldChar w:fldCharType="begin"/>
        </w:r>
        <w:r>
          <w:instrText xml:space="preserve"> PAGEREF _Toc489953258 \h </w:instrText>
        </w:r>
        <w:r w:rsidR="002B532D">
          <w:fldChar w:fldCharType="separate"/>
        </w:r>
        <w:r w:rsidR="00192028">
          <w:t>10</w:t>
        </w:r>
        <w:r w:rsidR="002B532D">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59" w:history="1">
        <w:r w:rsidRPr="00AB1084">
          <w:t>21</w:t>
        </w:r>
        <w:r>
          <w:rPr>
            <w:rFonts w:asciiTheme="minorHAnsi" w:eastAsiaTheme="minorEastAsia" w:hAnsiTheme="minorHAnsi" w:cstheme="minorBidi"/>
            <w:sz w:val="22"/>
            <w:szCs w:val="22"/>
            <w:lang w:eastAsia="en-AU"/>
          </w:rPr>
          <w:tab/>
        </w:r>
        <w:r w:rsidRPr="00AB1084">
          <w:t>Time for adding later respondent—Act, s 91 (2) (a)</w:t>
        </w:r>
        <w:r>
          <w:tab/>
        </w:r>
        <w:r w:rsidR="002B532D">
          <w:fldChar w:fldCharType="begin"/>
        </w:r>
        <w:r>
          <w:instrText xml:space="preserve"> PAGEREF _Toc489953259 \h </w:instrText>
        </w:r>
        <w:r w:rsidR="002B532D">
          <w:fldChar w:fldCharType="separate"/>
        </w:r>
        <w:r w:rsidR="00192028">
          <w:t>10</w:t>
        </w:r>
        <w:r w:rsidR="002B532D">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60" w:history="1">
        <w:r w:rsidRPr="00AB1084">
          <w:t>22</w:t>
        </w:r>
        <w:r>
          <w:rPr>
            <w:rFonts w:asciiTheme="minorHAnsi" w:eastAsiaTheme="minorEastAsia" w:hAnsiTheme="minorHAnsi" w:cstheme="minorBidi"/>
            <w:sz w:val="22"/>
            <w:szCs w:val="22"/>
            <w:lang w:eastAsia="en-AU"/>
          </w:rPr>
          <w:tab/>
        </w:r>
        <w:r w:rsidRPr="00AB1084">
          <w:t>Time for giving notice of addition of later respondents—Act, s 91 (5) (b)</w:t>
        </w:r>
        <w:r>
          <w:tab/>
        </w:r>
        <w:r w:rsidR="002B532D">
          <w:fldChar w:fldCharType="begin"/>
        </w:r>
        <w:r>
          <w:instrText xml:space="preserve"> PAGEREF _Toc489953260 \h </w:instrText>
        </w:r>
        <w:r w:rsidR="002B532D">
          <w:fldChar w:fldCharType="separate"/>
        </w:r>
        <w:r w:rsidR="00192028">
          <w:t>10</w:t>
        </w:r>
        <w:r w:rsidR="002B532D">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61" w:history="1">
        <w:r w:rsidRPr="00AB1084">
          <w:t>23</w:t>
        </w:r>
        <w:r>
          <w:rPr>
            <w:rFonts w:asciiTheme="minorHAnsi" w:eastAsiaTheme="minorEastAsia" w:hAnsiTheme="minorHAnsi" w:cstheme="minorBidi"/>
            <w:sz w:val="22"/>
            <w:szCs w:val="22"/>
            <w:lang w:eastAsia="en-AU"/>
          </w:rPr>
          <w:tab/>
        </w:r>
        <w:r w:rsidRPr="00AB1084">
          <w:t>Time for adding contributor—Act, s 93 (1)</w:t>
        </w:r>
        <w:r>
          <w:tab/>
        </w:r>
        <w:r w:rsidR="002B532D">
          <w:fldChar w:fldCharType="begin"/>
        </w:r>
        <w:r>
          <w:instrText xml:space="preserve"> PAGEREF _Toc489953261 \h </w:instrText>
        </w:r>
        <w:r w:rsidR="002B532D">
          <w:fldChar w:fldCharType="separate"/>
        </w:r>
        <w:r w:rsidR="00192028">
          <w:t>10</w:t>
        </w:r>
        <w:r w:rsidR="002B532D">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62" w:history="1">
        <w:r w:rsidRPr="00AB1084">
          <w:t>24</w:t>
        </w:r>
        <w:r>
          <w:rPr>
            <w:rFonts w:asciiTheme="minorHAnsi" w:eastAsiaTheme="minorEastAsia" w:hAnsiTheme="minorHAnsi" w:cstheme="minorBidi"/>
            <w:sz w:val="22"/>
            <w:szCs w:val="22"/>
            <w:lang w:eastAsia="en-AU"/>
          </w:rPr>
          <w:tab/>
        </w:r>
        <w:r w:rsidRPr="00AB1084">
          <w:t>Time for giving copy of contribution notice—Act, s 93 (5)</w:t>
        </w:r>
        <w:r>
          <w:tab/>
        </w:r>
        <w:r w:rsidR="002B532D">
          <w:fldChar w:fldCharType="begin"/>
        </w:r>
        <w:r>
          <w:instrText xml:space="preserve"> PAGEREF _Toc489953262 \h </w:instrText>
        </w:r>
        <w:r w:rsidR="002B532D">
          <w:fldChar w:fldCharType="separate"/>
        </w:r>
        <w:r w:rsidR="00192028">
          <w:t>10</w:t>
        </w:r>
        <w:r w:rsidR="002B532D">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63" w:history="1">
        <w:r w:rsidRPr="00AB1084">
          <w:t>25</w:t>
        </w:r>
        <w:r>
          <w:rPr>
            <w:rFonts w:asciiTheme="minorHAnsi" w:eastAsiaTheme="minorEastAsia" w:hAnsiTheme="minorHAnsi" w:cstheme="minorBidi"/>
            <w:sz w:val="22"/>
            <w:szCs w:val="22"/>
            <w:lang w:eastAsia="en-AU"/>
          </w:rPr>
          <w:tab/>
        </w:r>
        <w:r w:rsidRPr="00AB1084">
          <w:t>Consultation for composition of panel of recognised experts—Act, s 117 (2) (a)</w:t>
        </w:r>
        <w:r>
          <w:tab/>
        </w:r>
        <w:r w:rsidR="002B532D">
          <w:fldChar w:fldCharType="begin"/>
        </w:r>
        <w:r>
          <w:instrText xml:space="preserve"> PAGEREF _Toc489953263 \h </w:instrText>
        </w:r>
        <w:r w:rsidR="002B532D">
          <w:fldChar w:fldCharType="separate"/>
        </w:r>
        <w:r w:rsidR="00192028">
          <w:t>10</w:t>
        </w:r>
        <w:r w:rsidR="002B532D">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64" w:history="1">
        <w:r w:rsidRPr="00AB1084">
          <w:t>26</w:t>
        </w:r>
        <w:r>
          <w:rPr>
            <w:rFonts w:asciiTheme="minorHAnsi" w:eastAsiaTheme="minorEastAsia" w:hAnsiTheme="minorHAnsi" w:cstheme="minorBidi"/>
            <w:sz w:val="22"/>
            <w:szCs w:val="22"/>
            <w:lang w:eastAsia="en-AU"/>
          </w:rPr>
          <w:tab/>
        </w:r>
        <w:r w:rsidRPr="00AB1084">
          <w:t>Accounts for payment of person’s medical expenses—Act, s 122 (2)</w:t>
        </w:r>
        <w:r>
          <w:tab/>
        </w:r>
        <w:r w:rsidR="002B532D">
          <w:fldChar w:fldCharType="begin"/>
        </w:r>
        <w:r>
          <w:instrText xml:space="preserve"> PAGEREF _Toc489953264 \h </w:instrText>
        </w:r>
        <w:r w:rsidR="002B532D">
          <w:fldChar w:fldCharType="separate"/>
        </w:r>
        <w:r w:rsidR="00192028">
          <w:t>11</w:t>
        </w:r>
        <w:r w:rsidR="002B532D">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65" w:history="1">
        <w:r w:rsidRPr="00AB1084">
          <w:t>27</w:t>
        </w:r>
        <w:r>
          <w:rPr>
            <w:rFonts w:asciiTheme="minorHAnsi" w:eastAsiaTheme="minorEastAsia" w:hAnsiTheme="minorHAnsi" w:cstheme="minorBidi"/>
            <w:sz w:val="22"/>
            <w:szCs w:val="22"/>
            <w:lang w:eastAsia="en-AU"/>
          </w:rPr>
          <w:tab/>
        </w:r>
        <w:r w:rsidRPr="00AB1084">
          <w:t>Costs—mandatory final offer accepted—Act, s 144 (2)</w:t>
        </w:r>
        <w:r>
          <w:tab/>
        </w:r>
        <w:r w:rsidR="002B532D">
          <w:fldChar w:fldCharType="begin"/>
        </w:r>
        <w:r>
          <w:instrText xml:space="preserve"> PAGEREF _Toc489953265 \h </w:instrText>
        </w:r>
        <w:r w:rsidR="002B532D">
          <w:fldChar w:fldCharType="separate"/>
        </w:r>
        <w:r w:rsidR="00192028">
          <w:t>12</w:t>
        </w:r>
        <w:r w:rsidR="002B532D">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66" w:history="1">
        <w:r w:rsidRPr="00AB1084">
          <w:t>28</w:t>
        </w:r>
        <w:r>
          <w:rPr>
            <w:rFonts w:asciiTheme="minorHAnsi" w:eastAsiaTheme="minorEastAsia" w:hAnsiTheme="minorHAnsi" w:cstheme="minorBidi"/>
            <w:sz w:val="22"/>
            <w:szCs w:val="22"/>
            <w:lang w:eastAsia="en-AU"/>
          </w:rPr>
          <w:tab/>
        </w:r>
        <w:r w:rsidRPr="00AB1084">
          <w:t>Costs—small awards of damages—Act, s 155 (2) (c)</w:t>
        </w:r>
        <w:r>
          <w:tab/>
        </w:r>
        <w:r w:rsidR="002B532D">
          <w:fldChar w:fldCharType="begin"/>
        </w:r>
        <w:r>
          <w:instrText xml:space="preserve"> PAGEREF _Toc489953266 \h </w:instrText>
        </w:r>
        <w:r w:rsidR="002B532D">
          <w:fldChar w:fldCharType="separate"/>
        </w:r>
        <w:r w:rsidR="00192028">
          <w:t>12</w:t>
        </w:r>
        <w:r w:rsidR="002B532D">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67" w:history="1">
        <w:r w:rsidRPr="00AB1084">
          <w:t>29</w:t>
        </w:r>
        <w:r>
          <w:rPr>
            <w:rFonts w:asciiTheme="minorHAnsi" w:eastAsiaTheme="minorEastAsia" w:hAnsiTheme="minorHAnsi" w:cstheme="minorBidi"/>
            <w:sz w:val="22"/>
            <w:szCs w:val="22"/>
            <w:lang w:eastAsia="en-AU"/>
          </w:rPr>
          <w:tab/>
        </w:r>
        <w:r w:rsidRPr="00AB1084">
          <w:t>Costs—small awards of damages—Act, s 155 (2) (d)</w:t>
        </w:r>
        <w:r>
          <w:tab/>
        </w:r>
        <w:r w:rsidR="002B532D">
          <w:fldChar w:fldCharType="begin"/>
        </w:r>
        <w:r>
          <w:instrText xml:space="preserve"> PAGEREF _Toc489953267 \h </w:instrText>
        </w:r>
        <w:r w:rsidR="002B532D">
          <w:fldChar w:fldCharType="separate"/>
        </w:r>
        <w:r w:rsidR="00192028">
          <w:t>12</w:t>
        </w:r>
        <w:r w:rsidR="002B532D">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68" w:history="1">
        <w:r w:rsidRPr="00AB1084">
          <w:t>30</w:t>
        </w:r>
        <w:r>
          <w:rPr>
            <w:rFonts w:asciiTheme="minorHAnsi" w:eastAsiaTheme="minorEastAsia" w:hAnsiTheme="minorHAnsi" w:cstheme="minorBidi"/>
            <w:sz w:val="22"/>
            <w:szCs w:val="22"/>
            <w:lang w:eastAsia="en-AU"/>
          </w:rPr>
          <w:tab/>
        </w:r>
        <w:r w:rsidRPr="00AB1084">
          <w:t>Costs—small awards of damages—Act, s 155 (3) (b) (i)</w:t>
        </w:r>
        <w:r>
          <w:tab/>
        </w:r>
        <w:r w:rsidR="002B532D">
          <w:fldChar w:fldCharType="begin"/>
        </w:r>
        <w:r>
          <w:instrText xml:space="preserve"> PAGEREF _Toc489953268 \h </w:instrText>
        </w:r>
        <w:r w:rsidR="002B532D">
          <w:fldChar w:fldCharType="separate"/>
        </w:r>
        <w:r w:rsidR="00192028">
          <w:t>13</w:t>
        </w:r>
        <w:r w:rsidR="002B532D">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69" w:history="1">
        <w:r w:rsidRPr="00AB1084">
          <w:t>30A</w:t>
        </w:r>
        <w:r>
          <w:rPr>
            <w:rFonts w:asciiTheme="minorHAnsi" w:eastAsiaTheme="minorEastAsia" w:hAnsiTheme="minorHAnsi" w:cstheme="minorBidi"/>
            <w:sz w:val="22"/>
            <w:szCs w:val="22"/>
            <w:lang w:eastAsia="en-AU"/>
          </w:rPr>
          <w:tab/>
        </w:r>
        <w:r w:rsidRPr="00AB1084">
          <w:t>Collections for nominal defendant fund—prescribed person—Act, s 163C (1)</w:t>
        </w:r>
        <w:r>
          <w:tab/>
        </w:r>
        <w:r w:rsidR="002B532D">
          <w:fldChar w:fldCharType="begin"/>
        </w:r>
        <w:r>
          <w:instrText xml:space="preserve"> PAGEREF _Toc489953269 \h </w:instrText>
        </w:r>
        <w:r w:rsidR="002B532D">
          <w:fldChar w:fldCharType="separate"/>
        </w:r>
        <w:r w:rsidR="00192028">
          <w:t>13</w:t>
        </w:r>
        <w:r w:rsidR="002B532D">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70" w:history="1">
        <w:r w:rsidRPr="00AB1084">
          <w:t>30B</w:t>
        </w:r>
        <w:r>
          <w:rPr>
            <w:rFonts w:asciiTheme="minorHAnsi" w:eastAsiaTheme="minorEastAsia" w:hAnsiTheme="minorHAnsi" w:cstheme="minorBidi"/>
            <w:sz w:val="22"/>
            <w:szCs w:val="22"/>
            <w:lang w:eastAsia="en-AU"/>
          </w:rPr>
          <w:tab/>
        </w:r>
        <w:r w:rsidRPr="00AB1084">
          <w:t>Collections for nominal defendant fund—arrangements—Act, s 163C (1) (b)</w:t>
        </w:r>
        <w:r>
          <w:tab/>
        </w:r>
        <w:r w:rsidR="002B532D">
          <w:fldChar w:fldCharType="begin"/>
        </w:r>
        <w:r>
          <w:instrText xml:space="preserve"> PAGEREF _Toc489953270 \h </w:instrText>
        </w:r>
        <w:r w:rsidR="002B532D">
          <w:fldChar w:fldCharType="separate"/>
        </w:r>
        <w:r w:rsidR="00192028">
          <w:t>13</w:t>
        </w:r>
        <w:r w:rsidR="002B532D">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71" w:history="1">
        <w:r w:rsidRPr="00AB1084">
          <w:t>30C</w:t>
        </w:r>
        <w:r>
          <w:rPr>
            <w:rFonts w:asciiTheme="minorHAnsi" w:eastAsiaTheme="minorEastAsia" w:hAnsiTheme="minorHAnsi" w:cstheme="minorBidi"/>
            <w:sz w:val="22"/>
            <w:szCs w:val="22"/>
            <w:lang w:eastAsia="en-AU"/>
          </w:rPr>
          <w:tab/>
        </w:r>
        <w:r w:rsidRPr="00AB1084">
          <w:t>Collections for nominal defendant fund—collection notice—Act, s 163C (1) (b)</w:t>
        </w:r>
        <w:r>
          <w:tab/>
        </w:r>
        <w:r w:rsidR="002B532D">
          <w:fldChar w:fldCharType="begin"/>
        </w:r>
        <w:r>
          <w:instrText xml:space="preserve"> PAGEREF _Toc489953271 \h </w:instrText>
        </w:r>
        <w:r w:rsidR="002B532D">
          <w:fldChar w:fldCharType="separate"/>
        </w:r>
        <w:r w:rsidR="00192028">
          <w:t>14</w:t>
        </w:r>
        <w:r w:rsidR="002B532D">
          <w:fldChar w:fldCharType="end"/>
        </w:r>
      </w:hyperlink>
    </w:p>
    <w:p w:rsidR="000665DE" w:rsidRDefault="000665DE">
      <w:pPr>
        <w:pStyle w:val="TOC5"/>
        <w:rPr>
          <w:rFonts w:asciiTheme="minorHAnsi" w:eastAsiaTheme="minorEastAsia" w:hAnsiTheme="minorHAnsi" w:cstheme="minorBidi"/>
          <w:sz w:val="22"/>
          <w:szCs w:val="22"/>
          <w:lang w:eastAsia="en-AU"/>
        </w:rPr>
      </w:pPr>
      <w:r>
        <w:lastRenderedPageBreak/>
        <w:tab/>
      </w:r>
      <w:hyperlink w:anchor="_Toc489953272" w:history="1">
        <w:r w:rsidRPr="00AB1084">
          <w:t>30D</w:t>
        </w:r>
        <w:r>
          <w:rPr>
            <w:rFonts w:asciiTheme="minorHAnsi" w:eastAsiaTheme="minorEastAsia" w:hAnsiTheme="minorHAnsi" w:cstheme="minorBidi"/>
            <w:sz w:val="22"/>
            <w:szCs w:val="22"/>
            <w:lang w:eastAsia="en-AU"/>
          </w:rPr>
          <w:tab/>
        </w:r>
        <w:r w:rsidRPr="00AB1084">
          <w:t>Offence—failure to pay contribution—Act, s 163C (1) (b)</w:t>
        </w:r>
        <w:r>
          <w:tab/>
        </w:r>
        <w:r w:rsidR="002B532D">
          <w:fldChar w:fldCharType="begin"/>
        </w:r>
        <w:r>
          <w:instrText xml:space="preserve"> PAGEREF _Toc489953272 \h </w:instrText>
        </w:r>
        <w:r w:rsidR="002B532D">
          <w:fldChar w:fldCharType="separate"/>
        </w:r>
        <w:r w:rsidR="00192028">
          <w:t>15</w:t>
        </w:r>
        <w:r w:rsidR="002B532D">
          <w:fldChar w:fldCharType="end"/>
        </w:r>
      </w:hyperlink>
    </w:p>
    <w:p w:rsidR="000665DE" w:rsidRDefault="00853FD5">
      <w:pPr>
        <w:pStyle w:val="TOC2"/>
        <w:rPr>
          <w:rFonts w:asciiTheme="minorHAnsi" w:eastAsiaTheme="minorEastAsia" w:hAnsiTheme="minorHAnsi" w:cstheme="minorBidi"/>
          <w:b w:val="0"/>
          <w:sz w:val="22"/>
          <w:szCs w:val="22"/>
          <w:lang w:eastAsia="en-AU"/>
        </w:rPr>
      </w:pPr>
      <w:hyperlink w:anchor="_Toc489953273" w:history="1">
        <w:r w:rsidR="000665DE" w:rsidRPr="00AB1084">
          <w:t>Part 7</w:t>
        </w:r>
        <w:r w:rsidR="000665DE">
          <w:rPr>
            <w:rFonts w:asciiTheme="minorHAnsi" w:eastAsiaTheme="minorEastAsia" w:hAnsiTheme="minorHAnsi" w:cstheme="minorBidi"/>
            <w:b w:val="0"/>
            <w:sz w:val="22"/>
            <w:szCs w:val="22"/>
            <w:lang w:eastAsia="en-AU"/>
          </w:rPr>
          <w:tab/>
        </w:r>
        <w:r w:rsidR="000665DE" w:rsidRPr="00AB1084">
          <w:t>Licensing of insurers</w:t>
        </w:r>
        <w:r w:rsidR="000665DE" w:rsidRPr="000665DE">
          <w:rPr>
            <w:vanish/>
          </w:rPr>
          <w:tab/>
        </w:r>
        <w:r w:rsidR="002B532D" w:rsidRPr="000665DE">
          <w:rPr>
            <w:vanish/>
          </w:rPr>
          <w:fldChar w:fldCharType="begin"/>
        </w:r>
        <w:r w:rsidR="000665DE" w:rsidRPr="000665DE">
          <w:rPr>
            <w:vanish/>
          </w:rPr>
          <w:instrText xml:space="preserve"> PAGEREF _Toc489953273 \h </w:instrText>
        </w:r>
        <w:r w:rsidR="002B532D" w:rsidRPr="000665DE">
          <w:rPr>
            <w:vanish/>
          </w:rPr>
        </w:r>
        <w:r w:rsidR="002B532D" w:rsidRPr="000665DE">
          <w:rPr>
            <w:vanish/>
          </w:rPr>
          <w:fldChar w:fldCharType="separate"/>
        </w:r>
        <w:r w:rsidR="00192028">
          <w:rPr>
            <w:vanish/>
          </w:rPr>
          <w:t>16</w:t>
        </w:r>
        <w:r w:rsidR="002B532D" w:rsidRPr="000665DE">
          <w:rPr>
            <w:vanish/>
          </w:rPr>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74" w:history="1">
        <w:r w:rsidRPr="00AB1084">
          <w:t>31</w:t>
        </w:r>
        <w:r>
          <w:rPr>
            <w:rFonts w:asciiTheme="minorHAnsi" w:eastAsiaTheme="minorEastAsia" w:hAnsiTheme="minorHAnsi" w:cstheme="minorBidi"/>
            <w:sz w:val="22"/>
            <w:szCs w:val="22"/>
            <w:lang w:eastAsia="en-AU"/>
          </w:rPr>
          <w:tab/>
        </w:r>
        <w:r w:rsidRPr="00AB1084">
          <w:t>Application requirements—Act, s 182 (2)</w:t>
        </w:r>
        <w:r>
          <w:tab/>
        </w:r>
        <w:r w:rsidR="002B532D">
          <w:fldChar w:fldCharType="begin"/>
        </w:r>
        <w:r>
          <w:instrText xml:space="preserve"> PAGEREF _Toc489953274 \h </w:instrText>
        </w:r>
        <w:r w:rsidR="002B532D">
          <w:fldChar w:fldCharType="separate"/>
        </w:r>
        <w:r w:rsidR="00192028">
          <w:t>16</w:t>
        </w:r>
        <w:r w:rsidR="002B532D">
          <w:fldChar w:fldCharType="end"/>
        </w:r>
      </w:hyperlink>
    </w:p>
    <w:p w:rsidR="000665DE" w:rsidRDefault="00853FD5">
      <w:pPr>
        <w:pStyle w:val="TOC2"/>
        <w:rPr>
          <w:rFonts w:asciiTheme="minorHAnsi" w:eastAsiaTheme="minorEastAsia" w:hAnsiTheme="minorHAnsi" w:cstheme="minorBidi"/>
          <w:b w:val="0"/>
          <w:sz w:val="22"/>
          <w:szCs w:val="22"/>
          <w:lang w:eastAsia="en-AU"/>
        </w:rPr>
      </w:pPr>
      <w:hyperlink w:anchor="_Toc489953275" w:history="1">
        <w:r w:rsidR="000665DE" w:rsidRPr="00AB1084">
          <w:t>Part 8</w:t>
        </w:r>
        <w:r w:rsidR="000665DE">
          <w:rPr>
            <w:rFonts w:asciiTheme="minorHAnsi" w:eastAsiaTheme="minorEastAsia" w:hAnsiTheme="minorHAnsi" w:cstheme="minorBidi"/>
            <w:b w:val="0"/>
            <w:sz w:val="22"/>
            <w:szCs w:val="22"/>
            <w:lang w:eastAsia="en-AU"/>
          </w:rPr>
          <w:tab/>
        </w:r>
        <w:r w:rsidR="000665DE" w:rsidRPr="00AB1084">
          <w:t>Information collection and secrecy</w:t>
        </w:r>
        <w:r w:rsidR="000665DE" w:rsidRPr="000665DE">
          <w:rPr>
            <w:vanish/>
          </w:rPr>
          <w:tab/>
        </w:r>
        <w:r w:rsidR="002B532D" w:rsidRPr="000665DE">
          <w:rPr>
            <w:vanish/>
          </w:rPr>
          <w:fldChar w:fldCharType="begin"/>
        </w:r>
        <w:r w:rsidR="000665DE" w:rsidRPr="000665DE">
          <w:rPr>
            <w:vanish/>
          </w:rPr>
          <w:instrText xml:space="preserve"> PAGEREF _Toc489953275 \h </w:instrText>
        </w:r>
        <w:r w:rsidR="002B532D" w:rsidRPr="000665DE">
          <w:rPr>
            <w:vanish/>
          </w:rPr>
        </w:r>
        <w:r w:rsidR="002B532D" w:rsidRPr="000665DE">
          <w:rPr>
            <w:vanish/>
          </w:rPr>
          <w:fldChar w:fldCharType="separate"/>
        </w:r>
        <w:r w:rsidR="00192028">
          <w:rPr>
            <w:vanish/>
          </w:rPr>
          <w:t>17</w:t>
        </w:r>
        <w:r w:rsidR="002B532D" w:rsidRPr="000665DE">
          <w:rPr>
            <w:vanish/>
          </w:rPr>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76" w:history="1">
        <w:r w:rsidRPr="00AB1084">
          <w:t>32</w:t>
        </w:r>
        <w:r>
          <w:rPr>
            <w:rFonts w:asciiTheme="minorHAnsi" w:eastAsiaTheme="minorEastAsia" w:hAnsiTheme="minorHAnsi" w:cstheme="minorBidi"/>
            <w:sz w:val="22"/>
            <w:szCs w:val="22"/>
            <w:lang w:eastAsia="en-AU"/>
          </w:rPr>
          <w:tab/>
        </w:r>
        <w:r w:rsidRPr="00AB1084">
          <w:t>Monthly returns to be provided by licensed insurers—Act, s 269 (1) (a)</w:t>
        </w:r>
        <w:r>
          <w:tab/>
        </w:r>
        <w:r w:rsidR="002B532D">
          <w:fldChar w:fldCharType="begin"/>
        </w:r>
        <w:r>
          <w:instrText xml:space="preserve"> PAGEREF _Toc489953276 \h </w:instrText>
        </w:r>
        <w:r w:rsidR="002B532D">
          <w:fldChar w:fldCharType="separate"/>
        </w:r>
        <w:r w:rsidR="00192028">
          <w:t>17</w:t>
        </w:r>
        <w:r w:rsidR="002B532D">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77" w:history="1">
        <w:r w:rsidRPr="00AB1084">
          <w:t>33</w:t>
        </w:r>
        <w:r>
          <w:rPr>
            <w:rFonts w:asciiTheme="minorHAnsi" w:eastAsiaTheme="minorEastAsia" w:hAnsiTheme="minorHAnsi" w:cstheme="minorBidi"/>
            <w:sz w:val="22"/>
            <w:szCs w:val="22"/>
            <w:lang w:eastAsia="en-AU"/>
          </w:rPr>
          <w:tab/>
        </w:r>
        <w:r w:rsidRPr="00AB1084">
          <w:t>Returns to be provided by licensed insurers—Act, s 269 (1) (a)</w:t>
        </w:r>
        <w:r>
          <w:tab/>
        </w:r>
        <w:r w:rsidR="002B532D">
          <w:fldChar w:fldCharType="begin"/>
        </w:r>
        <w:r>
          <w:instrText xml:space="preserve"> PAGEREF _Toc489953277 \h </w:instrText>
        </w:r>
        <w:r w:rsidR="002B532D">
          <w:fldChar w:fldCharType="separate"/>
        </w:r>
        <w:r w:rsidR="00192028">
          <w:t>21</w:t>
        </w:r>
        <w:r w:rsidR="002B532D">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78" w:history="1">
        <w:r w:rsidRPr="00AB1084">
          <w:t>34</w:t>
        </w:r>
        <w:r>
          <w:rPr>
            <w:rFonts w:asciiTheme="minorHAnsi" w:eastAsiaTheme="minorEastAsia" w:hAnsiTheme="minorHAnsi" w:cstheme="minorBidi"/>
            <w:sz w:val="22"/>
            <w:szCs w:val="22"/>
            <w:lang w:eastAsia="en-AU"/>
          </w:rPr>
          <w:tab/>
        </w:r>
        <w:r w:rsidRPr="00AB1084">
          <w:t>Monthly returns and returns—respondent’s claim manager—Act, s 269 (1) (a)</w:t>
        </w:r>
        <w:r>
          <w:tab/>
        </w:r>
        <w:r w:rsidR="002B532D">
          <w:fldChar w:fldCharType="begin"/>
        </w:r>
        <w:r>
          <w:instrText xml:space="preserve"> PAGEREF _Toc489953278 \h </w:instrText>
        </w:r>
        <w:r w:rsidR="002B532D">
          <w:fldChar w:fldCharType="separate"/>
        </w:r>
        <w:r w:rsidR="00192028">
          <w:t>22</w:t>
        </w:r>
        <w:r w:rsidR="002B532D">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79" w:history="1">
        <w:r w:rsidRPr="00AB1084">
          <w:t>35</w:t>
        </w:r>
        <w:r>
          <w:rPr>
            <w:rFonts w:asciiTheme="minorHAnsi" w:eastAsiaTheme="minorEastAsia" w:hAnsiTheme="minorHAnsi" w:cstheme="minorBidi"/>
            <w:sz w:val="22"/>
            <w:szCs w:val="22"/>
            <w:lang w:eastAsia="en-AU"/>
          </w:rPr>
          <w:tab/>
        </w:r>
        <w:r w:rsidRPr="00AB1084">
          <w:t>Information to be provided by licensed insurers—Act, s 269 (1) (c)</w:t>
        </w:r>
        <w:r>
          <w:tab/>
        </w:r>
        <w:r w:rsidR="002B532D">
          <w:fldChar w:fldCharType="begin"/>
        </w:r>
        <w:r>
          <w:instrText xml:space="preserve"> PAGEREF _Toc489953279 \h </w:instrText>
        </w:r>
        <w:r w:rsidR="002B532D">
          <w:fldChar w:fldCharType="separate"/>
        </w:r>
        <w:r w:rsidR="00192028">
          <w:t>22</w:t>
        </w:r>
        <w:r w:rsidR="002B532D">
          <w:fldChar w:fldCharType="end"/>
        </w:r>
      </w:hyperlink>
    </w:p>
    <w:p w:rsidR="000665DE" w:rsidRDefault="00853FD5">
      <w:pPr>
        <w:pStyle w:val="TOC6"/>
        <w:rPr>
          <w:rFonts w:asciiTheme="minorHAnsi" w:eastAsiaTheme="minorEastAsia" w:hAnsiTheme="minorHAnsi" w:cstheme="minorBidi"/>
          <w:b w:val="0"/>
          <w:sz w:val="22"/>
          <w:szCs w:val="22"/>
          <w:lang w:eastAsia="en-AU"/>
        </w:rPr>
      </w:pPr>
      <w:hyperlink w:anchor="_Toc489953280" w:history="1">
        <w:r w:rsidR="000665DE" w:rsidRPr="00AB1084">
          <w:t>Schedule 1</w:t>
        </w:r>
        <w:r w:rsidR="000665DE">
          <w:rPr>
            <w:rFonts w:asciiTheme="minorHAnsi" w:eastAsiaTheme="minorEastAsia" w:hAnsiTheme="minorHAnsi" w:cstheme="minorBidi"/>
            <w:b w:val="0"/>
            <w:sz w:val="22"/>
            <w:szCs w:val="22"/>
            <w:lang w:eastAsia="en-AU"/>
          </w:rPr>
          <w:tab/>
        </w:r>
        <w:r w:rsidR="000665DE" w:rsidRPr="00AB1084">
          <w:t>CTP premium classes</w:t>
        </w:r>
        <w:r w:rsidR="000665DE">
          <w:tab/>
        </w:r>
        <w:r w:rsidR="002B532D" w:rsidRPr="000665DE">
          <w:rPr>
            <w:b w:val="0"/>
            <w:sz w:val="20"/>
          </w:rPr>
          <w:fldChar w:fldCharType="begin"/>
        </w:r>
        <w:r w:rsidR="000665DE" w:rsidRPr="000665DE">
          <w:rPr>
            <w:b w:val="0"/>
            <w:sz w:val="20"/>
          </w:rPr>
          <w:instrText xml:space="preserve"> PAGEREF _Toc489953280 \h </w:instrText>
        </w:r>
        <w:r w:rsidR="002B532D" w:rsidRPr="000665DE">
          <w:rPr>
            <w:b w:val="0"/>
            <w:sz w:val="20"/>
          </w:rPr>
        </w:r>
        <w:r w:rsidR="002B532D" w:rsidRPr="000665DE">
          <w:rPr>
            <w:b w:val="0"/>
            <w:sz w:val="20"/>
          </w:rPr>
          <w:fldChar w:fldCharType="separate"/>
        </w:r>
        <w:r w:rsidR="00192028">
          <w:rPr>
            <w:b w:val="0"/>
            <w:sz w:val="20"/>
          </w:rPr>
          <w:t>24</w:t>
        </w:r>
        <w:r w:rsidR="002B532D" w:rsidRPr="000665DE">
          <w:rPr>
            <w:b w:val="0"/>
            <w:sz w:val="20"/>
          </w:rPr>
          <w:fldChar w:fldCharType="end"/>
        </w:r>
      </w:hyperlink>
    </w:p>
    <w:p w:rsidR="000665DE" w:rsidRDefault="00853FD5">
      <w:pPr>
        <w:pStyle w:val="TOC7"/>
        <w:rPr>
          <w:rFonts w:asciiTheme="minorHAnsi" w:eastAsiaTheme="minorEastAsia" w:hAnsiTheme="minorHAnsi" w:cstheme="minorBidi"/>
          <w:b w:val="0"/>
          <w:sz w:val="22"/>
          <w:szCs w:val="22"/>
          <w:lang w:eastAsia="en-AU"/>
        </w:rPr>
      </w:pPr>
      <w:hyperlink w:anchor="_Toc489953281" w:history="1">
        <w:r w:rsidR="000665DE" w:rsidRPr="00AB1084">
          <w:t>Part 1.1</w:t>
        </w:r>
        <w:r w:rsidR="000665DE">
          <w:rPr>
            <w:rFonts w:asciiTheme="minorHAnsi" w:eastAsiaTheme="minorEastAsia" w:hAnsiTheme="minorHAnsi" w:cstheme="minorBidi"/>
            <w:b w:val="0"/>
            <w:sz w:val="22"/>
            <w:szCs w:val="22"/>
            <w:lang w:eastAsia="en-AU"/>
          </w:rPr>
          <w:tab/>
        </w:r>
        <w:r w:rsidR="000665DE" w:rsidRPr="00AB1084">
          <w:t>Definitions</w:t>
        </w:r>
        <w:r w:rsidR="000665DE">
          <w:tab/>
        </w:r>
        <w:r w:rsidR="002B532D" w:rsidRPr="000665DE">
          <w:rPr>
            <w:b w:val="0"/>
          </w:rPr>
          <w:fldChar w:fldCharType="begin"/>
        </w:r>
        <w:r w:rsidR="000665DE" w:rsidRPr="000665DE">
          <w:rPr>
            <w:b w:val="0"/>
          </w:rPr>
          <w:instrText xml:space="preserve"> PAGEREF _Toc489953281 \h </w:instrText>
        </w:r>
        <w:r w:rsidR="002B532D" w:rsidRPr="000665DE">
          <w:rPr>
            <w:b w:val="0"/>
          </w:rPr>
        </w:r>
        <w:r w:rsidR="002B532D" w:rsidRPr="000665DE">
          <w:rPr>
            <w:b w:val="0"/>
          </w:rPr>
          <w:fldChar w:fldCharType="separate"/>
        </w:r>
        <w:r w:rsidR="00192028">
          <w:rPr>
            <w:b w:val="0"/>
          </w:rPr>
          <w:t>24</w:t>
        </w:r>
        <w:r w:rsidR="002B532D" w:rsidRPr="000665DE">
          <w:rPr>
            <w:b w:val="0"/>
          </w:rPr>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82" w:history="1">
        <w:r w:rsidRPr="00AB1084">
          <w:t>1.1</w:t>
        </w:r>
        <w:r>
          <w:rPr>
            <w:rFonts w:asciiTheme="minorHAnsi" w:eastAsiaTheme="minorEastAsia" w:hAnsiTheme="minorHAnsi" w:cstheme="minorBidi"/>
            <w:sz w:val="22"/>
            <w:szCs w:val="22"/>
            <w:lang w:eastAsia="en-AU"/>
          </w:rPr>
          <w:tab/>
        </w:r>
        <w:r w:rsidRPr="00AB1084">
          <w:t>Definitions—sch 1</w:t>
        </w:r>
        <w:r>
          <w:tab/>
        </w:r>
        <w:r w:rsidR="002B532D">
          <w:fldChar w:fldCharType="begin"/>
        </w:r>
        <w:r>
          <w:instrText xml:space="preserve"> PAGEREF _Toc489953282 \h </w:instrText>
        </w:r>
        <w:r w:rsidR="002B532D">
          <w:fldChar w:fldCharType="separate"/>
        </w:r>
        <w:r w:rsidR="00192028">
          <w:t>24</w:t>
        </w:r>
        <w:r w:rsidR="002B532D">
          <w:fldChar w:fldCharType="end"/>
        </w:r>
      </w:hyperlink>
    </w:p>
    <w:p w:rsidR="000665DE" w:rsidRDefault="00853FD5">
      <w:pPr>
        <w:pStyle w:val="TOC2"/>
        <w:rPr>
          <w:rFonts w:asciiTheme="minorHAnsi" w:eastAsiaTheme="minorEastAsia" w:hAnsiTheme="minorHAnsi" w:cstheme="minorBidi"/>
          <w:b w:val="0"/>
          <w:sz w:val="22"/>
          <w:szCs w:val="22"/>
          <w:lang w:eastAsia="en-AU"/>
        </w:rPr>
      </w:pPr>
      <w:hyperlink w:anchor="_Toc489953283" w:history="1">
        <w:r w:rsidR="000665DE" w:rsidRPr="00AB1084">
          <w:t>Part 1.2</w:t>
        </w:r>
        <w:r w:rsidR="000665DE">
          <w:rPr>
            <w:rFonts w:asciiTheme="minorHAnsi" w:eastAsiaTheme="minorEastAsia" w:hAnsiTheme="minorHAnsi" w:cstheme="minorBidi"/>
            <w:b w:val="0"/>
            <w:sz w:val="22"/>
            <w:szCs w:val="22"/>
            <w:lang w:eastAsia="en-AU"/>
          </w:rPr>
          <w:tab/>
        </w:r>
        <w:r w:rsidR="000665DE" w:rsidRPr="00AB1084">
          <w:t>CTP premium classes</w:t>
        </w:r>
        <w:r w:rsidR="000665DE" w:rsidRPr="000665DE">
          <w:rPr>
            <w:vanish/>
          </w:rPr>
          <w:tab/>
        </w:r>
        <w:r w:rsidR="002B532D" w:rsidRPr="000665DE">
          <w:rPr>
            <w:vanish/>
          </w:rPr>
          <w:fldChar w:fldCharType="begin"/>
        </w:r>
        <w:r w:rsidR="000665DE" w:rsidRPr="000665DE">
          <w:rPr>
            <w:vanish/>
          </w:rPr>
          <w:instrText xml:space="preserve"> PAGEREF _Toc489953283 \h </w:instrText>
        </w:r>
        <w:r w:rsidR="002B532D" w:rsidRPr="000665DE">
          <w:rPr>
            <w:vanish/>
          </w:rPr>
        </w:r>
        <w:r w:rsidR="002B532D" w:rsidRPr="000665DE">
          <w:rPr>
            <w:vanish/>
          </w:rPr>
          <w:fldChar w:fldCharType="separate"/>
        </w:r>
        <w:r w:rsidR="00192028">
          <w:rPr>
            <w:vanish/>
          </w:rPr>
          <w:t>28</w:t>
        </w:r>
        <w:r w:rsidR="002B532D" w:rsidRPr="000665DE">
          <w:rPr>
            <w:vanish/>
          </w:rPr>
          <w:fldChar w:fldCharType="end"/>
        </w:r>
      </w:hyperlink>
    </w:p>
    <w:p w:rsidR="000665DE" w:rsidRDefault="00853FD5">
      <w:pPr>
        <w:pStyle w:val="TOC6"/>
        <w:rPr>
          <w:rFonts w:asciiTheme="minorHAnsi" w:eastAsiaTheme="minorEastAsia" w:hAnsiTheme="minorHAnsi" w:cstheme="minorBidi"/>
          <w:b w:val="0"/>
          <w:sz w:val="22"/>
          <w:szCs w:val="22"/>
          <w:lang w:eastAsia="en-AU"/>
        </w:rPr>
      </w:pPr>
      <w:hyperlink w:anchor="_Toc489953284" w:history="1">
        <w:r w:rsidR="000665DE" w:rsidRPr="00AB1084">
          <w:t>Dictionary</w:t>
        </w:r>
        <w:r w:rsidR="000665DE">
          <w:tab/>
        </w:r>
        <w:r w:rsidR="000665DE">
          <w:tab/>
        </w:r>
        <w:r w:rsidR="002B532D" w:rsidRPr="000665DE">
          <w:rPr>
            <w:b w:val="0"/>
            <w:sz w:val="20"/>
          </w:rPr>
          <w:fldChar w:fldCharType="begin"/>
        </w:r>
        <w:r w:rsidR="000665DE" w:rsidRPr="000665DE">
          <w:rPr>
            <w:b w:val="0"/>
            <w:sz w:val="20"/>
          </w:rPr>
          <w:instrText xml:space="preserve"> PAGEREF _Toc489953284 \h </w:instrText>
        </w:r>
        <w:r w:rsidR="002B532D" w:rsidRPr="000665DE">
          <w:rPr>
            <w:b w:val="0"/>
            <w:sz w:val="20"/>
          </w:rPr>
        </w:r>
        <w:r w:rsidR="002B532D" w:rsidRPr="000665DE">
          <w:rPr>
            <w:b w:val="0"/>
            <w:sz w:val="20"/>
          </w:rPr>
          <w:fldChar w:fldCharType="separate"/>
        </w:r>
        <w:r w:rsidR="00192028">
          <w:rPr>
            <w:b w:val="0"/>
            <w:sz w:val="20"/>
          </w:rPr>
          <w:t>32</w:t>
        </w:r>
        <w:r w:rsidR="002B532D" w:rsidRPr="000665DE">
          <w:rPr>
            <w:b w:val="0"/>
            <w:sz w:val="20"/>
          </w:rPr>
          <w:fldChar w:fldCharType="end"/>
        </w:r>
      </w:hyperlink>
    </w:p>
    <w:p w:rsidR="000665DE" w:rsidRDefault="00853FD5" w:rsidP="000665DE">
      <w:pPr>
        <w:pStyle w:val="TOC7"/>
        <w:spacing w:before="480"/>
        <w:rPr>
          <w:rFonts w:asciiTheme="minorHAnsi" w:eastAsiaTheme="minorEastAsia" w:hAnsiTheme="minorHAnsi" w:cstheme="minorBidi"/>
          <w:b w:val="0"/>
          <w:sz w:val="22"/>
          <w:szCs w:val="22"/>
          <w:lang w:eastAsia="en-AU"/>
        </w:rPr>
      </w:pPr>
      <w:hyperlink w:anchor="_Toc489953285" w:history="1">
        <w:r w:rsidR="000665DE">
          <w:t>Endnotes</w:t>
        </w:r>
        <w:r w:rsidR="000665DE" w:rsidRPr="000665DE">
          <w:rPr>
            <w:vanish/>
          </w:rPr>
          <w:tab/>
        </w:r>
        <w:r w:rsidR="000665DE">
          <w:rPr>
            <w:vanish/>
          </w:rPr>
          <w:tab/>
        </w:r>
        <w:r w:rsidR="002B532D" w:rsidRPr="000665DE">
          <w:rPr>
            <w:b w:val="0"/>
            <w:vanish/>
          </w:rPr>
          <w:fldChar w:fldCharType="begin"/>
        </w:r>
        <w:r w:rsidR="000665DE" w:rsidRPr="000665DE">
          <w:rPr>
            <w:b w:val="0"/>
            <w:vanish/>
          </w:rPr>
          <w:instrText xml:space="preserve"> PAGEREF _Toc489953285 \h </w:instrText>
        </w:r>
        <w:r w:rsidR="002B532D" w:rsidRPr="000665DE">
          <w:rPr>
            <w:b w:val="0"/>
            <w:vanish/>
          </w:rPr>
        </w:r>
        <w:r w:rsidR="002B532D" w:rsidRPr="000665DE">
          <w:rPr>
            <w:b w:val="0"/>
            <w:vanish/>
          </w:rPr>
          <w:fldChar w:fldCharType="separate"/>
        </w:r>
        <w:r w:rsidR="00192028">
          <w:rPr>
            <w:b w:val="0"/>
            <w:vanish/>
          </w:rPr>
          <w:t>34</w:t>
        </w:r>
        <w:r w:rsidR="002B532D" w:rsidRPr="000665DE">
          <w:rPr>
            <w:b w:val="0"/>
            <w:vanish/>
          </w:rPr>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86" w:history="1">
        <w:r w:rsidRPr="00AB1084">
          <w:t>1</w:t>
        </w:r>
        <w:r>
          <w:rPr>
            <w:rFonts w:asciiTheme="minorHAnsi" w:eastAsiaTheme="minorEastAsia" w:hAnsiTheme="minorHAnsi" w:cstheme="minorBidi"/>
            <w:sz w:val="22"/>
            <w:szCs w:val="22"/>
            <w:lang w:eastAsia="en-AU"/>
          </w:rPr>
          <w:tab/>
        </w:r>
        <w:r w:rsidRPr="00AB1084">
          <w:t>About the endnotes</w:t>
        </w:r>
        <w:r>
          <w:tab/>
        </w:r>
        <w:r w:rsidR="002B532D">
          <w:fldChar w:fldCharType="begin"/>
        </w:r>
        <w:r>
          <w:instrText xml:space="preserve"> PAGEREF _Toc489953286 \h </w:instrText>
        </w:r>
        <w:r w:rsidR="002B532D">
          <w:fldChar w:fldCharType="separate"/>
        </w:r>
        <w:r w:rsidR="00192028">
          <w:t>34</w:t>
        </w:r>
        <w:r w:rsidR="002B532D">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87" w:history="1">
        <w:r w:rsidRPr="00AB1084">
          <w:t>2</w:t>
        </w:r>
        <w:r>
          <w:rPr>
            <w:rFonts w:asciiTheme="minorHAnsi" w:eastAsiaTheme="minorEastAsia" w:hAnsiTheme="minorHAnsi" w:cstheme="minorBidi"/>
            <w:sz w:val="22"/>
            <w:szCs w:val="22"/>
            <w:lang w:eastAsia="en-AU"/>
          </w:rPr>
          <w:tab/>
        </w:r>
        <w:r w:rsidRPr="00AB1084">
          <w:t>Abbreviation key</w:t>
        </w:r>
        <w:r>
          <w:tab/>
        </w:r>
        <w:r w:rsidR="002B532D">
          <w:fldChar w:fldCharType="begin"/>
        </w:r>
        <w:r>
          <w:instrText xml:space="preserve"> PAGEREF _Toc489953287 \h </w:instrText>
        </w:r>
        <w:r w:rsidR="002B532D">
          <w:fldChar w:fldCharType="separate"/>
        </w:r>
        <w:r w:rsidR="00192028">
          <w:t>34</w:t>
        </w:r>
        <w:r w:rsidR="002B532D">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88" w:history="1">
        <w:r w:rsidRPr="00AB1084">
          <w:t>3</w:t>
        </w:r>
        <w:r>
          <w:rPr>
            <w:rFonts w:asciiTheme="minorHAnsi" w:eastAsiaTheme="minorEastAsia" w:hAnsiTheme="minorHAnsi" w:cstheme="minorBidi"/>
            <w:sz w:val="22"/>
            <w:szCs w:val="22"/>
            <w:lang w:eastAsia="en-AU"/>
          </w:rPr>
          <w:tab/>
        </w:r>
        <w:r w:rsidRPr="00AB1084">
          <w:t>Legislation history</w:t>
        </w:r>
        <w:r>
          <w:tab/>
        </w:r>
        <w:r w:rsidR="002B532D">
          <w:fldChar w:fldCharType="begin"/>
        </w:r>
        <w:r>
          <w:instrText xml:space="preserve"> PAGEREF _Toc489953288 \h </w:instrText>
        </w:r>
        <w:r w:rsidR="002B532D">
          <w:fldChar w:fldCharType="separate"/>
        </w:r>
        <w:r w:rsidR="00192028">
          <w:t>35</w:t>
        </w:r>
        <w:r w:rsidR="002B532D">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89" w:history="1">
        <w:r w:rsidRPr="00AB1084">
          <w:t>4</w:t>
        </w:r>
        <w:r>
          <w:rPr>
            <w:rFonts w:asciiTheme="minorHAnsi" w:eastAsiaTheme="minorEastAsia" w:hAnsiTheme="minorHAnsi" w:cstheme="minorBidi"/>
            <w:sz w:val="22"/>
            <w:szCs w:val="22"/>
            <w:lang w:eastAsia="en-AU"/>
          </w:rPr>
          <w:tab/>
        </w:r>
        <w:r w:rsidRPr="00AB1084">
          <w:t>Amendment history</w:t>
        </w:r>
        <w:r>
          <w:tab/>
        </w:r>
        <w:r w:rsidR="002B532D">
          <w:fldChar w:fldCharType="begin"/>
        </w:r>
        <w:r>
          <w:instrText xml:space="preserve"> PAGEREF _Toc489953289 \h </w:instrText>
        </w:r>
        <w:r w:rsidR="002B532D">
          <w:fldChar w:fldCharType="separate"/>
        </w:r>
        <w:r w:rsidR="00192028">
          <w:t>37</w:t>
        </w:r>
        <w:r w:rsidR="002B532D">
          <w:fldChar w:fldCharType="end"/>
        </w:r>
      </w:hyperlink>
    </w:p>
    <w:p w:rsidR="000665DE" w:rsidRDefault="000665DE">
      <w:pPr>
        <w:pStyle w:val="TOC5"/>
        <w:rPr>
          <w:rFonts w:asciiTheme="minorHAnsi" w:eastAsiaTheme="minorEastAsia" w:hAnsiTheme="minorHAnsi" w:cstheme="minorBidi"/>
          <w:sz w:val="22"/>
          <w:szCs w:val="22"/>
          <w:lang w:eastAsia="en-AU"/>
        </w:rPr>
      </w:pPr>
      <w:r>
        <w:tab/>
      </w:r>
      <w:hyperlink w:anchor="_Toc489953290" w:history="1">
        <w:r w:rsidRPr="00AB1084">
          <w:t>5</w:t>
        </w:r>
        <w:r>
          <w:rPr>
            <w:rFonts w:asciiTheme="minorHAnsi" w:eastAsiaTheme="minorEastAsia" w:hAnsiTheme="minorHAnsi" w:cstheme="minorBidi"/>
            <w:sz w:val="22"/>
            <w:szCs w:val="22"/>
            <w:lang w:eastAsia="en-AU"/>
          </w:rPr>
          <w:tab/>
        </w:r>
        <w:r w:rsidRPr="00AB1084">
          <w:t>Earlier republications</w:t>
        </w:r>
        <w:r>
          <w:tab/>
        </w:r>
        <w:r w:rsidR="002B532D">
          <w:fldChar w:fldCharType="begin"/>
        </w:r>
        <w:r>
          <w:instrText xml:space="preserve"> PAGEREF _Toc489953290 \h </w:instrText>
        </w:r>
        <w:r w:rsidR="002B532D">
          <w:fldChar w:fldCharType="separate"/>
        </w:r>
        <w:r w:rsidR="00192028">
          <w:t>40</w:t>
        </w:r>
        <w:r w:rsidR="002B532D">
          <w:fldChar w:fldCharType="end"/>
        </w:r>
      </w:hyperlink>
    </w:p>
    <w:p w:rsidR="002C46B3" w:rsidRDefault="002B532D" w:rsidP="002C46B3">
      <w:pPr>
        <w:pStyle w:val="BillBasic"/>
      </w:pPr>
      <w:r>
        <w:fldChar w:fldCharType="end"/>
      </w:r>
    </w:p>
    <w:p w:rsidR="002C46B3" w:rsidRDefault="002C46B3" w:rsidP="002C46B3">
      <w:pPr>
        <w:pStyle w:val="01Contents"/>
        <w:sectPr w:rsidR="002C46B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2C46B3" w:rsidRDefault="002C46B3" w:rsidP="002C46B3">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C46B3" w:rsidRDefault="002C46B3" w:rsidP="002C46B3">
      <w:pPr>
        <w:jc w:val="center"/>
        <w:rPr>
          <w:rFonts w:ascii="Arial" w:hAnsi="Arial"/>
        </w:rPr>
      </w:pPr>
      <w:r>
        <w:rPr>
          <w:rFonts w:ascii="Arial" w:hAnsi="Arial"/>
        </w:rPr>
        <w:t>Australian Capital Territory</w:t>
      </w:r>
    </w:p>
    <w:p w:rsidR="002C46B3" w:rsidRDefault="0018164F" w:rsidP="002C46B3">
      <w:pPr>
        <w:pStyle w:val="Billname"/>
      </w:pPr>
      <w:bookmarkStart w:id="7" w:name="Citation"/>
      <w:r>
        <w:t>Road Transport (Third-Party Insurance) Regulation 2008</w:t>
      </w:r>
      <w:bookmarkEnd w:id="7"/>
      <w:r w:rsidR="002C46B3">
        <w:t xml:space="preserve">     </w:t>
      </w:r>
    </w:p>
    <w:p w:rsidR="002C46B3" w:rsidRDefault="002C46B3" w:rsidP="002C46B3">
      <w:pPr>
        <w:spacing w:before="240" w:after="60"/>
        <w:rPr>
          <w:rFonts w:ascii="Arial" w:hAnsi="Arial"/>
        </w:rPr>
      </w:pPr>
    </w:p>
    <w:p w:rsidR="002C46B3" w:rsidRDefault="002C46B3" w:rsidP="002C46B3">
      <w:pPr>
        <w:pStyle w:val="N-line3"/>
      </w:pPr>
    </w:p>
    <w:p w:rsidR="002C46B3" w:rsidRDefault="002C46B3" w:rsidP="002C46B3">
      <w:pPr>
        <w:pStyle w:val="CoverInForce"/>
      </w:pPr>
      <w:r>
        <w:t>made under the</w:t>
      </w:r>
    </w:p>
    <w:bookmarkStart w:id="8" w:name="ActName"/>
    <w:p w:rsidR="002C46B3" w:rsidRDefault="002B532D" w:rsidP="002C46B3">
      <w:pPr>
        <w:pStyle w:val="CoverActName"/>
      </w:pPr>
      <w:r w:rsidRPr="002C46B3">
        <w:rPr>
          <w:rStyle w:val="charCitHyperlinkAbbrev"/>
        </w:rPr>
        <w:fldChar w:fldCharType="begin"/>
      </w:r>
      <w:r w:rsidR="0018164F">
        <w:rPr>
          <w:rStyle w:val="charCitHyperlinkAbbrev"/>
        </w:rPr>
        <w:instrText>HYPERLINK "http://www.legislation.act.gov.au/a/2008-1" \o "A2008-1"</w:instrText>
      </w:r>
      <w:r w:rsidRPr="002C46B3">
        <w:rPr>
          <w:rStyle w:val="charCitHyperlinkAbbrev"/>
        </w:rPr>
        <w:fldChar w:fldCharType="separate"/>
      </w:r>
      <w:r w:rsidR="0018164F">
        <w:rPr>
          <w:rStyle w:val="charCitHyperlinkAbbrev"/>
        </w:rPr>
        <w:t>Road Transport (Third-Party Insurance) Act 2008</w:t>
      </w:r>
      <w:r w:rsidRPr="002C46B3">
        <w:rPr>
          <w:rStyle w:val="charCitHyperlinkAbbrev"/>
        </w:rPr>
        <w:fldChar w:fldCharType="end"/>
      </w:r>
      <w:bookmarkEnd w:id="8"/>
    </w:p>
    <w:p w:rsidR="002C46B3" w:rsidRDefault="002C46B3" w:rsidP="002C46B3">
      <w:pPr>
        <w:pStyle w:val="N-line3"/>
      </w:pPr>
    </w:p>
    <w:p w:rsidR="002C46B3" w:rsidRDefault="002C46B3" w:rsidP="002C46B3">
      <w:pPr>
        <w:pStyle w:val="Placeholder"/>
      </w:pPr>
      <w:r>
        <w:rPr>
          <w:rStyle w:val="charContents"/>
          <w:sz w:val="16"/>
        </w:rPr>
        <w:t xml:space="preserve">  </w:t>
      </w:r>
      <w:r>
        <w:rPr>
          <w:rStyle w:val="charPage"/>
        </w:rPr>
        <w:t xml:space="preserve">  </w:t>
      </w:r>
    </w:p>
    <w:p w:rsidR="002C46B3" w:rsidRDefault="002C46B3" w:rsidP="002C46B3">
      <w:pPr>
        <w:pStyle w:val="Placeholder"/>
      </w:pPr>
      <w:r>
        <w:rPr>
          <w:rStyle w:val="CharChapNo"/>
        </w:rPr>
        <w:t xml:space="preserve">  </w:t>
      </w:r>
      <w:r>
        <w:rPr>
          <w:rStyle w:val="CharChapText"/>
        </w:rPr>
        <w:t xml:space="preserve">  </w:t>
      </w:r>
    </w:p>
    <w:p w:rsidR="002C46B3" w:rsidRDefault="002C46B3" w:rsidP="002C46B3">
      <w:pPr>
        <w:pStyle w:val="Placeholder"/>
      </w:pPr>
      <w:r>
        <w:rPr>
          <w:rStyle w:val="CharPartNo"/>
        </w:rPr>
        <w:t xml:space="preserve">  </w:t>
      </w:r>
      <w:r>
        <w:rPr>
          <w:rStyle w:val="CharPartText"/>
        </w:rPr>
        <w:t xml:space="preserve">  </w:t>
      </w:r>
    </w:p>
    <w:p w:rsidR="002C46B3" w:rsidRDefault="002C46B3" w:rsidP="002C46B3">
      <w:pPr>
        <w:pStyle w:val="Placeholder"/>
      </w:pPr>
      <w:r>
        <w:rPr>
          <w:rStyle w:val="CharDivNo"/>
        </w:rPr>
        <w:t xml:space="preserve">  </w:t>
      </w:r>
      <w:r>
        <w:rPr>
          <w:rStyle w:val="CharDivText"/>
        </w:rPr>
        <w:t xml:space="preserve">  </w:t>
      </w:r>
    </w:p>
    <w:p w:rsidR="002C46B3" w:rsidRDefault="002C46B3" w:rsidP="002C46B3">
      <w:pPr>
        <w:pStyle w:val="Placeholder"/>
      </w:pPr>
      <w:r>
        <w:rPr>
          <w:rStyle w:val="CharSectNo"/>
        </w:rPr>
        <w:t xml:space="preserve">  </w:t>
      </w:r>
    </w:p>
    <w:p w:rsidR="002C46B3" w:rsidRDefault="002C46B3" w:rsidP="002C46B3">
      <w:pPr>
        <w:pStyle w:val="PageBreak"/>
      </w:pPr>
      <w:r>
        <w:br w:type="page"/>
      </w:r>
    </w:p>
    <w:p w:rsidR="002C46B3" w:rsidRPr="000665DE" w:rsidRDefault="002C46B3" w:rsidP="002C46B3">
      <w:pPr>
        <w:pStyle w:val="AH2Part"/>
      </w:pPr>
      <w:bookmarkStart w:id="9" w:name="_Toc489953239"/>
      <w:r w:rsidRPr="000665DE">
        <w:rPr>
          <w:rStyle w:val="CharPartNo"/>
        </w:rPr>
        <w:lastRenderedPageBreak/>
        <w:t>Part 1</w:t>
      </w:r>
      <w:r>
        <w:tab/>
      </w:r>
      <w:r w:rsidRPr="000665DE">
        <w:rPr>
          <w:rStyle w:val="CharPartText"/>
        </w:rPr>
        <w:t>Preliminary</w:t>
      </w:r>
      <w:bookmarkEnd w:id="9"/>
    </w:p>
    <w:p w:rsidR="002C46B3" w:rsidRDefault="002C46B3" w:rsidP="002C46B3">
      <w:pPr>
        <w:pStyle w:val="AH5Sec"/>
      </w:pPr>
      <w:bookmarkStart w:id="10" w:name="_Toc489953240"/>
      <w:r w:rsidRPr="000665DE">
        <w:rPr>
          <w:rStyle w:val="CharSectNo"/>
        </w:rPr>
        <w:t>1</w:t>
      </w:r>
      <w:r>
        <w:tab/>
        <w:t>Name of regulation</w:t>
      </w:r>
      <w:bookmarkEnd w:id="10"/>
    </w:p>
    <w:p w:rsidR="002C46B3" w:rsidRDefault="002C46B3" w:rsidP="002C46B3">
      <w:pPr>
        <w:pStyle w:val="Amainreturn"/>
      </w:pPr>
      <w:r>
        <w:t xml:space="preserve">This regulation is the </w:t>
      </w:r>
      <w:r>
        <w:rPr>
          <w:rStyle w:val="charItals"/>
        </w:rPr>
        <w:t>Road Transport (Third-Party Insurance) Regulation 2008</w:t>
      </w:r>
      <w:r>
        <w:rPr>
          <w:iCs/>
        </w:rPr>
        <w:t>.</w:t>
      </w:r>
    </w:p>
    <w:p w:rsidR="002C46B3" w:rsidRDefault="002C46B3" w:rsidP="002C46B3">
      <w:pPr>
        <w:pStyle w:val="AH5Sec"/>
      </w:pPr>
      <w:bookmarkStart w:id="11" w:name="_Toc489953241"/>
      <w:r w:rsidRPr="000665DE">
        <w:rPr>
          <w:rStyle w:val="CharSectNo"/>
        </w:rPr>
        <w:t>3</w:t>
      </w:r>
      <w:r>
        <w:tab/>
        <w:t>Dictionary</w:t>
      </w:r>
      <w:bookmarkEnd w:id="11"/>
    </w:p>
    <w:p w:rsidR="002C46B3" w:rsidRDefault="002C46B3" w:rsidP="002C46B3">
      <w:pPr>
        <w:pStyle w:val="Amainreturn"/>
        <w:keepNext/>
      </w:pPr>
      <w:r>
        <w:t>The dictionary at the end of this regulation is part of this regulation.</w:t>
      </w:r>
    </w:p>
    <w:p w:rsidR="002C46B3" w:rsidRDefault="002C46B3" w:rsidP="002C46B3">
      <w:pPr>
        <w:pStyle w:val="aNote"/>
        <w:keepNext/>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w:t>
      </w:r>
    </w:p>
    <w:p w:rsidR="002C46B3" w:rsidRDefault="002C46B3" w:rsidP="002C46B3">
      <w:pPr>
        <w:pStyle w:val="aNote"/>
      </w:pPr>
      <w:r>
        <w:tab/>
        <w:t>For example, the signpost definition ‘</w:t>
      </w:r>
      <w:r>
        <w:rPr>
          <w:rStyle w:val="charBoldItals"/>
        </w:rPr>
        <w:t>tax invoice</w:t>
      </w:r>
      <w:r>
        <w:t xml:space="preserve">—see the </w:t>
      </w:r>
      <w:hyperlink r:id="rId28" w:tooltip="Act 1999 No 55 (Cwlth)" w:history="1">
        <w:r w:rsidRPr="00787A2A">
          <w:rPr>
            <w:rStyle w:val="charCitHyperlinkItal"/>
          </w:rPr>
          <w:t>A New Tax System (Goods and Services Tax) Act 1999</w:t>
        </w:r>
      </w:hyperlink>
      <w:r>
        <w:t> (</w:t>
      </w:r>
      <w:proofErr w:type="spellStart"/>
      <w:r>
        <w:t>Cwlth</w:t>
      </w:r>
      <w:proofErr w:type="spellEnd"/>
      <w:r>
        <w:t>), dictionary.’ means that the term ‘tax invoice’ is defined in that dictionary and the definition applies to this regulation.</w:t>
      </w:r>
    </w:p>
    <w:p w:rsidR="002C46B3" w:rsidRDefault="002C46B3" w:rsidP="002C46B3">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Pr="001C3AF0">
          <w:rPr>
            <w:rStyle w:val="charCitHyperlinkAbbrev"/>
          </w:rPr>
          <w:t>Legislation Act</w:t>
        </w:r>
      </w:hyperlink>
      <w:r>
        <w:t>, s 155 and s 156 (1)).</w:t>
      </w:r>
    </w:p>
    <w:p w:rsidR="002C46B3" w:rsidRDefault="002C46B3" w:rsidP="002C46B3">
      <w:pPr>
        <w:pStyle w:val="AH5Sec"/>
      </w:pPr>
      <w:bookmarkStart w:id="12" w:name="_Toc489953242"/>
      <w:r w:rsidRPr="000665DE">
        <w:rPr>
          <w:rStyle w:val="CharSectNo"/>
        </w:rPr>
        <w:t>4</w:t>
      </w:r>
      <w:r>
        <w:tab/>
        <w:t>Notes</w:t>
      </w:r>
      <w:bookmarkEnd w:id="12"/>
    </w:p>
    <w:p w:rsidR="002C46B3" w:rsidRDefault="002C46B3" w:rsidP="002C46B3">
      <w:pPr>
        <w:pStyle w:val="Amainreturn"/>
        <w:keepNext/>
      </w:pPr>
      <w:r>
        <w:t>A note included in this regulation is explanatory and is not part of this regulation.</w:t>
      </w:r>
    </w:p>
    <w:p w:rsidR="002C46B3" w:rsidRDefault="002C46B3" w:rsidP="002C46B3">
      <w:pPr>
        <w:pStyle w:val="aNote"/>
      </w:pPr>
      <w:r>
        <w:rPr>
          <w:rStyle w:val="charItals"/>
        </w:rPr>
        <w:t>Note</w:t>
      </w:r>
      <w:r>
        <w:rPr>
          <w:rStyle w:val="charItals"/>
        </w:rPr>
        <w:tab/>
      </w:r>
      <w:r>
        <w:t xml:space="preserve">See the </w:t>
      </w:r>
      <w:hyperlink r:id="rId30" w:tooltip="A2001-14" w:history="1">
        <w:r w:rsidRPr="001C3AF0">
          <w:rPr>
            <w:rStyle w:val="charCitHyperlinkAbbrev"/>
          </w:rPr>
          <w:t>Legislation Act</w:t>
        </w:r>
      </w:hyperlink>
      <w:r>
        <w:t>, s 127 (1), (4) and (5) for the legal status of notes.</w:t>
      </w:r>
    </w:p>
    <w:p w:rsidR="002C46B3" w:rsidRDefault="002C46B3" w:rsidP="002C46B3">
      <w:pPr>
        <w:pStyle w:val="AH5Sec"/>
      </w:pPr>
      <w:bookmarkStart w:id="13" w:name="_Toc489953243"/>
      <w:r w:rsidRPr="000665DE">
        <w:rPr>
          <w:rStyle w:val="CharSectNo"/>
        </w:rPr>
        <w:lastRenderedPageBreak/>
        <w:t>5</w:t>
      </w:r>
      <w:r>
        <w:tab/>
        <w:t xml:space="preserve">Offences against regulation—application of Criminal Code </w:t>
      </w:r>
      <w:proofErr w:type="spellStart"/>
      <w:r>
        <w:t>etc</w:t>
      </w:r>
      <w:bookmarkEnd w:id="13"/>
      <w:proofErr w:type="spellEnd"/>
    </w:p>
    <w:p w:rsidR="002C46B3" w:rsidRDefault="002C46B3" w:rsidP="002C46B3">
      <w:pPr>
        <w:pStyle w:val="Amainreturn"/>
        <w:keepNext/>
      </w:pPr>
      <w:r>
        <w:t>Other legislation applies in relation to offences against this regulation.</w:t>
      </w:r>
    </w:p>
    <w:p w:rsidR="002C46B3" w:rsidRDefault="002C46B3" w:rsidP="002C46B3">
      <w:pPr>
        <w:pStyle w:val="aNote"/>
        <w:keepNext/>
      </w:pPr>
      <w:r>
        <w:rPr>
          <w:rStyle w:val="charItals"/>
        </w:rPr>
        <w:t>Note 1</w:t>
      </w:r>
      <w:r>
        <w:tab/>
      </w:r>
      <w:r>
        <w:rPr>
          <w:rStyle w:val="charItals"/>
        </w:rPr>
        <w:t>Criminal Code</w:t>
      </w:r>
    </w:p>
    <w:p w:rsidR="002C46B3" w:rsidRDefault="002C46B3" w:rsidP="00694F42">
      <w:pPr>
        <w:pStyle w:val="aNote"/>
        <w:keepNext/>
        <w:spacing w:before="20"/>
        <w:ind w:firstLine="0"/>
      </w:pPr>
      <w:r>
        <w:t xml:space="preserve">The </w:t>
      </w:r>
      <w:hyperlink r:id="rId31" w:tooltip="A2002-51" w:history="1">
        <w:r w:rsidRPr="001C3AF0">
          <w:rPr>
            <w:rStyle w:val="charCitHyperlinkAbbrev"/>
          </w:rPr>
          <w:t>Criminal Code</w:t>
        </w:r>
      </w:hyperlink>
      <w:r>
        <w:t xml:space="preserve">, </w:t>
      </w:r>
      <w:proofErr w:type="spellStart"/>
      <w:r>
        <w:t>ch</w:t>
      </w:r>
      <w:proofErr w:type="spellEnd"/>
      <w:r>
        <w:t xml:space="preserve"> 2 applies to all offences against this regulation (see Code, </w:t>
      </w:r>
      <w:proofErr w:type="spellStart"/>
      <w:r>
        <w:t>pt</w:t>
      </w:r>
      <w:proofErr w:type="spellEnd"/>
      <w:r>
        <w:t xml:space="preserve"> 2.1).  </w:t>
      </w:r>
    </w:p>
    <w:p w:rsidR="002C46B3" w:rsidRDefault="002C46B3" w:rsidP="002C46B3">
      <w:pPr>
        <w:pStyle w:val="aNoteText"/>
        <w:keepNext/>
      </w:pPr>
      <w:r>
        <w:t>The chapter sets out the general principles of criminal responsibility (including burdens of proof and general defences), and defines terms used for offences to which the Code applies (</w:t>
      </w:r>
      <w:proofErr w:type="spellStart"/>
      <w:r>
        <w:t>eg</w:t>
      </w:r>
      <w:proofErr w:type="spellEnd"/>
      <w:r>
        <w:t>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2C46B3" w:rsidRDefault="002C46B3" w:rsidP="002C46B3">
      <w:pPr>
        <w:pStyle w:val="aNote"/>
        <w:rPr>
          <w:rStyle w:val="charItals"/>
        </w:rPr>
      </w:pPr>
      <w:r>
        <w:rPr>
          <w:rStyle w:val="charItals"/>
        </w:rPr>
        <w:t>Note 2</w:t>
      </w:r>
      <w:r>
        <w:rPr>
          <w:rStyle w:val="charItals"/>
        </w:rPr>
        <w:tab/>
        <w:t>Penalty units</w:t>
      </w:r>
    </w:p>
    <w:p w:rsidR="002C46B3" w:rsidRDefault="002C46B3" w:rsidP="002C46B3">
      <w:pPr>
        <w:pStyle w:val="aNoteText"/>
      </w:pPr>
      <w:r>
        <w:t xml:space="preserve">The </w:t>
      </w:r>
      <w:hyperlink r:id="rId32" w:tooltip="A2001-14" w:history="1">
        <w:r w:rsidRPr="001C3AF0">
          <w:rPr>
            <w:rStyle w:val="charCitHyperlinkAbbrev"/>
          </w:rPr>
          <w:t>Legislation Act</w:t>
        </w:r>
      </w:hyperlink>
      <w:r>
        <w:t>, s 133 deals with the meaning of offence penalties that are expressed in penalty units.</w:t>
      </w:r>
    </w:p>
    <w:p w:rsidR="002C46B3" w:rsidRDefault="002C46B3" w:rsidP="002C46B3">
      <w:pPr>
        <w:pStyle w:val="PageBreak"/>
      </w:pPr>
      <w:r>
        <w:br w:type="page"/>
      </w:r>
    </w:p>
    <w:p w:rsidR="00E560F9" w:rsidRPr="000665DE" w:rsidRDefault="00E560F9">
      <w:pPr>
        <w:pStyle w:val="AH2Part"/>
      </w:pPr>
      <w:bookmarkStart w:id="14" w:name="_Toc489953244"/>
      <w:r w:rsidRPr="000665DE">
        <w:rPr>
          <w:rStyle w:val="CharPartNo"/>
        </w:rPr>
        <w:lastRenderedPageBreak/>
        <w:t>Part 2</w:t>
      </w:r>
      <w:r>
        <w:tab/>
      </w:r>
      <w:r w:rsidRPr="000665DE">
        <w:rPr>
          <w:rStyle w:val="CharPartText"/>
        </w:rPr>
        <w:t>Insurance industry deed</w:t>
      </w:r>
      <w:bookmarkEnd w:id="14"/>
    </w:p>
    <w:p w:rsidR="00E560F9" w:rsidRDefault="00E560F9">
      <w:pPr>
        <w:pStyle w:val="AH5Sec"/>
      </w:pPr>
      <w:bookmarkStart w:id="15" w:name="_Toc489953245"/>
      <w:r w:rsidRPr="000665DE">
        <w:rPr>
          <w:rStyle w:val="CharSectNo"/>
        </w:rPr>
        <w:t>6</w:t>
      </w:r>
      <w:r>
        <w:tab/>
        <w:t>What must be included in an insurance industry deed—Act, s 10 (2)</w:t>
      </w:r>
      <w:bookmarkEnd w:id="15"/>
    </w:p>
    <w:p w:rsidR="00E560F9" w:rsidRDefault="00E560F9">
      <w:pPr>
        <w:pStyle w:val="Amain"/>
      </w:pPr>
      <w:r>
        <w:tab/>
        <w:t>(1)</w:t>
      </w:r>
      <w:r>
        <w:tab/>
        <w:t>The CTP regulator must approve the required content for an insurance industry deed.</w:t>
      </w:r>
    </w:p>
    <w:p w:rsidR="00E560F9" w:rsidRDefault="00E560F9">
      <w:pPr>
        <w:pStyle w:val="Amain"/>
        <w:keepNext/>
      </w:pPr>
      <w:r>
        <w:tab/>
        <w:t>(2)</w:t>
      </w:r>
      <w:r>
        <w:tab/>
        <w:t>An approval is a disallowable instrument.</w:t>
      </w:r>
    </w:p>
    <w:p w:rsidR="00E560F9" w:rsidRDefault="00E560F9">
      <w:pPr>
        <w:pStyle w:val="aNote"/>
      </w:pPr>
      <w:r>
        <w:rPr>
          <w:rStyle w:val="charItals"/>
        </w:rPr>
        <w:t>Note</w:t>
      </w:r>
      <w:r>
        <w:rPr>
          <w:rStyle w:val="charItals"/>
        </w:rPr>
        <w:tab/>
      </w:r>
      <w:r>
        <w:t xml:space="preserve">A disallowable instrument must be notified, and presented to the Legislative Assembly, under the </w:t>
      </w:r>
      <w:hyperlink r:id="rId33" w:tooltip="A2001-14" w:history="1">
        <w:r w:rsidR="001C3AF0" w:rsidRPr="001C3AF0">
          <w:rPr>
            <w:rStyle w:val="charCitHyperlinkAbbrev"/>
          </w:rPr>
          <w:t>Legislation Act</w:t>
        </w:r>
      </w:hyperlink>
      <w:r>
        <w:t>.</w:t>
      </w:r>
    </w:p>
    <w:p w:rsidR="00E560F9" w:rsidRDefault="00E560F9">
      <w:pPr>
        <w:pStyle w:val="Amain"/>
      </w:pPr>
      <w:r>
        <w:tab/>
        <w:t>(3)</w:t>
      </w:r>
      <w:r>
        <w:tab/>
        <w:t>An insurance industry deed must be substantially in accordance with the content approved under this section.</w:t>
      </w:r>
    </w:p>
    <w:p w:rsidR="00E560F9" w:rsidRDefault="00E560F9">
      <w:pPr>
        <w:pStyle w:val="PageBreak"/>
      </w:pPr>
      <w:r>
        <w:br w:type="page"/>
      </w:r>
    </w:p>
    <w:p w:rsidR="00E560F9" w:rsidRPr="000665DE" w:rsidRDefault="00E560F9">
      <w:pPr>
        <w:pStyle w:val="AH2Part"/>
      </w:pPr>
      <w:bookmarkStart w:id="16" w:name="_Toc489953246"/>
      <w:r w:rsidRPr="000665DE">
        <w:rPr>
          <w:rStyle w:val="CharPartNo"/>
        </w:rPr>
        <w:lastRenderedPageBreak/>
        <w:t>Part 3</w:t>
      </w:r>
      <w:r>
        <w:tab/>
      </w:r>
      <w:r w:rsidRPr="000665DE">
        <w:rPr>
          <w:rStyle w:val="CharPartText"/>
        </w:rPr>
        <w:t>CTP premiums</w:t>
      </w:r>
      <w:bookmarkEnd w:id="16"/>
    </w:p>
    <w:p w:rsidR="00E560F9" w:rsidRDefault="00E560F9">
      <w:pPr>
        <w:pStyle w:val="AH5Sec"/>
      </w:pPr>
      <w:bookmarkStart w:id="17" w:name="_Toc489953247"/>
      <w:r w:rsidRPr="000665DE">
        <w:rPr>
          <w:rStyle w:val="CharSectNo"/>
        </w:rPr>
        <w:t>7</w:t>
      </w:r>
      <w:r>
        <w:tab/>
        <w:t xml:space="preserve">Meaning of </w:t>
      </w:r>
      <w:r w:rsidRPr="001C3AF0">
        <w:rPr>
          <w:rStyle w:val="charItals"/>
        </w:rPr>
        <w:t>annual CTP premium</w:t>
      </w:r>
      <w:bookmarkEnd w:id="17"/>
    </w:p>
    <w:p w:rsidR="00E560F9" w:rsidRDefault="00E560F9">
      <w:pPr>
        <w:pStyle w:val="Amainreturn"/>
        <w:keepNext/>
      </w:pPr>
      <w:r>
        <w:t>In this part:</w:t>
      </w:r>
    </w:p>
    <w:p w:rsidR="00E560F9" w:rsidRDefault="00E560F9">
      <w:pPr>
        <w:pStyle w:val="aDef"/>
      </w:pPr>
      <w:r>
        <w:rPr>
          <w:rStyle w:val="charBoldItals"/>
        </w:rPr>
        <w:t>annual CTP premium</w:t>
      </w:r>
      <w:r>
        <w:t>, for a CTP policy, means the premium payable for insurance under the CTP policy for 1 year.</w:t>
      </w:r>
    </w:p>
    <w:p w:rsidR="001F1FCB" w:rsidRPr="00861DDD" w:rsidRDefault="001F1FCB" w:rsidP="001F1FCB">
      <w:pPr>
        <w:pStyle w:val="AH5Sec"/>
      </w:pPr>
      <w:bookmarkStart w:id="18" w:name="_Toc489953248"/>
      <w:r w:rsidRPr="000665DE">
        <w:rPr>
          <w:rStyle w:val="CharSectNo"/>
        </w:rPr>
        <w:t>8</w:t>
      </w:r>
      <w:r w:rsidRPr="00861DDD">
        <w:tab/>
        <w:t xml:space="preserve">Meaning of </w:t>
      </w:r>
      <w:r w:rsidRPr="00861DDD">
        <w:rPr>
          <w:rStyle w:val="charItals"/>
        </w:rPr>
        <w:t>CTP premium class</w:t>
      </w:r>
      <w:r w:rsidRPr="00861DDD">
        <w:t>—</w:t>
      </w:r>
      <w:proofErr w:type="spellStart"/>
      <w:r w:rsidRPr="00861DDD">
        <w:t>pt</w:t>
      </w:r>
      <w:proofErr w:type="spellEnd"/>
      <w:r w:rsidRPr="00861DDD">
        <w:t xml:space="preserve"> 3</w:t>
      </w:r>
      <w:bookmarkEnd w:id="18"/>
    </w:p>
    <w:p w:rsidR="001F1FCB" w:rsidRPr="00861DDD" w:rsidRDefault="001F1FCB" w:rsidP="001F1FCB">
      <w:pPr>
        <w:pStyle w:val="Amainreturn"/>
      </w:pPr>
      <w:r w:rsidRPr="00861DDD">
        <w:t>In this part:</w:t>
      </w:r>
    </w:p>
    <w:p w:rsidR="001F1FCB" w:rsidRPr="00861DDD" w:rsidRDefault="001F1FCB" w:rsidP="001F1FCB">
      <w:pPr>
        <w:pStyle w:val="aDef"/>
        <w:keepNext/>
      </w:pPr>
      <w:r w:rsidRPr="00861DDD">
        <w:rPr>
          <w:rStyle w:val="charBoldItals"/>
        </w:rPr>
        <w:t>CTP premium class</w:t>
      </w:r>
      <w:r w:rsidRPr="00861DDD">
        <w:t xml:space="preserve"> means a class mentioned in an item in schedule 1, part 1.2, consisting of—</w:t>
      </w:r>
    </w:p>
    <w:p w:rsidR="001F1FCB" w:rsidRPr="00861DDD" w:rsidRDefault="001F1FCB" w:rsidP="001F1FCB">
      <w:pPr>
        <w:pStyle w:val="aDefpara"/>
      </w:pPr>
      <w:r w:rsidRPr="00861DDD">
        <w:tab/>
        <w:t>(a)</w:t>
      </w:r>
      <w:r w:rsidRPr="00861DDD">
        <w:tab/>
        <w:t>a class number mentioned in column 2 for the item; and</w:t>
      </w:r>
    </w:p>
    <w:p w:rsidR="001F1FCB" w:rsidRPr="00861DDD" w:rsidRDefault="001F1FCB" w:rsidP="001F1FCB">
      <w:pPr>
        <w:pStyle w:val="aDefpara"/>
      </w:pPr>
      <w:r w:rsidRPr="00861DDD">
        <w:tab/>
        <w:t>(b)</w:t>
      </w:r>
      <w:r w:rsidRPr="00861DDD">
        <w:tab/>
        <w:t>a kind of motor vehicle or trader’s plate mentioned in column 3 for the item; and</w:t>
      </w:r>
    </w:p>
    <w:p w:rsidR="001F1FCB" w:rsidRPr="00861DDD" w:rsidRDefault="001F1FCB" w:rsidP="001F1FCB">
      <w:pPr>
        <w:pStyle w:val="aDefpara"/>
      </w:pPr>
      <w:r w:rsidRPr="00861DDD">
        <w:tab/>
        <w:t>(c)</w:t>
      </w:r>
      <w:r w:rsidRPr="00861DDD">
        <w:tab/>
        <w:t>a case (if any) mentioned in column 4 for the item; and</w:t>
      </w:r>
    </w:p>
    <w:p w:rsidR="001F1FCB" w:rsidRPr="00861DDD" w:rsidRDefault="001F1FCB" w:rsidP="001F1FCB">
      <w:pPr>
        <w:pStyle w:val="aDefpara"/>
      </w:pPr>
      <w:r w:rsidRPr="00861DDD">
        <w:tab/>
        <w:t>(d)</w:t>
      </w:r>
      <w:r w:rsidRPr="00861DDD">
        <w:tab/>
        <w:t>an entitlement to an input tax credit mentioned in column 5 for the item.</w:t>
      </w:r>
    </w:p>
    <w:p w:rsidR="00E560F9" w:rsidRDefault="00E560F9">
      <w:pPr>
        <w:pStyle w:val="AH5Sec"/>
        <w:rPr>
          <w:b w:val="0"/>
          <w:bCs/>
        </w:rPr>
      </w:pPr>
      <w:bookmarkStart w:id="19" w:name="_Toc489953249"/>
      <w:r w:rsidRPr="000665DE">
        <w:rPr>
          <w:rStyle w:val="CharSectNo"/>
        </w:rPr>
        <w:t>9</w:t>
      </w:r>
      <w:r>
        <w:rPr>
          <w:bCs/>
        </w:rPr>
        <w:tab/>
      </w:r>
      <w:r>
        <w:t>Licensed insurers to have annual CTP premium approved for CTP premium classes</w:t>
      </w:r>
      <w:bookmarkEnd w:id="19"/>
    </w:p>
    <w:p w:rsidR="00E560F9" w:rsidRDefault="00E560F9">
      <w:pPr>
        <w:pStyle w:val="Amainreturn"/>
      </w:pPr>
      <w:r>
        <w:t xml:space="preserve">A licensed insurer must have an annual CTP premium approved by the CTP regulator under the </w:t>
      </w:r>
      <w:hyperlink r:id="rId34" w:tooltip="Road Transport (Third-Party Insurance) Act 2008" w:history="1">
        <w:r w:rsidR="001C3AF0" w:rsidRPr="001C3AF0">
          <w:rPr>
            <w:rStyle w:val="charCitHyperlinkAbbrev"/>
          </w:rPr>
          <w:t>Act</w:t>
        </w:r>
      </w:hyperlink>
      <w:r>
        <w:t>, </w:t>
      </w:r>
      <w:r w:rsidR="001D2F43" w:rsidRPr="00090C90">
        <w:t>division 2.6.1 (Approval of CTP premiums)</w:t>
      </w:r>
      <w:r>
        <w:t>, for each CTP premium class.</w:t>
      </w:r>
    </w:p>
    <w:p w:rsidR="006938A1" w:rsidRPr="00302CB5" w:rsidRDefault="006938A1" w:rsidP="006938A1">
      <w:pPr>
        <w:pStyle w:val="AH5Sec"/>
      </w:pPr>
      <w:bookmarkStart w:id="20" w:name="_Toc489953250"/>
      <w:r w:rsidRPr="000665DE">
        <w:rPr>
          <w:rStyle w:val="CharSectNo"/>
        </w:rPr>
        <w:lastRenderedPageBreak/>
        <w:t>10</w:t>
      </w:r>
      <w:r w:rsidRPr="00302CB5">
        <w:tab/>
        <w:t>CTP premium if vehicle or plate in multiple classes</w:t>
      </w:r>
      <w:bookmarkEnd w:id="20"/>
    </w:p>
    <w:p w:rsidR="006938A1" w:rsidRPr="00302CB5" w:rsidRDefault="006938A1" w:rsidP="00EE659E">
      <w:pPr>
        <w:pStyle w:val="Amain"/>
        <w:keepNext/>
      </w:pPr>
      <w:r w:rsidRPr="00302CB5">
        <w:tab/>
        <w:t>(1)</w:t>
      </w:r>
      <w:r w:rsidRPr="00302CB5">
        <w:tab/>
        <w:t>This section applies if a motor vehicle or trader’s plate fits into 2 or more CTP premium classes.</w:t>
      </w:r>
    </w:p>
    <w:p w:rsidR="006938A1" w:rsidRDefault="006938A1" w:rsidP="008D4FB4">
      <w:pPr>
        <w:pStyle w:val="Amain"/>
        <w:keepNext/>
      </w:pPr>
      <w:r w:rsidRPr="00302CB5">
        <w:tab/>
        <w:t>(2)</w:t>
      </w:r>
      <w:r w:rsidRPr="00302CB5">
        <w:tab/>
        <w:t>The maximum CTP premium payable for a CTP policy for the vehicle or plate is the higher of the maximum premiums that apply to the vehicle or plate.</w:t>
      </w:r>
    </w:p>
    <w:p w:rsidR="008D4FB4" w:rsidRPr="00861DDD" w:rsidRDefault="008D4FB4" w:rsidP="008D4FB4">
      <w:pPr>
        <w:pStyle w:val="aExamHdgss"/>
      </w:pPr>
      <w:r w:rsidRPr="00861DDD">
        <w:t>Example</w:t>
      </w:r>
    </w:p>
    <w:p w:rsidR="008D4FB4" w:rsidRPr="00861DDD" w:rsidRDefault="008D4FB4" w:rsidP="008D4FB4">
      <w:pPr>
        <w:pStyle w:val="aExamss"/>
        <w:keepNext/>
      </w:pPr>
      <w:r w:rsidRPr="00861DDD">
        <w:t>Phillipe uses his ute for car sharing. This means the ute fits into both CTP premium class 3 (goods vehicle) and class 25B (personal share vehicle). If the CTP premium is higher for class 25B than class 3, Phillipe must pay the class 25B premium.</w:t>
      </w:r>
    </w:p>
    <w:p w:rsidR="008D4FB4" w:rsidRPr="00302CB5" w:rsidRDefault="008D4FB4" w:rsidP="008D4FB4">
      <w:pPr>
        <w:pStyle w:val="aNote"/>
      </w:pPr>
      <w:r w:rsidRPr="00861DDD">
        <w:rPr>
          <w:rStyle w:val="charItals"/>
        </w:rPr>
        <w:t>Note</w:t>
      </w:r>
      <w:r w:rsidRPr="00861DDD">
        <w:tab/>
        <w:t xml:space="preserve">An example is part of the regulation, is not exhaustive and may extend, but does not limit, the meaning of the provision in which it appears (see </w:t>
      </w:r>
      <w:hyperlink r:id="rId35" w:tooltip="A2001-14" w:history="1">
        <w:r w:rsidRPr="00861DDD">
          <w:rPr>
            <w:rStyle w:val="charCitHyperlinkAbbrev"/>
          </w:rPr>
          <w:t>Legislation Act</w:t>
        </w:r>
      </w:hyperlink>
      <w:r w:rsidRPr="00861DDD">
        <w:t>, s 126 and s 132).</w:t>
      </w:r>
    </w:p>
    <w:p w:rsidR="006938A1" w:rsidRPr="00302CB5" w:rsidRDefault="006938A1" w:rsidP="006938A1">
      <w:pPr>
        <w:pStyle w:val="AH5Sec"/>
      </w:pPr>
      <w:bookmarkStart w:id="21" w:name="_Toc489953251"/>
      <w:r w:rsidRPr="000665DE">
        <w:rPr>
          <w:rStyle w:val="CharSectNo"/>
        </w:rPr>
        <w:t>11</w:t>
      </w:r>
      <w:r w:rsidRPr="00302CB5">
        <w:tab/>
        <w:t>CTP premiums for policies for less than 1 year</w:t>
      </w:r>
      <w:bookmarkEnd w:id="21"/>
    </w:p>
    <w:p w:rsidR="006938A1" w:rsidRPr="00302CB5" w:rsidRDefault="006938A1" w:rsidP="006938A1">
      <w:pPr>
        <w:pStyle w:val="Amain"/>
      </w:pPr>
      <w:r w:rsidRPr="00302CB5">
        <w:tab/>
        <w:t>(1)</w:t>
      </w:r>
      <w:r w:rsidRPr="00302CB5">
        <w:tab/>
        <w:t>This section applies if a person—</w:t>
      </w:r>
    </w:p>
    <w:p w:rsidR="006938A1" w:rsidRPr="00302CB5" w:rsidRDefault="006938A1" w:rsidP="006938A1">
      <w:pPr>
        <w:pStyle w:val="Apara"/>
      </w:pPr>
      <w:r w:rsidRPr="00302CB5">
        <w:tab/>
        <w:t>(a)</w:t>
      </w:r>
      <w:r w:rsidRPr="00302CB5">
        <w:tab/>
        <w:t>registers a motor vehicle for less than 1 year; or</w:t>
      </w:r>
    </w:p>
    <w:p w:rsidR="006938A1" w:rsidRPr="00302CB5" w:rsidRDefault="006938A1" w:rsidP="006938A1">
      <w:pPr>
        <w:pStyle w:val="Apara"/>
      </w:pPr>
      <w:r w:rsidRPr="00302CB5">
        <w:tab/>
        <w:t>(b)</w:t>
      </w:r>
      <w:r w:rsidRPr="00302CB5">
        <w:tab/>
        <w:t>renews the registration of a motor vehicle for less than 1 year; or</w:t>
      </w:r>
    </w:p>
    <w:p w:rsidR="00A61E55" w:rsidRPr="00BD2991" w:rsidRDefault="00A61E55" w:rsidP="00A61E55">
      <w:pPr>
        <w:pStyle w:val="Apara"/>
      </w:pPr>
      <w:r w:rsidRPr="00BD2991">
        <w:tab/>
        <w:t>(c)</w:t>
      </w:r>
      <w:r w:rsidRPr="00BD2991">
        <w:tab/>
        <w:t>is issued with a trader’s plate for less than 1 year; or</w:t>
      </w:r>
    </w:p>
    <w:p w:rsidR="00A61E55" w:rsidRPr="00BD2991" w:rsidRDefault="00A61E55" w:rsidP="00A61E55">
      <w:pPr>
        <w:pStyle w:val="Apara"/>
      </w:pPr>
      <w:r w:rsidRPr="00BD2991">
        <w:tab/>
        <w:t>(d)</w:t>
      </w:r>
      <w:r w:rsidRPr="00BD2991">
        <w:tab/>
        <w:t>enters into a CTP policy for a light rail vehicle for less than 1 year.</w:t>
      </w:r>
    </w:p>
    <w:p w:rsidR="00A61E55" w:rsidRPr="00BD2991" w:rsidRDefault="00A61E55" w:rsidP="00A61E55">
      <w:pPr>
        <w:pStyle w:val="aNote"/>
        <w:keepNext/>
      </w:pPr>
      <w:r w:rsidRPr="00BD2991">
        <w:rPr>
          <w:rStyle w:val="charItals"/>
        </w:rPr>
        <w:t>Note</w:t>
      </w:r>
      <w:r w:rsidRPr="00BD2991">
        <w:rPr>
          <w:rStyle w:val="charItals"/>
        </w:rPr>
        <w:tab/>
      </w:r>
      <w:r w:rsidRPr="00BD2991">
        <w:t>A CTP premium for a CTP policy must be paid when—</w:t>
      </w:r>
    </w:p>
    <w:p w:rsidR="00A61E55" w:rsidRPr="00BD2991" w:rsidRDefault="00A61E55" w:rsidP="00A61E55">
      <w:pPr>
        <w:pStyle w:val="aNotePara"/>
        <w:keepNext/>
      </w:pPr>
      <w:r w:rsidRPr="00BD2991">
        <w:tab/>
        <w:t>(a)</w:t>
      </w:r>
      <w:r w:rsidRPr="00BD2991">
        <w:tab/>
        <w:t xml:space="preserve">registering a vehicle (see </w:t>
      </w:r>
      <w:hyperlink r:id="rId36" w:tooltip="Road Transport (Third-Party Insurance) Act 2008" w:history="1">
        <w:r w:rsidRPr="00BD2991">
          <w:rPr>
            <w:rStyle w:val="charCitHyperlinkAbbrev"/>
          </w:rPr>
          <w:t>Act</w:t>
        </w:r>
      </w:hyperlink>
      <w:r w:rsidRPr="00BD2991">
        <w:t>, s 28); and</w:t>
      </w:r>
    </w:p>
    <w:p w:rsidR="00A61E55" w:rsidRPr="00BD2991" w:rsidRDefault="00A61E55" w:rsidP="00A61E55">
      <w:pPr>
        <w:pStyle w:val="aNotePara"/>
        <w:keepNext/>
      </w:pPr>
      <w:r w:rsidRPr="00BD2991">
        <w:tab/>
        <w:t>(b)</w:t>
      </w:r>
      <w:r w:rsidRPr="00BD2991">
        <w:tab/>
        <w:t xml:space="preserve">renewing the registration of a vehicle (see </w:t>
      </w:r>
      <w:hyperlink r:id="rId37" w:tooltip="Road Transport (Third-Party Insurance) Act 2008" w:history="1">
        <w:r w:rsidRPr="00BD2991">
          <w:rPr>
            <w:rStyle w:val="charCitHyperlinkAbbrev"/>
          </w:rPr>
          <w:t>Act</w:t>
        </w:r>
      </w:hyperlink>
      <w:r w:rsidRPr="00BD2991">
        <w:t>, s 29); and</w:t>
      </w:r>
    </w:p>
    <w:p w:rsidR="00A61E55" w:rsidRPr="00BD2991" w:rsidRDefault="00A61E55" w:rsidP="00A61E55">
      <w:pPr>
        <w:pStyle w:val="aNotePara"/>
        <w:keepNext/>
      </w:pPr>
      <w:r w:rsidRPr="00BD2991">
        <w:tab/>
        <w:t>(c)</w:t>
      </w:r>
      <w:r w:rsidRPr="00BD2991">
        <w:tab/>
        <w:t xml:space="preserve">applying for a trader’s plate (see </w:t>
      </w:r>
      <w:hyperlink r:id="rId38" w:tooltip="Road Transport (Third-Party Insurance) Act 2008" w:history="1">
        <w:r w:rsidRPr="00BD2991">
          <w:rPr>
            <w:rStyle w:val="charCitHyperlinkAbbrev"/>
          </w:rPr>
          <w:t>Act</w:t>
        </w:r>
      </w:hyperlink>
      <w:r w:rsidRPr="00BD2991">
        <w:t>, s 30); and</w:t>
      </w:r>
    </w:p>
    <w:p w:rsidR="00A61E55" w:rsidRPr="00BD2991" w:rsidRDefault="00A61E55" w:rsidP="00A61E55">
      <w:pPr>
        <w:pStyle w:val="aNotePara"/>
      </w:pPr>
      <w:r w:rsidRPr="00BD2991">
        <w:tab/>
        <w:t>(d)</w:t>
      </w:r>
      <w:r w:rsidRPr="00BD2991">
        <w:tab/>
        <w:t xml:space="preserve">intending to use a light rail vehicle (see </w:t>
      </w:r>
      <w:hyperlink r:id="rId39" w:tooltip="Road Transport (Third-Party Insurance) Act 2008" w:history="1">
        <w:r w:rsidRPr="00BD2991">
          <w:rPr>
            <w:rStyle w:val="charCitHyperlinkAbbrev"/>
          </w:rPr>
          <w:t>Act</w:t>
        </w:r>
      </w:hyperlink>
      <w:r w:rsidRPr="00BD2991">
        <w:t>, s 30A).</w:t>
      </w:r>
    </w:p>
    <w:p w:rsidR="006938A1" w:rsidRPr="00302CB5" w:rsidRDefault="006938A1" w:rsidP="006938A1">
      <w:pPr>
        <w:pStyle w:val="Amain"/>
      </w:pPr>
      <w:r w:rsidRPr="00302CB5">
        <w:tab/>
        <w:t>(2)</w:t>
      </w:r>
      <w:r w:rsidRPr="00302CB5">
        <w:tab/>
        <w:t>The maximum CTP premium payable for a CTP policy for the vehicle or plate must be worked out in accordance with the CTP premium guidelines.</w:t>
      </w:r>
    </w:p>
    <w:p w:rsidR="006938A1" w:rsidRPr="00302CB5" w:rsidRDefault="006938A1" w:rsidP="006938A1">
      <w:pPr>
        <w:pStyle w:val="AH5Sec"/>
      </w:pPr>
      <w:bookmarkStart w:id="22" w:name="_Toc489953252"/>
      <w:r w:rsidRPr="000665DE">
        <w:rPr>
          <w:rStyle w:val="CharSectNo"/>
        </w:rPr>
        <w:lastRenderedPageBreak/>
        <w:t>12</w:t>
      </w:r>
      <w:r w:rsidRPr="00302CB5">
        <w:tab/>
        <w:t>Additional CTP premium payable if change in construction or use of vehicle</w:t>
      </w:r>
      <w:bookmarkEnd w:id="22"/>
    </w:p>
    <w:p w:rsidR="006938A1" w:rsidRPr="00302CB5" w:rsidRDefault="006938A1" w:rsidP="006938A1">
      <w:pPr>
        <w:pStyle w:val="Amain"/>
      </w:pPr>
      <w:r w:rsidRPr="00302CB5">
        <w:tab/>
        <w:t>(1)</w:t>
      </w:r>
      <w:r w:rsidRPr="00302CB5">
        <w:tab/>
        <w:t>This section applies if—</w:t>
      </w:r>
    </w:p>
    <w:p w:rsidR="006938A1" w:rsidRPr="00302CB5" w:rsidRDefault="006938A1" w:rsidP="006938A1">
      <w:pPr>
        <w:pStyle w:val="Apara"/>
      </w:pPr>
      <w:r w:rsidRPr="00302CB5">
        <w:tab/>
        <w:t>(a)</w:t>
      </w:r>
      <w:r w:rsidRPr="00302CB5">
        <w:tab/>
        <w:t xml:space="preserve">a CTP premium (the </w:t>
      </w:r>
      <w:r w:rsidRPr="00302CB5">
        <w:rPr>
          <w:rStyle w:val="charBoldItals"/>
        </w:rPr>
        <w:t>original premium</w:t>
      </w:r>
      <w:r w:rsidRPr="00302CB5">
        <w:t>) has been paid for a CTP policy for a motor vehicle; and</w:t>
      </w:r>
    </w:p>
    <w:p w:rsidR="006938A1" w:rsidRPr="00302CB5" w:rsidRDefault="006938A1" w:rsidP="006938A1">
      <w:pPr>
        <w:pStyle w:val="Apara"/>
      </w:pPr>
      <w:r w:rsidRPr="00302CB5">
        <w:tab/>
        <w:t>(b)</w:t>
      </w:r>
      <w:r w:rsidRPr="00302CB5">
        <w:tab/>
        <w:t>a change is made in the construction or use of the motor vehicle; and</w:t>
      </w:r>
    </w:p>
    <w:p w:rsidR="006938A1" w:rsidRPr="00302CB5" w:rsidRDefault="006938A1" w:rsidP="006938A1">
      <w:pPr>
        <w:pStyle w:val="Apara"/>
      </w:pPr>
      <w:r w:rsidRPr="00302CB5">
        <w:tab/>
        <w:t>(c)</w:t>
      </w:r>
      <w:r w:rsidRPr="00302CB5">
        <w:tab/>
        <w:t>because of the change, a higher CTP premium than the original premium would be payable if a new CTP policy were issued for the motor vehicle.</w:t>
      </w:r>
    </w:p>
    <w:p w:rsidR="006938A1" w:rsidRPr="00302CB5" w:rsidRDefault="006938A1" w:rsidP="006938A1">
      <w:pPr>
        <w:pStyle w:val="Amain"/>
      </w:pPr>
      <w:r w:rsidRPr="00302CB5">
        <w:tab/>
        <w:t>(2)</w:t>
      </w:r>
      <w:r w:rsidRPr="00302CB5">
        <w:tab/>
        <w:t>The owner of the motor vehicle is liable to pay an additional CTP premium, starting on the day the change happens, worked out in accordance with the CTP premium guidelines.</w:t>
      </w:r>
    </w:p>
    <w:p w:rsidR="00E560F9" w:rsidRDefault="00E560F9">
      <w:pPr>
        <w:pStyle w:val="PageBreak"/>
      </w:pPr>
      <w:r>
        <w:br w:type="page"/>
      </w:r>
    </w:p>
    <w:p w:rsidR="00E560F9" w:rsidRPr="000665DE" w:rsidRDefault="00E560F9">
      <w:pPr>
        <w:pStyle w:val="AH2Part"/>
      </w:pPr>
      <w:bookmarkStart w:id="23" w:name="_Toc489953253"/>
      <w:r w:rsidRPr="000665DE">
        <w:rPr>
          <w:rStyle w:val="CharPartNo"/>
        </w:rPr>
        <w:lastRenderedPageBreak/>
        <w:t>Part 4</w:t>
      </w:r>
      <w:r>
        <w:tab/>
      </w:r>
      <w:r w:rsidRPr="000665DE">
        <w:rPr>
          <w:rStyle w:val="CharPartText"/>
        </w:rPr>
        <w:t>Compulsory third-party insurance</w:t>
      </w:r>
      <w:bookmarkEnd w:id="23"/>
    </w:p>
    <w:p w:rsidR="00E560F9" w:rsidRDefault="00E560F9">
      <w:pPr>
        <w:pStyle w:val="AH5Sec"/>
      </w:pPr>
      <w:bookmarkStart w:id="24" w:name="_Toc489953254"/>
      <w:r w:rsidRPr="000665DE">
        <w:rPr>
          <w:rStyle w:val="CharSectNo"/>
        </w:rPr>
        <w:t>14</w:t>
      </w:r>
      <w:r>
        <w:tab/>
        <w:t>Circumstances in which motor vehicle has sufficient connection with ACT—Act, s 61 (5)</w:t>
      </w:r>
      <w:bookmarkEnd w:id="24"/>
    </w:p>
    <w:p w:rsidR="00E560F9" w:rsidRDefault="00E560F9">
      <w:pPr>
        <w:pStyle w:val="Amainreturn"/>
      </w:pPr>
      <w:r>
        <w:t xml:space="preserve">For </w:t>
      </w:r>
      <w:r w:rsidR="001C3AF0">
        <w:t xml:space="preserve">the </w:t>
      </w:r>
      <w:hyperlink r:id="rId40" w:tooltip="Road Transport (Third-Party Insurance) Act 2008" w:history="1">
        <w:r w:rsidR="001C3AF0" w:rsidRPr="001C3AF0">
          <w:rPr>
            <w:rStyle w:val="charCitHyperlinkAbbrev"/>
          </w:rPr>
          <w:t>Act</w:t>
        </w:r>
      </w:hyperlink>
      <w:r>
        <w:t>, section 61 (1) (b) (</w:t>
      </w:r>
      <w:proofErr w:type="spellStart"/>
      <w:r>
        <w:t>i</w:t>
      </w:r>
      <w:proofErr w:type="spellEnd"/>
      <w:r>
        <w:t>), a motor vehicle has sufficient connection with the ACT if—</w:t>
      </w:r>
    </w:p>
    <w:p w:rsidR="00E560F9" w:rsidRDefault="00E560F9">
      <w:pPr>
        <w:pStyle w:val="Apara"/>
      </w:pPr>
      <w:r>
        <w:tab/>
        <w:t>(a)</w:t>
      </w:r>
      <w:r>
        <w:tab/>
        <w:t>the motor vehicle is usually used and garaged in the ACT; or</w:t>
      </w:r>
    </w:p>
    <w:p w:rsidR="001E7E58" w:rsidRDefault="001E7E58" w:rsidP="001E7E58">
      <w:pPr>
        <w:pStyle w:val="Apara"/>
      </w:pPr>
      <w:r>
        <w:tab/>
        <w:t>(b)</w:t>
      </w:r>
      <w:r>
        <w:tab/>
        <w:t>the motor vehicle is usually used for a business that has its principal place of business in the ACT; or</w:t>
      </w:r>
    </w:p>
    <w:p w:rsidR="00E560F9" w:rsidRDefault="00E560F9">
      <w:pPr>
        <w:pStyle w:val="Apara"/>
      </w:pPr>
      <w:r>
        <w:tab/>
        <w:t>(c)</w:t>
      </w:r>
      <w:r>
        <w:tab/>
        <w:t>the motor vehicle is in the ACT at the time of the motor accident and there is no place outside the ACT where a claim in relation to personal injury could be made against a nominal defendant in relation to the motor accident.</w:t>
      </w:r>
    </w:p>
    <w:p w:rsidR="00E560F9" w:rsidRDefault="00E560F9">
      <w:pPr>
        <w:pStyle w:val="PageBreak"/>
      </w:pPr>
      <w:r>
        <w:br w:type="page"/>
      </w:r>
    </w:p>
    <w:p w:rsidR="00E560F9" w:rsidRPr="000665DE" w:rsidRDefault="00E560F9">
      <w:pPr>
        <w:pStyle w:val="AH2Part"/>
      </w:pPr>
      <w:bookmarkStart w:id="25" w:name="_Toc489953255"/>
      <w:r w:rsidRPr="000665DE">
        <w:rPr>
          <w:rStyle w:val="CharPartNo"/>
        </w:rPr>
        <w:lastRenderedPageBreak/>
        <w:t>Part 5</w:t>
      </w:r>
      <w:r>
        <w:tab/>
      </w:r>
      <w:r w:rsidRPr="000665DE">
        <w:rPr>
          <w:rStyle w:val="CharPartText"/>
        </w:rPr>
        <w:t>Early payment for treatment of motor accident injuries</w:t>
      </w:r>
      <w:bookmarkEnd w:id="25"/>
    </w:p>
    <w:p w:rsidR="00E560F9" w:rsidRDefault="00E560F9">
      <w:pPr>
        <w:pStyle w:val="AH5Sec"/>
      </w:pPr>
      <w:bookmarkStart w:id="26" w:name="_Toc489953256"/>
      <w:r w:rsidRPr="000665DE">
        <w:rPr>
          <w:rStyle w:val="CharSectNo"/>
        </w:rPr>
        <w:t>19</w:t>
      </w:r>
      <w:r>
        <w:tab/>
        <w:t>Insurer payment of medical expenses—accounting requirements—Act, s 73 (2)</w:t>
      </w:r>
      <w:bookmarkEnd w:id="26"/>
    </w:p>
    <w:p w:rsidR="00E560F9" w:rsidRDefault="00E560F9">
      <w:pPr>
        <w:pStyle w:val="Amain"/>
      </w:pPr>
      <w:r>
        <w:tab/>
        <w:t>(1)</w:t>
      </w:r>
      <w:r>
        <w:tab/>
        <w:t xml:space="preserve">For </w:t>
      </w:r>
      <w:r w:rsidR="001C3AF0">
        <w:t xml:space="preserve">the </w:t>
      </w:r>
      <w:hyperlink r:id="rId41" w:tooltip="Road Transport (Third-Party Insurance) Act 2008" w:history="1">
        <w:r w:rsidR="001C3AF0" w:rsidRPr="001C3AF0">
          <w:rPr>
            <w:rStyle w:val="charCitHyperlinkAbbrev"/>
          </w:rPr>
          <w:t>Act</w:t>
        </w:r>
      </w:hyperlink>
      <w:r>
        <w:t>, section 73 (2) (What kinds of expenses must be paid by insurer?)—</w:t>
      </w:r>
    </w:p>
    <w:p w:rsidR="00E560F9" w:rsidRDefault="00E560F9">
      <w:pPr>
        <w:pStyle w:val="Apara"/>
        <w:keepNext/>
      </w:pPr>
      <w:r>
        <w:tab/>
        <w:t>(a)</w:t>
      </w:r>
      <w:r>
        <w:tab/>
        <w:t>an account must include the following details:</w:t>
      </w:r>
    </w:p>
    <w:p w:rsidR="00E560F9" w:rsidRDefault="00E560F9">
      <w:pPr>
        <w:pStyle w:val="Asubpara"/>
      </w:pPr>
      <w:r>
        <w:tab/>
        <w:t>(</w:t>
      </w:r>
      <w:proofErr w:type="spellStart"/>
      <w:r>
        <w:t>i</w:t>
      </w:r>
      <w:proofErr w:type="spellEnd"/>
      <w:r>
        <w:t>)</w:t>
      </w:r>
      <w:r>
        <w:tab/>
        <w:t>when the medical expenses were incurred;</w:t>
      </w:r>
    </w:p>
    <w:p w:rsidR="00E560F9" w:rsidRDefault="00E560F9">
      <w:pPr>
        <w:pStyle w:val="Asubpara"/>
      </w:pPr>
      <w:r>
        <w:tab/>
        <w:t>(ii)</w:t>
      </w:r>
      <w:r>
        <w:tab/>
        <w:t>when the account was issued;</w:t>
      </w:r>
    </w:p>
    <w:p w:rsidR="00E560F9" w:rsidRDefault="00E560F9">
      <w:pPr>
        <w:pStyle w:val="Asubpara"/>
      </w:pPr>
      <w:r>
        <w:tab/>
        <w:t>(iii)</w:t>
      </w:r>
      <w:r>
        <w:tab/>
        <w:t>the amount of the medical expenses;</w:t>
      </w:r>
    </w:p>
    <w:p w:rsidR="00E560F9" w:rsidRDefault="00E560F9">
      <w:pPr>
        <w:pStyle w:val="Asubpara"/>
      </w:pPr>
      <w:r>
        <w:tab/>
        <w:t>(iv)</w:t>
      </w:r>
      <w:r>
        <w:tab/>
        <w:t>the name and address of the medical provider for the account;</w:t>
      </w:r>
    </w:p>
    <w:p w:rsidR="00E560F9" w:rsidRDefault="00E560F9">
      <w:pPr>
        <w:pStyle w:val="Asubpara"/>
      </w:pPr>
      <w:r>
        <w:tab/>
        <w:t>(v)</w:t>
      </w:r>
      <w:r>
        <w:tab/>
        <w:t>the goods or services obtained for the medical expenses; and</w:t>
      </w:r>
    </w:p>
    <w:p w:rsidR="00E560F9" w:rsidRDefault="00E560F9">
      <w:pPr>
        <w:pStyle w:val="Apara"/>
      </w:pPr>
      <w:r>
        <w:tab/>
        <w:t>(b)</w:t>
      </w:r>
      <w:r>
        <w:tab/>
        <w:t>a receipt must be a tax invoice.</w:t>
      </w:r>
    </w:p>
    <w:p w:rsidR="00E560F9" w:rsidRDefault="00E560F9">
      <w:pPr>
        <w:pStyle w:val="Amain"/>
      </w:pPr>
      <w:r>
        <w:tab/>
        <w:t>(2)</w:t>
      </w:r>
      <w:r>
        <w:tab/>
        <w:t xml:space="preserve">For </w:t>
      </w:r>
      <w:r w:rsidR="001C3AF0">
        <w:t xml:space="preserve">the </w:t>
      </w:r>
      <w:hyperlink r:id="rId42" w:tooltip="Road Transport (Third-Party Insurance) Act 2008" w:history="1">
        <w:r w:rsidR="001C3AF0" w:rsidRPr="001C3AF0">
          <w:rPr>
            <w:rStyle w:val="charCitHyperlinkAbbrev"/>
          </w:rPr>
          <w:t>Act</w:t>
        </w:r>
      </w:hyperlink>
      <w:r>
        <w:t>, section 73 (2), an insurer must verify an account or receipt by—</w:t>
      </w:r>
    </w:p>
    <w:p w:rsidR="00E560F9" w:rsidRDefault="00E560F9">
      <w:pPr>
        <w:pStyle w:val="Apara"/>
      </w:pPr>
      <w:r>
        <w:tab/>
        <w:t>(a)</w:t>
      </w:r>
      <w:r>
        <w:tab/>
        <w:t>being satisfied of the accuracy of the account or receipt; or</w:t>
      </w:r>
    </w:p>
    <w:p w:rsidR="00E560F9" w:rsidRDefault="00E560F9">
      <w:pPr>
        <w:pStyle w:val="Apara"/>
      </w:pPr>
      <w:r>
        <w:tab/>
        <w:t>(b)</w:t>
      </w:r>
      <w:r>
        <w:tab/>
        <w:t>asking the medical provider for the account or receipt to state whether the information in the account or receipt is accurate.</w:t>
      </w:r>
    </w:p>
    <w:p w:rsidR="00E560F9" w:rsidRDefault="00E560F9">
      <w:pPr>
        <w:pStyle w:val="Amain"/>
        <w:keepNext/>
      </w:pPr>
      <w:r>
        <w:tab/>
        <w:t>(3)</w:t>
      </w:r>
      <w:r>
        <w:tab/>
        <w:t>In this section:</w:t>
      </w:r>
    </w:p>
    <w:p w:rsidR="00E560F9" w:rsidRDefault="00E560F9">
      <w:pPr>
        <w:pStyle w:val="aDef"/>
      </w:pPr>
      <w:r>
        <w:rPr>
          <w:rStyle w:val="charBoldItals"/>
        </w:rPr>
        <w:t>medical provider</w:t>
      </w:r>
      <w:r>
        <w:rPr>
          <w:bCs/>
          <w:iCs/>
        </w:rPr>
        <w:t>, for an account or receipt for medical expenses, means the person to whom payment for the medical expenses was, or is to be, made.</w:t>
      </w:r>
    </w:p>
    <w:p w:rsidR="00E560F9" w:rsidRDefault="00E560F9">
      <w:pPr>
        <w:pStyle w:val="PageBreak"/>
      </w:pPr>
      <w:r>
        <w:br w:type="page"/>
      </w:r>
    </w:p>
    <w:p w:rsidR="00E560F9" w:rsidRPr="000665DE" w:rsidRDefault="00E560F9">
      <w:pPr>
        <w:pStyle w:val="AH2Part"/>
      </w:pPr>
      <w:bookmarkStart w:id="27" w:name="_Toc489953257"/>
      <w:r w:rsidRPr="000665DE">
        <w:rPr>
          <w:rStyle w:val="CharPartNo"/>
        </w:rPr>
        <w:lastRenderedPageBreak/>
        <w:t>Part 6</w:t>
      </w:r>
      <w:r>
        <w:tab/>
      </w:r>
      <w:r w:rsidRPr="000665DE">
        <w:rPr>
          <w:rStyle w:val="CharPartText"/>
        </w:rPr>
        <w:t>Motor accident claims</w:t>
      </w:r>
      <w:bookmarkEnd w:id="27"/>
    </w:p>
    <w:p w:rsidR="00E560F9" w:rsidRDefault="00E560F9">
      <w:pPr>
        <w:pStyle w:val="AH5Sec"/>
      </w:pPr>
      <w:bookmarkStart w:id="28" w:name="_Toc489953258"/>
      <w:r w:rsidRPr="000665DE">
        <w:rPr>
          <w:rStyle w:val="CharSectNo"/>
        </w:rPr>
        <w:t>20</w:t>
      </w:r>
      <w:r>
        <w:tab/>
        <w:t>Information for notice of claim—Act, s 84 (2) (a)</w:t>
      </w:r>
      <w:bookmarkEnd w:id="28"/>
    </w:p>
    <w:p w:rsidR="00E560F9" w:rsidRDefault="00E560F9">
      <w:pPr>
        <w:pStyle w:val="Amainreturn"/>
        <w:keepNext/>
      </w:pPr>
      <w:r>
        <w:t>The notice of claim must contain a statement to the effect that the claimant intends to proceed with the claim.</w:t>
      </w:r>
    </w:p>
    <w:p w:rsidR="00E560F9" w:rsidRDefault="00E560F9">
      <w:pPr>
        <w:pStyle w:val="aNote"/>
      </w:pPr>
      <w:r>
        <w:rPr>
          <w:rStyle w:val="charItals"/>
        </w:rPr>
        <w:t>Note</w:t>
      </w:r>
      <w:r>
        <w:tab/>
        <w:t xml:space="preserve">For other provisions about forms, see the </w:t>
      </w:r>
      <w:hyperlink r:id="rId43" w:tooltip="A2001-14" w:history="1">
        <w:r w:rsidR="001C3AF0" w:rsidRPr="001C3AF0">
          <w:rPr>
            <w:rStyle w:val="charCitHyperlinkAbbrev"/>
          </w:rPr>
          <w:t>Legislation Act</w:t>
        </w:r>
      </w:hyperlink>
      <w:r>
        <w:t>, s 255.</w:t>
      </w:r>
    </w:p>
    <w:p w:rsidR="00E560F9" w:rsidRDefault="00E560F9">
      <w:pPr>
        <w:pStyle w:val="AH5Sec"/>
      </w:pPr>
      <w:bookmarkStart w:id="29" w:name="_Toc489953259"/>
      <w:r w:rsidRPr="000665DE">
        <w:rPr>
          <w:rStyle w:val="CharSectNo"/>
        </w:rPr>
        <w:t>21</w:t>
      </w:r>
      <w:r>
        <w:tab/>
        <w:t>Time for adding later respondent—Act, s 91 (2) (a)</w:t>
      </w:r>
      <w:bookmarkEnd w:id="29"/>
    </w:p>
    <w:p w:rsidR="00E560F9" w:rsidRDefault="00E560F9">
      <w:pPr>
        <w:pStyle w:val="Amainreturn"/>
      </w:pPr>
      <w:r>
        <w:t>The claimant may only add a later respondent not later than 28 days after the day the notice of claim is first given to a respondent.</w:t>
      </w:r>
    </w:p>
    <w:p w:rsidR="00E560F9" w:rsidRDefault="00E560F9">
      <w:pPr>
        <w:pStyle w:val="AH5Sec"/>
      </w:pPr>
      <w:bookmarkStart w:id="30" w:name="_Toc489953260"/>
      <w:r w:rsidRPr="000665DE">
        <w:rPr>
          <w:rStyle w:val="CharSectNo"/>
        </w:rPr>
        <w:t>22</w:t>
      </w:r>
      <w:r>
        <w:tab/>
        <w:t>Time for giving notice of addition of later respondents—Act, s 91 (5) (b)</w:t>
      </w:r>
      <w:bookmarkEnd w:id="30"/>
    </w:p>
    <w:p w:rsidR="00E560F9" w:rsidRDefault="00E560F9">
      <w:pPr>
        <w:pStyle w:val="Amainreturn"/>
      </w:pPr>
      <w:r>
        <w:t>If the claimant adds a later respondent, the claimant must tell each other respondent of the addition not later than 28 days after the day the notice of claim is given to the later respondent.</w:t>
      </w:r>
    </w:p>
    <w:p w:rsidR="00E560F9" w:rsidRDefault="00E560F9">
      <w:pPr>
        <w:pStyle w:val="AH5Sec"/>
      </w:pPr>
      <w:bookmarkStart w:id="31" w:name="_Toc489953261"/>
      <w:r w:rsidRPr="000665DE">
        <w:rPr>
          <w:rStyle w:val="CharSectNo"/>
        </w:rPr>
        <w:t>23</w:t>
      </w:r>
      <w:r>
        <w:tab/>
        <w:t>Time for adding contributor—Act, s 93 (1)</w:t>
      </w:r>
      <w:bookmarkEnd w:id="31"/>
    </w:p>
    <w:p w:rsidR="00E560F9" w:rsidRDefault="00E560F9">
      <w:pPr>
        <w:pStyle w:val="Amainreturn"/>
      </w:pPr>
      <w:r>
        <w:t>A respondent who receives a complying notice of claim may add someone else as a contributor not later than 28 days after the day the respondent receives the complying notice of claim.</w:t>
      </w:r>
    </w:p>
    <w:p w:rsidR="00E560F9" w:rsidRDefault="00E560F9">
      <w:pPr>
        <w:pStyle w:val="AH5Sec"/>
      </w:pPr>
      <w:bookmarkStart w:id="32" w:name="_Toc489953262"/>
      <w:r w:rsidRPr="000665DE">
        <w:rPr>
          <w:rStyle w:val="CharSectNo"/>
        </w:rPr>
        <w:t>24</w:t>
      </w:r>
      <w:r>
        <w:tab/>
        <w:t>Time for giving copy of contribution notice—Act, s 93 (5)</w:t>
      </w:r>
      <w:bookmarkEnd w:id="32"/>
      <w:r>
        <w:t xml:space="preserve"> </w:t>
      </w:r>
    </w:p>
    <w:p w:rsidR="00E560F9" w:rsidRDefault="00E560F9">
      <w:pPr>
        <w:pStyle w:val="Amainreturn"/>
      </w:pPr>
      <w:r>
        <w:t>A respondent who adds a contributor must give a copy of the contribution notice to each other party not later than 28 days after the day the contribution notice is given to the contributor.</w:t>
      </w:r>
    </w:p>
    <w:p w:rsidR="001E7E58" w:rsidRDefault="001E7E58" w:rsidP="001E7E58">
      <w:pPr>
        <w:pStyle w:val="AH5Sec"/>
      </w:pPr>
      <w:bookmarkStart w:id="33" w:name="_Toc489953263"/>
      <w:r w:rsidRPr="000665DE">
        <w:rPr>
          <w:rStyle w:val="CharSectNo"/>
        </w:rPr>
        <w:t>25</w:t>
      </w:r>
      <w:r>
        <w:tab/>
        <w:t>Consultation for composition of panel of recognised experts—Act, s 117 (2) (a)</w:t>
      </w:r>
      <w:bookmarkEnd w:id="33"/>
      <w:r>
        <w:t> </w:t>
      </w:r>
    </w:p>
    <w:p w:rsidR="001E7E58" w:rsidRDefault="001E7E58" w:rsidP="009A27AF">
      <w:pPr>
        <w:pStyle w:val="Amain"/>
        <w:keepNext/>
      </w:pPr>
      <w:r>
        <w:tab/>
        <w:t>(1)</w:t>
      </w:r>
      <w:r>
        <w:tab/>
        <w:t>The CTP regulator must consult with each of the following professional bodies:</w:t>
      </w:r>
    </w:p>
    <w:p w:rsidR="001E7E58" w:rsidRDefault="001E7E58" w:rsidP="001E7E58">
      <w:pPr>
        <w:pStyle w:val="Apara"/>
      </w:pPr>
      <w:r>
        <w:tab/>
        <w:t>(a)</w:t>
      </w:r>
      <w:r>
        <w:tab/>
        <w:t>the ACT Branch of the Australian Medical Association;</w:t>
      </w:r>
    </w:p>
    <w:p w:rsidR="001E7E58" w:rsidRDefault="001E7E58" w:rsidP="001E7E58">
      <w:pPr>
        <w:pStyle w:val="Apara"/>
      </w:pPr>
      <w:r>
        <w:lastRenderedPageBreak/>
        <w:tab/>
        <w:t>(b)</w:t>
      </w:r>
      <w:r>
        <w:tab/>
        <w:t xml:space="preserve">the </w:t>
      </w:r>
      <w:smartTag w:uri="urn:schemas-microsoft-com:office:smarttags" w:element="place">
        <w:smartTag w:uri="urn:schemas-microsoft-com:office:smarttags" w:element="PlaceName">
          <w:r>
            <w:t>Australasian</w:t>
          </w:r>
        </w:smartTag>
        <w:r>
          <w:t xml:space="preserve"> </w:t>
        </w:r>
        <w:smartTag w:uri="urn:schemas-microsoft-com:office:smarttags" w:element="PlaceType">
          <w:r>
            <w:t>College</w:t>
          </w:r>
        </w:smartTag>
      </w:smartTag>
      <w:r>
        <w:t xml:space="preserve"> for Emergency Medicine;</w:t>
      </w:r>
    </w:p>
    <w:p w:rsidR="001E7E58" w:rsidRDefault="001E7E58" w:rsidP="001E7E58">
      <w:pPr>
        <w:pStyle w:val="Apara"/>
      </w:pPr>
      <w:r>
        <w:tab/>
        <w:t>(c)</w:t>
      </w:r>
      <w:r>
        <w:tab/>
        <w:t>the Australasian Faculty of Rehabilitation Medicine;</w:t>
      </w:r>
    </w:p>
    <w:p w:rsidR="001E7E58" w:rsidRDefault="001E7E58" w:rsidP="001E7E58">
      <w:pPr>
        <w:pStyle w:val="Apara"/>
      </w:pPr>
      <w:r>
        <w:tab/>
        <w:t>(d)</w:t>
      </w:r>
      <w:r>
        <w:tab/>
        <w:t xml:space="preserve">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General Practitioners;</w:t>
      </w:r>
    </w:p>
    <w:p w:rsidR="001E7E58" w:rsidRDefault="001E7E58" w:rsidP="001E7E58">
      <w:pPr>
        <w:pStyle w:val="Apara"/>
      </w:pPr>
      <w:r>
        <w:tab/>
        <w:t>(e)</w:t>
      </w:r>
      <w:r>
        <w:tab/>
        <w:t xml:space="preserve">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Physicians;</w:t>
      </w:r>
    </w:p>
    <w:p w:rsidR="001E7E58" w:rsidRDefault="001E7E58" w:rsidP="001E7E58">
      <w:pPr>
        <w:pStyle w:val="Apara"/>
      </w:pPr>
      <w:r>
        <w:tab/>
        <w:t>(f)</w:t>
      </w:r>
      <w:r>
        <w:tab/>
        <w:t xml:space="preserve">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Surgeons;</w:t>
      </w:r>
    </w:p>
    <w:p w:rsidR="001E7E58" w:rsidRDefault="001E7E58" w:rsidP="001E7E58">
      <w:pPr>
        <w:pStyle w:val="Apara"/>
      </w:pPr>
      <w:r>
        <w:tab/>
        <w:t>(g)</w:t>
      </w:r>
      <w:r>
        <w:tab/>
        <w:t xml:space="preserve">the Royal Australian and </w:t>
      </w:r>
      <w:smartTag w:uri="urn:schemas-microsoft-com:office:smarttags" w:element="place">
        <w:smartTag w:uri="urn:schemas-microsoft-com:office:smarttags" w:element="PlaceName">
          <w:r>
            <w:t>New Zealand</w:t>
          </w:r>
        </w:smartTag>
        <w:r>
          <w:t xml:space="preserve"> </w:t>
        </w:r>
        <w:smartTag w:uri="urn:schemas-microsoft-com:office:smarttags" w:element="PlaceType">
          <w:r>
            <w:t>College</w:t>
          </w:r>
        </w:smartTag>
      </w:smartTag>
      <w:r>
        <w:t xml:space="preserve"> of Psychiatrists;</w:t>
      </w:r>
    </w:p>
    <w:p w:rsidR="001E7E58" w:rsidRDefault="001E7E58" w:rsidP="001E7E58">
      <w:pPr>
        <w:pStyle w:val="Apara"/>
      </w:pPr>
      <w:r>
        <w:tab/>
        <w:t>(h)</w:t>
      </w:r>
      <w:r>
        <w:tab/>
        <w:t>the Australian Psychological Society.</w:t>
      </w:r>
    </w:p>
    <w:p w:rsidR="001E7E58" w:rsidRDefault="001E7E58" w:rsidP="001E7E58">
      <w:pPr>
        <w:pStyle w:val="Amain"/>
      </w:pPr>
      <w:r>
        <w:tab/>
        <w:t>(2)</w:t>
      </w:r>
      <w:r>
        <w:tab/>
        <w:t>The CTP regulator may consult with any other professional body the CTP regulator considers relevant.</w:t>
      </w:r>
    </w:p>
    <w:p w:rsidR="00E560F9" w:rsidRDefault="00E560F9">
      <w:pPr>
        <w:pStyle w:val="AH5Sec"/>
      </w:pPr>
      <w:bookmarkStart w:id="34" w:name="_Toc489953264"/>
      <w:r w:rsidRPr="000665DE">
        <w:rPr>
          <w:rStyle w:val="CharSectNo"/>
        </w:rPr>
        <w:t>26</w:t>
      </w:r>
      <w:r>
        <w:tab/>
        <w:t>Accounts for payment of person’s medical expenses—Act, s 122 (2)</w:t>
      </w:r>
      <w:bookmarkEnd w:id="34"/>
    </w:p>
    <w:p w:rsidR="00E560F9" w:rsidRDefault="00E560F9" w:rsidP="009A27AF">
      <w:pPr>
        <w:pStyle w:val="Amain"/>
        <w:keepNext/>
      </w:pPr>
      <w:r>
        <w:tab/>
        <w:t>(1)</w:t>
      </w:r>
      <w:r>
        <w:tab/>
        <w:t xml:space="preserve">For </w:t>
      </w:r>
      <w:r w:rsidR="001C3AF0">
        <w:t xml:space="preserve">the </w:t>
      </w:r>
      <w:hyperlink r:id="rId44" w:tooltip="Road Transport (Third-Party Insurance) Act 2008" w:history="1">
        <w:r w:rsidR="001C3AF0" w:rsidRPr="001C3AF0">
          <w:rPr>
            <w:rStyle w:val="charCitHyperlinkAbbrev"/>
          </w:rPr>
          <w:t>Act</w:t>
        </w:r>
      </w:hyperlink>
      <w:r>
        <w:t>, section 122 (2) (Respondent to pay injured person’s medical expenses)—</w:t>
      </w:r>
    </w:p>
    <w:p w:rsidR="00E560F9" w:rsidRDefault="00E560F9">
      <w:pPr>
        <w:pStyle w:val="Apara"/>
        <w:keepNext/>
      </w:pPr>
      <w:r>
        <w:tab/>
        <w:t>(a)</w:t>
      </w:r>
      <w:r>
        <w:tab/>
        <w:t>an account must include the following details:</w:t>
      </w:r>
    </w:p>
    <w:p w:rsidR="00E560F9" w:rsidRDefault="00E560F9">
      <w:pPr>
        <w:pStyle w:val="Asubpara"/>
      </w:pPr>
      <w:r>
        <w:tab/>
        <w:t>(</w:t>
      </w:r>
      <w:proofErr w:type="spellStart"/>
      <w:r>
        <w:t>i</w:t>
      </w:r>
      <w:proofErr w:type="spellEnd"/>
      <w:r>
        <w:t>)</w:t>
      </w:r>
      <w:r>
        <w:tab/>
        <w:t>when the medical expenses were incurred;</w:t>
      </w:r>
    </w:p>
    <w:p w:rsidR="00E560F9" w:rsidRDefault="00E560F9">
      <w:pPr>
        <w:pStyle w:val="Asubpara"/>
      </w:pPr>
      <w:r>
        <w:tab/>
        <w:t>(ii)</w:t>
      </w:r>
      <w:r>
        <w:tab/>
        <w:t>when the account was issued;</w:t>
      </w:r>
    </w:p>
    <w:p w:rsidR="00E560F9" w:rsidRDefault="00E560F9">
      <w:pPr>
        <w:pStyle w:val="Asubpara"/>
      </w:pPr>
      <w:r>
        <w:tab/>
        <w:t>(iii)</w:t>
      </w:r>
      <w:r>
        <w:tab/>
        <w:t>the amount of the medical expenses;</w:t>
      </w:r>
    </w:p>
    <w:p w:rsidR="00E560F9" w:rsidRDefault="00E560F9">
      <w:pPr>
        <w:pStyle w:val="Asubpara"/>
      </w:pPr>
      <w:r>
        <w:tab/>
        <w:t>(iv)</w:t>
      </w:r>
      <w:r>
        <w:tab/>
        <w:t>the name and address of the medical provider for the account;</w:t>
      </w:r>
    </w:p>
    <w:p w:rsidR="00E560F9" w:rsidRDefault="00E560F9">
      <w:pPr>
        <w:pStyle w:val="Asubpara"/>
      </w:pPr>
      <w:r>
        <w:tab/>
        <w:t>(v)</w:t>
      </w:r>
      <w:r>
        <w:tab/>
        <w:t>the goods or services obtained for the medical expenses; and</w:t>
      </w:r>
    </w:p>
    <w:p w:rsidR="00E560F9" w:rsidRDefault="00E560F9">
      <w:pPr>
        <w:pStyle w:val="Apara"/>
      </w:pPr>
      <w:r>
        <w:tab/>
        <w:t>(b)</w:t>
      </w:r>
      <w:r>
        <w:tab/>
        <w:t>a receipt must be a tax invoice.</w:t>
      </w:r>
    </w:p>
    <w:p w:rsidR="00E560F9" w:rsidRDefault="00E560F9">
      <w:pPr>
        <w:pStyle w:val="Amain"/>
      </w:pPr>
      <w:r>
        <w:tab/>
        <w:t>(2)</w:t>
      </w:r>
      <w:r>
        <w:tab/>
        <w:t xml:space="preserve">For </w:t>
      </w:r>
      <w:r w:rsidR="001C3AF0">
        <w:t xml:space="preserve">the </w:t>
      </w:r>
      <w:hyperlink r:id="rId45" w:tooltip="Road Transport (Third-Party Insurance) Act 2008" w:history="1">
        <w:r w:rsidR="001C3AF0" w:rsidRPr="001C3AF0">
          <w:rPr>
            <w:rStyle w:val="charCitHyperlinkAbbrev"/>
          </w:rPr>
          <w:t>Act</w:t>
        </w:r>
      </w:hyperlink>
      <w:r>
        <w:t>, section 122 (2), an insurer must verify an account or receipt by—</w:t>
      </w:r>
    </w:p>
    <w:p w:rsidR="00E560F9" w:rsidRDefault="00E560F9">
      <w:pPr>
        <w:pStyle w:val="Apara"/>
      </w:pPr>
      <w:r>
        <w:tab/>
        <w:t>(a)</w:t>
      </w:r>
      <w:r>
        <w:tab/>
        <w:t>being satisfied of the accuracy of the account or receipt; or</w:t>
      </w:r>
    </w:p>
    <w:p w:rsidR="00E560F9" w:rsidRDefault="00E560F9">
      <w:pPr>
        <w:pStyle w:val="Apara"/>
      </w:pPr>
      <w:r>
        <w:lastRenderedPageBreak/>
        <w:tab/>
        <w:t>(b)</w:t>
      </w:r>
      <w:r>
        <w:tab/>
        <w:t>asking the medical provider for the account or receipt to state whether the information in the account or receipt is accurate.</w:t>
      </w:r>
    </w:p>
    <w:p w:rsidR="00E560F9" w:rsidRDefault="00E560F9">
      <w:pPr>
        <w:pStyle w:val="Amain"/>
        <w:keepNext/>
      </w:pPr>
      <w:r>
        <w:tab/>
        <w:t>(3)</w:t>
      </w:r>
      <w:r>
        <w:tab/>
        <w:t>In this section:</w:t>
      </w:r>
    </w:p>
    <w:p w:rsidR="00E560F9" w:rsidRDefault="00E560F9">
      <w:pPr>
        <w:pStyle w:val="aDef"/>
      </w:pPr>
      <w:r>
        <w:rPr>
          <w:rStyle w:val="charBoldItals"/>
        </w:rPr>
        <w:t>medical provider</w:t>
      </w:r>
      <w:r>
        <w:rPr>
          <w:bCs/>
          <w:iCs/>
        </w:rPr>
        <w:t>, for an account or receipt for medical expenses, means the person to whom payment for the medical expenses was, or is to be, made.</w:t>
      </w:r>
    </w:p>
    <w:p w:rsidR="00E560F9" w:rsidRDefault="00E560F9">
      <w:pPr>
        <w:pStyle w:val="AH5Sec"/>
      </w:pPr>
      <w:bookmarkStart w:id="35" w:name="_Toc489953265"/>
      <w:r w:rsidRPr="000665DE">
        <w:rPr>
          <w:rStyle w:val="CharSectNo"/>
        </w:rPr>
        <w:t>27</w:t>
      </w:r>
      <w:r>
        <w:tab/>
        <w:t>Costs—mandatory final offer accepted—Act, s 144 (2)</w:t>
      </w:r>
      <w:bookmarkEnd w:id="35"/>
    </w:p>
    <w:p w:rsidR="00E560F9" w:rsidRDefault="00E560F9">
      <w:pPr>
        <w:pStyle w:val="Amainreturn"/>
      </w:pPr>
      <w:r>
        <w:t>If a mandatory final offer for more than $30 000 but not more than $50 000 is accepted, costs (including disbursements) must not exceed $5 000.</w:t>
      </w:r>
    </w:p>
    <w:p w:rsidR="00E560F9" w:rsidRDefault="00E560F9">
      <w:pPr>
        <w:pStyle w:val="AH5Sec"/>
      </w:pPr>
      <w:bookmarkStart w:id="36" w:name="_Toc489953266"/>
      <w:r w:rsidRPr="000665DE">
        <w:rPr>
          <w:rStyle w:val="CharSectNo"/>
        </w:rPr>
        <w:t>28</w:t>
      </w:r>
      <w:r>
        <w:tab/>
        <w:t>Costs—small awards of damages—Act, s 155 (2) (</w:t>
      </w:r>
      <w:r w:rsidR="00FD7867">
        <w:t>c</w:t>
      </w:r>
      <w:r>
        <w:t>)</w:t>
      </w:r>
      <w:bookmarkEnd w:id="36"/>
    </w:p>
    <w:p w:rsidR="00E560F9" w:rsidRDefault="00E560F9">
      <w:pPr>
        <w:pStyle w:val="Amainreturn"/>
      </w:pPr>
      <w:r>
        <w:t xml:space="preserve">Costs awarded to a claimant under </w:t>
      </w:r>
      <w:r w:rsidR="001C3AF0">
        <w:t xml:space="preserve">the </w:t>
      </w:r>
      <w:hyperlink r:id="rId46" w:tooltip="Road Transport (Third-Party Insurance) Act 2008" w:history="1">
        <w:r w:rsidR="001C3AF0" w:rsidRPr="001C3AF0">
          <w:rPr>
            <w:rStyle w:val="charCitHyperlinkAbbrev"/>
          </w:rPr>
          <w:t>Act</w:t>
        </w:r>
      </w:hyperlink>
      <w:r>
        <w:t>, section 155 (2) (</w:t>
      </w:r>
      <w:r w:rsidR="00FD7867">
        <w:t>c</w:t>
      </w:r>
      <w:r>
        <w:t>) must—</w:t>
      </w:r>
    </w:p>
    <w:p w:rsidR="00E560F9" w:rsidRDefault="00E560F9">
      <w:pPr>
        <w:pStyle w:val="Apara"/>
      </w:pPr>
      <w:r>
        <w:tab/>
        <w:t>(a)</w:t>
      </w:r>
      <w:r>
        <w:tab/>
        <w:t>if the amount of the court order is at least 15% more than the amount of the respondent’s mandatory final offer—</w:t>
      </w:r>
    </w:p>
    <w:p w:rsidR="00E560F9" w:rsidRDefault="00E560F9">
      <w:pPr>
        <w:pStyle w:val="Asubpara"/>
      </w:pPr>
      <w:r>
        <w:tab/>
        <w:t>(</w:t>
      </w:r>
      <w:proofErr w:type="spellStart"/>
      <w:r>
        <w:t>i</w:t>
      </w:r>
      <w:proofErr w:type="spellEnd"/>
      <w:r>
        <w:t>)</w:t>
      </w:r>
      <w:r>
        <w:tab/>
        <w:t>be worked out on a party and party basis; and</w:t>
      </w:r>
    </w:p>
    <w:p w:rsidR="00E560F9" w:rsidRDefault="00E560F9">
      <w:pPr>
        <w:pStyle w:val="Asubpara"/>
      </w:pPr>
      <w:r>
        <w:tab/>
        <w:t>(ii)</w:t>
      </w:r>
      <w:r>
        <w:tab/>
        <w:t>not exceed $10 000; or</w:t>
      </w:r>
    </w:p>
    <w:p w:rsidR="00E560F9" w:rsidRDefault="00E560F9">
      <w:pPr>
        <w:pStyle w:val="Apara"/>
      </w:pPr>
      <w:r>
        <w:tab/>
        <w:t>(b)</w:t>
      </w:r>
      <w:r>
        <w:tab/>
        <w:t>in any other case—be $0.</w:t>
      </w:r>
    </w:p>
    <w:p w:rsidR="00E560F9" w:rsidRDefault="00E560F9">
      <w:pPr>
        <w:pStyle w:val="AH5Sec"/>
      </w:pPr>
      <w:bookmarkStart w:id="37" w:name="_Toc489953267"/>
      <w:r w:rsidRPr="000665DE">
        <w:rPr>
          <w:rStyle w:val="CharSectNo"/>
        </w:rPr>
        <w:t>29</w:t>
      </w:r>
      <w:r>
        <w:tab/>
        <w:t>Costs—small awards of damages—Act, s 155 (2) (</w:t>
      </w:r>
      <w:r w:rsidR="00FD7867">
        <w:t>d</w:t>
      </w:r>
      <w:r>
        <w:t>)</w:t>
      </w:r>
      <w:bookmarkEnd w:id="37"/>
    </w:p>
    <w:p w:rsidR="00E560F9" w:rsidRDefault="00E560F9">
      <w:pPr>
        <w:pStyle w:val="Amainreturn"/>
      </w:pPr>
      <w:r>
        <w:t xml:space="preserve">Costs awarded to a respondent under </w:t>
      </w:r>
      <w:r w:rsidR="001C3AF0">
        <w:t xml:space="preserve">the </w:t>
      </w:r>
      <w:hyperlink r:id="rId47" w:tooltip="Road Transport (Third-Party Insurance) Act 2008" w:history="1">
        <w:r w:rsidR="001C3AF0" w:rsidRPr="001C3AF0">
          <w:rPr>
            <w:rStyle w:val="charCitHyperlinkAbbrev"/>
          </w:rPr>
          <w:t>Act</w:t>
        </w:r>
      </w:hyperlink>
      <w:r>
        <w:t>, section 155 (2) (</w:t>
      </w:r>
      <w:r w:rsidR="00FD7867">
        <w:t>d</w:t>
      </w:r>
      <w:r>
        <w:t>) must—</w:t>
      </w:r>
    </w:p>
    <w:p w:rsidR="00E560F9" w:rsidRDefault="00E560F9">
      <w:pPr>
        <w:pStyle w:val="Apara"/>
      </w:pPr>
      <w:r>
        <w:tab/>
        <w:t>(a)</w:t>
      </w:r>
      <w:r>
        <w:tab/>
        <w:t>if the amount of the court order is at least 15% less than the amount of the claimant’s mandatory final offer—</w:t>
      </w:r>
    </w:p>
    <w:p w:rsidR="00E560F9" w:rsidRDefault="00E560F9">
      <w:pPr>
        <w:pStyle w:val="Asubpara"/>
      </w:pPr>
      <w:r>
        <w:tab/>
        <w:t>(</w:t>
      </w:r>
      <w:proofErr w:type="spellStart"/>
      <w:r>
        <w:t>i</w:t>
      </w:r>
      <w:proofErr w:type="spellEnd"/>
      <w:r>
        <w:t>)</w:t>
      </w:r>
      <w:r>
        <w:tab/>
        <w:t>be worked out on a party and party basis; and</w:t>
      </w:r>
    </w:p>
    <w:p w:rsidR="00E560F9" w:rsidRDefault="00E560F9">
      <w:pPr>
        <w:pStyle w:val="Asubpara"/>
      </w:pPr>
      <w:r>
        <w:tab/>
        <w:t>(ii)</w:t>
      </w:r>
      <w:r>
        <w:tab/>
        <w:t>not exceed $2 500; or</w:t>
      </w:r>
    </w:p>
    <w:p w:rsidR="00E560F9" w:rsidRDefault="00E560F9">
      <w:pPr>
        <w:pStyle w:val="Apara"/>
      </w:pPr>
      <w:r>
        <w:tab/>
        <w:t>(b)</w:t>
      </w:r>
      <w:r>
        <w:tab/>
        <w:t>in any other case—be $0.</w:t>
      </w:r>
    </w:p>
    <w:p w:rsidR="00E560F9" w:rsidRDefault="00E560F9">
      <w:pPr>
        <w:pStyle w:val="AH5Sec"/>
      </w:pPr>
      <w:bookmarkStart w:id="38" w:name="_Toc489953268"/>
      <w:r w:rsidRPr="000665DE">
        <w:rPr>
          <w:rStyle w:val="CharSectNo"/>
        </w:rPr>
        <w:lastRenderedPageBreak/>
        <w:t>30</w:t>
      </w:r>
      <w:r>
        <w:tab/>
        <w:t>Costs—small awards of damages—Act, s 155 (3) (b) (</w:t>
      </w:r>
      <w:proofErr w:type="spellStart"/>
      <w:r>
        <w:t>i</w:t>
      </w:r>
      <w:proofErr w:type="spellEnd"/>
      <w:r>
        <w:t>)</w:t>
      </w:r>
      <w:bookmarkEnd w:id="38"/>
    </w:p>
    <w:p w:rsidR="00E560F9" w:rsidRDefault="00E560F9">
      <w:pPr>
        <w:pStyle w:val="Amainreturn"/>
        <w:keepNext/>
      </w:pPr>
      <w:r>
        <w:t xml:space="preserve">If the amount of the court order is at least 15% more than the amount of the respondent’s mandatory final offer, the maximum amount for costs for </w:t>
      </w:r>
      <w:r w:rsidR="001C3AF0">
        <w:t xml:space="preserve">the </w:t>
      </w:r>
      <w:hyperlink r:id="rId48" w:tooltip="Road Transport (Third-Party Insurance) Act 2008" w:history="1">
        <w:r w:rsidR="001C3AF0" w:rsidRPr="001C3AF0">
          <w:rPr>
            <w:rStyle w:val="charCitHyperlinkAbbrev"/>
          </w:rPr>
          <w:t>Act</w:t>
        </w:r>
      </w:hyperlink>
      <w:r>
        <w:t>, section 155 (3) (b) (</w:t>
      </w:r>
      <w:proofErr w:type="spellStart"/>
      <w:r>
        <w:t>i</w:t>
      </w:r>
      <w:proofErr w:type="spellEnd"/>
      <w:r>
        <w:t>) is $15 000.</w:t>
      </w:r>
    </w:p>
    <w:p w:rsidR="00E560F9" w:rsidRDefault="00E560F9">
      <w:pPr>
        <w:pStyle w:val="aNote"/>
        <w:rPr>
          <w:iCs/>
        </w:rPr>
      </w:pPr>
      <w:r>
        <w:rPr>
          <w:rStyle w:val="charItals"/>
        </w:rPr>
        <w:t>Note</w:t>
      </w:r>
      <w:r>
        <w:rPr>
          <w:rStyle w:val="charItals"/>
        </w:rPr>
        <w:tab/>
      </w:r>
      <w:r>
        <w:rPr>
          <w:iCs/>
        </w:rPr>
        <w:t xml:space="preserve">In any other case, the </w:t>
      </w:r>
      <w:r>
        <w:rPr>
          <w:rFonts w:ascii="Times-Roman" w:hAnsi="Times-Roman"/>
        </w:rPr>
        <w:t xml:space="preserve">maximum </w:t>
      </w:r>
      <w:r>
        <w:t>amount is $2 500 (see  Act, s 155 (3) (b) (</w:t>
      </w:r>
      <w:proofErr w:type="spellStart"/>
      <w:r>
        <w:t>i</w:t>
      </w:r>
      <w:proofErr w:type="spellEnd"/>
      <w:r>
        <w:t>)).</w:t>
      </w:r>
    </w:p>
    <w:p w:rsidR="007A510D" w:rsidRDefault="007A510D" w:rsidP="007A510D">
      <w:pPr>
        <w:pStyle w:val="AH5Sec"/>
      </w:pPr>
      <w:bookmarkStart w:id="39" w:name="_Toc489953269"/>
      <w:r w:rsidRPr="000665DE">
        <w:rPr>
          <w:rStyle w:val="CharSectNo"/>
        </w:rPr>
        <w:t>30A</w:t>
      </w:r>
      <w:r>
        <w:tab/>
        <w:t>Collections for nominal defendant fund—prescribed person—Act, </w:t>
      </w:r>
      <w:r w:rsidRPr="00302CB5">
        <w:t>s 163C (1)</w:t>
      </w:r>
      <w:bookmarkEnd w:id="39"/>
    </w:p>
    <w:p w:rsidR="007A510D" w:rsidRDefault="007A510D" w:rsidP="007A510D">
      <w:pPr>
        <w:pStyle w:val="Amainreturn"/>
        <w:keepNext/>
      </w:pPr>
      <w:r>
        <w:rPr>
          <w:noProof/>
        </w:rPr>
        <w:t xml:space="preserve">For </w:t>
      </w:r>
      <w:r w:rsidR="001C3AF0">
        <w:rPr>
          <w:noProof/>
        </w:rPr>
        <w:t xml:space="preserve">the </w:t>
      </w:r>
      <w:hyperlink r:id="rId49" w:tooltip="Road Transport (Third-Party Insurance) Act 2008" w:history="1">
        <w:r w:rsidR="001C3AF0" w:rsidRPr="001C3AF0">
          <w:rPr>
            <w:rStyle w:val="charCitHyperlinkAbbrev"/>
          </w:rPr>
          <w:t>Act</w:t>
        </w:r>
      </w:hyperlink>
      <w:r>
        <w:rPr>
          <w:noProof/>
        </w:rPr>
        <w:t xml:space="preserve">, </w:t>
      </w:r>
      <w:r w:rsidRPr="00302CB5">
        <w:t>section 163C (1)</w:t>
      </w:r>
      <w:r>
        <w:rPr>
          <w:noProof/>
        </w:rPr>
        <w:t xml:space="preserve">, the following people (each of whom is a </w:t>
      </w:r>
      <w:r>
        <w:rPr>
          <w:rStyle w:val="charBoldItals"/>
        </w:rPr>
        <w:t>prescribed person</w:t>
      </w:r>
      <w:r>
        <w:t>) are prescribed</w:t>
      </w:r>
      <w:r>
        <w:rPr>
          <w:noProof/>
        </w:rPr>
        <w:t>:</w:t>
      </w:r>
    </w:p>
    <w:p w:rsidR="007A510D" w:rsidRDefault="007A510D" w:rsidP="007A510D">
      <w:pPr>
        <w:pStyle w:val="Apara"/>
      </w:pPr>
      <w:r>
        <w:tab/>
        <w:t>(a)</w:t>
      </w:r>
      <w:r>
        <w:tab/>
        <w:t>each licensed insurer;</w:t>
      </w:r>
    </w:p>
    <w:p w:rsidR="007A510D" w:rsidRDefault="007A510D" w:rsidP="007A510D">
      <w:pPr>
        <w:pStyle w:val="Apara"/>
      </w:pPr>
      <w:r>
        <w:tab/>
        <w:t>(b)</w:t>
      </w:r>
      <w:r>
        <w:tab/>
        <w:t>the Territory;</w:t>
      </w:r>
    </w:p>
    <w:p w:rsidR="007A510D" w:rsidRDefault="007A510D" w:rsidP="007A510D">
      <w:pPr>
        <w:pStyle w:val="Apara"/>
      </w:pPr>
      <w:r>
        <w:tab/>
        <w:t>(c)</w:t>
      </w:r>
      <w:r>
        <w:tab/>
        <w:t>the Commonwealth.</w:t>
      </w:r>
    </w:p>
    <w:p w:rsidR="007A510D" w:rsidRDefault="007A510D" w:rsidP="007A510D">
      <w:pPr>
        <w:pStyle w:val="AH5Sec"/>
      </w:pPr>
      <w:bookmarkStart w:id="40" w:name="_Toc489953270"/>
      <w:r w:rsidRPr="000665DE">
        <w:rPr>
          <w:rStyle w:val="CharSectNo"/>
        </w:rPr>
        <w:t>30B</w:t>
      </w:r>
      <w:r>
        <w:tab/>
        <w:t>Collections for nominal defendant fund—arrangements—Act, </w:t>
      </w:r>
      <w:r w:rsidRPr="00302CB5">
        <w:t>s 163C (1) (b)</w:t>
      </w:r>
      <w:bookmarkEnd w:id="40"/>
    </w:p>
    <w:p w:rsidR="007A510D" w:rsidRDefault="007A510D" w:rsidP="007A510D">
      <w:pPr>
        <w:pStyle w:val="Amain"/>
      </w:pPr>
      <w:r>
        <w:tab/>
        <w:t>(1)</w:t>
      </w:r>
      <w:r>
        <w:tab/>
        <w:t xml:space="preserve">This section applies if the CTP regulator decides an amount to be collected for a financial year under </w:t>
      </w:r>
      <w:r w:rsidR="001C3AF0">
        <w:t xml:space="preserve">the </w:t>
      </w:r>
      <w:hyperlink r:id="rId50" w:tooltip="Road Transport (Third-Party Insurance) Act 2008" w:history="1">
        <w:r w:rsidR="001C3AF0" w:rsidRPr="001C3AF0">
          <w:rPr>
            <w:rStyle w:val="charCitHyperlinkAbbrev"/>
          </w:rPr>
          <w:t>Act</w:t>
        </w:r>
      </w:hyperlink>
      <w:r>
        <w:t xml:space="preserve">, </w:t>
      </w:r>
      <w:r w:rsidRPr="00302CB5">
        <w:t>section 163C (2)</w:t>
      </w:r>
      <w:r>
        <w:t>.</w:t>
      </w:r>
    </w:p>
    <w:p w:rsidR="007A510D" w:rsidRDefault="007A510D" w:rsidP="007A510D">
      <w:pPr>
        <w:pStyle w:val="Amain"/>
      </w:pPr>
      <w:r>
        <w:tab/>
        <w:t>(2)</w:t>
      </w:r>
      <w:r>
        <w:tab/>
        <w:t>The CTP regulator must decide what proportion of the amount is to be paid by each prescribed person each quarter.</w:t>
      </w:r>
    </w:p>
    <w:p w:rsidR="007A510D" w:rsidRDefault="007A510D" w:rsidP="007A510D">
      <w:pPr>
        <w:pStyle w:val="Amain"/>
      </w:pPr>
      <w:r>
        <w:tab/>
        <w:t>(3)</w:t>
      </w:r>
      <w:r>
        <w:tab/>
        <w:t>In deciding a prescribed person’s proportion for a quarter, the CTP regulator must have regard to—</w:t>
      </w:r>
    </w:p>
    <w:p w:rsidR="007A510D" w:rsidRDefault="007A510D" w:rsidP="007A510D">
      <w:pPr>
        <w:pStyle w:val="Apara"/>
      </w:pPr>
      <w:r>
        <w:tab/>
        <w:t>(a)</w:t>
      </w:r>
      <w:r>
        <w:tab/>
        <w:t>for a licensed insurer—the income received by the insurer for third-party policy premiums in the previous quarter; and</w:t>
      </w:r>
    </w:p>
    <w:p w:rsidR="007A510D" w:rsidRDefault="007A510D" w:rsidP="007A510D">
      <w:pPr>
        <w:pStyle w:val="Apara"/>
      </w:pPr>
      <w:r>
        <w:tab/>
        <w:t>(b)</w:t>
      </w:r>
      <w:r>
        <w:tab/>
        <w:t>for the Territory—the premiums that would have been payable for territory government vehicles in the previous quarter if the vehicles had been insured under third-party policies; and</w:t>
      </w:r>
    </w:p>
    <w:p w:rsidR="007A510D" w:rsidRDefault="007A510D" w:rsidP="00694F42">
      <w:pPr>
        <w:pStyle w:val="Apara"/>
        <w:keepLines/>
      </w:pPr>
      <w:r>
        <w:lastRenderedPageBreak/>
        <w:tab/>
        <w:t>(c)</w:t>
      </w:r>
      <w:r>
        <w:tab/>
        <w:t>for the Commonwealth—the premiums that would have been payable for commonwealth government vehicles in the previous quarter if the vehicles had been insured under third</w:t>
      </w:r>
      <w:r>
        <w:noBreakHyphen/>
        <w:t>party policies.</w:t>
      </w:r>
    </w:p>
    <w:p w:rsidR="007A510D" w:rsidRPr="001C3AF0" w:rsidRDefault="007A510D" w:rsidP="007A510D">
      <w:pPr>
        <w:pStyle w:val="Amain"/>
        <w:keepNext/>
      </w:pPr>
      <w:r w:rsidRPr="001C3AF0">
        <w:tab/>
        <w:t>(4)</w:t>
      </w:r>
      <w:r w:rsidRPr="001C3AF0">
        <w:tab/>
        <w:t>In this section:</w:t>
      </w:r>
    </w:p>
    <w:p w:rsidR="007A510D" w:rsidRDefault="007A510D" w:rsidP="007A510D">
      <w:pPr>
        <w:pStyle w:val="aDef"/>
      </w:pPr>
      <w:r>
        <w:rPr>
          <w:rStyle w:val="charBoldItals"/>
        </w:rPr>
        <w:t>commonwealth authority</w:t>
      </w:r>
      <w:r>
        <w:t xml:space="preserve"> means a body, whether or not incorporated, established under a Commonwealth Act.</w:t>
      </w:r>
    </w:p>
    <w:p w:rsidR="007A510D" w:rsidRPr="001C3AF0" w:rsidRDefault="007A510D" w:rsidP="007A510D">
      <w:pPr>
        <w:pStyle w:val="aDef"/>
      </w:pPr>
      <w:r>
        <w:rPr>
          <w:rStyle w:val="charBoldItals"/>
        </w:rPr>
        <w:t>commonwealth government vehicle</w:t>
      </w:r>
      <w:r>
        <w:rPr>
          <w:bCs/>
          <w:iCs/>
        </w:rPr>
        <w:t xml:space="preserve"> means a </w:t>
      </w:r>
      <w:r>
        <w:t>motor vehicle usually used in the ACT and owned by the Commonwealth or a commonwealth authority.</w:t>
      </w:r>
    </w:p>
    <w:p w:rsidR="007A510D" w:rsidRPr="001C3AF0" w:rsidRDefault="007A510D" w:rsidP="007A510D">
      <w:pPr>
        <w:pStyle w:val="aDef"/>
        <w:keepNext/>
      </w:pPr>
      <w:r>
        <w:rPr>
          <w:rStyle w:val="charBoldItals"/>
        </w:rPr>
        <w:t>territory government vehicle</w:t>
      </w:r>
      <w:r>
        <w:rPr>
          <w:bCs/>
          <w:iCs/>
        </w:rPr>
        <w:t xml:space="preserve"> means a </w:t>
      </w:r>
      <w:r>
        <w:t>motor vehicle usually used in the ACT and owned by the Territory or a territory authority.</w:t>
      </w:r>
    </w:p>
    <w:p w:rsidR="007A510D" w:rsidRDefault="007A510D" w:rsidP="007A510D">
      <w:pPr>
        <w:pStyle w:val="aNote"/>
      </w:pPr>
      <w:r>
        <w:rPr>
          <w:rStyle w:val="charItals"/>
        </w:rPr>
        <w:t>Note</w:t>
      </w:r>
      <w:r>
        <w:rPr>
          <w:rStyle w:val="charItals"/>
        </w:rPr>
        <w:tab/>
      </w:r>
      <w:r>
        <w:rPr>
          <w:rStyle w:val="charBoldItals"/>
        </w:rPr>
        <w:t>Territory authority</w:t>
      </w:r>
      <w:r>
        <w:t xml:space="preserve"> is defined in the </w:t>
      </w:r>
      <w:hyperlink r:id="rId51" w:tooltip="A2001-14" w:history="1">
        <w:r w:rsidR="001C3AF0" w:rsidRPr="001C3AF0">
          <w:rPr>
            <w:rStyle w:val="charCitHyperlinkAbbrev"/>
          </w:rPr>
          <w:t>Legislation Act</w:t>
        </w:r>
      </w:hyperlink>
      <w:r>
        <w:t xml:space="preserve">, dictionary, </w:t>
      </w:r>
      <w:proofErr w:type="spellStart"/>
      <w:r>
        <w:t>pt</w:t>
      </w:r>
      <w:proofErr w:type="spellEnd"/>
      <w:r>
        <w:t xml:space="preserve"> 1.</w:t>
      </w:r>
    </w:p>
    <w:p w:rsidR="007A510D" w:rsidRDefault="007A510D" w:rsidP="007A510D">
      <w:pPr>
        <w:pStyle w:val="AH5Sec"/>
      </w:pPr>
      <w:bookmarkStart w:id="41" w:name="_Toc489953271"/>
      <w:r w:rsidRPr="000665DE">
        <w:rPr>
          <w:rStyle w:val="CharSectNo"/>
        </w:rPr>
        <w:t>30C</w:t>
      </w:r>
      <w:r>
        <w:tab/>
        <w:t>Collections for nominal defendant fund—collection notice—Act, </w:t>
      </w:r>
      <w:r w:rsidRPr="00302CB5">
        <w:t>s 163C (1) (b)</w:t>
      </w:r>
      <w:bookmarkEnd w:id="41"/>
    </w:p>
    <w:p w:rsidR="007A510D" w:rsidRDefault="007A510D" w:rsidP="007A510D">
      <w:pPr>
        <w:pStyle w:val="Amain"/>
      </w:pPr>
      <w:r>
        <w:tab/>
        <w:t>(1)</w:t>
      </w:r>
      <w:r>
        <w:tab/>
        <w:t xml:space="preserve">The CTP regulator must give written notice (a </w:t>
      </w:r>
      <w:r>
        <w:rPr>
          <w:rStyle w:val="charBoldItals"/>
        </w:rPr>
        <w:t>collection notice</w:t>
      </w:r>
      <w:r>
        <w:t xml:space="preserve">) of a decision under </w:t>
      </w:r>
      <w:r w:rsidRPr="00302CB5">
        <w:t>section 30B</w:t>
      </w:r>
      <w:r>
        <w:t xml:space="preserve"> to each prescribed person.</w:t>
      </w:r>
    </w:p>
    <w:p w:rsidR="007A510D" w:rsidRDefault="007A510D" w:rsidP="007A510D">
      <w:pPr>
        <w:pStyle w:val="Amain"/>
      </w:pPr>
      <w:r>
        <w:tab/>
        <w:t>(2)</w:t>
      </w:r>
      <w:r>
        <w:tab/>
        <w:t>A collection notice must state—</w:t>
      </w:r>
    </w:p>
    <w:p w:rsidR="007A510D" w:rsidRDefault="007A510D" w:rsidP="007A510D">
      <w:pPr>
        <w:pStyle w:val="Apara"/>
      </w:pPr>
      <w:r>
        <w:tab/>
        <w:t>(a)</w:t>
      </w:r>
      <w:r>
        <w:tab/>
        <w:t>the amount payable by the prescribed person; and</w:t>
      </w:r>
    </w:p>
    <w:p w:rsidR="007A510D" w:rsidRDefault="007A510D" w:rsidP="007A510D">
      <w:pPr>
        <w:pStyle w:val="Apara"/>
      </w:pPr>
      <w:r>
        <w:tab/>
        <w:t>(b)</w:t>
      </w:r>
      <w:r>
        <w:tab/>
        <w:t xml:space="preserve">that the amount must be paid to the nominal defendant fund not later than a stated date (the </w:t>
      </w:r>
      <w:r>
        <w:rPr>
          <w:rStyle w:val="charBoldItals"/>
        </w:rPr>
        <w:t>due date</w:t>
      </w:r>
      <w:r>
        <w:t>).</w:t>
      </w:r>
    </w:p>
    <w:p w:rsidR="007A510D" w:rsidRDefault="007A510D" w:rsidP="007A510D">
      <w:pPr>
        <w:pStyle w:val="Amain"/>
      </w:pPr>
      <w:r>
        <w:tab/>
        <w:t>(3)</w:t>
      </w:r>
      <w:r>
        <w:tab/>
        <w:t>The CTP regulator may amend or revoke a prescribed person’s collection notice by giving written notice to the prescribed person before the due date.</w:t>
      </w:r>
    </w:p>
    <w:p w:rsidR="007A510D" w:rsidRDefault="007A510D" w:rsidP="007A510D">
      <w:pPr>
        <w:pStyle w:val="Amain"/>
      </w:pPr>
      <w:r>
        <w:tab/>
        <w:t>(4)</w:t>
      </w:r>
      <w:r>
        <w:tab/>
        <w:t>The due date for a prescribed person’s collection notice, or an amended collection notice must be at least 42 days after the day the collection notice is given to the prescribed person.</w:t>
      </w:r>
    </w:p>
    <w:p w:rsidR="00301923" w:rsidRDefault="00301923" w:rsidP="00301923">
      <w:pPr>
        <w:pStyle w:val="AH5Sec"/>
      </w:pPr>
      <w:bookmarkStart w:id="42" w:name="_Toc489953272"/>
      <w:r w:rsidRPr="000665DE">
        <w:rPr>
          <w:rStyle w:val="CharSectNo"/>
        </w:rPr>
        <w:lastRenderedPageBreak/>
        <w:t>30D</w:t>
      </w:r>
      <w:r>
        <w:tab/>
        <w:t>Offence—failure to pay contribution—Act, </w:t>
      </w:r>
      <w:r w:rsidRPr="00302CB5">
        <w:t>s 163C (1) (b)</w:t>
      </w:r>
      <w:bookmarkEnd w:id="42"/>
    </w:p>
    <w:p w:rsidR="00301923" w:rsidRDefault="00301923" w:rsidP="00301923">
      <w:pPr>
        <w:pStyle w:val="Amain"/>
      </w:pPr>
      <w:r>
        <w:tab/>
        <w:t>(1)</w:t>
      </w:r>
      <w:r>
        <w:tab/>
        <w:t>A licensed insurer commits an offence if—</w:t>
      </w:r>
    </w:p>
    <w:p w:rsidR="00301923" w:rsidRDefault="00301923" w:rsidP="00301923">
      <w:pPr>
        <w:pStyle w:val="Apara"/>
      </w:pPr>
      <w:r>
        <w:tab/>
        <w:t>(a)</w:t>
      </w:r>
      <w:r>
        <w:tab/>
        <w:t>a collection notice is in force for the licensed insurer; and</w:t>
      </w:r>
    </w:p>
    <w:p w:rsidR="00301923" w:rsidRDefault="00301923" w:rsidP="00301923">
      <w:pPr>
        <w:pStyle w:val="Apara"/>
        <w:keepNext/>
      </w:pPr>
      <w:r>
        <w:tab/>
        <w:t>(b)</w:t>
      </w:r>
      <w:r>
        <w:tab/>
        <w:t>the licensed insurer does not pay the amount stated in the notice to the nominal defendant fund on or before the due date for the collection notice.</w:t>
      </w:r>
    </w:p>
    <w:p w:rsidR="00301923" w:rsidRDefault="00301923" w:rsidP="00301923">
      <w:pPr>
        <w:pStyle w:val="Penalty"/>
        <w:keepNext/>
      </w:pPr>
      <w:r>
        <w:t>Maximum penalty:  20 penalty units.</w:t>
      </w:r>
    </w:p>
    <w:p w:rsidR="00301923" w:rsidRDefault="00301923" w:rsidP="00301923">
      <w:pPr>
        <w:pStyle w:val="Amain"/>
      </w:pPr>
      <w:r>
        <w:tab/>
        <w:t>(2)</w:t>
      </w:r>
      <w:r>
        <w:tab/>
        <w:t xml:space="preserve">If the </w:t>
      </w:r>
      <w:smartTag w:uri="urn:schemas-microsoft-com:office:smarttags" w:element="Street">
        <w:smartTag w:uri="urn:schemas-microsoft-com:office:smarttags" w:element="address">
          <w:r>
            <w:t>Magistrates Court</w:t>
          </w:r>
        </w:smartTag>
      </w:smartTag>
      <w:r>
        <w:t xml:space="preserve"> convicts a licensed insurer, or finds a licensed insurer guilty, of an offence against this section, the court may order the insurer to pay any unpaid amount to the nominal defendant fund.</w:t>
      </w:r>
    </w:p>
    <w:p w:rsidR="00301923" w:rsidRDefault="00301923" w:rsidP="00301923">
      <w:pPr>
        <w:pStyle w:val="Amain"/>
      </w:pPr>
      <w:r>
        <w:tab/>
        <w:t>(3)</w:t>
      </w:r>
      <w:r>
        <w:tab/>
        <w:t>An order under subsection (2) is in addition to a penalty imposed for the offence.</w:t>
      </w:r>
    </w:p>
    <w:p w:rsidR="00301923" w:rsidRDefault="00301923" w:rsidP="00301923">
      <w:pPr>
        <w:pStyle w:val="Amain"/>
      </w:pPr>
      <w:r>
        <w:tab/>
        <w:t>(4)</w:t>
      </w:r>
      <w:r>
        <w:tab/>
        <w:t xml:space="preserve">For the enforcement of payment of the order and the calculation of interest in relation to a judgment, the order is taken to be a final judgment of the </w:t>
      </w:r>
      <w:smartTag w:uri="urn:schemas-microsoft-com:office:smarttags" w:element="Street">
        <w:smartTag w:uri="urn:schemas-microsoft-com:office:smarttags" w:element="address">
          <w:r>
            <w:t>Magistrates Court</w:t>
          </w:r>
        </w:smartTag>
      </w:smartTag>
      <w:r>
        <w:t xml:space="preserve"> for the amount stated in the order.</w:t>
      </w:r>
    </w:p>
    <w:p w:rsidR="00E560F9" w:rsidRDefault="00E560F9">
      <w:pPr>
        <w:pStyle w:val="PageBreak"/>
      </w:pPr>
      <w:r>
        <w:br w:type="page"/>
      </w:r>
    </w:p>
    <w:p w:rsidR="00E560F9" w:rsidRPr="000665DE" w:rsidRDefault="00E560F9">
      <w:pPr>
        <w:pStyle w:val="AH2Part"/>
      </w:pPr>
      <w:bookmarkStart w:id="43" w:name="_Toc489953273"/>
      <w:r w:rsidRPr="000665DE">
        <w:rPr>
          <w:rStyle w:val="CharPartNo"/>
        </w:rPr>
        <w:lastRenderedPageBreak/>
        <w:t>Part 7</w:t>
      </w:r>
      <w:r>
        <w:tab/>
      </w:r>
      <w:r w:rsidRPr="000665DE">
        <w:rPr>
          <w:rStyle w:val="CharPartText"/>
        </w:rPr>
        <w:t>Licensing of insurers</w:t>
      </w:r>
      <w:bookmarkEnd w:id="43"/>
    </w:p>
    <w:p w:rsidR="00E560F9" w:rsidRDefault="00E560F9">
      <w:pPr>
        <w:pStyle w:val="AH5Sec"/>
      </w:pPr>
      <w:bookmarkStart w:id="44" w:name="_Toc489953274"/>
      <w:r w:rsidRPr="000665DE">
        <w:rPr>
          <w:rStyle w:val="CharSectNo"/>
        </w:rPr>
        <w:t>31</w:t>
      </w:r>
      <w:r>
        <w:tab/>
        <w:t>Application requirements—Act, s 182 (2)</w:t>
      </w:r>
      <w:bookmarkEnd w:id="44"/>
    </w:p>
    <w:p w:rsidR="00E560F9" w:rsidRDefault="00E560F9">
      <w:pPr>
        <w:pStyle w:val="Amainreturn"/>
      </w:pPr>
      <w:r>
        <w:t>An application must be accompanied by—</w:t>
      </w:r>
    </w:p>
    <w:p w:rsidR="00E560F9" w:rsidRDefault="00E560F9">
      <w:pPr>
        <w:pStyle w:val="Apara"/>
      </w:pPr>
      <w:r>
        <w:tab/>
        <w:t>(a)</w:t>
      </w:r>
      <w:r>
        <w:tab/>
        <w:t xml:space="preserve">a copy of the applicant’s authority to carry on an insurance business under the </w:t>
      </w:r>
      <w:hyperlink r:id="rId52" w:tooltip="Act 1973 No 76 (Cwlth)" w:history="1">
        <w:r w:rsidR="001C3AF0" w:rsidRPr="001D19A5">
          <w:rPr>
            <w:rStyle w:val="charCitHyperlinkItal"/>
          </w:rPr>
          <w:t>Insurance Act 1973</w:t>
        </w:r>
      </w:hyperlink>
      <w:r>
        <w:t> (</w:t>
      </w:r>
      <w:proofErr w:type="spellStart"/>
      <w:r>
        <w:t>Cwlth</w:t>
      </w:r>
      <w:proofErr w:type="spellEnd"/>
      <w:r>
        <w:t>); and</w:t>
      </w:r>
    </w:p>
    <w:p w:rsidR="00E560F9" w:rsidRDefault="00E560F9">
      <w:pPr>
        <w:pStyle w:val="Apara"/>
      </w:pPr>
      <w:r>
        <w:tab/>
        <w:t>(b)</w:t>
      </w:r>
      <w:r>
        <w:tab/>
        <w:t xml:space="preserve">if the insurer is licensed to carry on business as a CTP insurer in another Australian jurisdiction—a copy of the license from the other jurisdiction; and </w:t>
      </w:r>
    </w:p>
    <w:p w:rsidR="00E560F9" w:rsidRDefault="00E560F9">
      <w:pPr>
        <w:pStyle w:val="Apara"/>
      </w:pPr>
      <w:r>
        <w:tab/>
        <w:t>(c)</w:t>
      </w:r>
      <w:r>
        <w:tab/>
        <w:t>if the insurer is not licensed to carry on business as a CTP insurer in another Australian jurisdiction—</w:t>
      </w:r>
    </w:p>
    <w:p w:rsidR="00E560F9" w:rsidRDefault="00E560F9">
      <w:pPr>
        <w:pStyle w:val="Asubpara"/>
      </w:pPr>
      <w:r>
        <w:tab/>
        <w:t>(</w:t>
      </w:r>
      <w:proofErr w:type="spellStart"/>
      <w:r>
        <w:t>i</w:t>
      </w:r>
      <w:proofErr w:type="spellEnd"/>
      <w:r>
        <w:t>)</w:t>
      </w:r>
      <w:r>
        <w:tab/>
        <w:t xml:space="preserve">a copy of all documents given to the Australian Prudential Regulation Authority in applying for authority to carry on an insurance business under the </w:t>
      </w:r>
      <w:hyperlink r:id="rId53" w:tooltip="Act 1973 No 76 (Cwlth)" w:history="1">
        <w:r w:rsidR="001C3AF0" w:rsidRPr="001D19A5">
          <w:rPr>
            <w:rStyle w:val="charCitHyperlinkItal"/>
          </w:rPr>
          <w:t>Insurance Act</w:t>
        </w:r>
        <w:r w:rsidR="001C3AF0">
          <w:rPr>
            <w:rStyle w:val="charCitHyperlinkItal"/>
          </w:rPr>
          <w:t> </w:t>
        </w:r>
        <w:r w:rsidR="001C3AF0" w:rsidRPr="001D19A5">
          <w:rPr>
            <w:rStyle w:val="charCitHyperlinkItal"/>
          </w:rPr>
          <w:t>1973</w:t>
        </w:r>
      </w:hyperlink>
      <w:r>
        <w:t> (</w:t>
      </w:r>
      <w:proofErr w:type="spellStart"/>
      <w:r>
        <w:t>Cwlth</w:t>
      </w:r>
      <w:proofErr w:type="spellEnd"/>
      <w:r>
        <w:t>); and</w:t>
      </w:r>
    </w:p>
    <w:p w:rsidR="00E560F9" w:rsidRDefault="00E560F9">
      <w:pPr>
        <w:pStyle w:val="Asubpara"/>
      </w:pPr>
      <w:r>
        <w:tab/>
        <w:t>(ii)</w:t>
      </w:r>
      <w:r>
        <w:tab/>
        <w:t>a copy of the latest annual return for the insurer given to the Australian Prudential Regulation Authority.</w:t>
      </w:r>
    </w:p>
    <w:p w:rsidR="00E560F9" w:rsidRDefault="00E560F9">
      <w:pPr>
        <w:pStyle w:val="PageBreak"/>
      </w:pPr>
      <w:r>
        <w:br w:type="page"/>
      </w:r>
    </w:p>
    <w:p w:rsidR="00E560F9" w:rsidRPr="000665DE" w:rsidRDefault="00E560F9">
      <w:pPr>
        <w:pStyle w:val="AH2Part"/>
      </w:pPr>
      <w:bookmarkStart w:id="45" w:name="_Toc489953275"/>
      <w:r w:rsidRPr="000665DE">
        <w:rPr>
          <w:rStyle w:val="CharPartNo"/>
        </w:rPr>
        <w:lastRenderedPageBreak/>
        <w:t>Part 8</w:t>
      </w:r>
      <w:r>
        <w:tab/>
      </w:r>
      <w:r w:rsidRPr="000665DE">
        <w:rPr>
          <w:rStyle w:val="CharPartText"/>
        </w:rPr>
        <w:t>Information collection and secrecy</w:t>
      </w:r>
      <w:bookmarkEnd w:id="45"/>
    </w:p>
    <w:p w:rsidR="00E560F9" w:rsidRDefault="00E560F9">
      <w:pPr>
        <w:pStyle w:val="AH5Sec"/>
      </w:pPr>
      <w:bookmarkStart w:id="46" w:name="_Toc489953276"/>
      <w:r w:rsidRPr="000665DE">
        <w:rPr>
          <w:rStyle w:val="CharSectNo"/>
        </w:rPr>
        <w:t>32</w:t>
      </w:r>
      <w:r>
        <w:tab/>
        <w:t>Monthly returns to be provided by licensed insurers—Act, s 269 (1) (a)</w:t>
      </w:r>
      <w:bookmarkEnd w:id="46"/>
      <w:r>
        <w:t xml:space="preserve"> </w:t>
      </w:r>
    </w:p>
    <w:p w:rsidR="00E560F9" w:rsidRDefault="00E560F9">
      <w:pPr>
        <w:pStyle w:val="Amain"/>
        <w:keepNext/>
      </w:pPr>
      <w:r>
        <w:tab/>
        <w:t>(1)</w:t>
      </w:r>
      <w:r>
        <w:tab/>
        <w:t xml:space="preserve">A licensed insurer must, not later than 7 days after the end of each </w:t>
      </w:r>
      <w:r>
        <w:rPr>
          <w:rFonts w:ascii="Times-Roman" w:hAnsi="Times-Roman"/>
          <w:szCs w:val="24"/>
        </w:rPr>
        <w:t xml:space="preserve">month, give the CTP regulator a return (a </w:t>
      </w:r>
      <w:r>
        <w:rPr>
          <w:rStyle w:val="charBoldItals"/>
        </w:rPr>
        <w:t>monthly return</w:t>
      </w:r>
      <w:r>
        <w:rPr>
          <w:rFonts w:ascii="Times-Roman" w:hAnsi="Times-Roman"/>
          <w:szCs w:val="24"/>
        </w:rPr>
        <w:t xml:space="preserve">) for the </w:t>
      </w:r>
      <w:r>
        <w:t>month.</w:t>
      </w:r>
    </w:p>
    <w:p w:rsidR="00E560F9" w:rsidRDefault="00E560F9">
      <w:pPr>
        <w:pStyle w:val="aNote"/>
      </w:pPr>
      <w:r>
        <w:rPr>
          <w:rStyle w:val="charItals"/>
        </w:rPr>
        <w:t>Note</w:t>
      </w:r>
      <w:r>
        <w:rPr>
          <w:rStyle w:val="charItals"/>
        </w:rPr>
        <w:tab/>
      </w:r>
      <w:r>
        <w:t>If a respondent’s claim manager is acting for all respondents for the claim, the insurer may not need to provide information (see s 34).</w:t>
      </w:r>
    </w:p>
    <w:p w:rsidR="00E560F9" w:rsidRDefault="00E560F9">
      <w:pPr>
        <w:pStyle w:val="Amain"/>
      </w:pPr>
      <w:r>
        <w:tab/>
        <w:t>(2)</w:t>
      </w:r>
      <w:r>
        <w:tab/>
        <w:t>A monthly return must be in a form approved by the CTP regulator.</w:t>
      </w:r>
    </w:p>
    <w:p w:rsidR="00E560F9" w:rsidRDefault="00E560F9">
      <w:pPr>
        <w:pStyle w:val="Amain"/>
        <w:keepNext/>
      </w:pPr>
      <w:r>
        <w:tab/>
        <w:t>(3)</w:t>
      </w:r>
      <w:r>
        <w:tab/>
        <w:t>A monthly return must include the following information for the insurer:</w:t>
      </w:r>
    </w:p>
    <w:p w:rsidR="00E560F9" w:rsidRDefault="00E560F9">
      <w:pPr>
        <w:pStyle w:val="Apara"/>
        <w:rPr>
          <w:rFonts w:ascii="Times-Roman" w:hAnsi="Times-Roman"/>
          <w:szCs w:val="24"/>
        </w:rPr>
      </w:pPr>
      <w:r>
        <w:rPr>
          <w:rFonts w:ascii="Times-Roman" w:hAnsi="Times-Roman"/>
          <w:szCs w:val="24"/>
        </w:rPr>
        <w:tab/>
        <w:t>(a)</w:t>
      </w:r>
      <w:r>
        <w:rPr>
          <w:rFonts w:ascii="Times-Roman" w:hAnsi="Times-Roman"/>
          <w:szCs w:val="24"/>
        </w:rPr>
        <w:tab/>
      </w:r>
      <w:r>
        <w:t>for each notice of claim received by the insurer in the month</w:t>
      </w:r>
      <w:r>
        <w:rPr>
          <w:rFonts w:ascii="Times-Roman" w:hAnsi="Times-Roman"/>
          <w:szCs w:val="24"/>
        </w:rPr>
        <w:t>—</w:t>
      </w:r>
    </w:p>
    <w:p w:rsidR="00E560F9" w:rsidRDefault="00E560F9">
      <w:pPr>
        <w:pStyle w:val="Asubpara"/>
      </w:pPr>
      <w:r>
        <w:tab/>
        <w:t>(</w:t>
      </w:r>
      <w:proofErr w:type="spellStart"/>
      <w:r>
        <w:t>i</w:t>
      </w:r>
      <w:proofErr w:type="spellEnd"/>
      <w:r>
        <w:t>)</w:t>
      </w:r>
      <w:r>
        <w:tab/>
        <w:t>the required claim details; and</w:t>
      </w:r>
    </w:p>
    <w:p w:rsidR="00E560F9" w:rsidRDefault="00E560F9">
      <w:pPr>
        <w:pStyle w:val="Asubpara"/>
      </w:pPr>
      <w:r>
        <w:tab/>
        <w:t>(ii)</w:t>
      </w:r>
      <w:r>
        <w:tab/>
        <w:t xml:space="preserve">if the notice of claim is not disputed—the required further claim details; </w:t>
      </w:r>
    </w:p>
    <w:p w:rsidR="00E560F9" w:rsidRDefault="00E560F9">
      <w:pPr>
        <w:pStyle w:val="Apara"/>
        <w:rPr>
          <w:rFonts w:ascii="Times-Roman" w:hAnsi="Times-Roman"/>
        </w:rPr>
      </w:pPr>
      <w:r>
        <w:rPr>
          <w:rFonts w:ascii="Times-Roman" w:hAnsi="Times-Roman"/>
        </w:rPr>
        <w:tab/>
        <w:t>(b)</w:t>
      </w:r>
      <w:r>
        <w:rPr>
          <w:rFonts w:ascii="Times-Roman" w:hAnsi="Times-Roman"/>
        </w:rPr>
        <w:tab/>
      </w:r>
      <w:r>
        <w:t xml:space="preserve">for each disputed notice of claim for which the dispute was resolved in the month—the required further claim details; </w:t>
      </w:r>
    </w:p>
    <w:p w:rsidR="00E560F9" w:rsidRDefault="00E560F9">
      <w:pPr>
        <w:pStyle w:val="Apara"/>
      </w:pPr>
      <w:r>
        <w:tab/>
        <w:t>(c)</w:t>
      </w:r>
      <w:r>
        <w:tab/>
        <w:t>for each notifiable step in the processing of a claim that takes place in the month—</w:t>
      </w:r>
    </w:p>
    <w:p w:rsidR="00E560F9" w:rsidRDefault="00E560F9">
      <w:pPr>
        <w:pStyle w:val="Asubpara"/>
      </w:pPr>
      <w:r>
        <w:tab/>
        <w:t>(</w:t>
      </w:r>
      <w:proofErr w:type="spellStart"/>
      <w:r>
        <w:t>i</w:t>
      </w:r>
      <w:proofErr w:type="spellEnd"/>
      <w:r>
        <w:t>)</w:t>
      </w:r>
      <w:r>
        <w:tab/>
        <w:t>the nature of the step; and</w:t>
      </w:r>
    </w:p>
    <w:p w:rsidR="00E560F9" w:rsidRDefault="00E560F9">
      <w:pPr>
        <w:pStyle w:val="Asubpara"/>
      </w:pPr>
      <w:r>
        <w:tab/>
        <w:t>(ii)</w:t>
      </w:r>
      <w:r>
        <w:tab/>
        <w:t>the date when the step was taken; and</w:t>
      </w:r>
    </w:p>
    <w:p w:rsidR="00E560F9" w:rsidRDefault="00E560F9">
      <w:pPr>
        <w:pStyle w:val="Asubpara"/>
      </w:pPr>
      <w:r>
        <w:tab/>
        <w:t>(iii)</w:t>
      </w:r>
      <w:r>
        <w:tab/>
        <w:t>other details of the notifiable step the CTP regulator requires by written notice given to all licensed insurers.</w:t>
      </w:r>
    </w:p>
    <w:p w:rsidR="00E560F9" w:rsidRDefault="00E560F9">
      <w:pPr>
        <w:pStyle w:val="Amain"/>
        <w:rPr>
          <w:rFonts w:ascii="Times-Roman" w:hAnsi="Times-Roman"/>
        </w:rPr>
      </w:pPr>
      <w:r>
        <w:rPr>
          <w:rFonts w:ascii="Times-Roman" w:hAnsi="Times-Roman"/>
        </w:rPr>
        <w:tab/>
        <w:t>(4)</w:t>
      </w:r>
      <w:r>
        <w:rPr>
          <w:rFonts w:ascii="Times-Roman" w:hAnsi="Times-Roman"/>
        </w:rPr>
        <w:tab/>
      </w:r>
      <w:r>
        <w:t xml:space="preserve">A monthly return must include details updating information supplied in previous returns about motor vehicle accidents, </w:t>
      </w:r>
      <w:r>
        <w:rPr>
          <w:rFonts w:ascii="Times-Roman" w:hAnsi="Times-Roman"/>
        </w:rPr>
        <w:t>claims, estimates and costs.</w:t>
      </w:r>
    </w:p>
    <w:p w:rsidR="00E560F9" w:rsidRDefault="00E560F9">
      <w:pPr>
        <w:pStyle w:val="Amain"/>
        <w:keepNext/>
        <w:rPr>
          <w:rFonts w:ascii="Times-Roman" w:hAnsi="Times-Roman"/>
        </w:rPr>
      </w:pPr>
      <w:r>
        <w:rPr>
          <w:rFonts w:ascii="Times-Roman" w:hAnsi="Times-Roman"/>
        </w:rPr>
        <w:lastRenderedPageBreak/>
        <w:tab/>
        <w:t>(5)</w:t>
      </w:r>
      <w:r>
        <w:rPr>
          <w:rFonts w:ascii="Times-Roman" w:hAnsi="Times-Roman"/>
        </w:rPr>
        <w:tab/>
      </w:r>
      <w:r>
        <w:t>In this section:</w:t>
      </w:r>
    </w:p>
    <w:p w:rsidR="00E560F9" w:rsidRDefault="00E560F9">
      <w:pPr>
        <w:pStyle w:val="aDef"/>
        <w:keepNext/>
        <w:rPr>
          <w:rFonts w:ascii="Times-Roman" w:hAnsi="Times-Roman"/>
          <w:szCs w:val="24"/>
        </w:rPr>
      </w:pPr>
      <w:r>
        <w:rPr>
          <w:rStyle w:val="charBoldItals"/>
        </w:rPr>
        <w:t>compliance date</w:t>
      </w:r>
      <w:r>
        <w:t>, for a notice of claim, for a motor accident claim, means the day the respondent received (or is taken to have received) a complying notice of claim for the motor accident claim.</w:t>
      </w:r>
    </w:p>
    <w:p w:rsidR="00E560F9" w:rsidRDefault="00E560F9">
      <w:pPr>
        <w:pStyle w:val="aNote"/>
      </w:pPr>
      <w:r>
        <w:rPr>
          <w:rStyle w:val="charItals"/>
        </w:rPr>
        <w:t>Note</w:t>
      </w:r>
      <w:r>
        <w:rPr>
          <w:rStyle w:val="charItals"/>
        </w:rPr>
        <w:tab/>
      </w:r>
      <w:r>
        <w:rPr>
          <w:iCs/>
        </w:rPr>
        <w:t xml:space="preserve">In some circumstances </w:t>
      </w:r>
      <w:r>
        <w:t>a noncomplying notice of claim may be taken to be a complying notice of claim (see </w:t>
      </w:r>
      <w:hyperlink r:id="rId54" w:tooltip="Road Transport (Third-Party Insurance) Act 2008" w:history="1">
        <w:r w:rsidR="00FD7BDF" w:rsidRPr="001C3AF0">
          <w:rPr>
            <w:rStyle w:val="charCitHyperlinkAbbrev"/>
          </w:rPr>
          <w:t>Act</w:t>
        </w:r>
      </w:hyperlink>
      <w:r>
        <w:t>, s 95).</w:t>
      </w:r>
    </w:p>
    <w:p w:rsidR="00E560F9" w:rsidRDefault="00E560F9">
      <w:pPr>
        <w:pStyle w:val="aDef"/>
      </w:pPr>
      <w:r>
        <w:rPr>
          <w:rStyle w:val="charBoldItals"/>
        </w:rPr>
        <w:t xml:space="preserve">disputed notice of claim </w:t>
      </w:r>
      <w:r>
        <w:t>means a notice of claim that is not a complying notice of claim.</w:t>
      </w:r>
    </w:p>
    <w:p w:rsidR="00E560F9" w:rsidRDefault="00E560F9">
      <w:pPr>
        <w:pStyle w:val="aDef"/>
        <w:keepNext/>
        <w:rPr>
          <w:rFonts w:ascii="Times-Roman" w:hAnsi="Times-Roman"/>
        </w:rPr>
      </w:pPr>
      <w:r>
        <w:rPr>
          <w:rStyle w:val="charBoldItals"/>
        </w:rPr>
        <w:t>notifiable step</w:t>
      </w:r>
      <w:r>
        <w:t xml:space="preserve">, in the processing of a motor accident </w:t>
      </w:r>
      <w:r>
        <w:rPr>
          <w:rFonts w:ascii="Times-Roman" w:hAnsi="Times-Roman"/>
        </w:rPr>
        <w:t>claim, means the following steps:</w:t>
      </w:r>
    </w:p>
    <w:p w:rsidR="00E560F9" w:rsidRDefault="00E560F9">
      <w:pPr>
        <w:pStyle w:val="aDefpara"/>
      </w:pPr>
      <w:r>
        <w:tab/>
        <w:t>(a)</w:t>
      </w:r>
      <w:r>
        <w:tab/>
        <w:t>a dispute affecting the notice of claim is resolved;</w:t>
      </w:r>
    </w:p>
    <w:p w:rsidR="00B937A2" w:rsidRDefault="00B937A2" w:rsidP="00B937A2">
      <w:pPr>
        <w:pStyle w:val="aDefpara"/>
      </w:pPr>
      <w:r>
        <w:tab/>
        <w:t>(b)</w:t>
      </w:r>
      <w:r>
        <w:tab/>
        <w:t xml:space="preserve">the insurer gives the claimant a written notice (an </w:t>
      </w:r>
      <w:r>
        <w:rPr>
          <w:rStyle w:val="charBoldItals"/>
        </w:rPr>
        <w:t>additional information form</w:t>
      </w:r>
      <w:r>
        <w:t xml:space="preserve">), under </w:t>
      </w:r>
      <w:r w:rsidR="001C3AF0">
        <w:t xml:space="preserve">the </w:t>
      </w:r>
      <w:hyperlink r:id="rId55" w:tooltip="Road Transport (Third-Party Insurance) Act 2008" w:history="1">
        <w:r w:rsidR="001C3AF0" w:rsidRPr="001C3AF0">
          <w:rPr>
            <w:rStyle w:val="charCitHyperlinkAbbrev"/>
          </w:rPr>
          <w:t>Act</w:t>
        </w:r>
      </w:hyperlink>
      <w:r>
        <w:t>, section 88 (1) (b) (Preliminary response to claimant), about the further information the respondent reasonably needs to decide whether the respondent is properly a respondent for the claim;</w:t>
      </w:r>
    </w:p>
    <w:p w:rsidR="00B937A2" w:rsidRDefault="00B937A2" w:rsidP="00B937A2">
      <w:pPr>
        <w:pStyle w:val="aDefpara"/>
      </w:pPr>
      <w:r>
        <w:tab/>
        <w:t>(c)</w:t>
      </w:r>
      <w:r>
        <w:tab/>
        <w:t xml:space="preserve">the claimant gives the insurer the further information, under </w:t>
      </w:r>
      <w:r w:rsidR="001C3AF0">
        <w:t xml:space="preserve">the </w:t>
      </w:r>
      <w:hyperlink r:id="rId56" w:tooltip="Road Transport (Third-Party Insurance) Act 2008" w:history="1">
        <w:r w:rsidR="001C3AF0" w:rsidRPr="001C3AF0">
          <w:rPr>
            <w:rStyle w:val="charCitHyperlinkAbbrev"/>
          </w:rPr>
          <w:t>Act</w:t>
        </w:r>
      </w:hyperlink>
      <w:r>
        <w:t>, section 88 (2) (a), indicated in the additional information form;</w:t>
      </w:r>
    </w:p>
    <w:p w:rsidR="00B937A2" w:rsidRDefault="00B937A2" w:rsidP="00B937A2">
      <w:pPr>
        <w:pStyle w:val="aDefpara"/>
        <w:rPr>
          <w:rFonts w:ascii="Times-Roman" w:hAnsi="Times-Roman"/>
        </w:rPr>
      </w:pPr>
      <w:r>
        <w:rPr>
          <w:rFonts w:ascii="Times-Roman" w:hAnsi="Times-Roman"/>
        </w:rPr>
        <w:tab/>
        <w:t>(d)</w:t>
      </w:r>
      <w:r>
        <w:rPr>
          <w:rFonts w:ascii="Times-Roman" w:hAnsi="Times-Roman"/>
        </w:rPr>
        <w:tab/>
      </w:r>
      <w:r>
        <w:t>the insurer admits liability on the claim, with or without an allegation of contributory negligence against the claimant, or denies liability on the claim;</w:t>
      </w:r>
    </w:p>
    <w:p w:rsidR="00B937A2" w:rsidRDefault="00B937A2" w:rsidP="00B937A2">
      <w:pPr>
        <w:pStyle w:val="aDefpara"/>
      </w:pPr>
      <w:r>
        <w:tab/>
        <w:t>(e)</w:t>
      </w:r>
      <w:r>
        <w:tab/>
        <w:t>the insurer makes a decision about the provision of rehabilitation services for the claimant or agreement is reached on the rehabilitation services to be provided for the claimant;</w:t>
      </w:r>
    </w:p>
    <w:p w:rsidR="00B937A2" w:rsidRDefault="00B937A2" w:rsidP="00B937A2">
      <w:pPr>
        <w:pStyle w:val="aDefpara"/>
        <w:rPr>
          <w:rFonts w:ascii="Times-Roman" w:hAnsi="Times-Roman"/>
        </w:rPr>
      </w:pPr>
      <w:r>
        <w:rPr>
          <w:rFonts w:ascii="Times-Roman" w:hAnsi="Times-Roman"/>
        </w:rPr>
        <w:tab/>
        <w:t>(f)</w:t>
      </w:r>
      <w:r>
        <w:rPr>
          <w:rFonts w:ascii="Times-Roman" w:hAnsi="Times-Roman"/>
        </w:rPr>
        <w:tab/>
      </w:r>
      <w:r>
        <w:t>a compulsory conference</w:t>
      </w:r>
      <w:r>
        <w:rPr>
          <w:sz w:val="14"/>
          <w:szCs w:val="14"/>
        </w:rPr>
        <w:t xml:space="preserve"> </w:t>
      </w:r>
      <w:r>
        <w:t>is held;</w:t>
      </w:r>
    </w:p>
    <w:p w:rsidR="00B937A2" w:rsidRDefault="00B937A2" w:rsidP="00B937A2">
      <w:pPr>
        <w:pStyle w:val="aDefpara"/>
      </w:pPr>
      <w:r>
        <w:tab/>
        <w:t>(g)</w:t>
      </w:r>
      <w:r>
        <w:tab/>
        <w:t>the claim is settled;</w:t>
      </w:r>
    </w:p>
    <w:p w:rsidR="00B937A2" w:rsidRDefault="00B937A2" w:rsidP="00B937A2">
      <w:pPr>
        <w:pStyle w:val="aDefpara"/>
      </w:pPr>
      <w:r>
        <w:tab/>
        <w:t>(h)</w:t>
      </w:r>
      <w:r>
        <w:tab/>
        <w:t>a proceeding based on the claim is begun in a court;</w:t>
      </w:r>
    </w:p>
    <w:p w:rsidR="00B937A2" w:rsidRDefault="00B937A2" w:rsidP="00B937A2">
      <w:pPr>
        <w:pStyle w:val="aDefpara"/>
        <w:rPr>
          <w:rFonts w:ascii="Times-Roman" w:hAnsi="Times-Roman"/>
        </w:rPr>
      </w:pPr>
      <w:r>
        <w:rPr>
          <w:rFonts w:ascii="Times-Roman" w:hAnsi="Times-Roman"/>
        </w:rPr>
        <w:lastRenderedPageBreak/>
        <w:tab/>
        <w:t>(</w:t>
      </w:r>
      <w:proofErr w:type="spellStart"/>
      <w:r>
        <w:rPr>
          <w:rFonts w:ascii="Times-Roman" w:hAnsi="Times-Roman"/>
        </w:rPr>
        <w:t>i</w:t>
      </w:r>
      <w:proofErr w:type="spellEnd"/>
      <w:r>
        <w:rPr>
          <w:rFonts w:ascii="Times-Roman" w:hAnsi="Times-Roman"/>
        </w:rPr>
        <w:t>)</w:t>
      </w:r>
      <w:r>
        <w:rPr>
          <w:rFonts w:ascii="Times-Roman" w:hAnsi="Times-Roman"/>
        </w:rPr>
        <w:tab/>
      </w:r>
      <w:r>
        <w:t>a court makes a decision about liability or the amount of damages;</w:t>
      </w:r>
    </w:p>
    <w:p w:rsidR="00B937A2" w:rsidRDefault="00B937A2" w:rsidP="00B937A2">
      <w:pPr>
        <w:pStyle w:val="aDefpara"/>
        <w:rPr>
          <w:rFonts w:ascii="Times-Roman" w:hAnsi="Times-Roman"/>
        </w:rPr>
      </w:pPr>
      <w:r>
        <w:rPr>
          <w:rFonts w:ascii="Times-Roman" w:hAnsi="Times-Roman"/>
        </w:rPr>
        <w:tab/>
        <w:t>(j)</w:t>
      </w:r>
      <w:r>
        <w:rPr>
          <w:rFonts w:ascii="Times-Roman" w:hAnsi="Times-Roman"/>
        </w:rPr>
        <w:tab/>
        <w:t>the claim is finalised.</w:t>
      </w:r>
    </w:p>
    <w:p w:rsidR="00E560F9" w:rsidRDefault="00E560F9">
      <w:pPr>
        <w:pStyle w:val="aDef"/>
      </w:pPr>
      <w:r>
        <w:rPr>
          <w:rStyle w:val="charBoldItals"/>
        </w:rPr>
        <w:t>registration number</w:t>
      </w:r>
      <w:r>
        <w:t xml:space="preserve">—see the </w:t>
      </w:r>
      <w:r>
        <w:rPr>
          <w:rStyle w:val="charItals"/>
        </w:rPr>
        <w:t>Road Transport (Vehicle Registration) Regulation 2000</w:t>
      </w:r>
      <w:r>
        <w:t>, dictionary.</w:t>
      </w:r>
    </w:p>
    <w:p w:rsidR="00E560F9" w:rsidRDefault="00E560F9">
      <w:pPr>
        <w:pStyle w:val="aDef"/>
        <w:keepNext/>
      </w:pPr>
      <w:r>
        <w:rPr>
          <w:rStyle w:val="charBoldItals"/>
        </w:rPr>
        <w:t>required claim details</w:t>
      </w:r>
      <w:r>
        <w:t>, for a motor accident claim, means the following details:</w:t>
      </w:r>
    </w:p>
    <w:p w:rsidR="00E560F9" w:rsidRDefault="00E560F9">
      <w:pPr>
        <w:pStyle w:val="aDefpara"/>
        <w:rPr>
          <w:rFonts w:ascii="Times-Roman" w:hAnsi="Times-Roman"/>
        </w:rPr>
      </w:pPr>
      <w:r>
        <w:rPr>
          <w:rFonts w:ascii="Times-Roman" w:hAnsi="Times-Roman"/>
        </w:rPr>
        <w:tab/>
        <w:t>(a)</w:t>
      </w:r>
      <w:r>
        <w:rPr>
          <w:rFonts w:ascii="Times-Roman" w:hAnsi="Times-Roman"/>
        </w:rPr>
        <w:tab/>
      </w:r>
      <w:r>
        <w:t>the date the notice of claim for the claim was received by the insurer;</w:t>
      </w:r>
    </w:p>
    <w:p w:rsidR="00E560F9" w:rsidRDefault="00E560F9">
      <w:pPr>
        <w:pStyle w:val="aDefpara"/>
      </w:pPr>
      <w:r>
        <w:tab/>
        <w:t>(b)</w:t>
      </w:r>
      <w:r>
        <w:tab/>
        <w:t>the date the insurer opened a file for the claim;</w:t>
      </w:r>
    </w:p>
    <w:p w:rsidR="00E560F9" w:rsidRDefault="00E560F9">
      <w:pPr>
        <w:pStyle w:val="aDefpara"/>
      </w:pPr>
      <w:r>
        <w:tab/>
        <w:t>(c)</w:t>
      </w:r>
      <w:r>
        <w:tab/>
        <w:t>the date, time and place of the motor accident for the claim;</w:t>
      </w:r>
    </w:p>
    <w:p w:rsidR="00E560F9" w:rsidRDefault="00E560F9">
      <w:pPr>
        <w:pStyle w:val="aDefpara"/>
        <w:rPr>
          <w:rFonts w:ascii="Times-Roman" w:hAnsi="Times-Roman"/>
        </w:rPr>
      </w:pPr>
      <w:r>
        <w:rPr>
          <w:rFonts w:ascii="Times-Roman" w:hAnsi="Times-Roman"/>
        </w:rPr>
        <w:tab/>
        <w:t>(d)</w:t>
      </w:r>
      <w:r>
        <w:rPr>
          <w:rFonts w:ascii="Times-Roman" w:hAnsi="Times-Roman"/>
        </w:rPr>
        <w:tab/>
      </w:r>
      <w:r>
        <w:t>an identifying motor accident number assigned by the insurer;</w:t>
      </w:r>
    </w:p>
    <w:p w:rsidR="00E560F9" w:rsidRDefault="00E560F9">
      <w:pPr>
        <w:pStyle w:val="aDefpara"/>
      </w:pPr>
      <w:r>
        <w:tab/>
        <w:t>(e)</w:t>
      </w:r>
      <w:r>
        <w:tab/>
        <w:t>an identifying claim number;</w:t>
      </w:r>
    </w:p>
    <w:p w:rsidR="00E560F9" w:rsidRDefault="00E560F9">
      <w:pPr>
        <w:pStyle w:val="aDefpara"/>
        <w:rPr>
          <w:rFonts w:ascii="Times-Roman" w:hAnsi="Times-Roman"/>
        </w:rPr>
      </w:pPr>
      <w:r>
        <w:rPr>
          <w:rFonts w:ascii="Times-Roman" w:hAnsi="Times-Roman"/>
        </w:rPr>
        <w:tab/>
        <w:t>(f)</w:t>
      </w:r>
      <w:r>
        <w:rPr>
          <w:rFonts w:ascii="Times-Roman" w:hAnsi="Times-Roman"/>
        </w:rPr>
        <w:tab/>
      </w:r>
      <w:r>
        <w:t>the traffic incident number (if any) for the motor accident assigned by the Australian Federal Police;</w:t>
      </w:r>
    </w:p>
    <w:p w:rsidR="00E560F9" w:rsidRDefault="00E560F9">
      <w:pPr>
        <w:pStyle w:val="aDefpara"/>
      </w:pPr>
      <w:r>
        <w:tab/>
        <w:t>(g)</w:t>
      </w:r>
      <w:r>
        <w:tab/>
        <w:t>for each claimant for the claim—</w:t>
      </w:r>
    </w:p>
    <w:p w:rsidR="00E560F9" w:rsidRDefault="00E560F9">
      <w:pPr>
        <w:pStyle w:val="aDefsubpara"/>
        <w:rPr>
          <w:rFonts w:ascii="Times-Roman" w:hAnsi="Times-Roman"/>
        </w:rPr>
      </w:pPr>
      <w:r>
        <w:rPr>
          <w:rFonts w:ascii="Times-Roman" w:hAnsi="Times-Roman"/>
        </w:rPr>
        <w:tab/>
        <w:t>(</w:t>
      </w:r>
      <w:proofErr w:type="spellStart"/>
      <w:r>
        <w:rPr>
          <w:rFonts w:ascii="Times-Roman" w:hAnsi="Times-Roman"/>
        </w:rPr>
        <w:t>i</w:t>
      </w:r>
      <w:proofErr w:type="spellEnd"/>
      <w:r>
        <w:rPr>
          <w:rFonts w:ascii="Times-Roman" w:hAnsi="Times-Roman"/>
        </w:rPr>
        <w:t>)</w:t>
      </w:r>
      <w:r>
        <w:rPr>
          <w:rFonts w:ascii="Times-Roman" w:hAnsi="Times-Roman"/>
        </w:rPr>
        <w:tab/>
      </w:r>
      <w:r>
        <w:t xml:space="preserve">the claimant’s full name and address; </w:t>
      </w:r>
      <w:r>
        <w:rPr>
          <w:rFonts w:ascii="Times-Roman" w:hAnsi="Times-Roman"/>
        </w:rPr>
        <w:t>and</w:t>
      </w:r>
    </w:p>
    <w:p w:rsidR="00E560F9" w:rsidRDefault="00E560F9">
      <w:pPr>
        <w:pStyle w:val="aDefsubpara"/>
        <w:rPr>
          <w:rFonts w:ascii="Times-Roman" w:hAnsi="Times-Roman"/>
        </w:rPr>
      </w:pPr>
      <w:r>
        <w:rPr>
          <w:rFonts w:ascii="Times-Roman" w:hAnsi="Times-Roman"/>
        </w:rPr>
        <w:tab/>
        <w:t>(ii)</w:t>
      </w:r>
      <w:r>
        <w:rPr>
          <w:rFonts w:ascii="Times-Roman" w:hAnsi="Times-Roman"/>
        </w:rPr>
        <w:tab/>
        <w:t>the claimant’s date of birth.</w:t>
      </w:r>
    </w:p>
    <w:p w:rsidR="00E560F9" w:rsidRDefault="00E560F9">
      <w:pPr>
        <w:pStyle w:val="aDef"/>
        <w:keepNext/>
      </w:pPr>
      <w:r>
        <w:rPr>
          <w:rStyle w:val="charBoldItals"/>
        </w:rPr>
        <w:t>required further claim details</w:t>
      </w:r>
      <w:r>
        <w:t>, for a motor accident claim, means the following details:</w:t>
      </w:r>
    </w:p>
    <w:p w:rsidR="00E560F9" w:rsidRDefault="00E560F9">
      <w:pPr>
        <w:pStyle w:val="aDefpara"/>
      </w:pPr>
      <w:r>
        <w:tab/>
        <w:t>(a)</w:t>
      </w:r>
      <w:r>
        <w:tab/>
        <w:t>the compliance date for the notice of claim for the claim;</w:t>
      </w:r>
    </w:p>
    <w:p w:rsidR="00B937A2" w:rsidRPr="00302CB5" w:rsidRDefault="00B937A2" w:rsidP="00B937A2">
      <w:pPr>
        <w:pStyle w:val="aDefpara"/>
      </w:pPr>
      <w:r w:rsidRPr="00302CB5">
        <w:rPr>
          <w:rFonts w:ascii="Times-Roman" w:hAnsi="Times-Roman" w:cs="Times-Roman"/>
        </w:rPr>
        <w:tab/>
        <w:t>(b)</w:t>
      </w:r>
      <w:r w:rsidRPr="00302CB5">
        <w:rPr>
          <w:rFonts w:ascii="Times-Roman" w:hAnsi="Times-Roman" w:cs="Times-Roman"/>
        </w:rPr>
        <w:tab/>
      </w:r>
      <w:r w:rsidRPr="00302CB5">
        <w:t>the make, model, type and year of manufacture of each motor vehicle involved in the motor accident for the claim;</w:t>
      </w:r>
    </w:p>
    <w:p w:rsidR="00B937A2" w:rsidRPr="00302CB5" w:rsidRDefault="00272FFC" w:rsidP="00B937A2">
      <w:pPr>
        <w:pStyle w:val="aDefpara"/>
      </w:pPr>
      <w:r>
        <w:tab/>
        <w:t>(c</w:t>
      </w:r>
      <w:r w:rsidR="00B937A2" w:rsidRPr="00302CB5">
        <w:t>)</w:t>
      </w:r>
      <w:r w:rsidR="00B937A2" w:rsidRPr="00302CB5">
        <w:tab/>
        <w:t>for each registered motor vehicle involved in the motor accident for the claim—the registration number of the motor vehicle;</w:t>
      </w:r>
    </w:p>
    <w:p w:rsidR="00B937A2" w:rsidRPr="00302CB5" w:rsidRDefault="00272FFC" w:rsidP="00B937A2">
      <w:pPr>
        <w:pStyle w:val="aDefpara"/>
      </w:pPr>
      <w:r>
        <w:lastRenderedPageBreak/>
        <w:tab/>
        <w:t>(d</w:t>
      </w:r>
      <w:r w:rsidR="00B937A2" w:rsidRPr="00302CB5">
        <w:t>)</w:t>
      </w:r>
      <w:r w:rsidR="00B937A2" w:rsidRPr="00302CB5">
        <w:tab/>
        <w:t>for each motor vehicle with a valid trader’s plate attached that is involved in the motor accident for the claim—the unique identifying number on the trader’s plate;</w:t>
      </w:r>
    </w:p>
    <w:p w:rsidR="00B937A2" w:rsidRPr="00302CB5" w:rsidRDefault="00272FFC" w:rsidP="00B937A2">
      <w:pPr>
        <w:pStyle w:val="aDefpara"/>
      </w:pPr>
      <w:r>
        <w:tab/>
        <w:t>(e</w:t>
      </w:r>
      <w:r w:rsidR="00B937A2" w:rsidRPr="00302CB5">
        <w:t>)</w:t>
      </w:r>
      <w:r w:rsidR="00B937A2" w:rsidRPr="00302CB5">
        <w:tab/>
        <w:t>the name and address of—</w:t>
      </w:r>
    </w:p>
    <w:p w:rsidR="00B937A2" w:rsidRPr="00302CB5" w:rsidRDefault="00B937A2" w:rsidP="00B937A2">
      <w:pPr>
        <w:pStyle w:val="aDefsubpara"/>
      </w:pPr>
      <w:r>
        <w:tab/>
        <w:t>(</w:t>
      </w:r>
      <w:proofErr w:type="spellStart"/>
      <w:r>
        <w:t>i</w:t>
      </w:r>
      <w:proofErr w:type="spellEnd"/>
      <w:r w:rsidRPr="00302CB5">
        <w:t>)</w:t>
      </w:r>
      <w:r w:rsidRPr="00302CB5">
        <w:tab/>
        <w:t>the responsible person for each motor vehicle involved in the motor accident for the claim; and</w:t>
      </w:r>
    </w:p>
    <w:p w:rsidR="00B937A2" w:rsidRPr="00302CB5" w:rsidRDefault="00B937A2" w:rsidP="00B937A2">
      <w:pPr>
        <w:pStyle w:val="aDefsubpara"/>
      </w:pPr>
      <w:r w:rsidRPr="00302CB5">
        <w:tab/>
        <w:t>(ii)</w:t>
      </w:r>
      <w:r w:rsidRPr="00302CB5">
        <w:tab/>
        <w:t>the driver of each motor vehicle involved in the motor accident for the claim;</w:t>
      </w:r>
    </w:p>
    <w:p w:rsidR="00E560F9" w:rsidRDefault="00272FFC">
      <w:pPr>
        <w:pStyle w:val="aDefpara"/>
      </w:pPr>
      <w:r>
        <w:tab/>
        <w:t>(f</w:t>
      </w:r>
      <w:r w:rsidR="00E560F9">
        <w:t>)</w:t>
      </w:r>
      <w:r w:rsidR="00E560F9">
        <w:tab/>
        <w:t>the name and address of each witness to the motor accident for the claim known to the insurer;</w:t>
      </w:r>
    </w:p>
    <w:p w:rsidR="00E560F9" w:rsidRDefault="00272FFC">
      <w:pPr>
        <w:pStyle w:val="aDefpara"/>
        <w:rPr>
          <w:rFonts w:ascii="Times-Roman" w:hAnsi="Times-Roman"/>
        </w:rPr>
      </w:pPr>
      <w:r>
        <w:rPr>
          <w:rFonts w:ascii="Times-Roman" w:hAnsi="Times-Roman"/>
        </w:rPr>
        <w:tab/>
        <w:t>(g</w:t>
      </w:r>
      <w:r w:rsidR="00E560F9">
        <w:rPr>
          <w:rFonts w:ascii="Times-Roman" w:hAnsi="Times-Roman"/>
        </w:rPr>
        <w:t>)</w:t>
      </w:r>
      <w:r w:rsidR="00E560F9">
        <w:rPr>
          <w:rFonts w:ascii="Times-Roman" w:hAnsi="Times-Roman"/>
        </w:rPr>
        <w:tab/>
      </w:r>
      <w:r w:rsidR="00E560F9">
        <w:t>the circumstances of the motor accident for the claim, including how the claimant came to be involved in the accident;</w:t>
      </w:r>
    </w:p>
    <w:p w:rsidR="00E560F9" w:rsidRDefault="00272FFC">
      <w:pPr>
        <w:pStyle w:val="aDefpara"/>
      </w:pPr>
      <w:r>
        <w:tab/>
        <w:t>(h</w:t>
      </w:r>
      <w:r w:rsidR="00E560F9">
        <w:t>)</w:t>
      </w:r>
      <w:r w:rsidR="00E560F9">
        <w:tab/>
        <w:t>the nature of the personal injury caused by the motor accident to the claimant;</w:t>
      </w:r>
    </w:p>
    <w:p w:rsidR="00E560F9" w:rsidRDefault="00272FFC">
      <w:pPr>
        <w:pStyle w:val="aDefpara"/>
        <w:rPr>
          <w:rFonts w:ascii="Times-Roman" w:hAnsi="Times-Roman"/>
        </w:rPr>
      </w:pPr>
      <w:r>
        <w:rPr>
          <w:rFonts w:ascii="Times-Roman" w:hAnsi="Times-Roman"/>
        </w:rPr>
        <w:tab/>
        <w:t>(</w:t>
      </w:r>
      <w:proofErr w:type="spellStart"/>
      <w:r>
        <w:rPr>
          <w:rFonts w:ascii="Times-Roman" w:hAnsi="Times-Roman"/>
        </w:rPr>
        <w:t>i</w:t>
      </w:r>
      <w:proofErr w:type="spellEnd"/>
      <w:r w:rsidR="00E560F9">
        <w:rPr>
          <w:rFonts w:ascii="Times-Roman" w:hAnsi="Times-Roman"/>
        </w:rPr>
        <w:t>)</w:t>
      </w:r>
      <w:r w:rsidR="00E560F9">
        <w:rPr>
          <w:rFonts w:ascii="Times-Roman" w:hAnsi="Times-Roman"/>
        </w:rPr>
        <w:tab/>
      </w:r>
      <w:r w:rsidR="00E560F9">
        <w:t>the date, as shown in the notice of claim for the claim, when the claimant was first examined by a doctor in relation to the personal injury caused by the motor accident;</w:t>
      </w:r>
    </w:p>
    <w:p w:rsidR="00E560F9" w:rsidRDefault="00272FFC">
      <w:pPr>
        <w:pStyle w:val="aDefpara"/>
        <w:rPr>
          <w:rFonts w:ascii="Times-Roman" w:hAnsi="Times-Roman"/>
        </w:rPr>
      </w:pPr>
      <w:r>
        <w:rPr>
          <w:rFonts w:ascii="Times-Roman" w:hAnsi="Times-Roman"/>
        </w:rPr>
        <w:tab/>
        <w:t>(j</w:t>
      </w:r>
      <w:r w:rsidR="00E560F9">
        <w:rPr>
          <w:rFonts w:ascii="Times-Roman" w:hAnsi="Times-Roman"/>
        </w:rPr>
        <w:t>)</w:t>
      </w:r>
      <w:r w:rsidR="00E560F9">
        <w:rPr>
          <w:rFonts w:ascii="Times-Roman" w:hAnsi="Times-Roman"/>
        </w:rPr>
        <w:tab/>
        <w:t>the date, as shown in the notice of claim, when the claimant first consulted a lawyer about the possibility of making a claim in relation to the motor accident for the claim.</w:t>
      </w:r>
    </w:p>
    <w:p w:rsidR="00E560F9" w:rsidRDefault="00E560F9">
      <w:pPr>
        <w:pStyle w:val="aDef"/>
      </w:pPr>
      <w:r>
        <w:rPr>
          <w:rStyle w:val="charBoldItals"/>
        </w:rPr>
        <w:t>resolved</w:t>
      </w:r>
      <w:r>
        <w:t xml:space="preserve">—a disputed notice of claim is </w:t>
      </w:r>
      <w:r>
        <w:rPr>
          <w:rStyle w:val="charBoldItals"/>
        </w:rPr>
        <w:t>resolved</w:t>
      </w:r>
      <w:r>
        <w:t xml:space="preserve"> if the claimant is taken to have given the respondent a complying notice of claim under </w:t>
      </w:r>
      <w:r w:rsidR="001C3AF0">
        <w:t xml:space="preserve">the </w:t>
      </w:r>
      <w:hyperlink r:id="rId57" w:tooltip="Road Transport (Third-Party Insurance) Act 2008" w:history="1">
        <w:r w:rsidR="001C3AF0" w:rsidRPr="001C3AF0">
          <w:rPr>
            <w:rStyle w:val="charCitHyperlinkAbbrev"/>
          </w:rPr>
          <w:t>Act</w:t>
        </w:r>
      </w:hyperlink>
      <w:r>
        <w:t>, section 95 (Noncomplying notice of claim may be complying notice of claim).</w:t>
      </w:r>
    </w:p>
    <w:p w:rsidR="00E560F9" w:rsidRDefault="00E560F9">
      <w:pPr>
        <w:pStyle w:val="AH5Sec"/>
        <w:rPr>
          <w:bCs/>
        </w:rPr>
      </w:pPr>
      <w:bookmarkStart w:id="47" w:name="_Toc489953277"/>
      <w:r w:rsidRPr="000665DE">
        <w:rPr>
          <w:rStyle w:val="CharSectNo"/>
        </w:rPr>
        <w:lastRenderedPageBreak/>
        <w:t>33</w:t>
      </w:r>
      <w:r>
        <w:rPr>
          <w:bCs/>
        </w:rPr>
        <w:tab/>
      </w:r>
      <w:r>
        <w:t>Returns to be provided by licensed insurers—Act, s 269 (1) (a)</w:t>
      </w:r>
      <w:bookmarkEnd w:id="47"/>
      <w:r>
        <w:t xml:space="preserve"> </w:t>
      </w:r>
    </w:p>
    <w:p w:rsidR="00E560F9" w:rsidRDefault="00E560F9">
      <w:pPr>
        <w:pStyle w:val="Amain"/>
        <w:keepNext/>
      </w:pPr>
      <w:r>
        <w:tab/>
        <w:t>(1)</w:t>
      </w:r>
      <w:r>
        <w:tab/>
        <w:t>A licensed insurer must, not later than 15 days after the end of each reporting period, give the CTP regulator a return for the reporting period.</w:t>
      </w:r>
    </w:p>
    <w:p w:rsidR="00E560F9" w:rsidRDefault="00E560F9">
      <w:pPr>
        <w:pStyle w:val="aNote"/>
      </w:pPr>
      <w:r>
        <w:rPr>
          <w:rStyle w:val="charItals"/>
        </w:rPr>
        <w:t>Note</w:t>
      </w:r>
      <w:r>
        <w:rPr>
          <w:rStyle w:val="charItals"/>
        </w:rPr>
        <w:tab/>
      </w:r>
      <w:r>
        <w:t>If a respondent’s claim manager is acting for all respondents for the claim, the insurer may not need to provide information (see s 34).</w:t>
      </w:r>
    </w:p>
    <w:p w:rsidR="00E560F9" w:rsidRDefault="00E560F9">
      <w:pPr>
        <w:pStyle w:val="Amain"/>
      </w:pPr>
      <w:r>
        <w:tab/>
        <w:t>(2)</w:t>
      </w:r>
      <w:r>
        <w:tab/>
        <w:t>A return must state—</w:t>
      </w:r>
    </w:p>
    <w:p w:rsidR="00E560F9" w:rsidRDefault="00E560F9">
      <w:pPr>
        <w:pStyle w:val="Apara"/>
      </w:pPr>
      <w:r>
        <w:tab/>
        <w:t>(a)</w:t>
      </w:r>
      <w:r>
        <w:tab/>
        <w:t>the insurer’s costs for each motor accident claim for the reporting period</w:t>
      </w:r>
      <w:r>
        <w:rPr>
          <w:rFonts w:ascii="Times-Roman" w:hAnsi="Times-Roman"/>
          <w:szCs w:val="24"/>
        </w:rPr>
        <w:t>; and</w:t>
      </w:r>
    </w:p>
    <w:p w:rsidR="00E560F9" w:rsidRDefault="00E560F9">
      <w:pPr>
        <w:pStyle w:val="Apara"/>
      </w:pPr>
      <w:r>
        <w:tab/>
        <w:t>(b)</w:t>
      </w:r>
      <w:r>
        <w:tab/>
        <w:t xml:space="preserve">any amount recovered in relation to the claim by the insurer under </w:t>
      </w:r>
      <w:r w:rsidR="001C3AF0">
        <w:t xml:space="preserve">the </w:t>
      </w:r>
      <w:hyperlink r:id="rId58" w:tooltip="Road Transport (Third-Party Insurance) Act 2008" w:history="1">
        <w:r w:rsidR="001C3AF0" w:rsidRPr="001C3AF0">
          <w:rPr>
            <w:rStyle w:val="charCitHyperlinkAbbrev"/>
          </w:rPr>
          <w:t>Act</w:t>
        </w:r>
      </w:hyperlink>
      <w:r>
        <w:t>, part 4.11 (CTP insurer and nominal defendant may recover costs incurred).</w:t>
      </w:r>
    </w:p>
    <w:p w:rsidR="00E560F9" w:rsidRDefault="00E560F9">
      <w:pPr>
        <w:pStyle w:val="Amain"/>
        <w:rPr>
          <w:rFonts w:ascii="Times-Roman" w:hAnsi="Times-Roman"/>
          <w:szCs w:val="24"/>
        </w:rPr>
      </w:pPr>
      <w:r>
        <w:rPr>
          <w:rFonts w:ascii="Times-Roman" w:hAnsi="Times-Roman"/>
          <w:szCs w:val="24"/>
        </w:rPr>
        <w:tab/>
        <w:t>(3)</w:t>
      </w:r>
      <w:r>
        <w:rPr>
          <w:rFonts w:ascii="Times-Roman" w:hAnsi="Times-Roman"/>
          <w:szCs w:val="24"/>
        </w:rPr>
        <w:tab/>
      </w:r>
      <w:r>
        <w:t xml:space="preserve">A return must include details updating information supplied in previous returns about motor vehicle accidents, </w:t>
      </w:r>
      <w:r>
        <w:rPr>
          <w:rFonts w:ascii="Times-Roman" w:hAnsi="Times-Roman"/>
          <w:szCs w:val="24"/>
        </w:rPr>
        <w:t>claims, estimates and costs.</w:t>
      </w:r>
    </w:p>
    <w:p w:rsidR="00E560F9" w:rsidRDefault="00E560F9">
      <w:pPr>
        <w:pStyle w:val="Amain"/>
        <w:keepNext/>
        <w:rPr>
          <w:rFonts w:ascii="Times-Roman" w:hAnsi="Times-Roman"/>
          <w:szCs w:val="24"/>
        </w:rPr>
      </w:pPr>
      <w:r>
        <w:rPr>
          <w:rFonts w:ascii="Times-Roman" w:hAnsi="Times-Roman"/>
          <w:szCs w:val="24"/>
        </w:rPr>
        <w:tab/>
        <w:t>(4)</w:t>
      </w:r>
      <w:r>
        <w:rPr>
          <w:rFonts w:ascii="Times-Roman" w:hAnsi="Times-Roman"/>
          <w:szCs w:val="24"/>
        </w:rPr>
        <w:tab/>
        <w:t>In this section:</w:t>
      </w:r>
    </w:p>
    <w:p w:rsidR="00E560F9" w:rsidRDefault="00E560F9">
      <w:pPr>
        <w:pStyle w:val="aDef"/>
        <w:keepNext/>
        <w:rPr>
          <w:rFonts w:ascii="Times-Roman" w:hAnsi="Times-Roman" w:cs="Times-Roman"/>
        </w:rPr>
      </w:pPr>
      <w:r>
        <w:rPr>
          <w:rStyle w:val="charBoldItals"/>
        </w:rPr>
        <w:t>insurer’s costs</w:t>
      </w:r>
      <w:r>
        <w:t>, for a motor accident claim, means the following:</w:t>
      </w:r>
    </w:p>
    <w:p w:rsidR="00E560F9" w:rsidRDefault="00E560F9">
      <w:pPr>
        <w:pStyle w:val="aDefpara"/>
      </w:pPr>
      <w:r>
        <w:tab/>
        <w:t>(a)</w:t>
      </w:r>
      <w:r>
        <w:tab/>
        <w:t>professional legal costs and disbursements incurred by the insurer in relation to the claim;</w:t>
      </w:r>
    </w:p>
    <w:p w:rsidR="00E560F9" w:rsidRDefault="00E560F9">
      <w:pPr>
        <w:pStyle w:val="aDefpara"/>
      </w:pPr>
      <w:r>
        <w:tab/>
        <w:t>(b)</w:t>
      </w:r>
      <w:r>
        <w:tab/>
        <w:t>costs incurred by the insurer investigating the facts and circumstances of the claim;</w:t>
      </w:r>
    </w:p>
    <w:p w:rsidR="00E560F9" w:rsidRDefault="00E560F9">
      <w:pPr>
        <w:pStyle w:val="aDefpara"/>
      </w:pPr>
      <w:r>
        <w:tab/>
        <w:t>(c)</w:t>
      </w:r>
      <w:r>
        <w:tab/>
        <w:t>the cost of medical treatment and rehabilitation services incurred in relation to the claimant for the personal injury for the claim;</w:t>
      </w:r>
    </w:p>
    <w:p w:rsidR="00E560F9" w:rsidRDefault="00E560F9">
      <w:pPr>
        <w:pStyle w:val="aDefpara"/>
      </w:pPr>
      <w:r>
        <w:tab/>
        <w:t>(d)</w:t>
      </w:r>
      <w:r>
        <w:tab/>
        <w:t>the cost of medical examinations and medical reports incurred in relation to the claimant;</w:t>
      </w:r>
    </w:p>
    <w:p w:rsidR="00E560F9" w:rsidRDefault="00E560F9">
      <w:pPr>
        <w:pStyle w:val="aDefpara"/>
      </w:pPr>
      <w:r>
        <w:tab/>
        <w:t>(e)</w:t>
      </w:r>
      <w:r>
        <w:tab/>
        <w:t xml:space="preserve">the cost of expert reports arranged under </w:t>
      </w:r>
      <w:r w:rsidR="001C3AF0">
        <w:t xml:space="preserve">the </w:t>
      </w:r>
      <w:hyperlink r:id="rId59" w:tooltip="Road Transport (Third-Party Insurance) Act 2008" w:history="1">
        <w:r w:rsidR="001C3AF0" w:rsidRPr="001C3AF0">
          <w:rPr>
            <w:rStyle w:val="charCitHyperlinkAbbrev"/>
          </w:rPr>
          <w:t>Act</w:t>
        </w:r>
      </w:hyperlink>
      <w:r>
        <w:t>, section 118 (Parties may jointly arrange for expert report) incurred in relation to the claimant;</w:t>
      </w:r>
    </w:p>
    <w:p w:rsidR="00E560F9" w:rsidRDefault="00E560F9">
      <w:pPr>
        <w:pStyle w:val="aDefpara"/>
      </w:pPr>
      <w:r>
        <w:lastRenderedPageBreak/>
        <w:tab/>
        <w:t>(f)</w:t>
      </w:r>
      <w:r>
        <w:tab/>
        <w:t>any other cost the CTP regulator, by notice to the licensed insurer, requires to be reported in a return.</w:t>
      </w:r>
    </w:p>
    <w:p w:rsidR="00E560F9" w:rsidRDefault="00E560F9">
      <w:pPr>
        <w:pStyle w:val="aDef"/>
        <w:keepNext/>
      </w:pPr>
      <w:r>
        <w:rPr>
          <w:rStyle w:val="charBoldItals"/>
        </w:rPr>
        <w:t>reporting period,</w:t>
      </w:r>
      <w:r>
        <w:rPr>
          <w:bCs/>
          <w:iCs/>
        </w:rPr>
        <w:t xml:space="preserve"> for a return, means—</w:t>
      </w:r>
    </w:p>
    <w:p w:rsidR="00E560F9" w:rsidRDefault="00E560F9">
      <w:pPr>
        <w:pStyle w:val="aDefpara"/>
      </w:pPr>
      <w:r>
        <w:tab/>
        <w:t>(a)</w:t>
      </w:r>
      <w:r>
        <w:tab/>
        <w:t>unless the CTP regulator gives licensed insurers a notice mentioned in paragraph (b)—a quarter; or</w:t>
      </w:r>
    </w:p>
    <w:p w:rsidR="00E560F9" w:rsidRDefault="00E560F9">
      <w:pPr>
        <w:pStyle w:val="aDefpara"/>
      </w:pPr>
      <w:r>
        <w:tab/>
        <w:t>(b)</w:t>
      </w:r>
      <w:r>
        <w:tab/>
        <w:t>if the CTP regulator gives licensed insurers written notice that the reporting period is to be reduced to 1 month from a stated date at least 3 months after the day the notice is given—1 month.</w:t>
      </w:r>
    </w:p>
    <w:p w:rsidR="00E560F9" w:rsidRDefault="00E560F9">
      <w:pPr>
        <w:pStyle w:val="AH5Sec"/>
      </w:pPr>
      <w:bookmarkStart w:id="48" w:name="_Toc489953278"/>
      <w:r w:rsidRPr="000665DE">
        <w:rPr>
          <w:rStyle w:val="CharSectNo"/>
        </w:rPr>
        <w:t>34</w:t>
      </w:r>
      <w:r>
        <w:tab/>
        <w:t>Monthly returns and returns—respondent’s claim manager—Act, s 269 (1) (a)</w:t>
      </w:r>
      <w:bookmarkEnd w:id="48"/>
      <w:r>
        <w:t xml:space="preserve"> </w:t>
      </w:r>
    </w:p>
    <w:p w:rsidR="00E560F9" w:rsidRDefault="00E560F9">
      <w:pPr>
        <w:pStyle w:val="Amain"/>
        <w:rPr>
          <w:rFonts w:ascii="Times-Roman" w:hAnsi="Times-Roman"/>
          <w:szCs w:val="24"/>
        </w:rPr>
      </w:pPr>
      <w:r>
        <w:rPr>
          <w:rFonts w:ascii="Times-Roman" w:hAnsi="Times-Roman"/>
          <w:szCs w:val="24"/>
        </w:rPr>
        <w:tab/>
        <w:t>(1)</w:t>
      </w:r>
      <w:r>
        <w:rPr>
          <w:rFonts w:ascii="Times-Roman" w:hAnsi="Times-Roman"/>
          <w:szCs w:val="24"/>
        </w:rPr>
        <w:tab/>
      </w:r>
      <w:r>
        <w:t>This section applies if—</w:t>
      </w:r>
    </w:p>
    <w:p w:rsidR="00E560F9" w:rsidRDefault="00E560F9">
      <w:pPr>
        <w:pStyle w:val="Apara"/>
        <w:rPr>
          <w:rFonts w:ascii="Times-Roman" w:hAnsi="Times-Roman"/>
          <w:szCs w:val="24"/>
        </w:rPr>
      </w:pPr>
      <w:r>
        <w:rPr>
          <w:rFonts w:ascii="Times-Roman" w:hAnsi="Times-Roman"/>
          <w:szCs w:val="24"/>
        </w:rPr>
        <w:tab/>
        <w:t>(a)</w:t>
      </w:r>
      <w:r>
        <w:rPr>
          <w:rFonts w:ascii="Times-Roman" w:hAnsi="Times-Roman"/>
          <w:szCs w:val="24"/>
        </w:rPr>
        <w:tab/>
      </w:r>
      <w:r>
        <w:t xml:space="preserve">a respondent’s claim manager is acting under </w:t>
      </w:r>
      <w:r w:rsidR="001C3AF0">
        <w:t xml:space="preserve">the </w:t>
      </w:r>
      <w:hyperlink r:id="rId60" w:tooltip="Road Transport (Third-Party Insurance) Act 2008" w:history="1">
        <w:r w:rsidR="001C3AF0" w:rsidRPr="001C3AF0">
          <w:rPr>
            <w:rStyle w:val="charCitHyperlinkAbbrev"/>
          </w:rPr>
          <w:t>Act</w:t>
        </w:r>
      </w:hyperlink>
      <w:r>
        <w:t>, section 92 (Multiple respondents) for all respondents for a motor accident claim; and</w:t>
      </w:r>
    </w:p>
    <w:p w:rsidR="00E560F9" w:rsidRDefault="00E560F9">
      <w:pPr>
        <w:pStyle w:val="Apara"/>
        <w:rPr>
          <w:rFonts w:ascii="Times-Roman" w:hAnsi="Times-Roman"/>
          <w:szCs w:val="24"/>
        </w:rPr>
      </w:pPr>
      <w:r>
        <w:rPr>
          <w:rFonts w:ascii="Times-Roman" w:hAnsi="Times-Roman"/>
          <w:szCs w:val="24"/>
        </w:rPr>
        <w:tab/>
        <w:t>(b)</w:t>
      </w:r>
      <w:r>
        <w:rPr>
          <w:rFonts w:ascii="Times-Roman" w:hAnsi="Times-Roman"/>
          <w:szCs w:val="24"/>
        </w:rPr>
        <w:tab/>
      </w:r>
      <w:r>
        <w:t>another insurer has—</w:t>
      </w:r>
    </w:p>
    <w:p w:rsidR="00E560F9" w:rsidRDefault="00E560F9">
      <w:pPr>
        <w:pStyle w:val="Asubpara"/>
      </w:pPr>
      <w:r>
        <w:tab/>
        <w:t>(</w:t>
      </w:r>
      <w:proofErr w:type="spellStart"/>
      <w:r>
        <w:t>i</w:t>
      </w:r>
      <w:proofErr w:type="spellEnd"/>
      <w:r>
        <w:t>)</w:t>
      </w:r>
      <w:r>
        <w:tab/>
        <w:t>told the CTP regulator about the respondent’s claim manager for the claim; and</w:t>
      </w:r>
    </w:p>
    <w:p w:rsidR="00E560F9" w:rsidRDefault="00E560F9">
      <w:pPr>
        <w:pStyle w:val="Asubpara"/>
      </w:pPr>
      <w:r>
        <w:tab/>
        <w:t>(ii)</w:t>
      </w:r>
      <w:r>
        <w:tab/>
        <w:t>given the required claim details for the claim under section 32.</w:t>
      </w:r>
    </w:p>
    <w:p w:rsidR="00E560F9" w:rsidRDefault="00E560F9">
      <w:pPr>
        <w:pStyle w:val="Amain"/>
      </w:pPr>
      <w:r>
        <w:tab/>
        <w:t>(2)</w:t>
      </w:r>
      <w:r>
        <w:tab/>
        <w:t>The insurer need not provide other information required under section 32 or section 33 about the claim.</w:t>
      </w:r>
    </w:p>
    <w:p w:rsidR="00E560F9" w:rsidRDefault="00E560F9">
      <w:pPr>
        <w:pStyle w:val="AH5Sec"/>
      </w:pPr>
      <w:bookmarkStart w:id="49" w:name="_Toc489953279"/>
      <w:r w:rsidRPr="000665DE">
        <w:rPr>
          <w:rStyle w:val="CharSectNo"/>
        </w:rPr>
        <w:t>35</w:t>
      </w:r>
      <w:r>
        <w:tab/>
        <w:t>Information to be provided by licensed insurers—Act, s 269 (1) (c)</w:t>
      </w:r>
      <w:bookmarkEnd w:id="49"/>
      <w:r>
        <w:t xml:space="preserve"> </w:t>
      </w:r>
    </w:p>
    <w:p w:rsidR="00E560F9" w:rsidRDefault="00E560F9">
      <w:pPr>
        <w:pStyle w:val="Amain"/>
        <w:rPr>
          <w:rFonts w:ascii="Times-Roman" w:hAnsi="Times-Roman"/>
          <w:szCs w:val="24"/>
        </w:rPr>
      </w:pPr>
      <w:r>
        <w:rPr>
          <w:rFonts w:ascii="Times-Roman" w:hAnsi="Times-Roman"/>
          <w:szCs w:val="24"/>
        </w:rPr>
        <w:tab/>
        <w:t>(1)</w:t>
      </w:r>
      <w:r>
        <w:rPr>
          <w:rFonts w:ascii="Times-Roman" w:hAnsi="Times-Roman"/>
          <w:szCs w:val="24"/>
        </w:rPr>
        <w:tab/>
      </w:r>
      <w:r>
        <w:t xml:space="preserve">If a licensed insurer provides accounts, returns or other information under the </w:t>
      </w:r>
      <w:hyperlink r:id="rId61" w:tooltip="Act 2001 No 50 (Cwlth)" w:history="1">
        <w:r w:rsidR="001C3AF0" w:rsidRPr="001C3AF0">
          <w:rPr>
            <w:rStyle w:val="charCitHyperlinkAbbrev"/>
          </w:rPr>
          <w:t>Corporations Act</w:t>
        </w:r>
      </w:hyperlink>
      <w:r>
        <w:t xml:space="preserve"> or the </w:t>
      </w:r>
      <w:hyperlink r:id="rId62" w:tooltip="Act 1973 No 76 (Cwlth)" w:history="1">
        <w:r w:rsidR="001C3AF0" w:rsidRPr="001D19A5">
          <w:rPr>
            <w:rStyle w:val="charCitHyperlinkItal"/>
          </w:rPr>
          <w:t>Insurance Act 1973</w:t>
        </w:r>
      </w:hyperlink>
      <w:r>
        <w:rPr>
          <w:rStyle w:val="charItals"/>
        </w:rPr>
        <w:t xml:space="preserve"> </w:t>
      </w:r>
      <w:r>
        <w:t>(</w:t>
      </w:r>
      <w:proofErr w:type="spellStart"/>
      <w:r>
        <w:t>Cwlth</w:t>
      </w:r>
      <w:proofErr w:type="spellEnd"/>
      <w:r>
        <w:t>), the licensed insurer must also give a copy of the accounts, returns or other information to the CTP regulator.</w:t>
      </w:r>
    </w:p>
    <w:p w:rsidR="00E560F9" w:rsidRDefault="00E560F9">
      <w:pPr>
        <w:pStyle w:val="Amain"/>
      </w:pPr>
      <w:r>
        <w:lastRenderedPageBreak/>
        <w:tab/>
        <w:t>(2)</w:t>
      </w:r>
      <w:r>
        <w:tab/>
        <w:t>If a licensed insurer receives a request for information or explanation from the APRA, the insurer must, not later than 1 month after responding to the request, give a copy of the request and the licensed insurer’s response to the request to the CTP regulator.</w:t>
      </w:r>
    </w:p>
    <w:p w:rsidR="00E560F9" w:rsidRDefault="00E560F9">
      <w:pPr>
        <w:pStyle w:val="Amain"/>
        <w:rPr>
          <w:rFonts w:ascii="Times-Roman" w:hAnsi="Times-Roman"/>
          <w:szCs w:val="24"/>
        </w:rPr>
      </w:pPr>
      <w:r>
        <w:rPr>
          <w:rFonts w:ascii="Times-Roman" w:hAnsi="Times-Roman"/>
          <w:szCs w:val="24"/>
        </w:rPr>
        <w:tab/>
        <w:t>(3)</w:t>
      </w:r>
      <w:r>
        <w:rPr>
          <w:rFonts w:ascii="Times-Roman" w:hAnsi="Times-Roman"/>
          <w:szCs w:val="24"/>
        </w:rPr>
        <w:tab/>
      </w:r>
      <w:r>
        <w:t>If the CTP regulator asks a licensed insurer for an actuarial report on the insurer’s financial position, the insurer must give the report to the CTP regulator not later than 3 months after receiving the request.</w:t>
      </w:r>
    </w:p>
    <w:p w:rsidR="00E560F9" w:rsidRDefault="00E560F9">
      <w:pPr>
        <w:pStyle w:val="Amain"/>
        <w:rPr>
          <w:rFonts w:ascii="Times-Roman" w:hAnsi="Times-Roman"/>
          <w:szCs w:val="24"/>
        </w:rPr>
      </w:pPr>
      <w:r>
        <w:rPr>
          <w:rFonts w:ascii="Times-Roman" w:hAnsi="Times-Roman"/>
          <w:szCs w:val="24"/>
        </w:rPr>
        <w:tab/>
        <w:t>(4)</w:t>
      </w:r>
      <w:r>
        <w:rPr>
          <w:rFonts w:ascii="Times-Roman" w:hAnsi="Times-Roman"/>
          <w:szCs w:val="24"/>
        </w:rPr>
        <w:tab/>
        <w:t>If a transaction happens that may affect control of a licensed insurer, the insurer must give complete details of the transaction to the CTP regulator not later than 1 month after the transaction happens.</w:t>
      </w:r>
    </w:p>
    <w:p w:rsidR="00E560F9" w:rsidRDefault="00E560F9">
      <w:pPr>
        <w:pStyle w:val="Amain"/>
      </w:pPr>
      <w:r>
        <w:tab/>
        <w:t>(5)</w:t>
      </w:r>
      <w:r>
        <w:tab/>
        <w:t xml:space="preserve">If a change of the manager responsible for managing a licensed insurer’s CTP business happens, the insurer must give </w:t>
      </w:r>
      <w:r>
        <w:rPr>
          <w:rFonts w:ascii="Times-Roman" w:hAnsi="Times-Roman"/>
          <w:szCs w:val="24"/>
        </w:rPr>
        <w:t>complete details</w:t>
      </w:r>
      <w:r>
        <w:t xml:space="preserve"> of the change to the CTP regulator not later than 1 month after the change happens.</w:t>
      </w:r>
    </w:p>
    <w:p w:rsidR="002C46B3" w:rsidRDefault="002C46B3">
      <w:pPr>
        <w:pStyle w:val="02Text"/>
        <w:sectPr w:rsidR="002C46B3">
          <w:headerReference w:type="even" r:id="rId63"/>
          <w:headerReference w:type="default" r:id="rId64"/>
          <w:footerReference w:type="even" r:id="rId65"/>
          <w:footerReference w:type="default" r:id="rId66"/>
          <w:footerReference w:type="first" r:id="rId67"/>
          <w:pgSz w:w="11907" w:h="16839" w:code="9"/>
          <w:pgMar w:top="3880" w:right="1900" w:bottom="3100" w:left="2300" w:header="2280" w:footer="1760" w:gutter="0"/>
          <w:pgNumType w:start="1"/>
          <w:cols w:space="720"/>
          <w:titlePg/>
          <w:docGrid w:linePitch="254"/>
        </w:sectPr>
      </w:pPr>
    </w:p>
    <w:p w:rsidR="00537E0F" w:rsidRPr="00537E0F" w:rsidRDefault="00537E0F" w:rsidP="00537E0F">
      <w:pPr>
        <w:pStyle w:val="PageBreak"/>
      </w:pPr>
      <w:r w:rsidRPr="00537E0F">
        <w:br w:type="page"/>
      </w:r>
    </w:p>
    <w:p w:rsidR="00E560F9" w:rsidRPr="000665DE" w:rsidRDefault="00E560F9">
      <w:pPr>
        <w:pStyle w:val="Sched-heading"/>
      </w:pPr>
      <w:bookmarkStart w:id="50" w:name="_Toc489953280"/>
      <w:r w:rsidRPr="000665DE">
        <w:rPr>
          <w:rStyle w:val="CharChapNo"/>
        </w:rPr>
        <w:lastRenderedPageBreak/>
        <w:t>Schedule 1</w:t>
      </w:r>
      <w:r>
        <w:tab/>
      </w:r>
      <w:r w:rsidRPr="000665DE">
        <w:rPr>
          <w:rStyle w:val="CharChapText"/>
        </w:rPr>
        <w:t>CTP premium classes</w:t>
      </w:r>
      <w:bookmarkEnd w:id="50"/>
    </w:p>
    <w:p w:rsidR="00E560F9" w:rsidRDefault="00E560F9">
      <w:pPr>
        <w:pStyle w:val="ref"/>
      </w:pPr>
      <w:r>
        <w:t>(see s 8)</w:t>
      </w:r>
    </w:p>
    <w:p w:rsidR="00E560F9" w:rsidRPr="000665DE" w:rsidRDefault="00E560F9">
      <w:pPr>
        <w:pStyle w:val="Sched-Part"/>
      </w:pPr>
      <w:bookmarkStart w:id="51" w:name="_Toc489953281"/>
      <w:r w:rsidRPr="000665DE">
        <w:rPr>
          <w:rStyle w:val="CharPartNo"/>
        </w:rPr>
        <w:t>Part 1.1</w:t>
      </w:r>
      <w:r>
        <w:tab/>
      </w:r>
      <w:r w:rsidRPr="000665DE">
        <w:rPr>
          <w:rStyle w:val="CharPartText"/>
        </w:rPr>
        <w:t>Definitions</w:t>
      </w:r>
      <w:bookmarkEnd w:id="51"/>
    </w:p>
    <w:p w:rsidR="00E560F9" w:rsidRDefault="00E560F9">
      <w:pPr>
        <w:pStyle w:val="Schclauseheading"/>
      </w:pPr>
      <w:bookmarkStart w:id="52" w:name="_Toc489953282"/>
      <w:r w:rsidRPr="000665DE">
        <w:rPr>
          <w:rStyle w:val="CharSectNo"/>
        </w:rPr>
        <w:t>1.1</w:t>
      </w:r>
      <w:r>
        <w:tab/>
        <w:t>Definitions—</w:t>
      </w:r>
      <w:proofErr w:type="spellStart"/>
      <w:r>
        <w:t>sch</w:t>
      </w:r>
      <w:proofErr w:type="spellEnd"/>
      <w:r>
        <w:t xml:space="preserve"> 1</w:t>
      </w:r>
      <w:bookmarkEnd w:id="52"/>
    </w:p>
    <w:p w:rsidR="00E560F9" w:rsidRDefault="00E560F9">
      <w:pPr>
        <w:pStyle w:val="Amainreturn"/>
      </w:pPr>
      <w:r>
        <w:t>In this schedule—</w:t>
      </w:r>
    </w:p>
    <w:p w:rsidR="00E560F9" w:rsidRDefault="00E560F9">
      <w:pPr>
        <w:pStyle w:val="aDef"/>
      </w:pPr>
      <w:r>
        <w:rPr>
          <w:rStyle w:val="charBoldItals"/>
        </w:rPr>
        <w:t>ambulance</w:t>
      </w:r>
      <w:r>
        <w:t xml:space="preserve"> means a motor vehicle built to transport sick or injured people.</w:t>
      </w:r>
    </w:p>
    <w:p w:rsidR="00251135" w:rsidRDefault="00251135" w:rsidP="00251135">
      <w:pPr>
        <w:pStyle w:val="aDef"/>
      </w:pPr>
      <w:r>
        <w:rPr>
          <w:rStyle w:val="charBoldItals"/>
        </w:rPr>
        <w:t>breakdown vehicle</w:t>
      </w:r>
      <w:r>
        <w:t xml:space="preserve"> means a tow truck within the meaning of the </w:t>
      </w:r>
      <w:hyperlink r:id="rId68" w:tooltip="SL2000-12" w:history="1">
        <w:r>
          <w:rPr>
            <w:rStyle w:val="charCitHyperlinkItal"/>
          </w:rPr>
          <w:t>Road Transport (Vehicle Registration) Regulation 2000</w:t>
        </w:r>
      </w:hyperlink>
      <w:r>
        <w:t>.</w:t>
      </w:r>
    </w:p>
    <w:p w:rsidR="00E560F9" w:rsidRDefault="00E560F9">
      <w:pPr>
        <w:pStyle w:val="aDef"/>
        <w:keepNext/>
      </w:pPr>
      <w:r>
        <w:rPr>
          <w:rStyle w:val="charBoldItals"/>
        </w:rPr>
        <w:t xml:space="preserve">bus </w:t>
      </w:r>
      <w:r>
        <w:t>means a motor vehicle used to carry paying passengers but does not include—</w:t>
      </w:r>
    </w:p>
    <w:p w:rsidR="00E560F9" w:rsidRDefault="00E560F9">
      <w:pPr>
        <w:pStyle w:val="aDefpara"/>
      </w:pPr>
      <w:r>
        <w:tab/>
        <w:t>(a)</w:t>
      </w:r>
      <w:r>
        <w:tab/>
        <w:t>a demand responsive service vehicle; or</w:t>
      </w:r>
    </w:p>
    <w:p w:rsidR="00E560F9" w:rsidRDefault="00E560F9">
      <w:pPr>
        <w:pStyle w:val="aDefpara"/>
      </w:pPr>
      <w:r>
        <w:tab/>
        <w:t>(b)</w:t>
      </w:r>
      <w:r>
        <w:tab/>
        <w:t>a taxi; or</w:t>
      </w:r>
    </w:p>
    <w:p w:rsidR="00AB0000" w:rsidRPr="00861DDD" w:rsidRDefault="00AB0000" w:rsidP="00AB0000">
      <w:pPr>
        <w:pStyle w:val="Apara"/>
      </w:pPr>
      <w:r w:rsidRPr="00861DDD">
        <w:tab/>
        <w:t>(c)</w:t>
      </w:r>
      <w:r w:rsidRPr="00861DDD">
        <w:tab/>
        <w:t>a private hire car; or</w:t>
      </w:r>
    </w:p>
    <w:p w:rsidR="00E560F9" w:rsidRDefault="00E560F9">
      <w:pPr>
        <w:pStyle w:val="aDefpara"/>
      </w:pPr>
      <w:r>
        <w:tab/>
        <w:t>(d)</w:t>
      </w:r>
      <w:r>
        <w:tab/>
        <w:t>a restricted hire car</w:t>
      </w:r>
      <w:r w:rsidR="00333E7B">
        <w:t>; or</w:t>
      </w:r>
    </w:p>
    <w:p w:rsidR="00333E7B" w:rsidRDefault="00390D73" w:rsidP="00333E7B">
      <w:pPr>
        <w:pStyle w:val="aDefpara"/>
      </w:pPr>
      <w:r>
        <w:tab/>
        <w:t>(e)</w:t>
      </w:r>
      <w:r>
        <w:tab/>
        <w:t>a rideshare vehicle; or</w:t>
      </w:r>
    </w:p>
    <w:p w:rsidR="00390D73" w:rsidRPr="00BD2991" w:rsidRDefault="00390D73" w:rsidP="00390D73">
      <w:pPr>
        <w:pStyle w:val="aDefpara"/>
      </w:pPr>
      <w:r w:rsidRPr="00BD2991">
        <w:tab/>
        <w:t>(f)</w:t>
      </w:r>
      <w:r w:rsidRPr="00BD2991">
        <w:tab/>
        <w:t>a light rail vehicle.</w:t>
      </w:r>
    </w:p>
    <w:p w:rsidR="00AB0000" w:rsidRPr="00AB0000" w:rsidRDefault="00AB0000" w:rsidP="00AB0000">
      <w:pPr>
        <w:pStyle w:val="aDef"/>
        <w:rPr>
          <w:rStyle w:val="charBoldItals"/>
          <w:b w:val="0"/>
          <w:i w:val="0"/>
        </w:rPr>
      </w:pPr>
      <w:r w:rsidRPr="00861DDD">
        <w:rPr>
          <w:rStyle w:val="charBoldItals"/>
        </w:rPr>
        <w:t xml:space="preserve">car rental service </w:t>
      </w:r>
      <w:r w:rsidRPr="00861DDD">
        <w:t>means a business operating a fleet of 5 or more motor vehicles, under common ownership or management, for hire.</w:t>
      </w:r>
    </w:p>
    <w:p w:rsidR="00E560F9" w:rsidRDefault="00E560F9">
      <w:pPr>
        <w:pStyle w:val="aDef"/>
      </w:pPr>
      <w:r>
        <w:rPr>
          <w:rStyle w:val="charBoldItals"/>
        </w:rPr>
        <w:t>demand responsive service vehicle</w:t>
      </w:r>
      <w:r>
        <w:t xml:space="preserve">—see the </w:t>
      </w:r>
      <w:hyperlink r:id="rId69" w:tooltip="A2001-62" w:history="1">
        <w:r w:rsidR="001C3AF0" w:rsidRPr="001C3AF0">
          <w:rPr>
            <w:rStyle w:val="charCitHyperlinkItal"/>
          </w:rPr>
          <w:t>Road Transport (Public Passenger Services) Act 2001</w:t>
        </w:r>
      </w:hyperlink>
      <w:r>
        <w:t>, section 81.</w:t>
      </w:r>
    </w:p>
    <w:p w:rsidR="00AB0000" w:rsidRPr="00861DDD" w:rsidRDefault="00AB0000" w:rsidP="00AB0000">
      <w:pPr>
        <w:pStyle w:val="aDef"/>
      </w:pPr>
      <w:r w:rsidRPr="00861DDD">
        <w:rPr>
          <w:rStyle w:val="charBoldItals"/>
        </w:rPr>
        <w:t>drive-yourself vehicle</w:t>
      </w:r>
      <w:r w:rsidRPr="00861DDD">
        <w:t>—</w:t>
      </w:r>
    </w:p>
    <w:p w:rsidR="00AB0000" w:rsidRPr="00861DDD" w:rsidRDefault="00AB0000" w:rsidP="00AB0000">
      <w:pPr>
        <w:pStyle w:val="aDefpara"/>
      </w:pPr>
      <w:r w:rsidRPr="00861DDD">
        <w:tab/>
        <w:t>(a)</w:t>
      </w:r>
      <w:r w:rsidRPr="00861DDD">
        <w:tab/>
        <w:t>means a motor vehicle let for hire, without the services of a driver, by a car rental service; but</w:t>
      </w:r>
    </w:p>
    <w:p w:rsidR="00AB0000" w:rsidRPr="00AB0000" w:rsidRDefault="00AB0000" w:rsidP="00AB0000">
      <w:pPr>
        <w:pStyle w:val="aDefpara"/>
        <w:rPr>
          <w:rStyle w:val="charBoldItals"/>
          <w:b w:val="0"/>
          <w:i w:val="0"/>
        </w:rPr>
      </w:pPr>
      <w:r w:rsidRPr="00861DDD">
        <w:lastRenderedPageBreak/>
        <w:tab/>
        <w:t>(b)</w:t>
      </w:r>
      <w:r w:rsidRPr="00861DDD">
        <w:tab/>
        <w:t>does not include a motor vehicle let for hire under a lease or hire-purchase agreement.</w:t>
      </w:r>
    </w:p>
    <w:p w:rsidR="00E560F9" w:rsidRPr="001C3AF0" w:rsidRDefault="00E560F9" w:rsidP="00AB0000">
      <w:pPr>
        <w:pStyle w:val="aDef"/>
      </w:pPr>
      <w:r>
        <w:rPr>
          <w:rStyle w:val="charBoldItals"/>
        </w:rPr>
        <w:t>firefighting vehicle</w:t>
      </w:r>
      <w:r>
        <w:t xml:space="preserve"> means a motor vehicle used mainly for firefighting.</w:t>
      </w:r>
    </w:p>
    <w:p w:rsidR="00D23D0C" w:rsidRPr="008A526C" w:rsidRDefault="00D23D0C" w:rsidP="00D23D0C">
      <w:pPr>
        <w:pStyle w:val="aDef"/>
      </w:pPr>
      <w:r w:rsidRPr="00774172">
        <w:rPr>
          <w:rStyle w:val="charBoldItals"/>
        </w:rPr>
        <w:t>goods vehicle</w:t>
      </w:r>
      <w:r w:rsidRPr="008A526C">
        <w:t xml:space="preserve"> means</w:t>
      </w:r>
      <w:r w:rsidRPr="008A526C">
        <w:rPr>
          <w:szCs w:val="24"/>
          <w:lang w:eastAsia="en-AU"/>
        </w:rPr>
        <w:t xml:space="preserve"> a motor vehicle built mainly to transport goods.</w:t>
      </w:r>
    </w:p>
    <w:p w:rsidR="00D23D0C" w:rsidRPr="00A548AE" w:rsidRDefault="00D23D0C" w:rsidP="00D23D0C">
      <w:pPr>
        <w:pStyle w:val="aDef"/>
      </w:pPr>
      <w:r w:rsidRPr="00774172">
        <w:rPr>
          <w:rStyle w:val="charBoldItals"/>
        </w:rPr>
        <w:t>GVM</w:t>
      </w:r>
      <w:r>
        <w:t xml:space="preserve">, of a vehicle––see the </w:t>
      </w:r>
      <w:hyperlink r:id="rId70" w:tooltip="A1999-81" w:history="1">
        <w:r w:rsidR="001C3AF0" w:rsidRPr="001C3AF0">
          <w:rPr>
            <w:rStyle w:val="charCitHyperlinkItal"/>
          </w:rPr>
          <w:t>Road Transport (Vehicle Registration) Act 1999</w:t>
        </w:r>
      </w:hyperlink>
      <w:r>
        <w:t>, dictionary.</w:t>
      </w:r>
    </w:p>
    <w:p w:rsidR="00E560F9" w:rsidRPr="001C3AF0" w:rsidRDefault="00E560F9">
      <w:pPr>
        <w:pStyle w:val="aDef"/>
      </w:pPr>
      <w:r>
        <w:rPr>
          <w:rStyle w:val="charBoldItals"/>
        </w:rPr>
        <w:t>hire car</w:t>
      </w:r>
      <w:r w:rsidRPr="001C3AF0">
        <w:t xml:space="preserve">—see the </w:t>
      </w:r>
      <w:hyperlink r:id="rId71" w:tooltip="A2001-62" w:history="1">
        <w:r w:rsidR="001C3AF0" w:rsidRPr="001C3AF0">
          <w:rPr>
            <w:rStyle w:val="charCitHyperlinkItal"/>
          </w:rPr>
          <w:t>Road Transport (Public Passenger Services) Act 2001</w:t>
        </w:r>
      </w:hyperlink>
      <w:r w:rsidRPr="001C3AF0">
        <w:t>, section 67.</w:t>
      </w:r>
    </w:p>
    <w:p w:rsidR="00E560F9" w:rsidRDefault="00E560F9">
      <w:pPr>
        <w:pStyle w:val="aDef"/>
      </w:pPr>
      <w:r>
        <w:rPr>
          <w:rStyle w:val="charBoldItals"/>
        </w:rPr>
        <w:t>historic vehicle</w:t>
      </w:r>
      <w:r>
        <w:t xml:space="preserve">—see the </w:t>
      </w:r>
      <w:hyperlink r:id="rId72" w:tooltip="SL2000-12" w:history="1">
        <w:r w:rsidR="001C3AF0" w:rsidRPr="001C3AF0">
          <w:rPr>
            <w:rStyle w:val="charCitHyperlinkItal"/>
          </w:rPr>
          <w:t>Road Transport (Vehicle Registration) Regulation 2000</w:t>
        </w:r>
      </w:hyperlink>
      <w:r>
        <w:t>, dictionary.</w:t>
      </w:r>
    </w:p>
    <w:p w:rsidR="00E560F9" w:rsidRDefault="00E560F9">
      <w:pPr>
        <w:pStyle w:val="aDef"/>
        <w:rPr>
          <w:snapToGrid w:val="0"/>
        </w:rPr>
      </w:pPr>
      <w:r>
        <w:rPr>
          <w:rStyle w:val="charBoldItals"/>
        </w:rPr>
        <w:t>implement</w:t>
      </w:r>
      <w:r>
        <w:rPr>
          <w:snapToGrid w:val="0"/>
        </w:rPr>
        <w:t xml:space="preserve">—see the </w:t>
      </w:r>
      <w:hyperlink r:id="rId73" w:tooltip="SL2000-12" w:history="1">
        <w:r w:rsidR="001C3AF0" w:rsidRPr="001C3AF0">
          <w:rPr>
            <w:rStyle w:val="charCitHyperlinkItal"/>
          </w:rPr>
          <w:t>Road Transport (Vehicle Registration) Regulation 2000</w:t>
        </w:r>
      </w:hyperlink>
      <w:r>
        <w:rPr>
          <w:snapToGrid w:val="0"/>
        </w:rPr>
        <w:t>, dictionary.</w:t>
      </w:r>
    </w:p>
    <w:p w:rsidR="00DF1731" w:rsidRPr="00DF1731" w:rsidRDefault="00DF1731" w:rsidP="00DF1731">
      <w:pPr>
        <w:pStyle w:val="aDef"/>
        <w:rPr>
          <w:rStyle w:val="charBoldItals"/>
          <w:b w:val="0"/>
          <w:i w:val="0"/>
        </w:rPr>
      </w:pPr>
      <w:r w:rsidRPr="00861DDD">
        <w:rPr>
          <w:rStyle w:val="charBoldItals"/>
        </w:rPr>
        <w:t>input tax credit entitlement</w:t>
      </w:r>
      <w:r w:rsidRPr="00861DDD">
        <w:t xml:space="preserve"> means an entitlement to an input tax credit for the CTP premium for a CTP policy.</w:t>
      </w:r>
    </w:p>
    <w:p w:rsidR="00E560F9" w:rsidRDefault="00E560F9">
      <w:pPr>
        <w:pStyle w:val="aDef"/>
      </w:pPr>
      <w:r>
        <w:rPr>
          <w:rStyle w:val="charBoldItals"/>
        </w:rPr>
        <w:t>miscellaneous vehicle</w:t>
      </w:r>
      <w:r>
        <w:t xml:space="preserve"> means a tractor or implement but does not include a primary producer’s tractor.</w:t>
      </w:r>
    </w:p>
    <w:p w:rsidR="00E560F9" w:rsidRDefault="00E560F9">
      <w:pPr>
        <w:pStyle w:val="aDef"/>
        <w:keepNext/>
      </w:pPr>
      <w:r>
        <w:rPr>
          <w:rStyle w:val="charBoldItals"/>
        </w:rPr>
        <w:t>mobile crane</w:t>
      </w:r>
      <w:r>
        <w:t xml:space="preserve"> means a motor vehicle built mainly as a crane but does not include—</w:t>
      </w:r>
    </w:p>
    <w:p w:rsidR="00E560F9" w:rsidRDefault="00E560F9">
      <w:pPr>
        <w:pStyle w:val="aDefpara"/>
      </w:pPr>
      <w:r>
        <w:tab/>
        <w:t>(a)</w:t>
      </w:r>
      <w:r>
        <w:tab/>
        <w:t>a breakdown vehicle; or</w:t>
      </w:r>
    </w:p>
    <w:p w:rsidR="00E560F9" w:rsidRDefault="00E560F9">
      <w:pPr>
        <w:pStyle w:val="aDefpara"/>
      </w:pPr>
      <w:r>
        <w:tab/>
        <w:t>(b)</w:t>
      </w:r>
      <w:r>
        <w:tab/>
        <w:t>a tractor.</w:t>
      </w:r>
    </w:p>
    <w:p w:rsidR="00E560F9" w:rsidRDefault="00E560F9">
      <w:pPr>
        <w:pStyle w:val="aDef"/>
      </w:pPr>
      <w:r>
        <w:rPr>
          <w:rStyle w:val="charBoldItals"/>
        </w:rPr>
        <w:t>motorbike</w:t>
      </w:r>
      <w:r>
        <w:t xml:space="preserve">—see the </w:t>
      </w:r>
      <w:hyperlink r:id="rId74" w:tooltip="SL2000-12" w:history="1">
        <w:r w:rsidR="001C3AF0" w:rsidRPr="001C3AF0">
          <w:rPr>
            <w:rStyle w:val="charCitHyperlinkItal"/>
          </w:rPr>
          <w:t>Road Transport (Vehicle Registration) Regulation 2000</w:t>
        </w:r>
      </w:hyperlink>
      <w:r>
        <w:t>, dictionary.</w:t>
      </w:r>
    </w:p>
    <w:p w:rsidR="00E560F9" w:rsidRDefault="00E560F9">
      <w:pPr>
        <w:pStyle w:val="aDef"/>
      </w:pPr>
      <w:r>
        <w:rPr>
          <w:rStyle w:val="charBoldItals"/>
        </w:rPr>
        <w:t>motorcycle</w:t>
      </w:r>
      <w:r>
        <w:t xml:space="preserve"> means a motorbike or </w:t>
      </w:r>
      <w:proofErr w:type="spellStart"/>
      <w:r>
        <w:t>motortrike</w:t>
      </w:r>
      <w:proofErr w:type="spellEnd"/>
      <w:r>
        <w:t>.</w:t>
      </w:r>
    </w:p>
    <w:p w:rsidR="00E560F9" w:rsidRDefault="00E560F9">
      <w:pPr>
        <w:pStyle w:val="aDef"/>
      </w:pPr>
      <w:proofErr w:type="spellStart"/>
      <w:r>
        <w:rPr>
          <w:rStyle w:val="charBoldItals"/>
        </w:rPr>
        <w:t>motortrike</w:t>
      </w:r>
      <w:proofErr w:type="spellEnd"/>
      <w:r>
        <w:t xml:space="preserve">—see the </w:t>
      </w:r>
      <w:hyperlink r:id="rId75" w:tooltip="SL2000-12" w:history="1">
        <w:r w:rsidR="001C3AF0" w:rsidRPr="001C3AF0">
          <w:rPr>
            <w:rStyle w:val="charCitHyperlinkItal"/>
          </w:rPr>
          <w:t>Road Transport (Vehicle Registration) Regulation 2000</w:t>
        </w:r>
      </w:hyperlink>
      <w:r>
        <w:t>, dictionary.</w:t>
      </w:r>
    </w:p>
    <w:p w:rsidR="00E560F9" w:rsidRDefault="00E560F9">
      <w:pPr>
        <w:pStyle w:val="aDef"/>
        <w:keepNext/>
      </w:pPr>
      <w:r>
        <w:rPr>
          <w:rStyle w:val="charBoldItals"/>
        </w:rPr>
        <w:lastRenderedPageBreak/>
        <w:t>passenger vehicle</w:t>
      </w:r>
      <w:r>
        <w:t xml:space="preserve"> means a motor vehicle built mainly to carry people but does not include the following:</w:t>
      </w:r>
    </w:p>
    <w:p w:rsidR="00E560F9" w:rsidRDefault="00E560F9">
      <w:pPr>
        <w:pStyle w:val="aDefpara"/>
      </w:pPr>
      <w:r>
        <w:tab/>
        <w:t>(a)</w:t>
      </w:r>
      <w:r>
        <w:tab/>
        <w:t>an ambulance;</w:t>
      </w:r>
    </w:p>
    <w:p w:rsidR="00E560F9" w:rsidRDefault="00E560F9">
      <w:pPr>
        <w:pStyle w:val="aDefpara"/>
      </w:pPr>
      <w:r>
        <w:tab/>
        <w:t>(b)</w:t>
      </w:r>
      <w:r>
        <w:tab/>
        <w:t>a bus;</w:t>
      </w:r>
    </w:p>
    <w:p w:rsidR="00E560F9" w:rsidRDefault="00E560F9">
      <w:pPr>
        <w:pStyle w:val="aDefpara"/>
      </w:pPr>
      <w:r>
        <w:tab/>
        <w:t>(c)</w:t>
      </w:r>
      <w:r>
        <w:tab/>
        <w:t>a demand responsive service vehicle;</w:t>
      </w:r>
    </w:p>
    <w:p w:rsidR="00DF1731" w:rsidRPr="00861DDD" w:rsidRDefault="00DF1731" w:rsidP="00DF1731">
      <w:pPr>
        <w:pStyle w:val="Apara"/>
      </w:pPr>
      <w:r w:rsidRPr="00861DDD">
        <w:tab/>
        <w:t>(d)</w:t>
      </w:r>
      <w:r w:rsidRPr="00861DDD">
        <w:tab/>
        <w:t>a drive-yourself vehicle;</w:t>
      </w:r>
    </w:p>
    <w:p w:rsidR="00DF1731" w:rsidRPr="00861DDD" w:rsidRDefault="00DF1731" w:rsidP="00DF1731">
      <w:pPr>
        <w:pStyle w:val="Apara"/>
      </w:pPr>
      <w:r w:rsidRPr="00861DDD">
        <w:tab/>
        <w:t>(e)</w:t>
      </w:r>
      <w:r w:rsidRPr="00861DDD">
        <w:tab/>
        <w:t>a motorcycle;</w:t>
      </w:r>
    </w:p>
    <w:p w:rsidR="00DF1731" w:rsidRPr="00861DDD" w:rsidRDefault="00DF1731" w:rsidP="00DF1731">
      <w:pPr>
        <w:pStyle w:val="Apara"/>
      </w:pPr>
      <w:r w:rsidRPr="00861DDD">
        <w:tab/>
        <w:t>(f)</w:t>
      </w:r>
      <w:r w:rsidRPr="00861DDD">
        <w:tab/>
        <w:t>a police vehicle;</w:t>
      </w:r>
    </w:p>
    <w:p w:rsidR="00DF1731" w:rsidRPr="00861DDD" w:rsidRDefault="00DF1731" w:rsidP="00DF1731">
      <w:pPr>
        <w:pStyle w:val="aDefpara"/>
      </w:pPr>
      <w:r w:rsidRPr="00861DDD">
        <w:tab/>
        <w:t>(g)</w:t>
      </w:r>
      <w:r w:rsidRPr="00861DDD">
        <w:tab/>
        <w:t>a private hire car;</w:t>
      </w:r>
    </w:p>
    <w:p w:rsidR="00DF1731" w:rsidRPr="00861DDD" w:rsidRDefault="00DF1731" w:rsidP="00DF1731">
      <w:pPr>
        <w:pStyle w:val="aDefpara"/>
      </w:pPr>
      <w:r w:rsidRPr="00861DDD">
        <w:tab/>
        <w:t>(h)</w:t>
      </w:r>
      <w:r w:rsidRPr="00861DDD">
        <w:tab/>
        <w:t>a rideshare vehicle;</w:t>
      </w:r>
    </w:p>
    <w:p w:rsidR="00DF1731" w:rsidRPr="00861DDD" w:rsidRDefault="00DF1731" w:rsidP="00DF1731">
      <w:pPr>
        <w:pStyle w:val="aDefpara"/>
      </w:pPr>
      <w:r w:rsidRPr="00861DDD">
        <w:tab/>
        <w:t>(</w:t>
      </w:r>
      <w:proofErr w:type="spellStart"/>
      <w:r w:rsidRPr="00861DDD">
        <w:t>i</w:t>
      </w:r>
      <w:proofErr w:type="spellEnd"/>
      <w:r w:rsidRPr="00861DDD">
        <w:t>)</w:t>
      </w:r>
      <w:r w:rsidRPr="00861DDD">
        <w:tab/>
        <w:t>a personal share vehicle;</w:t>
      </w:r>
    </w:p>
    <w:p w:rsidR="00DF1731" w:rsidRDefault="00EB4CB9" w:rsidP="00DF1731">
      <w:pPr>
        <w:pStyle w:val="aDefpara"/>
      </w:pPr>
      <w:r>
        <w:tab/>
        <w:t>(j)</w:t>
      </w:r>
      <w:r>
        <w:tab/>
        <w:t>a taxi;</w:t>
      </w:r>
    </w:p>
    <w:p w:rsidR="00EB4CB9" w:rsidRPr="00861DDD" w:rsidRDefault="00EB4CB9" w:rsidP="00EB4CB9">
      <w:pPr>
        <w:pStyle w:val="aDefpara"/>
      </w:pPr>
      <w:r w:rsidRPr="00FD2232">
        <w:tab/>
        <w:t>(k)</w:t>
      </w:r>
      <w:r w:rsidRPr="00FD2232">
        <w:tab/>
        <w:t>a light rail vehicle.</w:t>
      </w:r>
    </w:p>
    <w:p w:rsidR="00DF1731" w:rsidRPr="00861DDD" w:rsidRDefault="00DF1731" w:rsidP="00DF1731">
      <w:pPr>
        <w:pStyle w:val="aDef"/>
        <w:keepNext/>
      </w:pPr>
      <w:r w:rsidRPr="00861DDD">
        <w:rPr>
          <w:rStyle w:val="charBoldItals"/>
        </w:rPr>
        <w:t>personal share vehicle</w:t>
      </w:r>
      <w:r w:rsidRPr="00861DDD">
        <w:t>—</w:t>
      </w:r>
    </w:p>
    <w:p w:rsidR="00DF1731" w:rsidRPr="00861DDD" w:rsidRDefault="00DF1731" w:rsidP="00DF1731">
      <w:pPr>
        <w:pStyle w:val="aDefpara"/>
        <w:keepNext/>
      </w:pPr>
      <w:r>
        <w:tab/>
      </w:r>
      <w:r w:rsidRPr="00861DDD">
        <w:t>(a)</w:t>
      </w:r>
      <w:r w:rsidRPr="00861DDD">
        <w:tab/>
        <w:t>means a passenger vehicle, a goods vehicle with a GVM not over 4.5t or a motorcycle let for hire without the services of a driver; but</w:t>
      </w:r>
    </w:p>
    <w:p w:rsidR="00DF1731" w:rsidRPr="00DF1731" w:rsidRDefault="00DF1731" w:rsidP="00DF1731">
      <w:pPr>
        <w:pStyle w:val="aDefpara"/>
        <w:rPr>
          <w:rStyle w:val="charBoldItals"/>
          <w:b w:val="0"/>
          <w:i w:val="0"/>
        </w:rPr>
      </w:pPr>
      <w:r>
        <w:tab/>
      </w:r>
      <w:r w:rsidRPr="00861DDD">
        <w:t>(b)</w:t>
      </w:r>
      <w:r w:rsidRPr="00861DDD">
        <w:tab/>
        <w:t>does not include a vehicle let for hire by a car rental service.</w:t>
      </w:r>
    </w:p>
    <w:p w:rsidR="00E560F9" w:rsidRDefault="00E560F9">
      <w:pPr>
        <w:pStyle w:val="aDef"/>
      </w:pPr>
      <w:r>
        <w:rPr>
          <w:rStyle w:val="charBoldItals"/>
        </w:rPr>
        <w:t>police vehicle</w:t>
      </w:r>
      <w:r>
        <w:t xml:space="preserve">—see the </w:t>
      </w:r>
      <w:hyperlink r:id="rId76" w:tooltip="SL2000-12" w:history="1">
        <w:r w:rsidR="001C3AF0" w:rsidRPr="001C3AF0">
          <w:rPr>
            <w:rStyle w:val="charCitHyperlinkItal"/>
          </w:rPr>
          <w:t>Road Transport (Vehicle Registration) Regulation 2000</w:t>
        </w:r>
      </w:hyperlink>
      <w:r>
        <w:t>, dictionary.</w:t>
      </w:r>
    </w:p>
    <w:p w:rsidR="00E560F9" w:rsidRDefault="00E560F9">
      <w:pPr>
        <w:pStyle w:val="aDef"/>
      </w:pPr>
      <w:r>
        <w:rPr>
          <w:rStyle w:val="charBoldItals"/>
        </w:rPr>
        <w:t>primary producer’s tractor</w:t>
      </w:r>
      <w:r>
        <w:t xml:space="preserve"> means a tractor used by a primary producer for his or her operations as a primary producer.</w:t>
      </w:r>
    </w:p>
    <w:p w:rsidR="00DF1731" w:rsidRPr="00DF1731" w:rsidRDefault="00DF1731" w:rsidP="00DF1731">
      <w:pPr>
        <w:pStyle w:val="aDef"/>
        <w:rPr>
          <w:rStyle w:val="charBoldItals"/>
          <w:b w:val="0"/>
          <w:i w:val="0"/>
        </w:rPr>
      </w:pPr>
      <w:r w:rsidRPr="00861DDD">
        <w:rPr>
          <w:rStyle w:val="charBoldItals"/>
        </w:rPr>
        <w:t>private hire car</w:t>
      </w:r>
      <w:r w:rsidRPr="00861DDD">
        <w:t xml:space="preserve"> means a hire car that is not a restricted hire car.</w:t>
      </w:r>
    </w:p>
    <w:p w:rsidR="00E560F9" w:rsidRPr="001C3AF0" w:rsidRDefault="00E560F9">
      <w:pPr>
        <w:pStyle w:val="aDef"/>
      </w:pPr>
      <w:r>
        <w:rPr>
          <w:rStyle w:val="charBoldItals"/>
        </w:rPr>
        <w:t>restricted hire car</w:t>
      </w:r>
      <w:r w:rsidRPr="001C3AF0">
        <w:t xml:space="preserve">—see the </w:t>
      </w:r>
      <w:hyperlink r:id="rId77" w:tooltip="A2001-62" w:history="1">
        <w:r w:rsidR="001C3AF0" w:rsidRPr="001C3AF0">
          <w:rPr>
            <w:rStyle w:val="charCitHyperlinkItal"/>
          </w:rPr>
          <w:t>Road Transport (Public Passenger Services) Act 2001</w:t>
        </w:r>
      </w:hyperlink>
      <w:r w:rsidRPr="001C3AF0">
        <w:t>, section 68.</w:t>
      </w:r>
    </w:p>
    <w:p w:rsidR="002E4CB1" w:rsidRPr="005D0AA6" w:rsidRDefault="002E4CB1" w:rsidP="002E4CB1">
      <w:pPr>
        <w:pStyle w:val="aDef"/>
      </w:pPr>
      <w:r w:rsidRPr="005D0AA6">
        <w:rPr>
          <w:rStyle w:val="charBoldItals"/>
        </w:rPr>
        <w:lastRenderedPageBreak/>
        <w:t>rideshare vehicle</w:t>
      </w:r>
      <w:r w:rsidRPr="005D0AA6">
        <w:t xml:space="preserve">—see the </w:t>
      </w:r>
      <w:hyperlink r:id="rId78" w:tooltip="A2001-62" w:history="1">
        <w:r w:rsidRPr="005D0AA6">
          <w:rPr>
            <w:rStyle w:val="charCitHyperlinkItal"/>
          </w:rPr>
          <w:t>Road Transport (Public Passenger Services) Act 2001</w:t>
        </w:r>
      </w:hyperlink>
      <w:r w:rsidRPr="005D0AA6">
        <w:t>, section 60A.</w:t>
      </w:r>
    </w:p>
    <w:p w:rsidR="00E560F9" w:rsidRPr="001C3AF0" w:rsidRDefault="00E560F9">
      <w:pPr>
        <w:pStyle w:val="aDef"/>
      </w:pPr>
      <w:r>
        <w:rPr>
          <w:rStyle w:val="charBoldItals"/>
        </w:rPr>
        <w:t>tractor</w:t>
      </w:r>
      <w:r>
        <w:t xml:space="preserve">—see the </w:t>
      </w:r>
      <w:hyperlink r:id="rId79" w:tooltip="SL2000-12" w:history="1">
        <w:r w:rsidR="001C3AF0" w:rsidRPr="001C3AF0">
          <w:rPr>
            <w:rStyle w:val="charCitHyperlinkItal"/>
          </w:rPr>
          <w:t>Road Transport (Vehicle Registration) Regulation 2000</w:t>
        </w:r>
      </w:hyperlink>
      <w:r>
        <w:t>, dictionary.</w:t>
      </w:r>
    </w:p>
    <w:p w:rsidR="00E560F9" w:rsidRDefault="00E560F9">
      <w:pPr>
        <w:pStyle w:val="aDef"/>
      </w:pPr>
      <w:r>
        <w:rPr>
          <w:rStyle w:val="charBoldItals"/>
        </w:rPr>
        <w:t>undertaker’s vehicle</w:t>
      </w:r>
      <w:r>
        <w:t xml:space="preserve"> means a motor vehicle used only as an undertaker’s hearse.</w:t>
      </w:r>
    </w:p>
    <w:p w:rsidR="00E560F9" w:rsidRDefault="00E560F9">
      <w:pPr>
        <w:pStyle w:val="aDef"/>
      </w:pPr>
      <w:r>
        <w:rPr>
          <w:rStyle w:val="charBoldItals"/>
        </w:rPr>
        <w:t>veteran vehicle</w:t>
      </w:r>
      <w:r>
        <w:t xml:space="preserve">—see the </w:t>
      </w:r>
      <w:hyperlink r:id="rId80" w:tooltip="SL2000-12" w:history="1">
        <w:r w:rsidR="001C3AF0" w:rsidRPr="001C3AF0">
          <w:rPr>
            <w:rStyle w:val="charCitHyperlinkItal"/>
          </w:rPr>
          <w:t>Road Transport (Vehicle Registration) Regulation 2000</w:t>
        </w:r>
      </w:hyperlink>
      <w:r>
        <w:t>, dictionary.</w:t>
      </w:r>
    </w:p>
    <w:p w:rsidR="00E560F9" w:rsidRDefault="00E560F9">
      <w:pPr>
        <w:pStyle w:val="aDef"/>
      </w:pPr>
      <w:r>
        <w:rPr>
          <w:rStyle w:val="charBoldItals"/>
        </w:rPr>
        <w:t>vintage vehicle</w:t>
      </w:r>
      <w:r>
        <w:t xml:space="preserve">—see the </w:t>
      </w:r>
      <w:hyperlink r:id="rId81" w:tooltip="SL2000-12" w:history="1">
        <w:r w:rsidR="001C3AF0" w:rsidRPr="001C3AF0">
          <w:rPr>
            <w:rStyle w:val="charCitHyperlinkItal"/>
          </w:rPr>
          <w:t>Road Transport (Vehicle Registration) Regulation 2000</w:t>
        </w:r>
      </w:hyperlink>
      <w:r>
        <w:t>, dictionary.</w:t>
      </w:r>
    </w:p>
    <w:p w:rsidR="00537E0F" w:rsidRDefault="00537E0F">
      <w:pPr>
        <w:pStyle w:val="03Schedule"/>
        <w:sectPr w:rsidR="00537E0F">
          <w:headerReference w:type="even" r:id="rId82"/>
          <w:headerReference w:type="default" r:id="rId83"/>
          <w:footerReference w:type="even" r:id="rId84"/>
          <w:footerReference w:type="default" r:id="rId85"/>
          <w:type w:val="continuous"/>
          <w:pgSz w:w="11907" w:h="16839" w:code="9"/>
          <w:pgMar w:top="3880" w:right="1900" w:bottom="3100" w:left="2300" w:header="1920" w:footer="1760" w:gutter="0"/>
          <w:cols w:space="720"/>
        </w:sectPr>
      </w:pPr>
    </w:p>
    <w:p w:rsidR="00E560F9" w:rsidRDefault="00E560F9">
      <w:pPr>
        <w:pStyle w:val="PageBreak"/>
      </w:pPr>
      <w:r>
        <w:br w:type="page"/>
      </w:r>
    </w:p>
    <w:p w:rsidR="00AB4341" w:rsidRPr="000665DE" w:rsidRDefault="00AB4341" w:rsidP="00AB4341">
      <w:pPr>
        <w:pStyle w:val="AH2Part"/>
      </w:pPr>
      <w:bookmarkStart w:id="53" w:name="_Toc489953283"/>
      <w:r w:rsidRPr="000665DE">
        <w:rPr>
          <w:rStyle w:val="CharPartNo"/>
        </w:rPr>
        <w:lastRenderedPageBreak/>
        <w:t>Part 1.2</w:t>
      </w:r>
      <w:r w:rsidRPr="00861DDD">
        <w:tab/>
      </w:r>
      <w:r w:rsidRPr="000665DE">
        <w:rPr>
          <w:rStyle w:val="CharPartText"/>
        </w:rPr>
        <w:t>CTP premium classes</w:t>
      </w:r>
      <w:bookmarkEnd w:id="53"/>
    </w:p>
    <w:p w:rsidR="00AB4341" w:rsidRPr="00861DDD" w:rsidRDefault="00AB4341" w:rsidP="00AB4341">
      <w:pPr>
        <w:pStyle w:val="TableHd"/>
      </w:pPr>
    </w:p>
    <w:tbl>
      <w:tblPr>
        <w:tblW w:w="77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54"/>
        <w:gridCol w:w="2268"/>
        <w:gridCol w:w="1865"/>
        <w:gridCol w:w="1276"/>
      </w:tblGrid>
      <w:tr w:rsidR="00AB4341" w:rsidRPr="00861DDD" w:rsidTr="004B5BB2">
        <w:trPr>
          <w:cantSplit/>
          <w:tblHeader/>
        </w:trPr>
        <w:tc>
          <w:tcPr>
            <w:tcW w:w="1200" w:type="dxa"/>
            <w:tcBorders>
              <w:bottom w:val="single" w:sz="4" w:space="0" w:color="auto"/>
            </w:tcBorders>
          </w:tcPr>
          <w:p w:rsidR="00AB4341" w:rsidRPr="00861DDD" w:rsidRDefault="00AB4341" w:rsidP="004B5BB2">
            <w:pPr>
              <w:pStyle w:val="TableColHd"/>
            </w:pPr>
            <w:r w:rsidRPr="00861DDD">
              <w:t>column 1</w:t>
            </w:r>
          </w:p>
          <w:p w:rsidR="00AB4341" w:rsidRPr="00861DDD" w:rsidRDefault="00AB4341" w:rsidP="004B5BB2">
            <w:pPr>
              <w:pStyle w:val="TableColHd"/>
            </w:pPr>
            <w:r w:rsidRPr="00861DDD">
              <w:t>item</w:t>
            </w:r>
          </w:p>
        </w:tc>
        <w:tc>
          <w:tcPr>
            <w:tcW w:w="1154" w:type="dxa"/>
            <w:tcBorders>
              <w:bottom w:val="single" w:sz="4" w:space="0" w:color="auto"/>
            </w:tcBorders>
          </w:tcPr>
          <w:p w:rsidR="00AB4341" w:rsidRPr="00861DDD" w:rsidRDefault="00AB4341" w:rsidP="004B5BB2">
            <w:pPr>
              <w:pStyle w:val="TableColHd"/>
            </w:pPr>
            <w:r w:rsidRPr="00861DDD">
              <w:t>column 2</w:t>
            </w:r>
          </w:p>
          <w:p w:rsidR="00AB4341" w:rsidRPr="00861DDD" w:rsidRDefault="00AB4341" w:rsidP="004B5BB2">
            <w:pPr>
              <w:pStyle w:val="TableColHd"/>
            </w:pPr>
            <w:r w:rsidRPr="00861DDD">
              <w:t>class number</w:t>
            </w:r>
          </w:p>
        </w:tc>
        <w:tc>
          <w:tcPr>
            <w:tcW w:w="2268" w:type="dxa"/>
            <w:tcBorders>
              <w:bottom w:val="single" w:sz="4" w:space="0" w:color="auto"/>
            </w:tcBorders>
          </w:tcPr>
          <w:p w:rsidR="00AB4341" w:rsidRPr="00861DDD" w:rsidRDefault="00AB4341" w:rsidP="004B5BB2">
            <w:pPr>
              <w:pStyle w:val="TableColHd"/>
            </w:pPr>
            <w:r w:rsidRPr="00861DDD">
              <w:t>column 3</w:t>
            </w:r>
          </w:p>
          <w:p w:rsidR="00AB4341" w:rsidRPr="00861DDD" w:rsidRDefault="00AB4341" w:rsidP="004B5BB2">
            <w:pPr>
              <w:pStyle w:val="TableColHd"/>
            </w:pPr>
            <w:r w:rsidRPr="00861DDD">
              <w:t>kind of motor vehicle or trader’s plate</w:t>
            </w:r>
          </w:p>
        </w:tc>
        <w:tc>
          <w:tcPr>
            <w:tcW w:w="1865" w:type="dxa"/>
            <w:tcBorders>
              <w:bottom w:val="single" w:sz="4" w:space="0" w:color="auto"/>
            </w:tcBorders>
          </w:tcPr>
          <w:p w:rsidR="00AB4341" w:rsidRPr="00861DDD" w:rsidRDefault="00AB4341" w:rsidP="004B5BB2">
            <w:pPr>
              <w:pStyle w:val="TableColHd"/>
            </w:pPr>
            <w:r w:rsidRPr="00861DDD">
              <w:t>column 4</w:t>
            </w:r>
          </w:p>
          <w:p w:rsidR="00AB4341" w:rsidRPr="00861DDD" w:rsidRDefault="00AB4341" w:rsidP="004B5BB2">
            <w:pPr>
              <w:pStyle w:val="TableColHd"/>
            </w:pPr>
            <w:r w:rsidRPr="00861DDD">
              <w:t>case (if any)</w:t>
            </w:r>
          </w:p>
          <w:p w:rsidR="00AB4341" w:rsidRPr="00861DDD" w:rsidRDefault="00AB4341" w:rsidP="004B5BB2">
            <w:pPr>
              <w:pStyle w:val="TableColHd"/>
            </w:pPr>
          </w:p>
        </w:tc>
        <w:tc>
          <w:tcPr>
            <w:tcW w:w="1276" w:type="dxa"/>
            <w:tcBorders>
              <w:bottom w:val="single" w:sz="4" w:space="0" w:color="auto"/>
            </w:tcBorders>
          </w:tcPr>
          <w:p w:rsidR="00AB4341" w:rsidRPr="00861DDD" w:rsidRDefault="00AB4341" w:rsidP="004B5BB2">
            <w:pPr>
              <w:pStyle w:val="TableColHd"/>
            </w:pPr>
            <w:r w:rsidRPr="00861DDD">
              <w:t>column 5</w:t>
            </w:r>
          </w:p>
          <w:p w:rsidR="00AB4341" w:rsidRPr="00861DDD" w:rsidRDefault="00AB4341" w:rsidP="004B5BB2">
            <w:pPr>
              <w:pStyle w:val="TableColHd"/>
            </w:pPr>
            <w:r w:rsidRPr="00861DDD">
              <w:t>input tax credit entitlement</w:t>
            </w:r>
          </w:p>
        </w:tc>
      </w:tr>
      <w:tr w:rsidR="00AB4341" w:rsidRPr="00861DDD" w:rsidTr="004B5BB2">
        <w:trPr>
          <w:cantSplit/>
        </w:trPr>
        <w:tc>
          <w:tcPr>
            <w:tcW w:w="1200" w:type="dxa"/>
            <w:tcBorders>
              <w:top w:val="single" w:sz="4" w:space="0" w:color="auto"/>
            </w:tcBorders>
          </w:tcPr>
          <w:p w:rsidR="00AB4341" w:rsidRPr="00861DDD" w:rsidRDefault="00AB4341" w:rsidP="004B5BB2">
            <w:pPr>
              <w:pStyle w:val="TableNumbered"/>
              <w:numPr>
                <w:ilvl w:val="0"/>
                <w:numId w:val="0"/>
              </w:numPr>
              <w:ind w:left="360" w:hanging="360"/>
              <w:jc w:val="both"/>
            </w:pPr>
            <w:r w:rsidRPr="00861DDD">
              <w:t xml:space="preserve">1 </w:t>
            </w:r>
          </w:p>
        </w:tc>
        <w:tc>
          <w:tcPr>
            <w:tcW w:w="1154" w:type="dxa"/>
            <w:tcBorders>
              <w:top w:val="single" w:sz="4" w:space="0" w:color="auto"/>
            </w:tcBorders>
          </w:tcPr>
          <w:p w:rsidR="00AB4341" w:rsidRPr="00861DDD" w:rsidRDefault="00AB4341" w:rsidP="004B5BB2">
            <w:pPr>
              <w:pStyle w:val="TableText10"/>
            </w:pPr>
            <w:r w:rsidRPr="00861DDD">
              <w:t>1</w:t>
            </w:r>
          </w:p>
        </w:tc>
        <w:tc>
          <w:tcPr>
            <w:tcW w:w="2268" w:type="dxa"/>
            <w:tcBorders>
              <w:top w:val="single" w:sz="4" w:space="0" w:color="auto"/>
            </w:tcBorders>
          </w:tcPr>
          <w:p w:rsidR="00AB4341" w:rsidRPr="00861DDD" w:rsidRDefault="00AB4341" w:rsidP="004B5BB2">
            <w:pPr>
              <w:pStyle w:val="TableText10"/>
            </w:pPr>
            <w:r w:rsidRPr="00861DDD">
              <w:t>passenger vehicle</w:t>
            </w:r>
          </w:p>
        </w:tc>
        <w:tc>
          <w:tcPr>
            <w:tcW w:w="1865" w:type="dxa"/>
            <w:tcBorders>
              <w:top w:val="single" w:sz="4" w:space="0" w:color="auto"/>
            </w:tcBorders>
          </w:tcPr>
          <w:p w:rsidR="00AB4341" w:rsidRPr="00861DDD" w:rsidRDefault="00AB4341" w:rsidP="004B5BB2">
            <w:pPr>
              <w:pStyle w:val="TableText10"/>
            </w:pPr>
          </w:p>
        </w:tc>
        <w:tc>
          <w:tcPr>
            <w:tcW w:w="1276" w:type="dxa"/>
            <w:tcBorders>
              <w:top w:val="single" w:sz="4" w:space="0" w:color="auto"/>
            </w:tcBorders>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2 </w:t>
            </w:r>
          </w:p>
        </w:tc>
        <w:tc>
          <w:tcPr>
            <w:tcW w:w="1154" w:type="dxa"/>
          </w:tcPr>
          <w:p w:rsidR="00AB4341" w:rsidRPr="00861DDD" w:rsidRDefault="00AB4341" w:rsidP="004B5BB2">
            <w:pPr>
              <w:pStyle w:val="TableText10"/>
            </w:pPr>
            <w:r w:rsidRPr="00861DDD">
              <w:t>1</w:t>
            </w:r>
          </w:p>
        </w:tc>
        <w:tc>
          <w:tcPr>
            <w:tcW w:w="2268" w:type="dxa"/>
          </w:tcPr>
          <w:p w:rsidR="00AB4341" w:rsidRPr="00861DDD" w:rsidRDefault="00AB4341" w:rsidP="004B5BB2">
            <w:pPr>
              <w:pStyle w:val="TableText10"/>
            </w:pPr>
            <w:r w:rsidRPr="00861DDD">
              <w:t>passenger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3 </w:t>
            </w:r>
          </w:p>
        </w:tc>
        <w:tc>
          <w:tcPr>
            <w:tcW w:w="1154" w:type="dxa"/>
          </w:tcPr>
          <w:p w:rsidR="00AB4341" w:rsidRPr="00861DDD" w:rsidRDefault="00AB4341" w:rsidP="004B5BB2">
            <w:pPr>
              <w:pStyle w:val="TableText10"/>
            </w:pPr>
            <w:r w:rsidRPr="00861DDD">
              <w:t>3</w:t>
            </w:r>
          </w:p>
        </w:tc>
        <w:tc>
          <w:tcPr>
            <w:tcW w:w="2268" w:type="dxa"/>
          </w:tcPr>
          <w:p w:rsidR="00AB4341" w:rsidRPr="00861DDD" w:rsidRDefault="00AB4341" w:rsidP="004B5BB2">
            <w:pPr>
              <w:pStyle w:val="TableText10"/>
            </w:pPr>
            <w:r w:rsidRPr="00861DDD">
              <w:t>goods vehicle</w:t>
            </w:r>
          </w:p>
        </w:tc>
        <w:tc>
          <w:tcPr>
            <w:tcW w:w="1865" w:type="dxa"/>
          </w:tcPr>
          <w:p w:rsidR="00AB4341" w:rsidRPr="00861DDD" w:rsidRDefault="00AB4341" w:rsidP="004B5BB2">
            <w:pPr>
              <w:pStyle w:val="TableText10"/>
            </w:pPr>
            <w:r w:rsidRPr="00861DDD">
              <w:t>GVM not over 4.5t</w:t>
            </w: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4 </w:t>
            </w:r>
          </w:p>
        </w:tc>
        <w:tc>
          <w:tcPr>
            <w:tcW w:w="1154" w:type="dxa"/>
          </w:tcPr>
          <w:p w:rsidR="00AB4341" w:rsidRPr="00861DDD" w:rsidRDefault="00AB4341" w:rsidP="004B5BB2">
            <w:pPr>
              <w:pStyle w:val="TableText10"/>
            </w:pPr>
            <w:r w:rsidRPr="00861DDD">
              <w:t>3</w:t>
            </w:r>
          </w:p>
        </w:tc>
        <w:tc>
          <w:tcPr>
            <w:tcW w:w="2268" w:type="dxa"/>
          </w:tcPr>
          <w:p w:rsidR="00AB4341" w:rsidRPr="00861DDD" w:rsidRDefault="00AB4341" w:rsidP="004B5BB2">
            <w:pPr>
              <w:pStyle w:val="TableText10"/>
            </w:pPr>
            <w:r w:rsidRPr="00861DDD">
              <w:t>goods vehicle</w:t>
            </w:r>
          </w:p>
        </w:tc>
        <w:tc>
          <w:tcPr>
            <w:tcW w:w="1865" w:type="dxa"/>
          </w:tcPr>
          <w:p w:rsidR="00AB4341" w:rsidRPr="00861DDD" w:rsidRDefault="00AB4341" w:rsidP="004B5BB2">
            <w:pPr>
              <w:pStyle w:val="TableText10"/>
            </w:pPr>
            <w:r w:rsidRPr="00861DDD">
              <w:t>GVM not over 4.5t</w:t>
            </w: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5 </w:t>
            </w:r>
          </w:p>
        </w:tc>
        <w:tc>
          <w:tcPr>
            <w:tcW w:w="1154" w:type="dxa"/>
          </w:tcPr>
          <w:p w:rsidR="00AB4341" w:rsidRPr="00861DDD" w:rsidRDefault="00AB4341" w:rsidP="004B5BB2">
            <w:pPr>
              <w:pStyle w:val="TableText10"/>
            </w:pPr>
            <w:r w:rsidRPr="00861DDD">
              <w:t>4</w:t>
            </w:r>
          </w:p>
        </w:tc>
        <w:tc>
          <w:tcPr>
            <w:tcW w:w="2268" w:type="dxa"/>
          </w:tcPr>
          <w:p w:rsidR="00AB4341" w:rsidRPr="00861DDD" w:rsidRDefault="00AB4341" w:rsidP="004B5BB2">
            <w:pPr>
              <w:pStyle w:val="TableText10"/>
            </w:pPr>
            <w:r w:rsidRPr="00861DDD">
              <w:t>goods vehicle</w:t>
            </w:r>
          </w:p>
        </w:tc>
        <w:tc>
          <w:tcPr>
            <w:tcW w:w="1865" w:type="dxa"/>
          </w:tcPr>
          <w:p w:rsidR="00AB4341" w:rsidRPr="00861DDD" w:rsidRDefault="00AB4341" w:rsidP="004B5BB2">
            <w:pPr>
              <w:pStyle w:val="TableText10"/>
            </w:pPr>
            <w:r w:rsidRPr="00861DDD">
              <w:t>GVM over 4.5t</w:t>
            </w: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6 </w:t>
            </w:r>
          </w:p>
        </w:tc>
        <w:tc>
          <w:tcPr>
            <w:tcW w:w="1154" w:type="dxa"/>
          </w:tcPr>
          <w:p w:rsidR="00AB4341" w:rsidRPr="00861DDD" w:rsidRDefault="00AB4341" w:rsidP="004B5BB2">
            <w:pPr>
              <w:pStyle w:val="TableText10"/>
            </w:pPr>
            <w:r w:rsidRPr="00861DDD">
              <w:t>4</w:t>
            </w:r>
          </w:p>
        </w:tc>
        <w:tc>
          <w:tcPr>
            <w:tcW w:w="2268" w:type="dxa"/>
          </w:tcPr>
          <w:p w:rsidR="00AB4341" w:rsidRPr="00861DDD" w:rsidRDefault="00AB4341" w:rsidP="004B5BB2">
            <w:pPr>
              <w:pStyle w:val="TableText10"/>
            </w:pPr>
            <w:r w:rsidRPr="00861DDD">
              <w:t>goods vehicle</w:t>
            </w:r>
          </w:p>
        </w:tc>
        <w:tc>
          <w:tcPr>
            <w:tcW w:w="1865" w:type="dxa"/>
          </w:tcPr>
          <w:p w:rsidR="00AB4341" w:rsidRPr="00861DDD" w:rsidRDefault="00AB4341" w:rsidP="004B5BB2">
            <w:pPr>
              <w:pStyle w:val="TableText10"/>
            </w:pPr>
            <w:r w:rsidRPr="00861DDD">
              <w:t>GVM over 4.5t</w:t>
            </w: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7 </w:t>
            </w:r>
          </w:p>
        </w:tc>
        <w:tc>
          <w:tcPr>
            <w:tcW w:w="1154" w:type="dxa"/>
          </w:tcPr>
          <w:p w:rsidR="00AB4341" w:rsidRPr="00861DDD" w:rsidRDefault="00AB4341" w:rsidP="004B5BB2">
            <w:pPr>
              <w:pStyle w:val="TableText10"/>
            </w:pPr>
            <w:r w:rsidRPr="00861DDD">
              <w:t>5A</w:t>
            </w:r>
          </w:p>
        </w:tc>
        <w:tc>
          <w:tcPr>
            <w:tcW w:w="2268" w:type="dxa"/>
          </w:tcPr>
          <w:p w:rsidR="00AB4341" w:rsidRPr="00861DDD" w:rsidRDefault="00AB4341" w:rsidP="004B5BB2">
            <w:pPr>
              <w:pStyle w:val="TableText10"/>
            </w:pPr>
            <w:r w:rsidRPr="00861DDD">
              <w:t>bus or demand responsive service vehicle</w:t>
            </w:r>
          </w:p>
        </w:tc>
        <w:tc>
          <w:tcPr>
            <w:tcW w:w="1865" w:type="dxa"/>
          </w:tcPr>
          <w:p w:rsidR="00AB4341" w:rsidRPr="00861DDD" w:rsidRDefault="00AB4341" w:rsidP="004B5BB2">
            <w:pPr>
              <w:pStyle w:val="TableText10"/>
            </w:pPr>
            <w:r w:rsidRPr="00861DDD">
              <w:t>vehicle has seating for more than 16 adults (including driver)</w:t>
            </w: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8 </w:t>
            </w:r>
          </w:p>
        </w:tc>
        <w:tc>
          <w:tcPr>
            <w:tcW w:w="1154" w:type="dxa"/>
          </w:tcPr>
          <w:p w:rsidR="00AB4341" w:rsidRPr="00861DDD" w:rsidRDefault="00AB4341" w:rsidP="004B5BB2">
            <w:pPr>
              <w:pStyle w:val="TableText10"/>
            </w:pPr>
            <w:r w:rsidRPr="00861DDD">
              <w:t>5A</w:t>
            </w:r>
          </w:p>
        </w:tc>
        <w:tc>
          <w:tcPr>
            <w:tcW w:w="2268" w:type="dxa"/>
          </w:tcPr>
          <w:p w:rsidR="00AB4341" w:rsidRPr="00861DDD" w:rsidRDefault="00AB4341" w:rsidP="004B5BB2">
            <w:pPr>
              <w:pStyle w:val="TableText10"/>
            </w:pPr>
            <w:r w:rsidRPr="00861DDD">
              <w:t>bus or demand responsive service vehicle</w:t>
            </w:r>
          </w:p>
        </w:tc>
        <w:tc>
          <w:tcPr>
            <w:tcW w:w="1865" w:type="dxa"/>
          </w:tcPr>
          <w:p w:rsidR="00AB4341" w:rsidRPr="00861DDD" w:rsidRDefault="00AB4341" w:rsidP="004B5BB2">
            <w:pPr>
              <w:pStyle w:val="TableText10"/>
            </w:pPr>
            <w:r w:rsidRPr="00861DDD">
              <w:t>vehicle has seating for more than 16 adults (including driver)</w:t>
            </w: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9 </w:t>
            </w:r>
          </w:p>
        </w:tc>
        <w:tc>
          <w:tcPr>
            <w:tcW w:w="1154" w:type="dxa"/>
          </w:tcPr>
          <w:p w:rsidR="00AB4341" w:rsidRPr="00861DDD" w:rsidRDefault="00AB4341" w:rsidP="004B5BB2">
            <w:pPr>
              <w:pStyle w:val="TableText10"/>
            </w:pPr>
            <w:r w:rsidRPr="00861DDD">
              <w:t>5B</w:t>
            </w:r>
          </w:p>
        </w:tc>
        <w:tc>
          <w:tcPr>
            <w:tcW w:w="2268" w:type="dxa"/>
          </w:tcPr>
          <w:p w:rsidR="00AB4341" w:rsidRPr="00861DDD" w:rsidRDefault="00AB4341" w:rsidP="004B5BB2">
            <w:pPr>
              <w:pStyle w:val="TableText10"/>
            </w:pPr>
            <w:r w:rsidRPr="00861DDD">
              <w:t>bus or demand responsive service vehicle</w:t>
            </w:r>
          </w:p>
        </w:tc>
        <w:tc>
          <w:tcPr>
            <w:tcW w:w="1865" w:type="dxa"/>
          </w:tcPr>
          <w:p w:rsidR="00AB4341" w:rsidRPr="00861DDD" w:rsidRDefault="00AB4341" w:rsidP="004B5BB2">
            <w:pPr>
              <w:pStyle w:val="TableText10"/>
            </w:pPr>
            <w:r w:rsidRPr="00861DDD">
              <w:t>vehicle has seating for not more than 16 adults (including driver)</w:t>
            </w: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10 </w:t>
            </w:r>
          </w:p>
        </w:tc>
        <w:tc>
          <w:tcPr>
            <w:tcW w:w="1154" w:type="dxa"/>
          </w:tcPr>
          <w:p w:rsidR="00AB4341" w:rsidRPr="00861DDD" w:rsidRDefault="00AB4341" w:rsidP="004B5BB2">
            <w:pPr>
              <w:pStyle w:val="TableText10"/>
            </w:pPr>
            <w:r w:rsidRPr="00861DDD">
              <w:t>5B</w:t>
            </w:r>
          </w:p>
        </w:tc>
        <w:tc>
          <w:tcPr>
            <w:tcW w:w="2268" w:type="dxa"/>
          </w:tcPr>
          <w:p w:rsidR="00AB4341" w:rsidRPr="00861DDD" w:rsidRDefault="00AB4341" w:rsidP="004B5BB2">
            <w:pPr>
              <w:pStyle w:val="TableText10"/>
            </w:pPr>
            <w:r w:rsidRPr="00861DDD">
              <w:t>bus or demand responsive service vehicle</w:t>
            </w:r>
          </w:p>
        </w:tc>
        <w:tc>
          <w:tcPr>
            <w:tcW w:w="1865" w:type="dxa"/>
          </w:tcPr>
          <w:p w:rsidR="00AB4341" w:rsidRPr="00861DDD" w:rsidRDefault="00AB4341" w:rsidP="004B5BB2">
            <w:pPr>
              <w:pStyle w:val="TableText10"/>
            </w:pPr>
            <w:r w:rsidRPr="00861DDD">
              <w:t>vehicle has seating for not more than 16 adults (including driver)</w:t>
            </w: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11 </w:t>
            </w:r>
          </w:p>
        </w:tc>
        <w:tc>
          <w:tcPr>
            <w:tcW w:w="1154" w:type="dxa"/>
          </w:tcPr>
          <w:p w:rsidR="00AB4341" w:rsidRPr="00861DDD" w:rsidRDefault="00AB4341" w:rsidP="004B5BB2">
            <w:pPr>
              <w:pStyle w:val="TableText10"/>
            </w:pPr>
            <w:r w:rsidRPr="00861DDD">
              <w:t>6</w:t>
            </w:r>
          </w:p>
        </w:tc>
        <w:tc>
          <w:tcPr>
            <w:tcW w:w="2268" w:type="dxa"/>
          </w:tcPr>
          <w:p w:rsidR="00AB4341" w:rsidRPr="00861DDD" w:rsidRDefault="00AB4341" w:rsidP="004B5BB2">
            <w:pPr>
              <w:pStyle w:val="TableText10"/>
            </w:pPr>
            <w:r w:rsidRPr="00861DDD">
              <w:t>taxi</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12 </w:t>
            </w:r>
          </w:p>
        </w:tc>
        <w:tc>
          <w:tcPr>
            <w:tcW w:w="1154" w:type="dxa"/>
          </w:tcPr>
          <w:p w:rsidR="00AB4341" w:rsidRPr="00861DDD" w:rsidRDefault="00AB4341" w:rsidP="004B5BB2">
            <w:pPr>
              <w:pStyle w:val="TableText10"/>
            </w:pPr>
            <w:r w:rsidRPr="00861DDD">
              <w:t>6</w:t>
            </w:r>
          </w:p>
        </w:tc>
        <w:tc>
          <w:tcPr>
            <w:tcW w:w="2268" w:type="dxa"/>
          </w:tcPr>
          <w:p w:rsidR="00AB4341" w:rsidRPr="00861DDD" w:rsidRDefault="00AB4341" w:rsidP="004B5BB2">
            <w:pPr>
              <w:pStyle w:val="TableText10"/>
            </w:pPr>
            <w:r w:rsidRPr="00861DDD">
              <w:t>taxi</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13 </w:t>
            </w:r>
          </w:p>
        </w:tc>
        <w:tc>
          <w:tcPr>
            <w:tcW w:w="1154" w:type="dxa"/>
          </w:tcPr>
          <w:p w:rsidR="00AB4341" w:rsidRPr="00861DDD" w:rsidRDefault="00AB4341" w:rsidP="004B5BB2">
            <w:pPr>
              <w:pStyle w:val="TableText10"/>
            </w:pPr>
            <w:r w:rsidRPr="00861DDD">
              <w:t>7</w:t>
            </w:r>
          </w:p>
        </w:tc>
        <w:tc>
          <w:tcPr>
            <w:tcW w:w="2268" w:type="dxa"/>
          </w:tcPr>
          <w:p w:rsidR="00AB4341" w:rsidRPr="00861DDD" w:rsidRDefault="00AB4341" w:rsidP="004B5BB2">
            <w:pPr>
              <w:pStyle w:val="TableText10"/>
            </w:pPr>
            <w:r w:rsidRPr="00861DDD">
              <w:t>private hire car</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14 </w:t>
            </w:r>
          </w:p>
        </w:tc>
        <w:tc>
          <w:tcPr>
            <w:tcW w:w="1154" w:type="dxa"/>
          </w:tcPr>
          <w:p w:rsidR="00AB4341" w:rsidRPr="00861DDD" w:rsidRDefault="00AB4341" w:rsidP="004B5BB2">
            <w:pPr>
              <w:pStyle w:val="TableText10"/>
            </w:pPr>
            <w:r w:rsidRPr="00861DDD">
              <w:t>7</w:t>
            </w:r>
          </w:p>
        </w:tc>
        <w:tc>
          <w:tcPr>
            <w:tcW w:w="2268" w:type="dxa"/>
          </w:tcPr>
          <w:p w:rsidR="00AB4341" w:rsidRPr="00861DDD" w:rsidRDefault="00AB4341" w:rsidP="004B5BB2">
            <w:pPr>
              <w:pStyle w:val="TableText10"/>
            </w:pPr>
            <w:r w:rsidRPr="00861DDD">
              <w:t>private hire car</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lastRenderedPageBreak/>
              <w:t xml:space="preserve">15 </w:t>
            </w:r>
          </w:p>
        </w:tc>
        <w:tc>
          <w:tcPr>
            <w:tcW w:w="1154" w:type="dxa"/>
          </w:tcPr>
          <w:p w:rsidR="00AB4341" w:rsidRPr="00861DDD" w:rsidRDefault="00AB4341" w:rsidP="004B5BB2">
            <w:pPr>
              <w:pStyle w:val="TableText10"/>
            </w:pPr>
            <w:r w:rsidRPr="00861DDD">
              <w:t>8</w:t>
            </w:r>
          </w:p>
        </w:tc>
        <w:tc>
          <w:tcPr>
            <w:tcW w:w="2268" w:type="dxa"/>
          </w:tcPr>
          <w:p w:rsidR="00AB4341" w:rsidRPr="00861DDD" w:rsidRDefault="00AB4341" w:rsidP="004B5BB2">
            <w:pPr>
              <w:pStyle w:val="TableText10"/>
            </w:pPr>
            <w:r w:rsidRPr="00861DDD">
              <w:t>drive-yourself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16 </w:t>
            </w:r>
          </w:p>
        </w:tc>
        <w:tc>
          <w:tcPr>
            <w:tcW w:w="1154" w:type="dxa"/>
          </w:tcPr>
          <w:p w:rsidR="00AB4341" w:rsidRPr="00861DDD" w:rsidRDefault="00AB4341" w:rsidP="004B5BB2">
            <w:pPr>
              <w:pStyle w:val="TableText10"/>
            </w:pPr>
            <w:r w:rsidRPr="00861DDD">
              <w:t>8</w:t>
            </w:r>
          </w:p>
        </w:tc>
        <w:tc>
          <w:tcPr>
            <w:tcW w:w="2268" w:type="dxa"/>
          </w:tcPr>
          <w:p w:rsidR="00AB4341" w:rsidRPr="00861DDD" w:rsidRDefault="00AB4341" w:rsidP="004B5BB2">
            <w:pPr>
              <w:pStyle w:val="TableText10"/>
            </w:pPr>
            <w:r w:rsidRPr="00861DDD">
              <w:t>drive-yourself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17 </w:t>
            </w:r>
          </w:p>
        </w:tc>
        <w:tc>
          <w:tcPr>
            <w:tcW w:w="1154" w:type="dxa"/>
          </w:tcPr>
          <w:p w:rsidR="00AB4341" w:rsidRPr="00861DDD" w:rsidRDefault="00AB4341" w:rsidP="004B5BB2">
            <w:pPr>
              <w:pStyle w:val="TableText10"/>
            </w:pPr>
            <w:r w:rsidRPr="00861DDD">
              <w:t>9A</w:t>
            </w:r>
          </w:p>
        </w:tc>
        <w:tc>
          <w:tcPr>
            <w:tcW w:w="2268" w:type="dxa"/>
          </w:tcPr>
          <w:p w:rsidR="00AB4341" w:rsidRPr="00861DDD" w:rsidRDefault="00AB4341" w:rsidP="004B5BB2">
            <w:pPr>
              <w:pStyle w:val="TableText10"/>
            </w:pPr>
            <w:r w:rsidRPr="00861DDD">
              <w:t>motorcycle</w:t>
            </w:r>
          </w:p>
        </w:tc>
        <w:tc>
          <w:tcPr>
            <w:tcW w:w="1865" w:type="dxa"/>
          </w:tcPr>
          <w:p w:rsidR="00AB4341" w:rsidRPr="00861DDD" w:rsidRDefault="00AB4341" w:rsidP="004B5BB2">
            <w:pPr>
              <w:pStyle w:val="TableText10"/>
            </w:pPr>
            <w:r w:rsidRPr="00861DDD">
              <w:t>engine capacity over 600cc</w:t>
            </w: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18 </w:t>
            </w:r>
          </w:p>
        </w:tc>
        <w:tc>
          <w:tcPr>
            <w:tcW w:w="1154" w:type="dxa"/>
          </w:tcPr>
          <w:p w:rsidR="00AB4341" w:rsidRPr="00861DDD" w:rsidRDefault="00AB4341" w:rsidP="004B5BB2">
            <w:pPr>
              <w:pStyle w:val="TableText10"/>
            </w:pPr>
            <w:r w:rsidRPr="00861DDD">
              <w:t>9A</w:t>
            </w:r>
          </w:p>
        </w:tc>
        <w:tc>
          <w:tcPr>
            <w:tcW w:w="2268" w:type="dxa"/>
          </w:tcPr>
          <w:p w:rsidR="00AB4341" w:rsidRPr="00861DDD" w:rsidRDefault="00AB4341" w:rsidP="004B5BB2">
            <w:pPr>
              <w:pStyle w:val="TableText10"/>
            </w:pPr>
            <w:r w:rsidRPr="00861DDD">
              <w:t>motorcycle</w:t>
            </w:r>
          </w:p>
        </w:tc>
        <w:tc>
          <w:tcPr>
            <w:tcW w:w="1865" w:type="dxa"/>
          </w:tcPr>
          <w:p w:rsidR="00AB4341" w:rsidRPr="00861DDD" w:rsidRDefault="00AB4341" w:rsidP="004B5BB2">
            <w:pPr>
              <w:pStyle w:val="TableText10"/>
            </w:pPr>
            <w:r w:rsidRPr="00861DDD">
              <w:t>engine capacity over 600cc</w:t>
            </w: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19 </w:t>
            </w:r>
          </w:p>
        </w:tc>
        <w:tc>
          <w:tcPr>
            <w:tcW w:w="1154" w:type="dxa"/>
          </w:tcPr>
          <w:p w:rsidR="00AB4341" w:rsidRPr="00861DDD" w:rsidRDefault="00AB4341" w:rsidP="004B5BB2">
            <w:pPr>
              <w:pStyle w:val="TableText10"/>
            </w:pPr>
            <w:r w:rsidRPr="00861DDD">
              <w:t>9B</w:t>
            </w:r>
          </w:p>
        </w:tc>
        <w:tc>
          <w:tcPr>
            <w:tcW w:w="2268" w:type="dxa"/>
          </w:tcPr>
          <w:p w:rsidR="00AB4341" w:rsidRPr="00861DDD" w:rsidRDefault="00AB4341" w:rsidP="004B5BB2">
            <w:pPr>
              <w:pStyle w:val="TableText10"/>
            </w:pPr>
            <w:r w:rsidRPr="00861DDD">
              <w:t>motorcycle</w:t>
            </w:r>
          </w:p>
        </w:tc>
        <w:tc>
          <w:tcPr>
            <w:tcW w:w="1865" w:type="dxa"/>
          </w:tcPr>
          <w:p w:rsidR="00AB4341" w:rsidRPr="00861DDD" w:rsidRDefault="00AB4341" w:rsidP="004B5BB2">
            <w:pPr>
              <w:pStyle w:val="TableText10"/>
            </w:pPr>
            <w:r w:rsidRPr="00861DDD">
              <w:t>engine capacity over 300cc but not over 600cc</w:t>
            </w: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20 </w:t>
            </w:r>
          </w:p>
        </w:tc>
        <w:tc>
          <w:tcPr>
            <w:tcW w:w="1154" w:type="dxa"/>
          </w:tcPr>
          <w:p w:rsidR="00AB4341" w:rsidRPr="00861DDD" w:rsidRDefault="00AB4341" w:rsidP="004B5BB2">
            <w:pPr>
              <w:pStyle w:val="TableText10"/>
            </w:pPr>
            <w:r w:rsidRPr="00861DDD">
              <w:t>9B</w:t>
            </w:r>
          </w:p>
        </w:tc>
        <w:tc>
          <w:tcPr>
            <w:tcW w:w="2268" w:type="dxa"/>
          </w:tcPr>
          <w:p w:rsidR="00AB4341" w:rsidRPr="00861DDD" w:rsidRDefault="00AB4341" w:rsidP="004B5BB2">
            <w:pPr>
              <w:pStyle w:val="TableText10"/>
            </w:pPr>
            <w:r w:rsidRPr="00861DDD">
              <w:t>motorcycle</w:t>
            </w:r>
          </w:p>
        </w:tc>
        <w:tc>
          <w:tcPr>
            <w:tcW w:w="1865" w:type="dxa"/>
          </w:tcPr>
          <w:p w:rsidR="00AB4341" w:rsidRPr="00861DDD" w:rsidRDefault="00AB4341" w:rsidP="004B5BB2">
            <w:pPr>
              <w:pStyle w:val="TableText10"/>
            </w:pPr>
            <w:r w:rsidRPr="00861DDD">
              <w:t>engine capacity over 300cc but not over 600cc</w:t>
            </w: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21 </w:t>
            </w:r>
          </w:p>
        </w:tc>
        <w:tc>
          <w:tcPr>
            <w:tcW w:w="1154" w:type="dxa"/>
          </w:tcPr>
          <w:p w:rsidR="00AB4341" w:rsidRPr="00861DDD" w:rsidRDefault="00AB4341" w:rsidP="004B5BB2">
            <w:pPr>
              <w:pStyle w:val="TableText10"/>
            </w:pPr>
            <w:r w:rsidRPr="00861DDD">
              <w:t>9C</w:t>
            </w:r>
          </w:p>
        </w:tc>
        <w:tc>
          <w:tcPr>
            <w:tcW w:w="2268" w:type="dxa"/>
          </w:tcPr>
          <w:p w:rsidR="00AB4341" w:rsidRPr="00861DDD" w:rsidRDefault="00AB4341" w:rsidP="004B5BB2">
            <w:pPr>
              <w:pStyle w:val="TableText10"/>
            </w:pPr>
            <w:r w:rsidRPr="00861DDD">
              <w:t>motorcycle</w:t>
            </w:r>
          </w:p>
        </w:tc>
        <w:tc>
          <w:tcPr>
            <w:tcW w:w="1865" w:type="dxa"/>
          </w:tcPr>
          <w:p w:rsidR="00AB4341" w:rsidRPr="00861DDD" w:rsidRDefault="00AB4341" w:rsidP="004B5BB2">
            <w:pPr>
              <w:pStyle w:val="TableText10"/>
            </w:pPr>
            <w:r w:rsidRPr="00861DDD">
              <w:t>engine capacity not over 300cc</w:t>
            </w: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22 </w:t>
            </w:r>
          </w:p>
        </w:tc>
        <w:tc>
          <w:tcPr>
            <w:tcW w:w="1154" w:type="dxa"/>
          </w:tcPr>
          <w:p w:rsidR="00AB4341" w:rsidRPr="00861DDD" w:rsidRDefault="00AB4341" w:rsidP="004B5BB2">
            <w:pPr>
              <w:pStyle w:val="TableText10"/>
            </w:pPr>
            <w:r w:rsidRPr="00861DDD">
              <w:t>9C</w:t>
            </w:r>
          </w:p>
        </w:tc>
        <w:tc>
          <w:tcPr>
            <w:tcW w:w="2268" w:type="dxa"/>
          </w:tcPr>
          <w:p w:rsidR="00AB4341" w:rsidRPr="00861DDD" w:rsidRDefault="00AB4341" w:rsidP="004B5BB2">
            <w:pPr>
              <w:pStyle w:val="TableText10"/>
            </w:pPr>
            <w:r w:rsidRPr="00861DDD">
              <w:t>motorcycle</w:t>
            </w:r>
          </w:p>
        </w:tc>
        <w:tc>
          <w:tcPr>
            <w:tcW w:w="1865" w:type="dxa"/>
          </w:tcPr>
          <w:p w:rsidR="00AB4341" w:rsidRPr="00861DDD" w:rsidRDefault="00AB4341" w:rsidP="004B5BB2">
            <w:pPr>
              <w:pStyle w:val="TableText10"/>
            </w:pPr>
            <w:r w:rsidRPr="00861DDD">
              <w:t>engine capacity not over 300cc</w:t>
            </w: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23 </w:t>
            </w:r>
          </w:p>
        </w:tc>
        <w:tc>
          <w:tcPr>
            <w:tcW w:w="1154" w:type="dxa"/>
          </w:tcPr>
          <w:p w:rsidR="00AB4341" w:rsidRPr="00861DDD" w:rsidRDefault="00AB4341" w:rsidP="004B5BB2">
            <w:pPr>
              <w:pStyle w:val="TableText10"/>
            </w:pPr>
            <w:r w:rsidRPr="00861DDD">
              <w:t>9D</w:t>
            </w:r>
          </w:p>
        </w:tc>
        <w:tc>
          <w:tcPr>
            <w:tcW w:w="2268" w:type="dxa"/>
          </w:tcPr>
          <w:p w:rsidR="00AB4341" w:rsidRPr="00861DDD" w:rsidRDefault="00AB4341" w:rsidP="004B5BB2">
            <w:pPr>
              <w:pStyle w:val="TableText10"/>
            </w:pPr>
            <w:r w:rsidRPr="00861DDD">
              <w:t>motorcycle</w:t>
            </w:r>
          </w:p>
        </w:tc>
        <w:tc>
          <w:tcPr>
            <w:tcW w:w="1865" w:type="dxa"/>
          </w:tcPr>
          <w:p w:rsidR="00AB4341" w:rsidRPr="00861DDD" w:rsidRDefault="00AB4341" w:rsidP="004B5BB2">
            <w:pPr>
              <w:pStyle w:val="TableText10"/>
            </w:pPr>
            <w:r w:rsidRPr="00861DDD">
              <w:t>electrically powered motor</w:t>
            </w: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24 </w:t>
            </w:r>
          </w:p>
        </w:tc>
        <w:tc>
          <w:tcPr>
            <w:tcW w:w="1154" w:type="dxa"/>
          </w:tcPr>
          <w:p w:rsidR="00AB4341" w:rsidRPr="00861DDD" w:rsidRDefault="00AB4341" w:rsidP="004B5BB2">
            <w:pPr>
              <w:pStyle w:val="TableText10"/>
            </w:pPr>
            <w:r w:rsidRPr="00861DDD">
              <w:t>9D</w:t>
            </w:r>
          </w:p>
        </w:tc>
        <w:tc>
          <w:tcPr>
            <w:tcW w:w="2268" w:type="dxa"/>
          </w:tcPr>
          <w:p w:rsidR="00AB4341" w:rsidRPr="00861DDD" w:rsidRDefault="00AB4341" w:rsidP="004B5BB2">
            <w:pPr>
              <w:pStyle w:val="TableText10"/>
            </w:pPr>
            <w:r w:rsidRPr="00861DDD">
              <w:t>motorcycle</w:t>
            </w:r>
          </w:p>
        </w:tc>
        <w:tc>
          <w:tcPr>
            <w:tcW w:w="1865" w:type="dxa"/>
          </w:tcPr>
          <w:p w:rsidR="00AB4341" w:rsidRPr="00861DDD" w:rsidRDefault="00AB4341" w:rsidP="004B5BB2">
            <w:pPr>
              <w:pStyle w:val="TableText10"/>
            </w:pPr>
            <w:r w:rsidRPr="00861DDD">
              <w:t>electrically powered motor</w:t>
            </w: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25 </w:t>
            </w:r>
          </w:p>
        </w:tc>
        <w:tc>
          <w:tcPr>
            <w:tcW w:w="1154" w:type="dxa"/>
          </w:tcPr>
          <w:p w:rsidR="00AB4341" w:rsidRPr="00861DDD" w:rsidRDefault="00AB4341" w:rsidP="004B5BB2">
            <w:pPr>
              <w:pStyle w:val="TableText10"/>
            </w:pPr>
            <w:r w:rsidRPr="00861DDD">
              <w:t>10</w:t>
            </w:r>
          </w:p>
        </w:tc>
        <w:tc>
          <w:tcPr>
            <w:tcW w:w="2268" w:type="dxa"/>
          </w:tcPr>
          <w:p w:rsidR="00AB4341" w:rsidRPr="00861DDD" w:rsidRDefault="00AB4341" w:rsidP="004B5BB2">
            <w:pPr>
              <w:pStyle w:val="TableText10"/>
            </w:pPr>
            <w:r w:rsidRPr="00861DDD">
              <w:t>firefighting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26 </w:t>
            </w:r>
          </w:p>
        </w:tc>
        <w:tc>
          <w:tcPr>
            <w:tcW w:w="1154" w:type="dxa"/>
          </w:tcPr>
          <w:p w:rsidR="00AB4341" w:rsidRPr="00861DDD" w:rsidRDefault="00AB4341" w:rsidP="004B5BB2">
            <w:pPr>
              <w:pStyle w:val="TableText10"/>
            </w:pPr>
            <w:r w:rsidRPr="00861DDD">
              <w:t>10</w:t>
            </w:r>
          </w:p>
        </w:tc>
        <w:tc>
          <w:tcPr>
            <w:tcW w:w="2268" w:type="dxa"/>
          </w:tcPr>
          <w:p w:rsidR="00AB4341" w:rsidRPr="00861DDD" w:rsidRDefault="00AB4341" w:rsidP="004B5BB2">
            <w:pPr>
              <w:pStyle w:val="TableText10"/>
            </w:pPr>
            <w:r w:rsidRPr="00861DDD">
              <w:t>firefighting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27 </w:t>
            </w:r>
          </w:p>
        </w:tc>
        <w:tc>
          <w:tcPr>
            <w:tcW w:w="1154" w:type="dxa"/>
          </w:tcPr>
          <w:p w:rsidR="00AB4341" w:rsidRPr="00861DDD" w:rsidRDefault="00AB4341" w:rsidP="004B5BB2">
            <w:pPr>
              <w:pStyle w:val="TableText10"/>
            </w:pPr>
            <w:r w:rsidRPr="00861DDD">
              <w:t>11</w:t>
            </w:r>
          </w:p>
        </w:tc>
        <w:tc>
          <w:tcPr>
            <w:tcW w:w="2268" w:type="dxa"/>
          </w:tcPr>
          <w:p w:rsidR="00AB4341" w:rsidRPr="00861DDD" w:rsidRDefault="00AB4341" w:rsidP="004B5BB2">
            <w:pPr>
              <w:pStyle w:val="TableText10"/>
            </w:pPr>
            <w:r w:rsidRPr="00861DDD">
              <w:t>undertaker’s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28 </w:t>
            </w:r>
          </w:p>
        </w:tc>
        <w:tc>
          <w:tcPr>
            <w:tcW w:w="1154" w:type="dxa"/>
          </w:tcPr>
          <w:p w:rsidR="00AB4341" w:rsidRPr="00861DDD" w:rsidRDefault="00AB4341" w:rsidP="004B5BB2">
            <w:pPr>
              <w:pStyle w:val="TableText10"/>
            </w:pPr>
            <w:r w:rsidRPr="00861DDD">
              <w:t>11</w:t>
            </w:r>
          </w:p>
        </w:tc>
        <w:tc>
          <w:tcPr>
            <w:tcW w:w="2268" w:type="dxa"/>
          </w:tcPr>
          <w:p w:rsidR="00AB4341" w:rsidRPr="00861DDD" w:rsidRDefault="00AB4341" w:rsidP="004B5BB2">
            <w:pPr>
              <w:pStyle w:val="TableText10"/>
            </w:pPr>
            <w:r w:rsidRPr="00861DDD">
              <w:t>undertaker’s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29 </w:t>
            </w:r>
          </w:p>
        </w:tc>
        <w:tc>
          <w:tcPr>
            <w:tcW w:w="1154" w:type="dxa"/>
          </w:tcPr>
          <w:p w:rsidR="00AB4341" w:rsidRPr="00861DDD" w:rsidRDefault="00AB4341" w:rsidP="004B5BB2">
            <w:pPr>
              <w:pStyle w:val="TableText10"/>
            </w:pPr>
            <w:r w:rsidRPr="00861DDD">
              <w:t>12</w:t>
            </w:r>
          </w:p>
        </w:tc>
        <w:tc>
          <w:tcPr>
            <w:tcW w:w="2268" w:type="dxa"/>
          </w:tcPr>
          <w:p w:rsidR="00AB4341" w:rsidRPr="00861DDD" w:rsidRDefault="00AB4341" w:rsidP="004B5BB2">
            <w:pPr>
              <w:pStyle w:val="TableText10"/>
            </w:pPr>
            <w:r w:rsidRPr="00861DDD">
              <w:t>breakdown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30 </w:t>
            </w:r>
          </w:p>
        </w:tc>
        <w:tc>
          <w:tcPr>
            <w:tcW w:w="1154" w:type="dxa"/>
          </w:tcPr>
          <w:p w:rsidR="00AB4341" w:rsidRPr="00861DDD" w:rsidRDefault="00AB4341" w:rsidP="004B5BB2">
            <w:pPr>
              <w:pStyle w:val="TableText10"/>
            </w:pPr>
            <w:r w:rsidRPr="00861DDD">
              <w:t>12</w:t>
            </w:r>
          </w:p>
        </w:tc>
        <w:tc>
          <w:tcPr>
            <w:tcW w:w="2268" w:type="dxa"/>
          </w:tcPr>
          <w:p w:rsidR="00AB4341" w:rsidRPr="00861DDD" w:rsidRDefault="00AB4341" w:rsidP="004B5BB2">
            <w:pPr>
              <w:pStyle w:val="TableText10"/>
              <w:rPr>
                <w:b/>
              </w:rPr>
            </w:pPr>
            <w:r w:rsidRPr="00861DDD">
              <w:t>breakdown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31 </w:t>
            </w:r>
          </w:p>
        </w:tc>
        <w:tc>
          <w:tcPr>
            <w:tcW w:w="1154" w:type="dxa"/>
          </w:tcPr>
          <w:p w:rsidR="00AB4341" w:rsidRPr="00861DDD" w:rsidRDefault="00AB4341" w:rsidP="004B5BB2">
            <w:pPr>
              <w:pStyle w:val="TableText10"/>
            </w:pPr>
            <w:r w:rsidRPr="00861DDD">
              <w:t>14</w:t>
            </w:r>
          </w:p>
        </w:tc>
        <w:tc>
          <w:tcPr>
            <w:tcW w:w="2268" w:type="dxa"/>
          </w:tcPr>
          <w:p w:rsidR="00AB4341" w:rsidRPr="00861DDD" w:rsidRDefault="00AB4341" w:rsidP="004B5BB2">
            <w:pPr>
              <w:pStyle w:val="TableText10"/>
            </w:pPr>
            <w:r w:rsidRPr="00861DDD">
              <w:t>miscellaneous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32 </w:t>
            </w:r>
          </w:p>
        </w:tc>
        <w:tc>
          <w:tcPr>
            <w:tcW w:w="1154" w:type="dxa"/>
          </w:tcPr>
          <w:p w:rsidR="00AB4341" w:rsidRPr="00861DDD" w:rsidRDefault="00AB4341" w:rsidP="004B5BB2">
            <w:pPr>
              <w:pStyle w:val="TableText10"/>
            </w:pPr>
            <w:r w:rsidRPr="00861DDD">
              <w:t>14</w:t>
            </w:r>
          </w:p>
        </w:tc>
        <w:tc>
          <w:tcPr>
            <w:tcW w:w="2268" w:type="dxa"/>
          </w:tcPr>
          <w:p w:rsidR="00AB4341" w:rsidRPr="00861DDD" w:rsidRDefault="00AB4341" w:rsidP="004B5BB2">
            <w:pPr>
              <w:pStyle w:val="TableText10"/>
            </w:pPr>
            <w:r w:rsidRPr="00861DDD">
              <w:t>miscellaneous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lastRenderedPageBreak/>
              <w:t xml:space="preserve">33 </w:t>
            </w:r>
          </w:p>
        </w:tc>
        <w:tc>
          <w:tcPr>
            <w:tcW w:w="1154" w:type="dxa"/>
          </w:tcPr>
          <w:p w:rsidR="00AB4341" w:rsidRPr="00861DDD" w:rsidRDefault="00AB4341" w:rsidP="004B5BB2">
            <w:pPr>
              <w:pStyle w:val="TableText10"/>
            </w:pPr>
            <w:r w:rsidRPr="00861DDD">
              <w:t>15</w:t>
            </w:r>
          </w:p>
        </w:tc>
        <w:tc>
          <w:tcPr>
            <w:tcW w:w="2268" w:type="dxa"/>
          </w:tcPr>
          <w:p w:rsidR="00AB4341" w:rsidRPr="00861DDD" w:rsidRDefault="00AB4341" w:rsidP="004B5BB2">
            <w:pPr>
              <w:pStyle w:val="TableText10"/>
            </w:pPr>
            <w:r w:rsidRPr="00861DDD">
              <w:t>primary producer’s tractor</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34 </w:t>
            </w:r>
          </w:p>
        </w:tc>
        <w:tc>
          <w:tcPr>
            <w:tcW w:w="1154" w:type="dxa"/>
          </w:tcPr>
          <w:p w:rsidR="00AB4341" w:rsidRPr="00861DDD" w:rsidRDefault="00AB4341" w:rsidP="004B5BB2">
            <w:pPr>
              <w:pStyle w:val="TableText10"/>
            </w:pPr>
            <w:r w:rsidRPr="00861DDD">
              <w:t>15</w:t>
            </w:r>
          </w:p>
        </w:tc>
        <w:tc>
          <w:tcPr>
            <w:tcW w:w="2268" w:type="dxa"/>
          </w:tcPr>
          <w:p w:rsidR="00AB4341" w:rsidRPr="00861DDD" w:rsidRDefault="00AB4341" w:rsidP="004B5BB2">
            <w:pPr>
              <w:pStyle w:val="TableText10"/>
            </w:pPr>
            <w:r w:rsidRPr="00861DDD">
              <w:t>primary producer’s tractor</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35 </w:t>
            </w:r>
          </w:p>
        </w:tc>
        <w:tc>
          <w:tcPr>
            <w:tcW w:w="1154" w:type="dxa"/>
          </w:tcPr>
          <w:p w:rsidR="00AB4341" w:rsidRPr="00861DDD" w:rsidRDefault="00AB4341" w:rsidP="004B5BB2">
            <w:pPr>
              <w:pStyle w:val="TableText10"/>
            </w:pPr>
            <w:r w:rsidRPr="00861DDD">
              <w:t>16</w:t>
            </w:r>
          </w:p>
        </w:tc>
        <w:tc>
          <w:tcPr>
            <w:tcW w:w="2268" w:type="dxa"/>
          </w:tcPr>
          <w:p w:rsidR="00AB4341" w:rsidRPr="00861DDD" w:rsidRDefault="00AB4341" w:rsidP="004B5BB2">
            <w:pPr>
              <w:pStyle w:val="TableText10"/>
            </w:pPr>
            <w:r w:rsidRPr="00861DDD">
              <w:t>mobile crane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36 </w:t>
            </w:r>
          </w:p>
        </w:tc>
        <w:tc>
          <w:tcPr>
            <w:tcW w:w="1154" w:type="dxa"/>
          </w:tcPr>
          <w:p w:rsidR="00AB4341" w:rsidRPr="00861DDD" w:rsidRDefault="00AB4341" w:rsidP="004B5BB2">
            <w:pPr>
              <w:pStyle w:val="TableText10"/>
            </w:pPr>
            <w:r w:rsidRPr="00861DDD">
              <w:t>16</w:t>
            </w:r>
          </w:p>
        </w:tc>
        <w:tc>
          <w:tcPr>
            <w:tcW w:w="2268" w:type="dxa"/>
          </w:tcPr>
          <w:p w:rsidR="00AB4341" w:rsidRPr="00861DDD" w:rsidRDefault="00AB4341" w:rsidP="004B5BB2">
            <w:pPr>
              <w:pStyle w:val="TableText10"/>
            </w:pPr>
            <w:r w:rsidRPr="00861DDD">
              <w:t>mobile crane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37 </w:t>
            </w:r>
          </w:p>
        </w:tc>
        <w:tc>
          <w:tcPr>
            <w:tcW w:w="1154" w:type="dxa"/>
          </w:tcPr>
          <w:p w:rsidR="00AB4341" w:rsidRPr="00861DDD" w:rsidRDefault="00AB4341" w:rsidP="004B5BB2">
            <w:pPr>
              <w:pStyle w:val="TableText10"/>
            </w:pPr>
            <w:r w:rsidRPr="00861DDD">
              <w:t>17</w:t>
            </w:r>
          </w:p>
        </w:tc>
        <w:tc>
          <w:tcPr>
            <w:tcW w:w="2268" w:type="dxa"/>
          </w:tcPr>
          <w:p w:rsidR="00AB4341" w:rsidRPr="00861DDD" w:rsidRDefault="00AB4341" w:rsidP="004B5BB2">
            <w:pPr>
              <w:pStyle w:val="TableText10"/>
            </w:pPr>
            <w:r w:rsidRPr="00861DDD">
              <w:t>trader’s plate</w:t>
            </w:r>
          </w:p>
        </w:tc>
        <w:tc>
          <w:tcPr>
            <w:tcW w:w="1865" w:type="dxa"/>
          </w:tcPr>
          <w:p w:rsidR="00AB4341" w:rsidRPr="00861DDD" w:rsidRDefault="00AB4341" w:rsidP="004B5BB2">
            <w:pPr>
              <w:pStyle w:val="TableText10"/>
            </w:pPr>
            <w:r w:rsidRPr="00861DDD">
              <w:t>to be attached to a motorcycle</w:t>
            </w: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38 </w:t>
            </w:r>
          </w:p>
        </w:tc>
        <w:tc>
          <w:tcPr>
            <w:tcW w:w="1154" w:type="dxa"/>
          </w:tcPr>
          <w:p w:rsidR="00AB4341" w:rsidRPr="00861DDD" w:rsidRDefault="00AB4341" w:rsidP="004B5BB2">
            <w:pPr>
              <w:pStyle w:val="TableText10"/>
            </w:pPr>
            <w:r w:rsidRPr="00861DDD">
              <w:t>17</w:t>
            </w:r>
          </w:p>
        </w:tc>
        <w:tc>
          <w:tcPr>
            <w:tcW w:w="2268" w:type="dxa"/>
          </w:tcPr>
          <w:p w:rsidR="00AB4341" w:rsidRPr="00861DDD" w:rsidRDefault="00AB4341" w:rsidP="004B5BB2">
            <w:pPr>
              <w:pStyle w:val="TableText10"/>
            </w:pPr>
            <w:r w:rsidRPr="00861DDD">
              <w:t>trader’s plate</w:t>
            </w:r>
          </w:p>
        </w:tc>
        <w:tc>
          <w:tcPr>
            <w:tcW w:w="1865" w:type="dxa"/>
          </w:tcPr>
          <w:p w:rsidR="00AB4341" w:rsidRPr="00861DDD" w:rsidRDefault="00AB4341" w:rsidP="004B5BB2">
            <w:pPr>
              <w:pStyle w:val="TableText10"/>
            </w:pPr>
            <w:r w:rsidRPr="00861DDD">
              <w:t>to be attached to a motorcycle</w:t>
            </w: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39 </w:t>
            </w:r>
          </w:p>
        </w:tc>
        <w:tc>
          <w:tcPr>
            <w:tcW w:w="1154" w:type="dxa"/>
          </w:tcPr>
          <w:p w:rsidR="00AB4341" w:rsidRPr="00861DDD" w:rsidRDefault="00AB4341" w:rsidP="004B5BB2">
            <w:pPr>
              <w:pStyle w:val="TableText10"/>
            </w:pPr>
            <w:r w:rsidRPr="00861DDD">
              <w:t>18</w:t>
            </w:r>
          </w:p>
        </w:tc>
        <w:tc>
          <w:tcPr>
            <w:tcW w:w="2268" w:type="dxa"/>
          </w:tcPr>
          <w:p w:rsidR="00AB4341" w:rsidRPr="00861DDD" w:rsidRDefault="00AB4341" w:rsidP="004B5BB2">
            <w:pPr>
              <w:pStyle w:val="TableText10"/>
            </w:pPr>
            <w:r w:rsidRPr="00861DDD">
              <w:t>trader’s plate</w:t>
            </w:r>
          </w:p>
        </w:tc>
        <w:tc>
          <w:tcPr>
            <w:tcW w:w="1865" w:type="dxa"/>
          </w:tcPr>
          <w:p w:rsidR="00AB4341" w:rsidRPr="00861DDD" w:rsidRDefault="00AB4341" w:rsidP="004B5BB2">
            <w:pPr>
              <w:pStyle w:val="TableText10"/>
            </w:pPr>
            <w:r w:rsidRPr="00861DDD">
              <w:t>to be attached to a motor vehicle other than a motorcycle</w:t>
            </w: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40 </w:t>
            </w:r>
          </w:p>
        </w:tc>
        <w:tc>
          <w:tcPr>
            <w:tcW w:w="1154" w:type="dxa"/>
          </w:tcPr>
          <w:p w:rsidR="00AB4341" w:rsidRPr="00861DDD" w:rsidRDefault="00AB4341" w:rsidP="004B5BB2">
            <w:pPr>
              <w:pStyle w:val="TableText10"/>
            </w:pPr>
            <w:r w:rsidRPr="00861DDD">
              <w:t>18</w:t>
            </w:r>
          </w:p>
        </w:tc>
        <w:tc>
          <w:tcPr>
            <w:tcW w:w="2268" w:type="dxa"/>
          </w:tcPr>
          <w:p w:rsidR="00AB4341" w:rsidRPr="00861DDD" w:rsidRDefault="00AB4341" w:rsidP="004B5BB2">
            <w:pPr>
              <w:pStyle w:val="TableText10"/>
            </w:pPr>
            <w:r w:rsidRPr="00861DDD">
              <w:t>trader’s plate</w:t>
            </w:r>
          </w:p>
        </w:tc>
        <w:tc>
          <w:tcPr>
            <w:tcW w:w="1865" w:type="dxa"/>
          </w:tcPr>
          <w:p w:rsidR="00AB4341" w:rsidRPr="00861DDD" w:rsidRDefault="00AB4341" w:rsidP="004B5BB2">
            <w:pPr>
              <w:pStyle w:val="TableText10"/>
            </w:pPr>
            <w:r w:rsidRPr="00861DDD">
              <w:t>to be attached to a motor vehicle other than a motorcycle</w:t>
            </w: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41 </w:t>
            </w:r>
          </w:p>
        </w:tc>
        <w:tc>
          <w:tcPr>
            <w:tcW w:w="1154" w:type="dxa"/>
          </w:tcPr>
          <w:p w:rsidR="00AB4341" w:rsidRPr="00861DDD" w:rsidRDefault="00AB4341" w:rsidP="004B5BB2">
            <w:pPr>
              <w:pStyle w:val="TableText10"/>
            </w:pPr>
            <w:r w:rsidRPr="00861DDD">
              <w:t>18D</w:t>
            </w:r>
          </w:p>
        </w:tc>
        <w:tc>
          <w:tcPr>
            <w:tcW w:w="2268" w:type="dxa"/>
          </w:tcPr>
          <w:p w:rsidR="00AB4341" w:rsidRPr="00861DDD" w:rsidRDefault="00AB4341" w:rsidP="004B5BB2">
            <w:pPr>
              <w:pStyle w:val="TableText10"/>
            </w:pPr>
            <w:r w:rsidRPr="00861DDD">
              <w:t>trader’s plate</w:t>
            </w:r>
          </w:p>
        </w:tc>
        <w:tc>
          <w:tcPr>
            <w:tcW w:w="1865" w:type="dxa"/>
          </w:tcPr>
          <w:p w:rsidR="00AB4341" w:rsidRPr="00861DDD" w:rsidRDefault="00AB4341" w:rsidP="004B5BB2">
            <w:pPr>
              <w:pStyle w:val="TableText10"/>
            </w:pPr>
            <w:r w:rsidRPr="00861DDD">
              <w:t>to be attached to a registrable vehicle other than a motor vehicle</w:t>
            </w: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42 </w:t>
            </w:r>
          </w:p>
        </w:tc>
        <w:tc>
          <w:tcPr>
            <w:tcW w:w="1154" w:type="dxa"/>
          </w:tcPr>
          <w:p w:rsidR="00AB4341" w:rsidRPr="00861DDD" w:rsidRDefault="00AB4341" w:rsidP="004B5BB2">
            <w:pPr>
              <w:pStyle w:val="TableText10"/>
            </w:pPr>
            <w:r w:rsidRPr="00861DDD">
              <w:t>18D</w:t>
            </w:r>
          </w:p>
        </w:tc>
        <w:tc>
          <w:tcPr>
            <w:tcW w:w="2268" w:type="dxa"/>
          </w:tcPr>
          <w:p w:rsidR="00AB4341" w:rsidRPr="00861DDD" w:rsidRDefault="00AB4341" w:rsidP="004B5BB2">
            <w:pPr>
              <w:pStyle w:val="TableText10"/>
            </w:pPr>
            <w:r w:rsidRPr="00861DDD">
              <w:t>trader’s plate</w:t>
            </w:r>
          </w:p>
        </w:tc>
        <w:tc>
          <w:tcPr>
            <w:tcW w:w="1865" w:type="dxa"/>
          </w:tcPr>
          <w:p w:rsidR="00AB4341" w:rsidRPr="00861DDD" w:rsidRDefault="00AB4341" w:rsidP="004B5BB2">
            <w:pPr>
              <w:pStyle w:val="TableText10"/>
            </w:pPr>
            <w:r w:rsidRPr="00861DDD">
              <w:t>to be attached to a registrable vehicle other than a motor vehicle</w:t>
            </w: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43 </w:t>
            </w:r>
          </w:p>
        </w:tc>
        <w:tc>
          <w:tcPr>
            <w:tcW w:w="1154" w:type="dxa"/>
          </w:tcPr>
          <w:p w:rsidR="00AB4341" w:rsidRPr="00861DDD" w:rsidRDefault="00AB4341" w:rsidP="004B5BB2">
            <w:pPr>
              <w:pStyle w:val="TableText10"/>
            </w:pPr>
            <w:r w:rsidRPr="00861DDD">
              <w:t>19</w:t>
            </w:r>
          </w:p>
        </w:tc>
        <w:tc>
          <w:tcPr>
            <w:tcW w:w="2268" w:type="dxa"/>
          </w:tcPr>
          <w:p w:rsidR="00AB4341" w:rsidRPr="00861DDD" w:rsidRDefault="00AB4341" w:rsidP="004B5BB2">
            <w:pPr>
              <w:pStyle w:val="TableText10"/>
            </w:pPr>
            <w:r w:rsidRPr="00861DDD">
              <w:t>veteran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44 </w:t>
            </w:r>
          </w:p>
        </w:tc>
        <w:tc>
          <w:tcPr>
            <w:tcW w:w="1154" w:type="dxa"/>
          </w:tcPr>
          <w:p w:rsidR="00AB4341" w:rsidRPr="00861DDD" w:rsidRDefault="00AB4341" w:rsidP="004B5BB2">
            <w:pPr>
              <w:pStyle w:val="TableText10"/>
            </w:pPr>
            <w:r w:rsidRPr="00861DDD">
              <w:t>19</w:t>
            </w:r>
          </w:p>
        </w:tc>
        <w:tc>
          <w:tcPr>
            <w:tcW w:w="2268" w:type="dxa"/>
          </w:tcPr>
          <w:p w:rsidR="00AB4341" w:rsidRPr="00861DDD" w:rsidRDefault="00AB4341" w:rsidP="004B5BB2">
            <w:pPr>
              <w:pStyle w:val="TableText10"/>
            </w:pPr>
            <w:r w:rsidRPr="00861DDD">
              <w:t>veteran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45 </w:t>
            </w:r>
          </w:p>
        </w:tc>
        <w:tc>
          <w:tcPr>
            <w:tcW w:w="1154" w:type="dxa"/>
          </w:tcPr>
          <w:p w:rsidR="00AB4341" w:rsidRPr="00861DDD" w:rsidRDefault="00AB4341" w:rsidP="004B5BB2">
            <w:pPr>
              <w:pStyle w:val="TableText10"/>
            </w:pPr>
            <w:r w:rsidRPr="00861DDD">
              <w:t>20</w:t>
            </w:r>
          </w:p>
        </w:tc>
        <w:tc>
          <w:tcPr>
            <w:tcW w:w="2268" w:type="dxa"/>
          </w:tcPr>
          <w:p w:rsidR="00AB4341" w:rsidRPr="00861DDD" w:rsidRDefault="00AB4341" w:rsidP="004B5BB2">
            <w:pPr>
              <w:pStyle w:val="TableText10"/>
            </w:pPr>
            <w:r w:rsidRPr="00861DDD">
              <w:t>vintage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46 </w:t>
            </w:r>
          </w:p>
        </w:tc>
        <w:tc>
          <w:tcPr>
            <w:tcW w:w="1154" w:type="dxa"/>
          </w:tcPr>
          <w:p w:rsidR="00AB4341" w:rsidRPr="00861DDD" w:rsidRDefault="00AB4341" w:rsidP="004B5BB2">
            <w:pPr>
              <w:pStyle w:val="TableText10"/>
            </w:pPr>
            <w:r w:rsidRPr="00861DDD">
              <w:t>20</w:t>
            </w:r>
          </w:p>
        </w:tc>
        <w:tc>
          <w:tcPr>
            <w:tcW w:w="2268" w:type="dxa"/>
          </w:tcPr>
          <w:p w:rsidR="00AB4341" w:rsidRPr="00861DDD" w:rsidRDefault="00AB4341" w:rsidP="004B5BB2">
            <w:pPr>
              <w:pStyle w:val="TableText10"/>
            </w:pPr>
            <w:r w:rsidRPr="00861DDD">
              <w:t>vintage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47 </w:t>
            </w:r>
          </w:p>
        </w:tc>
        <w:tc>
          <w:tcPr>
            <w:tcW w:w="1154" w:type="dxa"/>
          </w:tcPr>
          <w:p w:rsidR="00AB4341" w:rsidRPr="00861DDD" w:rsidRDefault="00AB4341" w:rsidP="004B5BB2">
            <w:pPr>
              <w:pStyle w:val="TableText10"/>
            </w:pPr>
            <w:r w:rsidRPr="00861DDD">
              <w:t>21</w:t>
            </w:r>
          </w:p>
        </w:tc>
        <w:tc>
          <w:tcPr>
            <w:tcW w:w="2268" w:type="dxa"/>
          </w:tcPr>
          <w:p w:rsidR="00AB4341" w:rsidRPr="00861DDD" w:rsidRDefault="00AB4341" w:rsidP="004B5BB2">
            <w:pPr>
              <w:pStyle w:val="TableText10"/>
            </w:pPr>
            <w:r w:rsidRPr="00861DDD">
              <w:t>historic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lastRenderedPageBreak/>
              <w:t xml:space="preserve">48 </w:t>
            </w:r>
          </w:p>
        </w:tc>
        <w:tc>
          <w:tcPr>
            <w:tcW w:w="1154" w:type="dxa"/>
          </w:tcPr>
          <w:p w:rsidR="00AB4341" w:rsidRPr="00861DDD" w:rsidRDefault="00AB4341" w:rsidP="004B5BB2">
            <w:pPr>
              <w:pStyle w:val="TableText10"/>
            </w:pPr>
            <w:r w:rsidRPr="00861DDD">
              <w:t>21</w:t>
            </w:r>
          </w:p>
        </w:tc>
        <w:tc>
          <w:tcPr>
            <w:tcW w:w="2268" w:type="dxa"/>
          </w:tcPr>
          <w:p w:rsidR="00AB4341" w:rsidRPr="00861DDD" w:rsidRDefault="00AB4341" w:rsidP="004B5BB2">
            <w:pPr>
              <w:pStyle w:val="TableText10"/>
            </w:pPr>
            <w:r w:rsidRPr="00861DDD">
              <w:t>historic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49 </w:t>
            </w:r>
          </w:p>
        </w:tc>
        <w:tc>
          <w:tcPr>
            <w:tcW w:w="1154" w:type="dxa"/>
          </w:tcPr>
          <w:p w:rsidR="00AB4341" w:rsidRPr="00861DDD" w:rsidRDefault="00AB4341" w:rsidP="004B5BB2">
            <w:pPr>
              <w:pStyle w:val="TableText10"/>
            </w:pPr>
            <w:r w:rsidRPr="00861DDD">
              <w:t>22</w:t>
            </w:r>
          </w:p>
        </w:tc>
        <w:tc>
          <w:tcPr>
            <w:tcW w:w="2268" w:type="dxa"/>
          </w:tcPr>
          <w:p w:rsidR="00AB4341" w:rsidRPr="00861DDD" w:rsidRDefault="00AB4341" w:rsidP="004B5BB2">
            <w:pPr>
              <w:pStyle w:val="TableText10"/>
            </w:pPr>
            <w:r w:rsidRPr="00861DDD">
              <w:t>ambulance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50 </w:t>
            </w:r>
          </w:p>
        </w:tc>
        <w:tc>
          <w:tcPr>
            <w:tcW w:w="1154" w:type="dxa"/>
          </w:tcPr>
          <w:p w:rsidR="00AB4341" w:rsidRPr="00861DDD" w:rsidRDefault="00AB4341" w:rsidP="004B5BB2">
            <w:pPr>
              <w:pStyle w:val="TableText10"/>
            </w:pPr>
            <w:r w:rsidRPr="00861DDD">
              <w:t>22</w:t>
            </w:r>
          </w:p>
        </w:tc>
        <w:tc>
          <w:tcPr>
            <w:tcW w:w="2268" w:type="dxa"/>
          </w:tcPr>
          <w:p w:rsidR="00AB4341" w:rsidRPr="00861DDD" w:rsidRDefault="00AB4341" w:rsidP="004B5BB2">
            <w:pPr>
              <w:pStyle w:val="TableText10"/>
            </w:pPr>
            <w:r w:rsidRPr="00861DDD">
              <w:t>ambulance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51 </w:t>
            </w:r>
          </w:p>
        </w:tc>
        <w:tc>
          <w:tcPr>
            <w:tcW w:w="1154" w:type="dxa"/>
          </w:tcPr>
          <w:p w:rsidR="00AB4341" w:rsidRPr="00861DDD" w:rsidRDefault="00AB4341" w:rsidP="004B5BB2">
            <w:pPr>
              <w:pStyle w:val="TableText10"/>
            </w:pPr>
            <w:r w:rsidRPr="00861DDD">
              <w:t>23</w:t>
            </w:r>
          </w:p>
        </w:tc>
        <w:tc>
          <w:tcPr>
            <w:tcW w:w="2268" w:type="dxa"/>
          </w:tcPr>
          <w:p w:rsidR="00AB4341" w:rsidRPr="00861DDD" w:rsidRDefault="00AB4341" w:rsidP="004B5BB2">
            <w:pPr>
              <w:pStyle w:val="TableText10"/>
            </w:pPr>
            <w:r w:rsidRPr="00861DDD">
              <w:t>police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52 </w:t>
            </w:r>
          </w:p>
        </w:tc>
        <w:tc>
          <w:tcPr>
            <w:tcW w:w="1154" w:type="dxa"/>
          </w:tcPr>
          <w:p w:rsidR="00AB4341" w:rsidRPr="00861DDD" w:rsidRDefault="00AB4341" w:rsidP="004B5BB2">
            <w:pPr>
              <w:pStyle w:val="TableText10"/>
            </w:pPr>
            <w:r w:rsidRPr="00861DDD">
              <w:t>23</w:t>
            </w:r>
          </w:p>
        </w:tc>
        <w:tc>
          <w:tcPr>
            <w:tcW w:w="2268" w:type="dxa"/>
          </w:tcPr>
          <w:p w:rsidR="00AB4341" w:rsidRPr="00861DDD" w:rsidRDefault="00AB4341" w:rsidP="004B5BB2">
            <w:pPr>
              <w:pStyle w:val="TableText10"/>
            </w:pPr>
            <w:r w:rsidRPr="00861DDD">
              <w:t>police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53 </w:t>
            </w:r>
          </w:p>
        </w:tc>
        <w:tc>
          <w:tcPr>
            <w:tcW w:w="1154" w:type="dxa"/>
          </w:tcPr>
          <w:p w:rsidR="00AB4341" w:rsidRPr="00861DDD" w:rsidRDefault="00AB4341" w:rsidP="004B5BB2">
            <w:pPr>
              <w:pStyle w:val="TableText10"/>
            </w:pPr>
            <w:r w:rsidRPr="00861DDD">
              <w:t>25A</w:t>
            </w:r>
          </w:p>
        </w:tc>
        <w:tc>
          <w:tcPr>
            <w:tcW w:w="2268" w:type="dxa"/>
          </w:tcPr>
          <w:p w:rsidR="00AB4341" w:rsidRPr="00861DDD" w:rsidRDefault="00AB4341" w:rsidP="004B5BB2">
            <w:pPr>
              <w:pStyle w:val="TableText10"/>
            </w:pPr>
            <w:r w:rsidRPr="00861DDD">
              <w:t>rideshare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54 </w:t>
            </w:r>
          </w:p>
        </w:tc>
        <w:tc>
          <w:tcPr>
            <w:tcW w:w="1154" w:type="dxa"/>
          </w:tcPr>
          <w:p w:rsidR="00AB4341" w:rsidRPr="00861DDD" w:rsidRDefault="00AB4341" w:rsidP="004B5BB2">
            <w:pPr>
              <w:pStyle w:val="TableText10"/>
            </w:pPr>
            <w:r w:rsidRPr="00861DDD">
              <w:t>25A</w:t>
            </w:r>
          </w:p>
        </w:tc>
        <w:tc>
          <w:tcPr>
            <w:tcW w:w="2268" w:type="dxa"/>
          </w:tcPr>
          <w:p w:rsidR="00AB4341" w:rsidRPr="00861DDD" w:rsidRDefault="00AB4341" w:rsidP="004B5BB2">
            <w:pPr>
              <w:pStyle w:val="TableText10"/>
            </w:pPr>
            <w:r w:rsidRPr="00861DDD">
              <w:t>rideshare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55 </w:t>
            </w:r>
          </w:p>
        </w:tc>
        <w:tc>
          <w:tcPr>
            <w:tcW w:w="1154" w:type="dxa"/>
          </w:tcPr>
          <w:p w:rsidR="00AB4341" w:rsidRPr="00861DDD" w:rsidRDefault="00AB4341" w:rsidP="004B5BB2">
            <w:pPr>
              <w:pStyle w:val="TableText10"/>
            </w:pPr>
            <w:r w:rsidRPr="00861DDD">
              <w:t>25B</w:t>
            </w:r>
          </w:p>
        </w:tc>
        <w:tc>
          <w:tcPr>
            <w:tcW w:w="2268" w:type="dxa"/>
          </w:tcPr>
          <w:p w:rsidR="00AB4341" w:rsidRPr="00861DDD" w:rsidRDefault="00AB4341" w:rsidP="004B5BB2">
            <w:pPr>
              <w:pStyle w:val="TableText10"/>
            </w:pPr>
            <w:r w:rsidRPr="00861DDD">
              <w:t>personal share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56 </w:t>
            </w:r>
          </w:p>
        </w:tc>
        <w:tc>
          <w:tcPr>
            <w:tcW w:w="1154" w:type="dxa"/>
          </w:tcPr>
          <w:p w:rsidR="00AB4341" w:rsidRPr="00861DDD" w:rsidRDefault="00AB4341" w:rsidP="004B5BB2">
            <w:pPr>
              <w:pStyle w:val="TableText10"/>
            </w:pPr>
            <w:r w:rsidRPr="00861DDD">
              <w:t>25B</w:t>
            </w:r>
          </w:p>
        </w:tc>
        <w:tc>
          <w:tcPr>
            <w:tcW w:w="2268" w:type="dxa"/>
          </w:tcPr>
          <w:p w:rsidR="00AB4341" w:rsidRPr="00861DDD" w:rsidRDefault="00AB4341" w:rsidP="004B5BB2">
            <w:pPr>
              <w:pStyle w:val="TableText10"/>
            </w:pPr>
            <w:r w:rsidRPr="00861DDD">
              <w:t>personal share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143E6E" w:rsidRPr="00861DDD" w:rsidTr="004B5BB2">
        <w:trPr>
          <w:cantSplit/>
        </w:trPr>
        <w:tc>
          <w:tcPr>
            <w:tcW w:w="1200" w:type="dxa"/>
          </w:tcPr>
          <w:p w:rsidR="00143E6E" w:rsidRPr="00FD2232" w:rsidRDefault="00143E6E" w:rsidP="00143E6E">
            <w:pPr>
              <w:pStyle w:val="TableNumbered"/>
              <w:numPr>
                <w:ilvl w:val="0"/>
                <w:numId w:val="0"/>
              </w:numPr>
              <w:ind w:left="360" w:hanging="360"/>
            </w:pPr>
            <w:r w:rsidRPr="00FD2232">
              <w:t>57</w:t>
            </w:r>
          </w:p>
        </w:tc>
        <w:tc>
          <w:tcPr>
            <w:tcW w:w="1154" w:type="dxa"/>
          </w:tcPr>
          <w:p w:rsidR="00143E6E" w:rsidRPr="00FD2232" w:rsidRDefault="00143E6E" w:rsidP="00143E6E">
            <w:pPr>
              <w:pStyle w:val="TableText10"/>
              <w:keepNext/>
            </w:pPr>
            <w:r w:rsidRPr="00FD2232">
              <w:t>2</w:t>
            </w:r>
            <w:r>
              <w:t>6</w:t>
            </w:r>
          </w:p>
        </w:tc>
        <w:tc>
          <w:tcPr>
            <w:tcW w:w="2268" w:type="dxa"/>
          </w:tcPr>
          <w:p w:rsidR="00143E6E" w:rsidRPr="00FD2232" w:rsidRDefault="00143E6E" w:rsidP="00143E6E">
            <w:pPr>
              <w:pStyle w:val="TableText10"/>
              <w:keepNext/>
            </w:pPr>
            <w:r w:rsidRPr="00FD2232">
              <w:t>light rail vehicle</w:t>
            </w:r>
          </w:p>
        </w:tc>
        <w:tc>
          <w:tcPr>
            <w:tcW w:w="1865" w:type="dxa"/>
          </w:tcPr>
          <w:p w:rsidR="00143E6E" w:rsidRPr="00FD2232" w:rsidRDefault="00143E6E" w:rsidP="00143E6E">
            <w:pPr>
              <w:pStyle w:val="TableText10"/>
              <w:keepNext/>
            </w:pPr>
          </w:p>
        </w:tc>
        <w:tc>
          <w:tcPr>
            <w:tcW w:w="1276" w:type="dxa"/>
          </w:tcPr>
          <w:p w:rsidR="00143E6E" w:rsidRPr="00FD2232" w:rsidRDefault="00143E6E" w:rsidP="00143E6E">
            <w:pPr>
              <w:pStyle w:val="TableText10"/>
              <w:keepNext/>
            </w:pPr>
            <w:r w:rsidRPr="00FD2232">
              <w:t>not entitled</w:t>
            </w:r>
          </w:p>
        </w:tc>
      </w:tr>
      <w:tr w:rsidR="00143E6E" w:rsidRPr="00861DDD" w:rsidTr="004B5BB2">
        <w:trPr>
          <w:cantSplit/>
        </w:trPr>
        <w:tc>
          <w:tcPr>
            <w:tcW w:w="1200" w:type="dxa"/>
          </w:tcPr>
          <w:p w:rsidR="00143E6E" w:rsidRPr="00FD2232" w:rsidRDefault="00143E6E" w:rsidP="00143E6E">
            <w:pPr>
              <w:pStyle w:val="TableNumbered"/>
              <w:numPr>
                <w:ilvl w:val="0"/>
                <w:numId w:val="0"/>
              </w:numPr>
              <w:ind w:left="360" w:hanging="360"/>
            </w:pPr>
            <w:r w:rsidRPr="00FD2232">
              <w:t>58</w:t>
            </w:r>
          </w:p>
        </w:tc>
        <w:tc>
          <w:tcPr>
            <w:tcW w:w="1154" w:type="dxa"/>
          </w:tcPr>
          <w:p w:rsidR="00143E6E" w:rsidRPr="00FD2232" w:rsidRDefault="00143E6E" w:rsidP="00143E6E">
            <w:pPr>
              <w:pStyle w:val="TableText10"/>
            </w:pPr>
            <w:r w:rsidRPr="00FD2232">
              <w:t>2</w:t>
            </w:r>
            <w:r>
              <w:t>6</w:t>
            </w:r>
          </w:p>
        </w:tc>
        <w:tc>
          <w:tcPr>
            <w:tcW w:w="2268" w:type="dxa"/>
          </w:tcPr>
          <w:p w:rsidR="00143E6E" w:rsidRPr="00FD2232" w:rsidRDefault="00143E6E" w:rsidP="00143E6E">
            <w:pPr>
              <w:pStyle w:val="TableText10"/>
            </w:pPr>
            <w:r w:rsidRPr="00FD2232">
              <w:t>light rail vehicle</w:t>
            </w:r>
          </w:p>
        </w:tc>
        <w:tc>
          <w:tcPr>
            <w:tcW w:w="1865" w:type="dxa"/>
          </w:tcPr>
          <w:p w:rsidR="00143E6E" w:rsidRPr="00FD2232" w:rsidRDefault="00143E6E" w:rsidP="00143E6E">
            <w:pPr>
              <w:pStyle w:val="TableText10"/>
            </w:pPr>
          </w:p>
        </w:tc>
        <w:tc>
          <w:tcPr>
            <w:tcW w:w="1276" w:type="dxa"/>
          </w:tcPr>
          <w:p w:rsidR="00143E6E" w:rsidRPr="00FD2232" w:rsidRDefault="00143E6E" w:rsidP="00143E6E">
            <w:pPr>
              <w:pStyle w:val="TableText10"/>
            </w:pPr>
            <w:r w:rsidRPr="00FD2232">
              <w:t>entitled</w:t>
            </w:r>
          </w:p>
        </w:tc>
      </w:tr>
    </w:tbl>
    <w:p w:rsidR="00AB4341" w:rsidRDefault="00AB4341">
      <w:pPr>
        <w:pStyle w:val="03Schedule"/>
        <w:sectPr w:rsidR="00AB4341">
          <w:headerReference w:type="even" r:id="rId86"/>
          <w:headerReference w:type="default" r:id="rId87"/>
          <w:footerReference w:type="even" r:id="rId88"/>
          <w:footerReference w:type="default" r:id="rId89"/>
          <w:type w:val="continuous"/>
          <w:pgSz w:w="11907" w:h="16839" w:code="9"/>
          <w:pgMar w:top="3880" w:right="1900" w:bottom="3100" w:left="2300" w:header="2280" w:footer="1760" w:gutter="0"/>
          <w:cols w:space="720"/>
        </w:sectPr>
      </w:pPr>
    </w:p>
    <w:p w:rsidR="009B6109" w:rsidRDefault="009B6109" w:rsidP="009B6109">
      <w:pPr>
        <w:pStyle w:val="PageBreak"/>
      </w:pPr>
      <w:r>
        <w:br w:type="page"/>
      </w:r>
    </w:p>
    <w:p w:rsidR="00E560F9" w:rsidRDefault="00E560F9" w:rsidP="009B6109">
      <w:pPr>
        <w:pStyle w:val="Dict-Heading"/>
      </w:pPr>
      <w:bookmarkStart w:id="54" w:name="_Toc489953284"/>
      <w:r>
        <w:lastRenderedPageBreak/>
        <w:t>Dictionary</w:t>
      </w:r>
      <w:bookmarkEnd w:id="54"/>
    </w:p>
    <w:p w:rsidR="00E560F9" w:rsidRDefault="00E560F9">
      <w:pPr>
        <w:pStyle w:val="ref"/>
        <w:keepNext/>
      </w:pPr>
      <w:r>
        <w:t xml:space="preserve">(see s 3) </w:t>
      </w:r>
    </w:p>
    <w:p w:rsidR="00E560F9" w:rsidRDefault="00E560F9">
      <w:pPr>
        <w:pStyle w:val="aNote"/>
        <w:keepNext/>
      </w:pPr>
      <w:r>
        <w:rPr>
          <w:rStyle w:val="charItals"/>
        </w:rPr>
        <w:t>Note 1</w:t>
      </w:r>
      <w:r>
        <w:rPr>
          <w:rStyle w:val="charItals"/>
        </w:rPr>
        <w:tab/>
      </w:r>
      <w:r>
        <w:t xml:space="preserve">The </w:t>
      </w:r>
      <w:hyperlink r:id="rId90" w:tooltip="A2001-14" w:history="1">
        <w:r w:rsidR="001C3AF0" w:rsidRPr="001C3AF0">
          <w:rPr>
            <w:rStyle w:val="charCitHyperlinkAbbrev"/>
          </w:rPr>
          <w:t>Legislation Act</w:t>
        </w:r>
      </w:hyperlink>
      <w:r>
        <w:t xml:space="preserve"> contains definitions and other provisions relevant to this regulation.</w:t>
      </w:r>
    </w:p>
    <w:p w:rsidR="00E560F9" w:rsidRDefault="00E560F9">
      <w:pPr>
        <w:pStyle w:val="aNote"/>
        <w:keepNext/>
      </w:pPr>
      <w:r>
        <w:rPr>
          <w:rStyle w:val="charItals"/>
        </w:rPr>
        <w:t>Note 2</w:t>
      </w:r>
      <w:r>
        <w:rPr>
          <w:rStyle w:val="charItals"/>
        </w:rPr>
        <w:tab/>
      </w:r>
      <w:r>
        <w:t xml:space="preserve">For example, the </w:t>
      </w:r>
      <w:hyperlink r:id="rId91" w:tooltip="A2001-14" w:history="1">
        <w:r w:rsidR="001C3AF0" w:rsidRPr="001C3AF0">
          <w:rPr>
            <w:rStyle w:val="charCitHyperlinkAbbrev"/>
          </w:rPr>
          <w:t>Legislation Act</w:t>
        </w:r>
      </w:hyperlink>
      <w:r>
        <w:t>, </w:t>
      </w:r>
      <w:proofErr w:type="spellStart"/>
      <w:r>
        <w:t>dict</w:t>
      </w:r>
      <w:proofErr w:type="spellEnd"/>
      <w:r>
        <w:t xml:space="preserve">, </w:t>
      </w:r>
      <w:proofErr w:type="spellStart"/>
      <w:r>
        <w:t>pt</w:t>
      </w:r>
      <w:proofErr w:type="spellEnd"/>
      <w:r>
        <w:t xml:space="preserve"> 1, defines the following terms:</w:t>
      </w:r>
    </w:p>
    <w:p w:rsidR="00E560F9" w:rsidRDefault="00E560F9">
      <w:pPr>
        <w:pStyle w:val="aNoteBulletss"/>
        <w:tabs>
          <w:tab w:val="left" w:pos="2300"/>
        </w:tabs>
      </w:pPr>
      <w:r>
        <w:rPr>
          <w:rFonts w:ascii="Symbol" w:hAnsi="Symbol"/>
        </w:rPr>
        <w:t></w:t>
      </w:r>
      <w:r>
        <w:rPr>
          <w:rFonts w:ascii="Symbol" w:hAnsi="Symbol"/>
        </w:rPr>
        <w:tab/>
      </w:r>
      <w:r>
        <w:t>Commonwealth</w:t>
      </w:r>
    </w:p>
    <w:p w:rsidR="00E560F9" w:rsidRDefault="00E560F9">
      <w:pPr>
        <w:pStyle w:val="aNoteBulletss"/>
        <w:tabs>
          <w:tab w:val="left" w:pos="2300"/>
        </w:tabs>
      </w:pPr>
      <w:r>
        <w:rPr>
          <w:rFonts w:ascii="Symbol" w:hAnsi="Symbol"/>
        </w:rPr>
        <w:t></w:t>
      </w:r>
      <w:r>
        <w:rPr>
          <w:rFonts w:ascii="Symbol" w:hAnsi="Symbol"/>
        </w:rPr>
        <w:tab/>
      </w:r>
      <w:r>
        <w:t>quarter</w:t>
      </w:r>
    </w:p>
    <w:p w:rsidR="00E560F9" w:rsidRDefault="00E560F9">
      <w:pPr>
        <w:pStyle w:val="aNoteBulletss"/>
        <w:tabs>
          <w:tab w:val="left" w:pos="2300"/>
        </w:tabs>
      </w:pPr>
      <w:r>
        <w:rPr>
          <w:rFonts w:ascii="Symbol" w:hAnsi="Symbol"/>
        </w:rPr>
        <w:t></w:t>
      </w:r>
      <w:r>
        <w:rPr>
          <w:rFonts w:ascii="Symbol" w:hAnsi="Symbol"/>
        </w:rPr>
        <w:tab/>
      </w:r>
      <w:r>
        <w:t>Territory</w:t>
      </w:r>
    </w:p>
    <w:p w:rsidR="00E560F9" w:rsidRDefault="00E560F9">
      <w:pPr>
        <w:pStyle w:val="aNoteBulletss"/>
        <w:keepNext/>
        <w:tabs>
          <w:tab w:val="left" w:pos="2300"/>
        </w:tabs>
      </w:pPr>
      <w:r>
        <w:rPr>
          <w:rFonts w:ascii="Symbol" w:hAnsi="Symbol"/>
        </w:rPr>
        <w:t></w:t>
      </w:r>
      <w:r>
        <w:rPr>
          <w:rFonts w:ascii="Symbol" w:hAnsi="Symbol"/>
        </w:rPr>
        <w:tab/>
      </w:r>
      <w:r>
        <w:t>territory authority.</w:t>
      </w:r>
    </w:p>
    <w:p w:rsidR="00E560F9" w:rsidRDefault="00E560F9">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92" w:tooltip="A2008-1" w:history="1">
        <w:r w:rsidR="001C3AF0" w:rsidRPr="001C3AF0">
          <w:rPr>
            <w:rStyle w:val="charCitHyperlinkItal"/>
          </w:rPr>
          <w:t>Road Transport (Third-Party Insurance) Act 2008</w:t>
        </w:r>
      </w:hyperlink>
      <w:r>
        <w:rPr>
          <w:iCs/>
        </w:rPr>
        <w:t xml:space="preserve"> (see </w:t>
      </w:r>
      <w:hyperlink r:id="rId93" w:tooltip="A2001-14" w:history="1">
        <w:r w:rsidR="001C3AF0" w:rsidRPr="001C3AF0">
          <w:rPr>
            <w:rStyle w:val="charCitHyperlinkAbbrev"/>
          </w:rPr>
          <w:t>Legislation Act</w:t>
        </w:r>
      </w:hyperlink>
      <w:r>
        <w:rPr>
          <w:iCs/>
        </w:rPr>
        <w:t xml:space="preserve">, s 148).  For example, the following terms are defined in the </w:t>
      </w:r>
      <w:hyperlink r:id="rId94" w:tooltip="A2008-1" w:history="1">
        <w:r w:rsidR="001C3AF0" w:rsidRPr="001C3AF0">
          <w:rPr>
            <w:rStyle w:val="charCitHyperlinkItal"/>
          </w:rPr>
          <w:t>Road Transport (Third-Party Insurance) Act 2008</w:t>
        </w:r>
      </w:hyperlink>
      <w:r>
        <w:rPr>
          <w:iCs/>
        </w:rPr>
        <w:t xml:space="preserve">, </w:t>
      </w:r>
      <w:proofErr w:type="spellStart"/>
      <w:r>
        <w:rPr>
          <w:iCs/>
        </w:rPr>
        <w:t>dict</w:t>
      </w:r>
      <w:proofErr w:type="spellEnd"/>
      <w:r>
        <w:rPr>
          <w:iCs/>
        </w:rPr>
        <w:t>:</w:t>
      </w:r>
    </w:p>
    <w:p w:rsidR="00E560F9" w:rsidRDefault="00E560F9">
      <w:pPr>
        <w:pStyle w:val="aNoteBulletss"/>
        <w:tabs>
          <w:tab w:val="left" w:pos="2300"/>
        </w:tabs>
      </w:pPr>
      <w:r>
        <w:rPr>
          <w:rFonts w:ascii="Symbol" w:hAnsi="Symbol"/>
        </w:rPr>
        <w:t></w:t>
      </w:r>
      <w:r>
        <w:rPr>
          <w:rFonts w:ascii="Symbol" w:hAnsi="Symbol"/>
        </w:rPr>
        <w:tab/>
      </w:r>
      <w:r>
        <w:t>APRA</w:t>
      </w:r>
    </w:p>
    <w:p w:rsidR="00E560F9" w:rsidRDefault="00E560F9">
      <w:pPr>
        <w:pStyle w:val="aNoteBulletss"/>
        <w:tabs>
          <w:tab w:val="left" w:pos="2300"/>
        </w:tabs>
      </w:pPr>
      <w:r>
        <w:rPr>
          <w:rFonts w:ascii="Symbol" w:hAnsi="Symbol"/>
        </w:rPr>
        <w:t></w:t>
      </w:r>
      <w:r>
        <w:rPr>
          <w:rFonts w:ascii="Symbol" w:hAnsi="Symbol"/>
        </w:rPr>
        <w:tab/>
      </w:r>
      <w:r>
        <w:t>complying notice of claim</w:t>
      </w:r>
    </w:p>
    <w:p w:rsidR="00E560F9" w:rsidRDefault="00E560F9">
      <w:pPr>
        <w:pStyle w:val="aNoteBulletss"/>
        <w:tabs>
          <w:tab w:val="left" w:pos="2300"/>
        </w:tabs>
      </w:pPr>
      <w:r>
        <w:rPr>
          <w:rFonts w:ascii="Symbol" w:hAnsi="Symbol"/>
        </w:rPr>
        <w:t></w:t>
      </w:r>
      <w:r>
        <w:rPr>
          <w:rFonts w:ascii="Symbol" w:hAnsi="Symbol"/>
        </w:rPr>
        <w:tab/>
      </w:r>
      <w:r>
        <w:t>compulsory conference</w:t>
      </w:r>
    </w:p>
    <w:p w:rsidR="00E560F9" w:rsidRDefault="00E560F9">
      <w:pPr>
        <w:pStyle w:val="aNoteBulletss"/>
        <w:tabs>
          <w:tab w:val="left" w:pos="2300"/>
        </w:tabs>
      </w:pPr>
      <w:r>
        <w:rPr>
          <w:rFonts w:ascii="Symbol" w:hAnsi="Symbol"/>
        </w:rPr>
        <w:t></w:t>
      </w:r>
      <w:r>
        <w:rPr>
          <w:rFonts w:ascii="Symbol" w:hAnsi="Symbol"/>
        </w:rPr>
        <w:tab/>
      </w:r>
      <w:r>
        <w:t>CTP policy (see s 18)</w:t>
      </w:r>
    </w:p>
    <w:p w:rsidR="00E560F9" w:rsidRDefault="00E560F9">
      <w:pPr>
        <w:pStyle w:val="aNoteBulletss"/>
        <w:tabs>
          <w:tab w:val="left" w:pos="2300"/>
        </w:tabs>
      </w:pPr>
      <w:r>
        <w:rPr>
          <w:rFonts w:ascii="Symbol" w:hAnsi="Symbol"/>
        </w:rPr>
        <w:t></w:t>
      </w:r>
      <w:r>
        <w:rPr>
          <w:rFonts w:ascii="Symbol" w:hAnsi="Symbol"/>
        </w:rPr>
        <w:tab/>
      </w:r>
      <w:r>
        <w:t xml:space="preserve">CTP premium </w:t>
      </w:r>
    </w:p>
    <w:p w:rsidR="009B6109" w:rsidRPr="00302CB5" w:rsidRDefault="009B6109" w:rsidP="009B6109">
      <w:pPr>
        <w:pStyle w:val="aNoteBulletss"/>
      </w:pPr>
      <w:r w:rsidRPr="00302CB5">
        <w:rPr>
          <w:rFonts w:ascii="Symbol" w:hAnsi="Symbol"/>
        </w:rPr>
        <w:t></w:t>
      </w:r>
      <w:r w:rsidRPr="00302CB5">
        <w:rPr>
          <w:rFonts w:ascii="Symbol" w:hAnsi="Symbol"/>
        </w:rPr>
        <w:tab/>
      </w:r>
      <w:r w:rsidRPr="00302CB5">
        <w:t>CTP regulator (see s 1</w:t>
      </w:r>
      <w:r>
        <w:t>4</w:t>
      </w:r>
      <w:r w:rsidRPr="00302CB5">
        <w:t>)</w:t>
      </w:r>
    </w:p>
    <w:p w:rsidR="00E560F9" w:rsidRDefault="00E560F9">
      <w:pPr>
        <w:pStyle w:val="aNoteBulletss"/>
        <w:tabs>
          <w:tab w:val="left" w:pos="2300"/>
        </w:tabs>
      </w:pPr>
      <w:r>
        <w:rPr>
          <w:rFonts w:ascii="Symbol" w:hAnsi="Symbol"/>
        </w:rPr>
        <w:t></w:t>
      </w:r>
      <w:r>
        <w:rPr>
          <w:rFonts w:ascii="Symbol" w:hAnsi="Symbol"/>
        </w:rPr>
        <w:tab/>
      </w:r>
      <w:r>
        <w:t>drive a vehicle</w:t>
      </w:r>
    </w:p>
    <w:p w:rsidR="00E560F9" w:rsidRDefault="00E560F9">
      <w:pPr>
        <w:pStyle w:val="aNoteBulletss"/>
        <w:tabs>
          <w:tab w:val="left" w:pos="2300"/>
        </w:tabs>
      </w:pPr>
      <w:r>
        <w:rPr>
          <w:rFonts w:ascii="Symbol" w:hAnsi="Symbol"/>
        </w:rPr>
        <w:t></w:t>
      </w:r>
      <w:r>
        <w:rPr>
          <w:rFonts w:ascii="Symbol" w:hAnsi="Symbol"/>
        </w:rPr>
        <w:tab/>
      </w:r>
      <w:r>
        <w:t>insurer</w:t>
      </w:r>
    </w:p>
    <w:p w:rsidR="00E560F9" w:rsidRDefault="00E560F9">
      <w:pPr>
        <w:pStyle w:val="aNoteBulletss"/>
        <w:tabs>
          <w:tab w:val="left" w:pos="2300"/>
        </w:tabs>
      </w:pPr>
      <w:r>
        <w:rPr>
          <w:rFonts w:ascii="Symbol" w:hAnsi="Symbol"/>
        </w:rPr>
        <w:t></w:t>
      </w:r>
      <w:r>
        <w:rPr>
          <w:rFonts w:ascii="Symbol" w:hAnsi="Symbol"/>
        </w:rPr>
        <w:tab/>
      </w:r>
      <w:r>
        <w:t>licensed insurer</w:t>
      </w:r>
    </w:p>
    <w:p w:rsidR="00E560F9" w:rsidRDefault="00E560F9">
      <w:pPr>
        <w:pStyle w:val="aNoteBulletss"/>
        <w:tabs>
          <w:tab w:val="left" w:pos="2300"/>
        </w:tabs>
      </w:pPr>
      <w:r>
        <w:rPr>
          <w:rFonts w:ascii="Symbol" w:hAnsi="Symbol"/>
        </w:rPr>
        <w:t></w:t>
      </w:r>
      <w:r>
        <w:rPr>
          <w:rFonts w:ascii="Symbol" w:hAnsi="Symbol"/>
        </w:rPr>
        <w:tab/>
      </w:r>
      <w:r>
        <w:t>medical expenses (see s 71)</w:t>
      </w:r>
    </w:p>
    <w:p w:rsidR="00E560F9" w:rsidRDefault="00E560F9">
      <w:pPr>
        <w:pStyle w:val="aNoteBulletss"/>
        <w:tabs>
          <w:tab w:val="left" w:pos="2300"/>
        </w:tabs>
      </w:pPr>
      <w:r>
        <w:rPr>
          <w:rFonts w:ascii="Symbol" w:hAnsi="Symbol"/>
        </w:rPr>
        <w:t></w:t>
      </w:r>
      <w:r>
        <w:rPr>
          <w:rFonts w:ascii="Symbol" w:hAnsi="Symbol"/>
        </w:rPr>
        <w:tab/>
      </w:r>
      <w:r>
        <w:t>medical treatment</w:t>
      </w:r>
    </w:p>
    <w:p w:rsidR="00143E6E" w:rsidRPr="00BD2991" w:rsidRDefault="00143E6E" w:rsidP="00143E6E">
      <w:pPr>
        <w:pStyle w:val="aNoteBulletss"/>
        <w:tabs>
          <w:tab w:val="left" w:pos="2300"/>
        </w:tabs>
      </w:pPr>
      <w:r w:rsidRPr="00BD2991">
        <w:rPr>
          <w:rFonts w:ascii="Symbol" w:hAnsi="Symbol"/>
        </w:rPr>
        <w:t></w:t>
      </w:r>
      <w:r w:rsidRPr="00BD2991">
        <w:rPr>
          <w:rFonts w:ascii="Symbol" w:hAnsi="Symbol"/>
        </w:rPr>
        <w:tab/>
      </w:r>
      <w:r w:rsidRPr="00BD2991">
        <w:t>motor accident</w:t>
      </w:r>
    </w:p>
    <w:p w:rsidR="00143E6E" w:rsidRPr="00BD2991" w:rsidRDefault="00143E6E" w:rsidP="00143E6E">
      <w:pPr>
        <w:pStyle w:val="aNoteBulletss"/>
        <w:tabs>
          <w:tab w:val="left" w:pos="2300"/>
        </w:tabs>
      </w:pPr>
      <w:r w:rsidRPr="00BD2991">
        <w:rPr>
          <w:rFonts w:ascii="Symbol" w:hAnsi="Symbol"/>
        </w:rPr>
        <w:t></w:t>
      </w:r>
      <w:r w:rsidRPr="00BD2991">
        <w:rPr>
          <w:rFonts w:ascii="Symbol" w:hAnsi="Symbol"/>
        </w:rPr>
        <w:tab/>
      </w:r>
      <w:r w:rsidRPr="00BD2991">
        <w:t>motor accident claim</w:t>
      </w:r>
    </w:p>
    <w:p w:rsidR="009B6109" w:rsidRPr="00302CB5" w:rsidRDefault="009B6109" w:rsidP="009B6109">
      <w:pPr>
        <w:pStyle w:val="aNoteBulletss"/>
      </w:pPr>
      <w:r w:rsidRPr="00302CB5">
        <w:rPr>
          <w:rFonts w:ascii="Symbol" w:hAnsi="Symbol"/>
        </w:rPr>
        <w:t></w:t>
      </w:r>
      <w:r w:rsidRPr="00302CB5">
        <w:rPr>
          <w:rFonts w:ascii="Symbol" w:hAnsi="Symbol"/>
        </w:rPr>
        <w:tab/>
      </w:r>
      <w:r w:rsidRPr="00302CB5">
        <w:t>nominal defendant (see s 1</w:t>
      </w:r>
      <w:r>
        <w:t>3</w:t>
      </w:r>
      <w:r w:rsidRPr="00302CB5">
        <w:t>)</w:t>
      </w:r>
    </w:p>
    <w:p w:rsidR="00E560F9" w:rsidRDefault="00E560F9">
      <w:pPr>
        <w:pStyle w:val="aNoteBulletss"/>
        <w:tabs>
          <w:tab w:val="left" w:pos="2300"/>
        </w:tabs>
      </w:pPr>
      <w:r>
        <w:rPr>
          <w:rFonts w:ascii="Symbol" w:hAnsi="Symbol"/>
        </w:rPr>
        <w:t></w:t>
      </w:r>
      <w:r>
        <w:rPr>
          <w:rFonts w:ascii="Symbol" w:hAnsi="Symbol"/>
        </w:rPr>
        <w:tab/>
      </w:r>
      <w:r>
        <w:t>notice of claim</w:t>
      </w:r>
    </w:p>
    <w:p w:rsidR="00E560F9" w:rsidRDefault="00E560F9">
      <w:pPr>
        <w:pStyle w:val="aNoteBulletss"/>
        <w:tabs>
          <w:tab w:val="left" w:pos="2300"/>
        </w:tabs>
      </w:pPr>
      <w:r>
        <w:rPr>
          <w:rFonts w:ascii="Symbol" w:hAnsi="Symbol"/>
        </w:rPr>
        <w:t></w:t>
      </w:r>
      <w:r>
        <w:rPr>
          <w:rFonts w:ascii="Symbol" w:hAnsi="Symbol"/>
        </w:rPr>
        <w:tab/>
      </w:r>
      <w:r>
        <w:t>rehabilitation services (see s 124)</w:t>
      </w:r>
    </w:p>
    <w:p w:rsidR="00E560F9" w:rsidRDefault="00E560F9">
      <w:pPr>
        <w:pStyle w:val="aNoteBulletss"/>
        <w:tabs>
          <w:tab w:val="left" w:pos="2300"/>
        </w:tabs>
      </w:pPr>
      <w:r>
        <w:rPr>
          <w:rFonts w:ascii="Symbol" w:hAnsi="Symbol"/>
        </w:rPr>
        <w:t></w:t>
      </w:r>
      <w:r>
        <w:rPr>
          <w:rFonts w:ascii="Symbol" w:hAnsi="Symbol"/>
        </w:rPr>
        <w:tab/>
      </w:r>
      <w:r>
        <w:t>respondent’s claim manager</w:t>
      </w:r>
    </w:p>
    <w:p w:rsidR="009B6109" w:rsidRPr="001C3AF0" w:rsidRDefault="009B6109" w:rsidP="009B6109">
      <w:pPr>
        <w:pStyle w:val="aNoteBulletss"/>
      </w:pPr>
      <w:r w:rsidRPr="00302CB5">
        <w:rPr>
          <w:rFonts w:ascii="Symbol" w:hAnsi="Symbol"/>
        </w:rPr>
        <w:t></w:t>
      </w:r>
      <w:r w:rsidRPr="00302CB5">
        <w:rPr>
          <w:rFonts w:ascii="Symbol" w:hAnsi="Symbol"/>
        </w:rPr>
        <w:tab/>
      </w:r>
      <w:r w:rsidRPr="001C3AF0">
        <w:t>trader’s plate</w:t>
      </w:r>
    </w:p>
    <w:p w:rsidR="009B6109" w:rsidRPr="00302CB5" w:rsidRDefault="009B6109" w:rsidP="009B6109">
      <w:pPr>
        <w:pStyle w:val="aNoteBulletss"/>
      </w:pPr>
      <w:r w:rsidRPr="00302CB5">
        <w:rPr>
          <w:rFonts w:ascii="Symbol" w:hAnsi="Symbol"/>
        </w:rPr>
        <w:t></w:t>
      </w:r>
      <w:r w:rsidRPr="00302CB5">
        <w:rPr>
          <w:rFonts w:ascii="Symbol" w:hAnsi="Symbol"/>
        </w:rPr>
        <w:tab/>
      </w:r>
      <w:r w:rsidRPr="00302CB5">
        <w:rPr>
          <w:bCs/>
        </w:rPr>
        <w:t>unregistered vehicle permit</w:t>
      </w:r>
    </w:p>
    <w:p w:rsidR="009B6109" w:rsidRPr="00302CB5" w:rsidRDefault="009B6109" w:rsidP="009B6109">
      <w:pPr>
        <w:pStyle w:val="aNoteBulletss"/>
      </w:pPr>
      <w:r w:rsidRPr="00302CB5">
        <w:rPr>
          <w:rFonts w:ascii="Symbol" w:hAnsi="Symbol"/>
        </w:rPr>
        <w:t></w:t>
      </w:r>
      <w:r w:rsidRPr="00302CB5">
        <w:rPr>
          <w:rFonts w:ascii="Symbol" w:hAnsi="Symbol"/>
        </w:rPr>
        <w:tab/>
      </w:r>
      <w:r w:rsidRPr="00302CB5">
        <w:t>valid trader’s plate</w:t>
      </w:r>
      <w:r>
        <w:t>.</w:t>
      </w:r>
    </w:p>
    <w:p w:rsidR="00117053" w:rsidRPr="00A15792" w:rsidRDefault="00117053" w:rsidP="00117053">
      <w:pPr>
        <w:pStyle w:val="aNote"/>
        <w:keepNext/>
        <w:rPr>
          <w:lang w:eastAsia="en-AU"/>
        </w:rPr>
      </w:pPr>
      <w:r w:rsidRPr="0041265C">
        <w:rPr>
          <w:rStyle w:val="charItals"/>
        </w:rPr>
        <w:lastRenderedPageBreak/>
        <w:t>Note 4</w:t>
      </w:r>
      <w:r w:rsidRPr="0041265C">
        <w:rPr>
          <w:rStyle w:val="charItals"/>
        </w:rPr>
        <w:tab/>
      </w:r>
      <w:r w:rsidRPr="00A15792">
        <w:rPr>
          <w:lang w:eastAsia="en-AU"/>
        </w:rPr>
        <w:t xml:space="preserve">The </w:t>
      </w:r>
      <w:hyperlink r:id="rId95" w:tooltip="A1999-77" w:history="1">
        <w:r w:rsidR="001C3AF0" w:rsidRPr="001C3AF0">
          <w:rPr>
            <w:rStyle w:val="charCitHyperlinkItal"/>
          </w:rPr>
          <w:t>Road Transport (General) Act 1999</w:t>
        </w:r>
      </w:hyperlink>
      <w:r w:rsidRPr="00A15792">
        <w:rPr>
          <w:lang w:eastAsia="en-AU"/>
        </w:rPr>
        <w:t xml:space="preserve"> contains definitions relevant to this Regulation. For example, the following terms are defined in the </w:t>
      </w:r>
      <w:hyperlink r:id="rId96" w:tooltip="A1999-77" w:history="1">
        <w:r w:rsidR="001C3AF0" w:rsidRPr="001C3AF0">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rsidR="00117053" w:rsidRPr="00A15792" w:rsidRDefault="00117053" w:rsidP="00117053">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rsidR="00117053" w:rsidRDefault="00117053" w:rsidP="00117053">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143E6E" w:rsidRPr="00BD2991" w:rsidRDefault="00143E6E" w:rsidP="00143E6E">
      <w:pPr>
        <w:pStyle w:val="aNoteBulletss"/>
        <w:tabs>
          <w:tab w:val="left" w:pos="2300"/>
        </w:tabs>
        <w:rPr>
          <w:lang w:eastAsia="en-AU"/>
        </w:rPr>
      </w:pPr>
      <w:r w:rsidRPr="00BD2991">
        <w:rPr>
          <w:rFonts w:ascii="Symbol" w:hAnsi="Symbol"/>
          <w:lang w:eastAsia="en-AU"/>
        </w:rPr>
        <w:t></w:t>
      </w:r>
      <w:r w:rsidRPr="00BD2991">
        <w:rPr>
          <w:rFonts w:ascii="Symbol" w:hAnsi="Symbol"/>
          <w:lang w:eastAsia="en-AU"/>
        </w:rPr>
        <w:tab/>
      </w:r>
      <w:r w:rsidRPr="00BD2991">
        <w:rPr>
          <w:lang w:eastAsia="en-AU"/>
        </w:rPr>
        <w:t>light rail vehicle</w:t>
      </w:r>
    </w:p>
    <w:p w:rsidR="00117053" w:rsidRDefault="00117053" w:rsidP="00117053">
      <w:pPr>
        <w:pStyle w:val="aNoteBulletss"/>
        <w:tabs>
          <w:tab w:val="left" w:pos="2300"/>
        </w:tabs>
        <w:rPr>
          <w:lang w:eastAsia="en-AU"/>
        </w:rPr>
      </w:pPr>
      <w:r>
        <w:rPr>
          <w:rFonts w:ascii="Symbol" w:hAnsi="Symbol"/>
          <w:lang w:eastAsia="en-AU"/>
        </w:rPr>
        <w:t></w:t>
      </w:r>
      <w:r>
        <w:rPr>
          <w:rFonts w:ascii="Symbol" w:hAnsi="Symbol"/>
          <w:lang w:eastAsia="en-AU"/>
        </w:rPr>
        <w:tab/>
      </w:r>
      <w:r w:rsidRPr="00A15792">
        <w:rPr>
          <w:lang w:eastAsia="en-AU"/>
        </w:rPr>
        <w:t>motor vehicle</w:t>
      </w:r>
    </w:p>
    <w:p w:rsidR="00AB4341" w:rsidRDefault="00AB4341" w:rsidP="00AB4341">
      <w:pPr>
        <w:pStyle w:val="aNoteBulletss"/>
        <w:tabs>
          <w:tab w:val="left" w:pos="2300"/>
        </w:tabs>
      </w:pPr>
      <w:r w:rsidRPr="00861DDD">
        <w:rPr>
          <w:rFonts w:ascii="Symbol" w:hAnsi="Symbol"/>
        </w:rPr>
        <w:t></w:t>
      </w:r>
      <w:r w:rsidRPr="00861DDD">
        <w:rPr>
          <w:rFonts w:ascii="Symbol" w:hAnsi="Symbol"/>
        </w:rPr>
        <w:tab/>
      </w:r>
      <w:r w:rsidRPr="00861DDD">
        <w:t>registrable vehicle</w:t>
      </w:r>
    </w:p>
    <w:p w:rsidR="00117053" w:rsidRDefault="00117053" w:rsidP="00117053">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006E6E2B">
        <w:rPr>
          <w:lang w:eastAsia="en-AU"/>
        </w:rPr>
        <w:t>taxi</w:t>
      </w:r>
    </w:p>
    <w:p w:rsidR="006E6E2B" w:rsidRPr="00BD2991" w:rsidRDefault="006E6E2B" w:rsidP="006E6E2B">
      <w:pPr>
        <w:pStyle w:val="aNoteBulletss"/>
        <w:tabs>
          <w:tab w:val="left" w:pos="2300"/>
        </w:tabs>
        <w:rPr>
          <w:lang w:eastAsia="en-AU"/>
        </w:rPr>
      </w:pPr>
      <w:r w:rsidRPr="00BD2991">
        <w:rPr>
          <w:rFonts w:ascii="Symbol" w:hAnsi="Symbol"/>
          <w:lang w:eastAsia="en-AU"/>
        </w:rPr>
        <w:t></w:t>
      </w:r>
      <w:r w:rsidRPr="00BD2991">
        <w:rPr>
          <w:rFonts w:ascii="Symbol" w:hAnsi="Symbol"/>
          <w:lang w:eastAsia="en-AU"/>
        </w:rPr>
        <w:tab/>
      </w:r>
      <w:r w:rsidRPr="00BD2991">
        <w:rPr>
          <w:lang w:eastAsia="en-AU"/>
        </w:rPr>
        <w:t>vehicle</w:t>
      </w:r>
      <w:r>
        <w:rPr>
          <w:lang w:eastAsia="en-AU"/>
        </w:rPr>
        <w:t>.</w:t>
      </w:r>
    </w:p>
    <w:p w:rsidR="00E560F9" w:rsidRDefault="00E560F9">
      <w:pPr>
        <w:pStyle w:val="aDef"/>
      </w:pPr>
      <w:r>
        <w:rPr>
          <w:rStyle w:val="charBoldItals"/>
        </w:rPr>
        <w:t>annual CTP premium</w:t>
      </w:r>
      <w:r>
        <w:t>, for part 3 (CTP premiums)—see section 7.</w:t>
      </w:r>
    </w:p>
    <w:p w:rsidR="00E560F9" w:rsidRPr="001C3AF0" w:rsidRDefault="00E560F9">
      <w:pPr>
        <w:pStyle w:val="aDef"/>
      </w:pPr>
      <w:r>
        <w:rPr>
          <w:rStyle w:val="charBoldItals"/>
        </w:rPr>
        <w:t>collection notice</w:t>
      </w:r>
      <w:r w:rsidRPr="001C3AF0">
        <w:t>—see section </w:t>
      </w:r>
      <w:r w:rsidR="009B6109" w:rsidRPr="001C3AF0">
        <w:t>30C</w:t>
      </w:r>
      <w:r w:rsidRPr="001C3AF0">
        <w:t>.</w:t>
      </w:r>
    </w:p>
    <w:p w:rsidR="00E560F9" w:rsidRDefault="00E560F9">
      <w:pPr>
        <w:pStyle w:val="aDef"/>
      </w:pPr>
      <w:r>
        <w:rPr>
          <w:rStyle w:val="charBoldItals"/>
        </w:rPr>
        <w:t>CTP premium class</w:t>
      </w:r>
      <w:r>
        <w:t>, for part 3 (CTP premiums)—see section 8.</w:t>
      </w:r>
    </w:p>
    <w:p w:rsidR="00E560F9" w:rsidRDefault="00E560F9">
      <w:pPr>
        <w:pStyle w:val="aDef"/>
      </w:pPr>
      <w:r>
        <w:rPr>
          <w:rStyle w:val="charBoldItals"/>
        </w:rPr>
        <w:t>due date</w:t>
      </w:r>
      <w:r w:rsidRPr="001C3AF0">
        <w:t xml:space="preserve">—see section </w:t>
      </w:r>
      <w:r w:rsidR="009B6109" w:rsidRPr="001C3AF0">
        <w:t>30C</w:t>
      </w:r>
      <w:r w:rsidRPr="001C3AF0">
        <w:t>.</w:t>
      </w:r>
    </w:p>
    <w:p w:rsidR="004B5BB2" w:rsidRPr="001C3AF0" w:rsidRDefault="004B5BB2" w:rsidP="004B5BB2">
      <w:pPr>
        <w:pStyle w:val="aDef"/>
      </w:pPr>
      <w:r w:rsidRPr="00861DDD">
        <w:rPr>
          <w:rStyle w:val="charBoldItals"/>
        </w:rPr>
        <w:t>input tax credit</w:t>
      </w:r>
      <w:r w:rsidRPr="00861DDD">
        <w:t xml:space="preserve">—see the </w:t>
      </w:r>
      <w:hyperlink r:id="rId97" w:tooltip="Act 1999 No 55 (Cwlth)" w:history="1">
        <w:r w:rsidRPr="00861DDD">
          <w:rPr>
            <w:rStyle w:val="charCitHyperlinkItal"/>
          </w:rPr>
          <w:t>A New Tax System (Goods and Services Tax) Act 1999</w:t>
        </w:r>
      </w:hyperlink>
      <w:r w:rsidRPr="00861DDD">
        <w:rPr>
          <w:rStyle w:val="charItals"/>
        </w:rPr>
        <w:t xml:space="preserve"> </w:t>
      </w:r>
      <w:r w:rsidRPr="00861DDD">
        <w:t>(</w:t>
      </w:r>
      <w:proofErr w:type="spellStart"/>
      <w:r w:rsidRPr="00861DDD">
        <w:t>Cwlth</w:t>
      </w:r>
      <w:proofErr w:type="spellEnd"/>
      <w:r w:rsidRPr="00861DDD">
        <w:t>), section 195-1 (Dictionary).</w:t>
      </w:r>
    </w:p>
    <w:p w:rsidR="00E560F9" w:rsidRPr="001C3AF0" w:rsidRDefault="00E560F9">
      <w:pPr>
        <w:pStyle w:val="aDef"/>
      </w:pPr>
      <w:r>
        <w:rPr>
          <w:rStyle w:val="charBoldItals"/>
        </w:rPr>
        <w:t>monthly return</w:t>
      </w:r>
      <w:r w:rsidRPr="001C3AF0">
        <w:t xml:space="preserve">—see section 32. </w:t>
      </w:r>
    </w:p>
    <w:p w:rsidR="00E560F9" w:rsidRDefault="00E560F9">
      <w:pPr>
        <w:pStyle w:val="aDef"/>
      </w:pPr>
      <w:r>
        <w:rPr>
          <w:rStyle w:val="charBoldItals"/>
        </w:rPr>
        <w:t>prescribed person</w:t>
      </w:r>
      <w:r w:rsidRPr="001C3AF0">
        <w:t>—see section </w:t>
      </w:r>
      <w:r w:rsidR="009B6109" w:rsidRPr="001C3AF0">
        <w:t>30A</w:t>
      </w:r>
      <w:r w:rsidRPr="001C3AF0">
        <w:t>.</w:t>
      </w:r>
    </w:p>
    <w:p w:rsidR="003A5EF5" w:rsidRPr="00C53C6B" w:rsidRDefault="003A5EF5" w:rsidP="003A5EF5">
      <w:pPr>
        <w:pStyle w:val="aDef"/>
      </w:pPr>
      <w:r w:rsidRPr="00C53C6B">
        <w:rPr>
          <w:rStyle w:val="charBoldItals"/>
        </w:rPr>
        <w:t>rideshare vehicle</w:t>
      </w:r>
      <w:r w:rsidRPr="00C53C6B">
        <w:t>, for schedule 1 (CTP premium classes)—see schedule 1, section 1.1</w:t>
      </w:r>
    </w:p>
    <w:p w:rsidR="00E560F9" w:rsidRDefault="00E560F9">
      <w:pPr>
        <w:pStyle w:val="aDef"/>
      </w:pPr>
      <w:r>
        <w:rPr>
          <w:rStyle w:val="charBoldItals"/>
        </w:rPr>
        <w:t>tax invoice</w:t>
      </w:r>
      <w:r>
        <w:t xml:space="preserve">—see the </w:t>
      </w:r>
      <w:hyperlink r:id="rId98" w:tooltip="Act 1999 No 55 (Cwlth)" w:history="1">
        <w:r w:rsidR="001C3AF0" w:rsidRPr="00787A2A">
          <w:rPr>
            <w:rStyle w:val="charCitHyperlinkItal"/>
          </w:rPr>
          <w:t>A New Tax System (Goods and Services Tax) Act 1999</w:t>
        </w:r>
      </w:hyperlink>
      <w:r>
        <w:t> (</w:t>
      </w:r>
      <w:proofErr w:type="spellStart"/>
      <w:r>
        <w:t>Cwlth</w:t>
      </w:r>
      <w:proofErr w:type="spellEnd"/>
      <w:r>
        <w:t>), dictionary.</w:t>
      </w:r>
    </w:p>
    <w:p w:rsidR="00E560F9" w:rsidRDefault="00E560F9">
      <w:pPr>
        <w:pStyle w:val="04Dictionary"/>
        <w:sectPr w:rsidR="00E560F9">
          <w:headerReference w:type="even" r:id="rId99"/>
          <w:headerReference w:type="default" r:id="rId100"/>
          <w:footerReference w:type="even" r:id="rId101"/>
          <w:footerReference w:type="default" r:id="rId102"/>
          <w:type w:val="continuous"/>
          <w:pgSz w:w="11907" w:h="16839" w:code="9"/>
          <w:pgMar w:top="3000" w:right="1900" w:bottom="2500" w:left="2300" w:header="2480" w:footer="2100" w:gutter="0"/>
          <w:cols w:space="720"/>
          <w:docGrid w:linePitch="254"/>
        </w:sectPr>
      </w:pPr>
    </w:p>
    <w:p w:rsidR="00FD7867" w:rsidRDefault="00FD7867">
      <w:pPr>
        <w:pStyle w:val="Endnote1"/>
      </w:pPr>
      <w:bookmarkStart w:id="55" w:name="_Toc489953285"/>
      <w:r>
        <w:lastRenderedPageBreak/>
        <w:t>Endnotes</w:t>
      </w:r>
      <w:bookmarkEnd w:id="55"/>
    </w:p>
    <w:p w:rsidR="00FD7867" w:rsidRPr="000665DE" w:rsidRDefault="00FD7867">
      <w:pPr>
        <w:pStyle w:val="Endnote20"/>
      </w:pPr>
      <w:bookmarkStart w:id="56" w:name="_Toc489953286"/>
      <w:r w:rsidRPr="000665DE">
        <w:rPr>
          <w:rStyle w:val="charTableNo"/>
        </w:rPr>
        <w:t>1</w:t>
      </w:r>
      <w:r>
        <w:tab/>
      </w:r>
      <w:r w:rsidRPr="000665DE">
        <w:rPr>
          <w:rStyle w:val="charTableText"/>
        </w:rPr>
        <w:t>About the endnotes</w:t>
      </w:r>
      <w:bookmarkEnd w:id="56"/>
    </w:p>
    <w:p w:rsidR="00FD7867" w:rsidRDefault="00FD7867">
      <w:pPr>
        <w:pStyle w:val="EndNoteTextPub"/>
      </w:pPr>
      <w:r>
        <w:t>Amending and modifying laws are annotated in the legislation history and the amendment history.  Current modifications are not included in the republished law but are set out in the endnotes.</w:t>
      </w:r>
    </w:p>
    <w:p w:rsidR="00FD7867" w:rsidRDefault="00FD7867">
      <w:pPr>
        <w:pStyle w:val="EndNoteTextPub"/>
      </w:pPr>
      <w:r>
        <w:t xml:space="preserve">Not all editorial amendments made under the </w:t>
      </w:r>
      <w:hyperlink r:id="rId103" w:tooltip="A2001-14" w:history="1">
        <w:r w:rsidR="00D73944" w:rsidRPr="00D73944">
          <w:rPr>
            <w:rStyle w:val="charCitHyperlinkItal"/>
          </w:rPr>
          <w:t>Legislation Act 2001</w:t>
        </w:r>
      </w:hyperlink>
      <w:r>
        <w:t>, part 11.3 are annotated in the amendment history.  Full details of any amendments can be obtained from the Parliamentary Counsel’s Office.</w:t>
      </w:r>
    </w:p>
    <w:p w:rsidR="00FD7867" w:rsidRDefault="00FD7867" w:rsidP="00FD7867">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rsidR="00FD7867" w:rsidRDefault="00FD7867">
      <w:pPr>
        <w:pStyle w:val="EndNoteTextPub"/>
      </w:pPr>
      <w:r>
        <w:t xml:space="preserve">If all the provisions of the law have been renumbered, a table of renumbered provisions gives details of previous and current numbering.  </w:t>
      </w:r>
    </w:p>
    <w:p w:rsidR="00FD7867" w:rsidRDefault="00FD7867">
      <w:pPr>
        <w:pStyle w:val="EndNoteTextPub"/>
      </w:pPr>
      <w:r>
        <w:t>The endnotes also include a table of earlier republications.</w:t>
      </w:r>
    </w:p>
    <w:p w:rsidR="00FD7867" w:rsidRPr="000665DE" w:rsidRDefault="00FD7867">
      <w:pPr>
        <w:pStyle w:val="Endnote20"/>
      </w:pPr>
      <w:bookmarkStart w:id="57" w:name="_Toc489953287"/>
      <w:r w:rsidRPr="000665DE">
        <w:rPr>
          <w:rStyle w:val="charTableNo"/>
        </w:rPr>
        <w:t>2</w:t>
      </w:r>
      <w:r>
        <w:tab/>
      </w:r>
      <w:r w:rsidRPr="000665DE">
        <w:rPr>
          <w:rStyle w:val="charTableText"/>
        </w:rPr>
        <w:t>Abbreviation key</w:t>
      </w:r>
      <w:bookmarkEnd w:id="57"/>
    </w:p>
    <w:p w:rsidR="00FD7867" w:rsidRDefault="00FD7867">
      <w:pPr>
        <w:rPr>
          <w:sz w:val="4"/>
        </w:rPr>
      </w:pPr>
    </w:p>
    <w:tbl>
      <w:tblPr>
        <w:tblW w:w="7372" w:type="dxa"/>
        <w:tblInd w:w="1100" w:type="dxa"/>
        <w:tblLayout w:type="fixed"/>
        <w:tblLook w:val="0000" w:firstRow="0" w:lastRow="0" w:firstColumn="0" w:lastColumn="0" w:noHBand="0" w:noVBand="0"/>
      </w:tblPr>
      <w:tblGrid>
        <w:gridCol w:w="3720"/>
        <w:gridCol w:w="3652"/>
      </w:tblGrid>
      <w:tr w:rsidR="00FD7867" w:rsidTr="00FD7867">
        <w:tc>
          <w:tcPr>
            <w:tcW w:w="3720" w:type="dxa"/>
          </w:tcPr>
          <w:p w:rsidR="00FD7867" w:rsidRDefault="00FD7867">
            <w:pPr>
              <w:pStyle w:val="EndnotesAbbrev"/>
            </w:pPr>
            <w:r>
              <w:t>A = Act</w:t>
            </w:r>
          </w:p>
        </w:tc>
        <w:tc>
          <w:tcPr>
            <w:tcW w:w="3652" w:type="dxa"/>
          </w:tcPr>
          <w:p w:rsidR="00FD7867" w:rsidRDefault="00FD7867" w:rsidP="00FD7867">
            <w:pPr>
              <w:pStyle w:val="EndnotesAbbrev"/>
            </w:pPr>
            <w:r>
              <w:t>NI = Notifiable instrument</w:t>
            </w:r>
          </w:p>
        </w:tc>
      </w:tr>
      <w:tr w:rsidR="00FD7867" w:rsidTr="00FD7867">
        <w:tc>
          <w:tcPr>
            <w:tcW w:w="3720" w:type="dxa"/>
          </w:tcPr>
          <w:p w:rsidR="00FD7867" w:rsidRDefault="00FD7867" w:rsidP="00FD7867">
            <w:pPr>
              <w:pStyle w:val="EndnotesAbbrev"/>
            </w:pPr>
            <w:r>
              <w:t>AF = Approved form</w:t>
            </w:r>
          </w:p>
        </w:tc>
        <w:tc>
          <w:tcPr>
            <w:tcW w:w="3652" w:type="dxa"/>
          </w:tcPr>
          <w:p w:rsidR="00FD7867" w:rsidRDefault="00FD7867" w:rsidP="00FD7867">
            <w:pPr>
              <w:pStyle w:val="EndnotesAbbrev"/>
            </w:pPr>
            <w:r>
              <w:t>o = order</w:t>
            </w:r>
          </w:p>
        </w:tc>
      </w:tr>
      <w:tr w:rsidR="00FD7867" w:rsidTr="00FD7867">
        <w:tc>
          <w:tcPr>
            <w:tcW w:w="3720" w:type="dxa"/>
          </w:tcPr>
          <w:p w:rsidR="00FD7867" w:rsidRDefault="00FD7867">
            <w:pPr>
              <w:pStyle w:val="EndnotesAbbrev"/>
            </w:pPr>
            <w:r>
              <w:t>am = amended</w:t>
            </w:r>
          </w:p>
        </w:tc>
        <w:tc>
          <w:tcPr>
            <w:tcW w:w="3652" w:type="dxa"/>
          </w:tcPr>
          <w:p w:rsidR="00FD7867" w:rsidRDefault="00FD7867" w:rsidP="00FD7867">
            <w:pPr>
              <w:pStyle w:val="EndnotesAbbrev"/>
            </w:pPr>
            <w:r>
              <w:t>om = omitted/repealed</w:t>
            </w:r>
          </w:p>
        </w:tc>
      </w:tr>
      <w:tr w:rsidR="00FD7867" w:rsidTr="00FD7867">
        <w:tc>
          <w:tcPr>
            <w:tcW w:w="3720" w:type="dxa"/>
          </w:tcPr>
          <w:p w:rsidR="00FD7867" w:rsidRDefault="00FD7867">
            <w:pPr>
              <w:pStyle w:val="EndnotesAbbrev"/>
            </w:pPr>
            <w:proofErr w:type="spellStart"/>
            <w:r>
              <w:t>amdt</w:t>
            </w:r>
            <w:proofErr w:type="spellEnd"/>
            <w:r>
              <w:t xml:space="preserve"> = amendment</w:t>
            </w:r>
          </w:p>
        </w:tc>
        <w:tc>
          <w:tcPr>
            <w:tcW w:w="3652" w:type="dxa"/>
          </w:tcPr>
          <w:p w:rsidR="00FD7867" w:rsidRDefault="00FD7867" w:rsidP="00FD7867">
            <w:pPr>
              <w:pStyle w:val="EndnotesAbbrev"/>
            </w:pPr>
            <w:proofErr w:type="spellStart"/>
            <w:r>
              <w:t>ord</w:t>
            </w:r>
            <w:proofErr w:type="spellEnd"/>
            <w:r>
              <w:t xml:space="preserve"> = ordinance</w:t>
            </w:r>
          </w:p>
        </w:tc>
      </w:tr>
      <w:tr w:rsidR="00FD7867" w:rsidTr="00FD7867">
        <w:tc>
          <w:tcPr>
            <w:tcW w:w="3720" w:type="dxa"/>
          </w:tcPr>
          <w:p w:rsidR="00FD7867" w:rsidRDefault="00FD7867">
            <w:pPr>
              <w:pStyle w:val="EndnotesAbbrev"/>
            </w:pPr>
            <w:r>
              <w:t>AR = Assembly resolution</w:t>
            </w:r>
          </w:p>
        </w:tc>
        <w:tc>
          <w:tcPr>
            <w:tcW w:w="3652" w:type="dxa"/>
          </w:tcPr>
          <w:p w:rsidR="00FD7867" w:rsidRDefault="00FD7867" w:rsidP="00FD7867">
            <w:pPr>
              <w:pStyle w:val="EndnotesAbbrev"/>
            </w:pPr>
            <w:proofErr w:type="spellStart"/>
            <w:r>
              <w:t>orig</w:t>
            </w:r>
            <w:proofErr w:type="spellEnd"/>
            <w:r>
              <w:t xml:space="preserve"> = original</w:t>
            </w:r>
          </w:p>
        </w:tc>
      </w:tr>
      <w:tr w:rsidR="00FD7867" w:rsidTr="00FD7867">
        <w:tc>
          <w:tcPr>
            <w:tcW w:w="3720" w:type="dxa"/>
          </w:tcPr>
          <w:p w:rsidR="00FD7867" w:rsidRDefault="00FD7867">
            <w:pPr>
              <w:pStyle w:val="EndnotesAbbrev"/>
            </w:pPr>
            <w:proofErr w:type="spellStart"/>
            <w:r>
              <w:t>ch</w:t>
            </w:r>
            <w:proofErr w:type="spellEnd"/>
            <w:r>
              <w:t xml:space="preserve"> = chapter</w:t>
            </w:r>
          </w:p>
        </w:tc>
        <w:tc>
          <w:tcPr>
            <w:tcW w:w="3652" w:type="dxa"/>
          </w:tcPr>
          <w:p w:rsidR="00FD7867" w:rsidRDefault="00FD7867" w:rsidP="00FD7867">
            <w:pPr>
              <w:pStyle w:val="EndnotesAbbrev"/>
            </w:pPr>
            <w:r>
              <w:t>par = paragraph/subparagraph</w:t>
            </w:r>
          </w:p>
        </w:tc>
      </w:tr>
      <w:tr w:rsidR="00FD7867" w:rsidTr="00FD7867">
        <w:tc>
          <w:tcPr>
            <w:tcW w:w="3720" w:type="dxa"/>
          </w:tcPr>
          <w:p w:rsidR="00FD7867" w:rsidRDefault="00FD7867">
            <w:pPr>
              <w:pStyle w:val="EndnotesAbbrev"/>
            </w:pPr>
            <w:r>
              <w:t>CN = Commencement notice</w:t>
            </w:r>
          </w:p>
        </w:tc>
        <w:tc>
          <w:tcPr>
            <w:tcW w:w="3652" w:type="dxa"/>
          </w:tcPr>
          <w:p w:rsidR="00FD7867" w:rsidRDefault="00FD7867" w:rsidP="00FD7867">
            <w:pPr>
              <w:pStyle w:val="EndnotesAbbrev"/>
            </w:pPr>
            <w:proofErr w:type="spellStart"/>
            <w:r>
              <w:t>pres</w:t>
            </w:r>
            <w:proofErr w:type="spellEnd"/>
            <w:r>
              <w:t xml:space="preserve"> = present</w:t>
            </w:r>
          </w:p>
        </w:tc>
      </w:tr>
      <w:tr w:rsidR="00FD7867" w:rsidTr="00FD7867">
        <w:tc>
          <w:tcPr>
            <w:tcW w:w="3720" w:type="dxa"/>
          </w:tcPr>
          <w:p w:rsidR="00FD7867" w:rsidRDefault="00FD7867">
            <w:pPr>
              <w:pStyle w:val="EndnotesAbbrev"/>
            </w:pPr>
            <w:proofErr w:type="spellStart"/>
            <w:r>
              <w:t>def</w:t>
            </w:r>
            <w:proofErr w:type="spellEnd"/>
            <w:r>
              <w:t xml:space="preserve"> = definition</w:t>
            </w:r>
          </w:p>
        </w:tc>
        <w:tc>
          <w:tcPr>
            <w:tcW w:w="3652" w:type="dxa"/>
          </w:tcPr>
          <w:p w:rsidR="00FD7867" w:rsidRDefault="00FD7867" w:rsidP="00FD7867">
            <w:pPr>
              <w:pStyle w:val="EndnotesAbbrev"/>
            </w:pPr>
            <w:proofErr w:type="spellStart"/>
            <w:r>
              <w:t>prev</w:t>
            </w:r>
            <w:proofErr w:type="spellEnd"/>
            <w:r>
              <w:t xml:space="preserve"> = previous</w:t>
            </w:r>
          </w:p>
        </w:tc>
      </w:tr>
      <w:tr w:rsidR="00FD7867" w:rsidTr="00FD7867">
        <w:tc>
          <w:tcPr>
            <w:tcW w:w="3720" w:type="dxa"/>
          </w:tcPr>
          <w:p w:rsidR="00FD7867" w:rsidRDefault="00FD7867">
            <w:pPr>
              <w:pStyle w:val="EndnotesAbbrev"/>
            </w:pPr>
            <w:r>
              <w:t>DI = Disallowable instrument</w:t>
            </w:r>
          </w:p>
        </w:tc>
        <w:tc>
          <w:tcPr>
            <w:tcW w:w="3652" w:type="dxa"/>
          </w:tcPr>
          <w:p w:rsidR="00FD7867" w:rsidRDefault="00FD7867" w:rsidP="00FD7867">
            <w:pPr>
              <w:pStyle w:val="EndnotesAbbrev"/>
            </w:pPr>
            <w:r>
              <w:t>(prev...) = previously</w:t>
            </w:r>
          </w:p>
        </w:tc>
      </w:tr>
      <w:tr w:rsidR="00FD7867" w:rsidTr="00FD7867">
        <w:tc>
          <w:tcPr>
            <w:tcW w:w="3720" w:type="dxa"/>
          </w:tcPr>
          <w:p w:rsidR="00FD7867" w:rsidRDefault="00FD7867">
            <w:pPr>
              <w:pStyle w:val="EndnotesAbbrev"/>
            </w:pPr>
            <w:proofErr w:type="spellStart"/>
            <w:r>
              <w:t>dict</w:t>
            </w:r>
            <w:proofErr w:type="spellEnd"/>
            <w:r>
              <w:t xml:space="preserve"> = dictionary</w:t>
            </w:r>
          </w:p>
        </w:tc>
        <w:tc>
          <w:tcPr>
            <w:tcW w:w="3652" w:type="dxa"/>
          </w:tcPr>
          <w:p w:rsidR="00FD7867" w:rsidRDefault="00FD7867" w:rsidP="00FD7867">
            <w:pPr>
              <w:pStyle w:val="EndnotesAbbrev"/>
            </w:pPr>
            <w:proofErr w:type="spellStart"/>
            <w:r>
              <w:t>pt</w:t>
            </w:r>
            <w:proofErr w:type="spellEnd"/>
            <w:r>
              <w:t xml:space="preserve"> = part</w:t>
            </w:r>
          </w:p>
        </w:tc>
      </w:tr>
      <w:tr w:rsidR="00FD7867" w:rsidTr="00FD7867">
        <w:tc>
          <w:tcPr>
            <w:tcW w:w="3720" w:type="dxa"/>
          </w:tcPr>
          <w:p w:rsidR="00FD7867" w:rsidRDefault="00FD7867">
            <w:pPr>
              <w:pStyle w:val="EndnotesAbbrev"/>
            </w:pPr>
            <w:r>
              <w:t xml:space="preserve">disallowed = disallowed by the Legislative </w:t>
            </w:r>
          </w:p>
        </w:tc>
        <w:tc>
          <w:tcPr>
            <w:tcW w:w="3652" w:type="dxa"/>
          </w:tcPr>
          <w:p w:rsidR="00FD7867" w:rsidRDefault="00FD7867" w:rsidP="00FD7867">
            <w:pPr>
              <w:pStyle w:val="EndnotesAbbrev"/>
            </w:pPr>
            <w:r>
              <w:t>r = rule/</w:t>
            </w:r>
            <w:proofErr w:type="spellStart"/>
            <w:r>
              <w:t>subrule</w:t>
            </w:r>
            <w:proofErr w:type="spellEnd"/>
          </w:p>
        </w:tc>
      </w:tr>
      <w:tr w:rsidR="00FD7867" w:rsidTr="00FD7867">
        <w:tc>
          <w:tcPr>
            <w:tcW w:w="3720" w:type="dxa"/>
          </w:tcPr>
          <w:p w:rsidR="00FD7867" w:rsidRDefault="00FD7867">
            <w:pPr>
              <w:pStyle w:val="EndnotesAbbrev"/>
              <w:ind w:left="972"/>
            </w:pPr>
            <w:r>
              <w:t>Assembly</w:t>
            </w:r>
          </w:p>
        </w:tc>
        <w:tc>
          <w:tcPr>
            <w:tcW w:w="3652" w:type="dxa"/>
          </w:tcPr>
          <w:p w:rsidR="00FD7867" w:rsidRDefault="00FD7867" w:rsidP="00FD7867">
            <w:pPr>
              <w:pStyle w:val="EndnotesAbbrev"/>
            </w:pPr>
            <w:proofErr w:type="spellStart"/>
            <w:r>
              <w:t>reloc</w:t>
            </w:r>
            <w:proofErr w:type="spellEnd"/>
            <w:r>
              <w:t xml:space="preserve"> = relocated</w:t>
            </w:r>
          </w:p>
        </w:tc>
      </w:tr>
      <w:tr w:rsidR="00FD7867" w:rsidTr="00FD7867">
        <w:tc>
          <w:tcPr>
            <w:tcW w:w="3720" w:type="dxa"/>
          </w:tcPr>
          <w:p w:rsidR="00FD7867" w:rsidRDefault="00FD7867">
            <w:pPr>
              <w:pStyle w:val="EndnotesAbbrev"/>
            </w:pPr>
            <w:r>
              <w:t>div = division</w:t>
            </w:r>
          </w:p>
        </w:tc>
        <w:tc>
          <w:tcPr>
            <w:tcW w:w="3652" w:type="dxa"/>
          </w:tcPr>
          <w:p w:rsidR="00FD7867" w:rsidRDefault="00FD7867" w:rsidP="00FD7867">
            <w:pPr>
              <w:pStyle w:val="EndnotesAbbrev"/>
            </w:pPr>
            <w:proofErr w:type="spellStart"/>
            <w:r>
              <w:t>renum</w:t>
            </w:r>
            <w:proofErr w:type="spellEnd"/>
            <w:r>
              <w:t xml:space="preserve"> = renumbered</w:t>
            </w:r>
          </w:p>
        </w:tc>
      </w:tr>
      <w:tr w:rsidR="00FD7867" w:rsidTr="00FD7867">
        <w:tc>
          <w:tcPr>
            <w:tcW w:w="3720" w:type="dxa"/>
          </w:tcPr>
          <w:p w:rsidR="00FD7867" w:rsidRDefault="00FD7867">
            <w:pPr>
              <w:pStyle w:val="EndnotesAbbrev"/>
            </w:pPr>
            <w:proofErr w:type="spellStart"/>
            <w:r>
              <w:t>exp</w:t>
            </w:r>
            <w:proofErr w:type="spellEnd"/>
            <w:r>
              <w:t xml:space="preserve"> = expires/expired</w:t>
            </w:r>
          </w:p>
        </w:tc>
        <w:tc>
          <w:tcPr>
            <w:tcW w:w="3652" w:type="dxa"/>
          </w:tcPr>
          <w:p w:rsidR="00FD7867" w:rsidRDefault="00FD7867" w:rsidP="00FD7867">
            <w:pPr>
              <w:pStyle w:val="EndnotesAbbrev"/>
            </w:pPr>
            <w:r>
              <w:t>R[X] = Republication No</w:t>
            </w:r>
          </w:p>
        </w:tc>
      </w:tr>
      <w:tr w:rsidR="00FD7867" w:rsidTr="00FD7867">
        <w:tc>
          <w:tcPr>
            <w:tcW w:w="3720" w:type="dxa"/>
          </w:tcPr>
          <w:p w:rsidR="00FD7867" w:rsidRDefault="00FD7867">
            <w:pPr>
              <w:pStyle w:val="EndnotesAbbrev"/>
            </w:pPr>
            <w:proofErr w:type="spellStart"/>
            <w:r>
              <w:t>Gaz</w:t>
            </w:r>
            <w:proofErr w:type="spellEnd"/>
            <w:r>
              <w:t xml:space="preserve"> = gazette</w:t>
            </w:r>
          </w:p>
        </w:tc>
        <w:tc>
          <w:tcPr>
            <w:tcW w:w="3652" w:type="dxa"/>
          </w:tcPr>
          <w:p w:rsidR="00FD7867" w:rsidRDefault="00FD7867" w:rsidP="00FD7867">
            <w:pPr>
              <w:pStyle w:val="EndnotesAbbrev"/>
            </w:pPr>
            <w:r>
              <w:t>RI = reissue</w:t>
            </w:r>
          </w:p>
        </w:tc>
      </w:tr>
      <w:tr w:rsidR="00FD7867" w:rsidTr="00FD7867">
        <w:tc>
          <w:tcPr>
            <w:tcW w:w="3720" w:type="dxa"/>
          </w:tcPr>
          <w:p w:rsidR="00FD7867" w:rsidRDefault="00FD7867">
            <w:pPr>
              <w:pStyle w:val="EndnotesAbbrev"/>
            </w:pPr>
            <w:proofErr w:type="spellStart"/>
            <w:r>
              <w:t>hdg</w:t>
            </w:r>
            <w:proofErr w:type="spellEnd"/>
            <w:r>
              <w:t xml:space="preserve"> = heading</w:t>
            </w:r>
          </w:p>
        </w:tc>
        <w:tc>
          <w:tcPr>
            <w:tcW w:w="3652" w:type="dxa"/>
          </w:tcPr>
          <w:p w:rsidR="00FD7867" w:rsidRDefault="00FD7867" w:rsidP="00FD7867">
            <w:pPr>
              <w:pStyle w:val="EndnotesAbbrev"/>
            </w:pPr>
            <w:r>
              <w:t>s = section/subsection</w:t>
            </w:r>
          </w:p>
        </w:tc>
      </w:tr>
      <w:tr w:rsidR="00FD7867" w:rsidTr="00FD7867">
        <w:tc>
          <w:tcPr>
            <w:tcW w:w="3720" w:type="dxa"/>
          </w:tcPr>
          <w:p w:rsidR="00FD7867" w:rsidRDefault="00FD7867">
            <w:pPr>
              <w:pStyle w:val="EndnotesAbbrev"/>
            </w:pPr>
            <w:r>
              <w:t>IA = Interpretation Act 1967</w:t>
            </w:r>
          </w:p>
        </w:tc>
        <w:tc>
          <w:tcPr>
            <w:tcW w:w="3652" w:type="dxa"/>
          </w:tcPr>
          <w:p w:rsidR="00FD7867" w:rsidRDefault="00FD7867" w:rsidP="00FD7867">
            <w:pPr>
              <w:pStyle w:val="EndnotesAbbrev"/>
            </w:pPr>
            <w:proofErr w:type="spellStart"/>
            <w:r>
              <w:t>sch</w:t>
            </w:r>
            <w:proofErr w:type="spellEnd"/>
            <w:r>
              <w:t xml:space="preserve"> = schedule</w:t>
            </w:r>
          </w:p>
        </w:tc>
      </w:tr>
      <w:tr w:rsidR="00FD7867" w:rsidTr="00FD7867">
        <w:tc>
          <w:tcPr>
            <w:tcW w:w="3720" w:type="dxa"/>
          </w:tcPr>
          <w:p w:rsidR="00FD7867" w:rsidRDefault="00FD7867">
            <w:pPr>
              <w:pStyle w:val="EndnotesAbbrev"/>
            </w:pPr>
            <w:r>
              <w:t>ins = inserted/added</w:t>
            </w:r>
          </w:p>
        </w:tc>
        <w:tc>
          <w:tcPr>
            <w:tcW w:w="3652" w:type="dxa"/>
          </w:tcPr>
          <w:p w:rsidR="00FD7867" w:rsidRDefault="00FD7867" w:rsidP="00FD7867">
            <w:pPr>
              <w:pStyle w:val="EndnotesAbbrev"/>
            </w:pPr>
            <w:proofErr w:type="spellStart"/>
            <w:r>
              <w:t>sdiv</w:t>
            </w:r>
            <w:proofErr w:type="spellEnd"/>
            <w:r>
              <w:t xml:space="preserve"> = subdivision</w:t>
            </w:r>
          </w:p>
        </w:tc>
      </w:tr>
      <w:tr w:rsidR="00FD7867" w:rsidTr="00FD7867">
        <w:tc>
          <w:tcPr>
            <w:tcW w:w="3720" w:type="dxa"/>
          </w:tcPr>
          <w:p w:rsidR="00FD7867" w:rsidRDefault="00FD7867">
            <w:pPr>
              <w:pStyle w:val="EndnotesAbbrev"/>
            </w:pPr>
            <w:r>
              <w:t>LA = Legislation Act 2001</w:t>
            </w:r>
          </w:p>
        </w:tc>
        <w:tc>
          <w:tcPr>
            <w:tcW w:w="3652" w:type="dxa"/>
          </w:tcPr>
          <w:p w:rsidR="00FD7867" w:rsidRDefault="00FD7867" w:rsidP="00FD7867">
            <w:pPr>
              <w:pStyle w:val="EndnotesAbbrev"/>
            </w:pPr>
            <w:r>
              <w:t>SL = Subordinate law</w:t>
            </w:r>
          </w:p>
        </w:tc>
      </w:tr>
      <w:tr w:rsidR="00FD7867" w:rsidTr="00FD7867">
        <w:tc>
          <w:tcPr>
            <w:tcW w:w="3720" w:type="dxa"/>
          </w:tcPr>
          <w:p w:rsidR="00FD7867" w:rsidRDefault="00FD7867">
            <w:pPr>
              <w:pStyle w:val="EndnotesAbbrev"/>
            </w:pPr>
            <w:r>
              <w:t>LR = legislation register</w:t>
            </w:r>
          </w:p>
        </w:tc>
        <w:tc>
          <w:tcPr>
            <w:tcW w:w="3652" w:type="dxa"/>
          </w:tcPr>
          <w:p w:rsidR="00FD7867" w:rsidRDefault="00FD7867" w:rsidP="00FD7867">
            <w:pPr>
              <w:pStyle w:val="EndnotesAbbrev"/>
            </w:pPr>
            <w:r>
              <w:t>sub = substituted</w:t>
            </w:r>
          </w:p>
        </w:tc>
      </w:tr>
      <w:tr w:rsidR="00FD7867" w:rsidTr="00FD7867">
        <w:tc>
          <w:tcPr>
            <w:tcW w:w="3720" w:type="dxa"/>
          </w:tcPr>
          <w:p w:rsidR="00FD7867" w:rsidRDefault="00FD7867">
            <w:pPr>
              <w:pStyle w:val="EndnotesAbbrev"/>
            </w:pPr>
            <w:r>
              <w:t>LRA = Legislation (Republication) Act 1996</w:t>
            </w:r>
          </w:p>
        </w:tc>
        <w:tc>
          <w:tcPr>
            <w:tcW w:w="3652" w:type="dxa"/>
          </w:tcPr>
          <w:p w:rsidR="00FD7867" w:rsidRDefault="00FD7867" w:rsidP="00FD7867">
            <w:pPr>
              <w:pStyle w:val="EndnotesAbbrev"/>
            </w:pPr>
            <w:r>
              <w:rPr>
                <w:u w:val="single"/>
              </w:rPr>
              <w:t>underlining</w:t>
            </w:r>
            <w:r>
              <w:t xml:space="preserve"> = whole or part not commenced</w:t>
            </w:r>
          </w:p>
        </w:tc>
      </w:tr>
      <w:tr w:rsidR="00FD7867" w:rsidTr="00FD7867">
        <w:tc>
          <w:tcPr>
            <w:tcW w:w="3720" w:type="dxa"/>
          </w:tcPr>
          <w:p w:rsidR="00FD7867" w:rsidRDefault="00FD7867">
            <w:pPr>
              <w:pStyle w:val="EndnotesAbbrev"/>
            </w:pPr>
            <w:r>
              <w:t>mod = modified/modification</w:t>
            </w:r>
          </w:p>
        </w:tc>
        <w:tc>
          <w:tcPr>
            <w:tcW w:w="3652" w:type="dxa"/>
          </w:tcPr>
          <w:p w:rsidR="00FD7867" w:rsidRDefault="00FD7867" w:rsidP="00FD7867">
            <w:pPr>
              <w:pStyle w:val="EndnotesAbbrev"/>
              <w:ind w:left="1073"/>
            </w:pPr>
            <w:r>
              <w:t>or to be expired</w:t>
            </w:r>
          </w:p>
        </w:tc>
      </w:tr>
    </w:tbl>
    <w:p w:rsidR="00FD7867" w:rsidRPr="00BB6F39" w:rsidRDefault="00FD7867" w:rsidP="00FD7867"/>
    <w:p w:rsidR="00E560F9" w:rsidRPr="000665DE" w:rsidRDefault="00E560F9">
      <w:pPr>
        <w:pStyle w:val="Endnote20"/>
      </w:pPr>
      <w:bookmarkStart w:id="58" w:name="_Toc489953288"/>
      <w:r w:rsidRPr="000665DE">
        <w:rPr>
          <w:rStyle w:val="charTableNo"/>
        </w:rPr>
        <w:lastRenderedPageBreak/>
        <w:t>3</w:t>
      </w:r>
      <w:r>
        <w:tab/>
      </w:r>
      <w:r w:rsidRPr="000665DE">
        <w:rPr>
          <w:rStyle w:val="charTableText"/>
        </w:rPr>
        <w:t>Legislation history</w:t>
      </w:r>
      <w:bookmarkEnd w:id="58"/>
    </w:p>
    <w:p w:rsidR="00E560F9" w:rsidRDefault="00E560F9">
      <w:pPr>
        <w:pStyle w:val="NewAct"/>
      </w:pPr>
      <w:r>
        <w:t>Road Transport (Third-Party Insurance) Regulation 2008 SL2008-37</w:t>
      </w:r>
    </w:p>
    <w:p w:rsidR="00E560F9" w:rsidRDefault="00E560F9">
      <w:pPr>
        <w:pStyle w:val="Actdetails"/>
      </w:pPr>
      <w:r>
        <w:t>notified LR 25 August 2008</w:t>
      </w:r>
    </w:p>
    <w:p w:rsidR="00E560F9" w:rsidRDefault="00E560F9">
      <w:pPr>
        <w:pStyle w:val="Actdetails"/>
      </w:pPr>
      <w:r>
        <w:t>s 1, s 2 commenced 25 August 2008 (LA s 75 (1))</w:t>
      </w:r>
    </w:p>
    <w:p w:rsidR="00E560F9" w:rsidRDefault="00E560F9">
      <w:pPr>
        <w:pStyle w:val="Actdetails"/>
      </w:pPr>
      <w:r>
        <w:t xml:space="preserve">remainder commenced 1 October 2008 (s 2 and see </w:t>
      </w:r>
      <w:hyperlink r:id="rId104" w:tooltip="A2008-1" w:history="1">
        <w:r w:rsidR="001C3AF0" w:rsidRPr="001C3AF0">
          <w:rPr>
            <w:rStyle w:val="charCitHyperlinkAbbrev"/>
          </w:rPr>
          <w:t>Road Transport (Third-Party Insurance) Act 2008</w:t>
        </w:r>
      </w:hyperlink>
      <w:r w:rsidR="00445802">
        <w:t xml:space="preserve"> A2008-1 </w:t>
      </w:r>
      <w:r>
        <w:t xml:space="preserve">s 2 </w:t>
      </w:r>
      <w:r w:rsidR="00445802">
        <w:t>(</w:t>
      </w:r>
      <w:r>
        <w:t xml:space="preserve">as am by </w:t>
      </w:r>
      <w:hyperlink r:id="rId105" w:tooltip="Road Transport (Third-Party Insurance) Amendment Act 2008" w:history="1">
        <w:r w:rsidR="001C3AF0" w:rsidRPr="001C3AF0">
          <w:rPr>
            <w:rStyle w:val="charCitHyperlinkAbbrev"/>
          </w:rPr>
          <w:t>A2008</w:t>
        </w:r>
        <w:r w:rsidR="001C3AF0" w:rsidRPr="001C3AF0">
          <w:rPr>
            <w:rStyle w:val="charCitHyperlinkAbbrev"/>
          </w:rPr>
          <w:noBreakHyphen/>
          <w:t>39</w:t>
        </w:r>
      </w:hyperlink>
      <w:r>
        <w:t xml:space="preserve"> s 4))</w:t>
      </w:r>
    </w:p>
    <w:p w:rsidR="0071586C" w:rsidRDefault="0071586C">
      <w:pPr>
        <w:pStyle w:val="Asamby"/>
      </w:pPr>
      <w:r>
        <w:t>as amended by</w:t>
      </w:r>
    </w:p>
    <w:p w:rsidR="0071586C" w:rsidRDefault="00853FD5" w:rsidP="0071586C">
      <w:pPr>
        <w:pStyle w:val="NewAct"/>
      </w:pPr>
      <w:hyperlink r:id="rId106" w:tooltip="SL2008-45" w:history="1">
        <w:r w:rsidR="001C3AF0" w:rsidRPr="001C3AF0">
          <w:rPr>
            <w:rStyle w:val="charCitHyperlinkAbbrev"/>
          </w:rPr>
          <w:t>Road Transport (Third-Party Insurance) Amendment Regulation 2008 (No 2)</w:t>
        </w:r>
      </w:hyperlink>
      <w:r w:rsidR="00312E4D">
        <w:t xml:space="preserve"> SL2008-45</w:t>
      </w:r>
    </w:p>
    <w:p w:rsidR="00312E4D" w:rsidRDefault="00312E4D" w:rsidP="00312E4D">
      <w:pPr>
        <w:pStyle w:val="Actdetails"/>
      </w:pPr>
      <w:r>
        <w:t>notified LR 30 September 2008</w:t>
      </w:r>
    </w:p>
    <w:p w:rsidR="00312E4D" w:rsidRDefault="00312E4D" w:rsidP="00312E4D">
      <w:pPr>
        <w:pStyle w:val="Actdetails"/>
      </w:pPr>
      <w:r>
        <w:t>s 1, s 2 commenced 30 September 2008 (LA s 75 (1))</w:t>
      </w:r>
    </w:p>
    <w:p w:rsidR="00312E4D" w:rsidRPr="00312E4D" w:rsidRDefault="00312E4D" w:rsidP="00312E4D">
      <w:pPr>
        <w:pStyle w:val="Actdetails"/>
      </w:pPr>
      <w:r>
        <w:t>remainder commenced 1 October 2008 (s 2)</w:t>
      </w:r>
    </w:p>
    <w:p w:rsidR="00F010D3" w:rsidRDefault="00853FD5" w:rsidP="00F010D3">
      <w:pPr>
        <w:pStyle w:val="NewAct"/>
      </w:pPr>
      <w:hyperlink r:id="rId107" w:tooltip="SL2008-48" w:history="1">
        <w:r w:rsidR="001C3AF0" w:rsidRPr="001C3AF0">
          <w:rPr>
            <w:rStyle w:val="charCitHyperlinkAbbrev"/>
          </w:rPr>
          <w:t>Road Transport (Third-Party Insurance) Amendment Regulation 2008 (No 3)</w:t>
        </w:r>
      </w:hyperlink>
      <w:r w:rsidR="00F010D3">
        <w:t xml:space="preserve"> SL2008-48</w:t>
      </w:r>
    </w:p>
    <w:p w:rsidR="00F010D3" w:rsidRDefault="00F010D3" w:rsidP="00F010D3">
      <w:pPr>
        <w:pStyle w:val="Actdetails"/>
      </w:pPr>
      <w:r>
        <w:t>notified LR 1 December 2008</w:t>
      </w:r>
    </w:p>
    <w:p w:rsidR="00F010D3" w:rsidRDefault="00F010D3" w:rsidP="00F010D3">
      <w:pPr>
        <w:pStyle w:val="Actdetails"/>
      </w:pPr>
      <w:r>
        <w:t>s 1, s 2 commenced 1 December 2008 (LA s 75 (1))</w:t>
      </w:r>
    </w:p>
    <w:p w:rsidR="00F010D3" w:rsidRPr="00312E4D" w:rsidRDefault="00F010D3" w:rsidP="00F010D3">
      <w:pPr>
        <w:pStyle w:val="Actdetails"/>
      </w:pPr>
      <w:r>
        <w:t>remainder commenced 2 December 2008 (s 2)</w:t>
      </w:r>
    </w:p>
    <w:p w:rsidR="00C03693" w:rsidRDefault="00853FD5" w:rsidP="00C03693">
      <w:pPr>
        <w:pStyle w:val="NewAct"/>
      </w:pPr>
      <w:hyperlink r:id="rId108" w:tooltip="SL2009-28" w:history="1">
        <w:r w:rsidR="001C3AF0" w:rsidRPr="001C3AF0">
          <w:rPr>
            <w:rStyle w:val="charCitHyperlinkAbbrev"/>
          </w:rPr>
          <w:t>Road Transport (Third-Party Insurance) Amendment Regulation 2009 (No 1)</w:t>
        </w:r>
      </w:hyperlink>
      <w:r w:rsidR="00C03693">
        <w:t xml:space="preserve"> SL2009-28</w:t>
      </w:r>
    </w:p>
    <w:p w:rsidR="00C03693" w:rsidRDefault="000E10FA" w:rsidP="00C03693">
      <w:pPr>
        <w:pStyle w:val="Actdetails"/>
      </w:pPr>
      <w:r>
        <w:t>notified LR 4 June 2009</w:t>
      </w:r>
    </w:p>
    <w:p w:rsidR="00C03693" w:rsidRDefault="000E10FA" w:rsidP="00C03693">
      <w:pPr>
        <w:pStyle w:val="Actdetails"/>
      </w:pPr>
      <w:r>
        <w:t>s 1, s 2 commenced 4</w:t>
      </w:r>
      <w:r w:rsidR="00C03693">
        <w:t xml:space="preserve"> </w:t>
      </w:r>
      <w:r>
        <w:t>June</w:t>
      </w:r>
      <w:r w:rsidR="00C03693">
        <w:t xml:space="preserve"> 200</w:t>
      </w:r>
      <w:r>
        <w:t>9</w:t>
      </w:r>
      <w:r w:rsidR="00C03693">
        <w:t xml:space="preserve"> (LA s 75 (1))</w:t>
      </w:r>
    </w:p>
    <w:p w:rsidR="00C03693" w:rsidRPr="00312E4D" w:rsidRDefault="00C03693" w:rsidP="00C03693">
      <w:pPr>
        <w:pStyle w:val="Actdetails"/>
      </w:pPr>
      <w:r>
        <w:t>remainder commen</w:t>
      </w:r>
      <w:r w:rsidR="000E10FA">
        <w:t>ced 5 June 2009</w:t>
      </w:r>
      <w:r>
        <w:t xml:space="preserve"> (s 2)</w:t>
      </w:r>
    </w:p>
    <w:p w:rsidR="0066744A" w:rsidRDefault="00853FD5" w:rsidP="0066744A">
      <w:pPr>
        <w:pStyle w:val="NewAct"/>
      </w:pPr>
      <w:hyperlink r:id="rId109" w:tooltip="A2009-16" w:history="1">
        <w:r w:rsidR="001C3AF0" w:rsidRPr="001C3AF0">
          <w:rPr>
            <w:rStyle w:val="charCitHyperlinkAbbrev"/>
          </w:rPr>
          <w:t>Road Transport (Third-Party Insurance) Amendment Act 2009</w:t>
        </w:r>
      </w:hyperlink>
      <w:r w:rsidR="00BE1BF9" w:rsidRPr="001C3AF0">
        <w:rPr>
          <w:highlight w:val="yellow"/>
        </w:rPr>
        <w:br/>
      </w:r>
      <w:r w:rsidR="00F71E43">
        <w:t xml:space="preserve">A2009-16 </w:t>
      </w:r>
      <w:proofErr w:type="spellStart"/>
      <w:r w:rsidR="00F71E43">
        <w:t>sch</w:t>
      </w:r>
      <w:proofErr w:type="spellEnd"/>
      <w:r w:rsidR="00F71E43">
        <w:t xml:space="preserve"> 2</w:t>
      </w:r>
    </w:p>
    <w:p w:rsidR="0066744A" w:rsidRDefault="0066744A" w:rsidP="0066744A">
      <w:pPr>
        <w:pStyle w:val="Actdetails"/>
      </w:pPr>
      <w:r>
        <w:t xml:space="preserve">notified LR </w:t>
      </w:r>
      <w:r w:rsidR="00F71E43">
        <w:t>30</w:t>
      </w:r>
      <w:r>
        <w:t xml:space="preserve"> June 2009</w:t>
      </w:r>
    </w:p>
    <w:p w:rsidR="0066744A" w:rsidRDefault="0066744A" w:rsidP="0066744A">
      <w:pPr>
        <w:pStyle w:val="Actdetails"/>
      </w:pPr>
      <w:r>
        <w:t xml:space="preserve">s 1, s 2 commenced </w:t>
      </w:r>
      <w:r w:rsidR="00F71E43">
        <w:t>30</w:t>
      </w:r>
      <w:r>
        <w:t xml:space="preserve"> June 2009 (LA s 75 (1))</w:t>
      </w:r>
    </w:p>
    <w:p w:rsidR="0066744A" w:rsidRPr="00312E4D" w:rsidRDefault="0066744A" w:rsidP="0066744A">
      <w:pPr>
        <w:pStyle w:val="Actdetails"/>
      </w:pPr>
      <w:r>
        <w:t xml:space="preserve">remainder commenced </w:t>
      </w:r>
      <w:r w:rsidR="00BE1BF9">
        <w:t>5</w:t>
      </w:r>
      <w:r w:rsidR="00F71E43">
        <w:t xml:space="preserve"> July</w:t>
      </w:r>
      <w:r>
        <w:t xml:space="preserve"> 2009 (s 2)</w:t>
      </w:r>
    </w:p>
    <w:p w:rsidR="00C0584B" w:rsidRPr="00574BD0" w:rsidRDefault="00853FD5" w:rsidP="00C0584B">
      <w:pPr>
        <w:pStyle w:val="NewAct"/>
      </w:pPr>
      <w:hyperlink r:id="rId110" w:tooltip="A2010-18" w:history="1">
        <w:r w:rsidR="001C3AF0" w:rsidRPr="001C3AF0">
          <w:rPr>
            <w:rStyle w:val="charCitHyperlinkAbbrev"/>
          </w:rPr>
          <w:t>Statute Law Amendment Act 2010</w:t>
        </w:r>
      </w:hyperlink>
      <w:r w:rsidR="00C0584B">
        <w:t xml:space="preserve"> A2010-18 </w:t>
      </w:r>
      <w:proofErr w:type="spellStart"/>
      <w:r w:rsidR="00C0584B">
        <w:t>sch</w:t>
      </w:r>
      <w:proofErr w:type="spellEnd"/>
      <w:r w:rsidR="00C0584B">
        <w:t xml:space="preserve"> 3 </w:t>
      </w:r>
      <w:proofErr w:type="spellStart"/>
      <w:r w:rsidR="00C0584B">
        <w:t>pt</w:t>
      </w:r>
      <w:proofErr w:type="spellEnd"/>
      <w:r w:rsidR="00C0584B">
        <w:t xml:space="preserve"> 3.23</w:t>
      </w:r>
    </w:p>
    <w:p w:rsidR="00C0584B" w:rsidRPr="00DB3D5E" w:rsidRDefault="00C0584B" w:rsidP="00C0584B">
      <w:pPr>
        <w:pStyle w:val="Actdetails"/>
        <w:keepNext/>
      </w:pPr>
      <w:r>
        <w:t>notified LR 13</w:t>
      </w:r>
      <w:r w:rsidRPr="00DB3D5E">
        <w:t xml:space="preserve"> </w:t>
      </w:r>
      <w:r>
        <w:t>May 2010</w:t>
      </w:r>
    </w:p>
    <w:p w:rsidR="00C0584B" w:rsidRDefault="00C0584B" w:rsidP="00C0584B">
      <w:pPr>
        <w:pStyle w:val="Actdetails"/>
        <w:keepNext/>
      </w:pPr>
      <w:r>
        <w:t>s 1, s 2 commenced 13 May 2010 (LA s 75 (1))</w:t>
      </w:r>
    </w:p>
    <w:p w:rsidR="00C0584B" w:rsidRPr="00BF40E8" w:rsidRDefault="00C0584B" w:rsidP="00C0584B">
      <w:pPr>
        <w:pStyle w:val="Actdetails"/>
      </w:pPr>
      <w:proofErr w:type="spellStart"/>
      <w:r>
        <w:t>sch</w:t>
      </w:r>
      <w:proofErr w:type="spellEnd"/>
      <w:r>
        <w:t xml:space="preserve"> 3 </w:t>
      </w:r>
      <w:proofErr w:type="spellStart"/>
      <w:r>
        <w:t>pt</w:t>
      </w:r>
      <w:proofErr w:type="spellEnd"/>
      <w:r>
        <w:t xml:space="preserve"> 3.23 commenced 3</w:t>
      </w:r>
      <w:r w:rsidRPr="00BF40E8">
        <w:t xml:space="preserve"> </w:t>
      </w:r>
      <w:r>
        <w:t>June 2010 (s 2)</w:t>
      </w:r>
    </w:p>
    <w:p w:rsidR="00537E0F" w:rsidRDefault="00853FD5" w:rsidP="00537E0F">
      <w:pPr>
        <w:pStyle w:val="NewAct"/>
      </w:pPr>
      <w:hyperlink r:id="rId111" w:tooltip="SL2015-34" w:history="1">
        <w:r w:rsidR="00537E0F">
          <w:rPr>
            <w:rStyle w:val="charCitHyperlinkAbbrev"/>
          </w:rPr>
          <w:t>Road Transport (Public Passenger Services) (Exemptions) Amendment Regulation 2015 (No 1)</w:t>
        </w:r>
      </w:hyperlink>
      <w:r w:rsidR="00537E0F">
        <w:t xml:space="preserve"> SL2015-34 </w:t>
      </w:r>
      <w:proofErr w:type="spellStart"/>
      <w:r w:rsidR="00537E0F">
        <w:t>sch</w:t>
      </w:r>
      <w:proofErr w:type="spellEnd"/>
      <w:r w:rsidR="00537E0F">
        <w:t xml:space="preserve"> 1</w:t>
      </w:r>
    </w:p>
    <w:p w:rsidR="00537E0F" w:rsidRDefault="00537E0F" w:rsidP="00537E0F">
      <w:pPr>
        <w:pStyle w:val="Actdetails"/>
        <w:keepNext/>
      </w:pPr>
      <w:r>
        <w:t>notified LR 29 October 2015</w:t>
      </w:r>
    </w:p>
    <w:p w:rsidR="00537E0F" w:rsidRDefault="00537E0F" w:rsidP="00537E0F">
      <w:pPr>
        <w:pStyle w:val="Actdetails"/>
        <w:keepNext/>
      </w:pPr>
      <w:r>
        <w:t>s 1, s 2 commenced 29 October 2015 (LA s 75 (1))</w:t>
      </w:r>
    </w:p>
    <w:p w:rsidR="00537E0F" w:rsidRDefault="00537E0F" w:rsidP="00537E0F">
      <w:pPr>
        <w:pStyle w:val="Actdetails"/>
      </w:pPr>
      <w:proofErr w:type="spellStart"/>
      <w:r>
        <w:t>sch</w:t>
      </w:r>
      <w:proofErr w:type="spellEnd"/>
      <w:r>
        <w:t xml:space="preserve"> 1 commenced 30 October 2015 (s 2)</w:t>
      </w:r>
    </w:p>
    <w:p w:rsidR="009E6F6F" w:rsidRDefault="00853FD5" w:rsidP="009E6F6F">
      <w:pPr>
        <w:pStyle w:val="NewAct"/>
      </w:pPr>
      <w:hyperlink r:id="rId112" w:tooltip="SL2016-20" w:history="1">
        <w:r w:rsidR="009E6F6F">
          <w:rPr>
            <w:rStyle w:val="charCitHyperlinkAbbrev"/>
          </w:rPr>
          <w:t>Road Transport (Taxi Industry Innovation) Legislation Amendment Regulation 2016 (No 1)</w:t>
        </w:r>
      </w:hyperlink>
      <w:r w:rsidR="009E6F6F">
        <w:t xml:space="preserve"> SL2016</w:t>
      </w:r>
      <w:r w:rsidR="009E6F6F">
        <w:noBreakHyphen/>
        <w:t xml:space="preserve">20 </w:t>
      </w:r>
      <w:proofErr w:type="spellStart"/>
      <w:r w:rsidR="009E6F6F">
        <w:t>sch</w:t>
      </w:r>
      <w:proofErr w:type="spellEnd"/>
      <w:r w:rsidR="009E6F6F">
        <w:t xml:space="preserve"> 1 </w:t>
      </w:r>
      <w:proofErr w:type="spellStart"/>
      <w:r w:rsidR="009E6F6F">
        <w:t>pt</w:t>
      </w:r>
      <w:proofErr w:type="spellEnd"/>
      <w:r w:rsidR="009E6F6F">
        <w:t xml:space="preserve"> 1.5</w:t>
      </w:r>
    </w:p>
    <w:p w:rsidR="009E6F6F" w:rsidRDefault="009E6F6F" w:rsidP="009E6F6F">
      <w:pPr>
        <w:pStyle w:val="Actdetails"/>
        <w:keepNext/>
      </w:pPr>
      <w:r>
        <w:t>notified LR 26 July 2016</w:t>
      </w:r>
    </w:p>
    <w:p w:rsidR="009E6F6F" w:rsidRDefault="009E6F6F" w:rsidP="009E6F6F">
      <w:pPr>
        <w:pStyle w:val="Actdetails"/>
        <w:keepNext/>
      </w:pPr>
      <w:r>
        <w:t>s 1, s 2 commenced 26 July 2016 (LA s 75 (1))</w:t>
      </w:r>
    </w:p>
    <w:p w:rsidR="009E6F6F" w:rsidRDefault="009E6F6F" w:rsidP="009E6F6F">
      <w:pPr>
        <w:pStyle w:val="Actdetails"/>
      </w:pPr>
      <w:proofErr w:type="spellStart"/>
      <w:r>
        <w:t>sch</w:t>
      </w:r>
      <w:proofErr w:type="spellEnd"/>
      <w:r>
        <w:t xml:space="preserve"> 1 </w:t>
      </w:r>
      <w:proofErr w:type="spellStart"/>
      <w:r>
        <w:t>pt</w:t>
      </w:r>
      <w:proofErr w:type="spellEnd"/>
      <w:r>
        <w:t xml:space="preserve"> 1.5 </w:t>
      </w:r>
      <w:r w:rsidRPr="00AE7C72">
        <w:t xml:space="preserve">commenced </w:t>
      </w:r>
      <w:r>
        <w:t>1 August 2016</w:t>
      </w:r>
      <w:r w:rsidRPr="00AE7C72">
        <w:t xml:space="preserve"> (</w:t>
      </w:r>
      <w:r>
        <w:t>s 2 (1))</w:t>
      </w:r>
    </w:p>
    <w:p w:rsidR="00251135" w:rsidRDefault="00853FD5" w:rsidP="00251135">
      <w:pPr>
        <w:pStyle w:val="NewAct"/>
      </w:pPr>
      <w:hyperlink r:id="rId113" w:tooltip="SL2017-13" w:history="1">
        <w:r w:rsidR="00481294">
          <w:rPr>
            <w:rStyle w:val="charCitHyperlinkAbbrev"/>
          </w:rPr>
          <w:t>Road Transport (Third-Party Insurance) Amendment Regulation 2017 (No 1)</w:t>
        </w:r>
      </w:hyperlink>
      <w:r w:rsidR="00251135">
        <w:t xml:space="preserve"> SL2017</w:t>
      </w:r>
      <w:r w:rsidR="00251135">
        <w:noBreakHyphen/>
        <w:t>13</w:t>
      </w:r>
    </w:p>
    <w:p w:rsidR="00251135" w:rsidRDefault="00251135" w:rsidP="00251135">
      <w:pPr>
        <w:pStyle w:val="Actdetails"/>
        <w:keepNext/>
      </w:pPr>
      <w:r>
        <w:t>notified LR 1 June 2017</w:t>
      </w:r>
    </w:p>
    <w:p w:rsidR="00251135" w:rsidRDefault="00251135" w:rsidP="00251135">
      <w:pPr>
        <w:pStyle w:val="Actdetails"/>
        <w:keepNext/>
      </w:pPr>
      <w:r>
        <w:t>s 1, s 2 commenced 1 June 2017 (LA s 75 (1))</w:t>
      </w:r>
    </w:p>
    <w:p w:rsidR="00E75511" w:rsidRDefault="00251135" w:rsidP="00E75511">
      <w:pPr>
        <w:pStyle w:val="Actdetails"/>
      </w:pPr>
      <w:r>
        <w:t xml:space="preserve">remainder </w:t>
      </w:r>
      <w:r w:rsidRPr="00AE7C72">
        <w:t xml:space="preserve">commenced </w:t>
      </w:r>
      <w:r>
        <w:t>2 June 2017</w:t>
      </w:r>
      <w:r w:rsidRPr="00AE7C72">
        <w:t xml:space="preserve"> (</w:t>
      </w:r>
      <w:r>
        <w:t>s 2)</w:t>
      </w:r>
    </w:p>
    <w:p w:rsidR="00E75511" w:rsidRDefault="00853FD5" w:rsidP="00E75511">
      <w:pPr>
        <w:pStyle w:val="NewAct"/>
      </w:pPr>
      <w:hyperlink r:id="rId114" w:tooltip="SL2017-19" w:history="1">
        <w:r w:rsidR="00E75511">
          <w:rPr>
            <w:rStyle w:val="Hyperlink"/>
            <w:u w:val="none"/>
          </w:rPr>
          <w:t>Road Transport (Third-Party Insurance) Amendment Regulation 2017 (No 2)</w:t>
        </w:r>
      </w:hyperlink>
      <w:r w:rsidR="00E75511">
        <w:t xml:space="preserve"> SL2017-19</w:t>
      </w:r>
    </w:p>
    <w:p w:rsidR="00E75511" w:rsidRDefault="00E75511" w:rsidP="00E75511">
      <w:pPr>
        <w:pStyle w:val="Actdetails"/>
      </w:pPr>
      <w:r>
        <w:t>notified LR 13 July 2017</w:t>
      </w:r>
    </w:p>
    <w:p w:rsidR="00E75511" w:rsidRDefault="00E75511" w:rsidP="00E75511">
      <w:pPr>
        <w:pStyle w:val="Actdetails"/>
      </w:pPr>
      <w:r>
        <w:t>s 1, s 2 commenced 13 July 2017 (LA s 75 (1))</w:t>
      </w:r>
    </w:p>
    <w:p w:rsidR="00E75511" w:rsidRDefault="00E75511" w:rsidP="00E75511">
      <w:pPr>
        <w:pStyle w:val="Actdetails"/>
      </w:pPr>
      <w:r w:rsidRPr="00E75511">
        <w:t>remainder commenced 27 July 2017 (s 2)</w:t>
      </w:r>
    </w:p>
    <w:p w:rsidR="00B255CE" w:rsidRDefault="00853FD5" w:rsidP="00B255CE">
      <w:pPr>
        <w:pStyle w:val="NewAct"/>
      </w:pPr>
      <w:hyperlink r:id="rId115" w:tooltip="A2017-21" w:history="1">
        <w:r w:rsidR="00B255CE" w:rsidRPr="005B6681">
          <w:rPr>
            <w:rStyle w:val="charCitHyperlinkAbbrev"/>
          </w:rPr>
          <w:t>Road Transport Reform (Light Rail) Legislation Amendment Act 2017</w:t>
        </w:r>
      </w:hyperlink>
      <w:r w:rsidR="00B255CE">
        <w:t xml:space="preserve"> A2017-21 </w:t>
      </w:r>
      <w:proofErr w:type="spellStart"/>
      <w:r w:rsidR="00B255CE">
        <w:t>pt</w:t>
      </w:r>
      <w:proofErr w:type="spellEnd"/>
      <w:r w:rsidR="00B255CE">
        <w:t xml:space="preserve"> 10</w:t>
      </w:r>
    </w:p>
    <w:p w:rsidR="00B255CE" w:rsidRDefault="00B255CE" w:rsidP="00B255CE">
      <w:pPr>
        <w:pStyle w:val="Actdetails"/>
      </w:pPr>
      <w:r>
        <w:t>notified LR 8 August 2017</w:t>
      </w:r>
    </w:p>
    <w:p w:rsidR="00B255CE" w:rsidRDefault="00B255CE" w:rsidP="00B255CE">
      <w:pPr>
        <w:pStyle w:val="Actdetails"/>
      </w:pPr>
      <w:r>
        <w:t>s 1, s 2 commenced 8 August 2017 (LA s 75 (1))</w:t>
      </w:r>
    </w:p>
    <w:p w:rsidR="00B255CE" w:rsidRPr="00E75511" w:rsidRDefault="00B255CE" w:rsidP="00E75511">
      <w:pPr>
        <w:pStyle w:val="Actdetails"/>
      </w:pPr>
      <w:proofErr w:type="spellStart"/>
      <w:r>
        <w:t>pt</w:t>
      </w:r>
      <w:proofErr w:type="spellEnd"/>
      <w:r>
        <w:t xml:space="preserve"> 10 commenced 15 August 2017 (s 2)</w:t>
      </w:r>
    </w:p>
    <w:p w:rsidR="00434568" w:rsidRPr="00434568" w:rsidRDefault="00434568" w:rsidP="00434568">
      <w:pPr>
        <w:pStyle w:val="PageBreak"/>
      </w:pPr>
      <w:r w:rsidRPr="00434568">
        <w:br w:type="page"/>
      </w:r>
    </w:p>
    <w:p w:rsidR="00E560F9" w:rsidRPr="000665DE" w:rsidRDefault="00E560F9">
      <w:pPr>
        <w:pStyle w:val="Endnote20"/>
      </w:pPr>
      <w:bookmarkStart w:id="59" w:name="_Toc489953289"/>
      <w:r w:rsidRPr="000665DE">
        <w:rPr>
          <w:rStyle w:val="charTableNo"/>
        </w:rPr>
        <w:lastRenderedPageBreak/>
        <w:t>4</w:t>
      </w:r>
      <w:r>
        <w:tab/>
      </w:r>
      <w:r w:rsidRPr="000665DE">
        <w:rPr>
          <w:rStyle w:val="charTableText"/>
        </w:rPr>
        <w:t>Amendment history</w:t>
      </w:r>
      <w:bookmarkEnd w:id="59"/>
    </w:p>
    <w:p w:rsidR="00E560F9" w:rsidRDefault="00E560F9">
      <w:pPr>
        <w:pStyle w:val="AmdtsEntryHd"/>
      </w:pPr>
      <w:r>
        <w:t>Commencement</w:t>
      </w:r>
    </w:p>
    <w:p w:rsidR="00E560F9" w:rsidRDefault="00E560F9">
      <w:pPr>
        <w:pStyle w:val="AmdtsEntries"/>
      </w:pPr>
      <w:r>
        <w:t>s 2</w:t>
      </w:r>
      <w:r>
        <w:tab/>
        <w:t>om LA s 89 (4)</w:t>
      </w:r>
    </w:p>
    <w:p w:rsidR="00F71E43" w:rsidRPr="001C3AF0" w:rsidRDefault="00DE5F84" w:rsidP="009725FF">
      <w:pPr>
        <w:pStyle w:val="AmdtsEntryHd"/>
        <w:rPr>
          <w:rStyle w:val="charItals"/>
        </w:rPr>
      </w:pPr>
      <w:r w:rsidRPr="00861DDD">
        <w:t xml:space="preserve">Meaning of </w:t>
      </w:r>
      <w:r w:rsidRPr="00861DDD">
        <w:rPr>
          <w:rStyle w:val="charItals"/>
        </w:rPr>
        <w:t>CTP premium class</w:t>
      </w:r>
      <w:r w:rsidRPr="00861DDD">
        <w:t>—</w:t>
      </w:r>
      <w:proofErr w:type="spellStart"/>
      <w:r w:rsidRPr="00861DDD">
        <w:t>pt</w:t>
      </w:r>
      <w:proofErr w:type="spellEnd"/>
      <w:r w:rsidRPr="00861DDD">
        <w:t xml:space="preserve"> 3</w:t>
      </w:r>
    </w:p>
    <w:p w:rsidR="00444A9D" w:rsidRDefault="00BA27C8" w:rsidP="00444A9D">
      <w:pPr>
        <w:pStyle w:val="AmdtsEntries"/>
      </w:pPr>
      <w:r>
        <w:t>s 8</w:t>
      </w:r>
      <w:r>
        <w:tab/>
        <w:t xml:space="preserve">am </w:t>
      </w:r>
      <w:hyperlink r:id="rId116"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w:t>
      </w:r>
      <w:proofErr w:type="spellStart"/>
      <w:r>
        <w:t>amdt</w:t>
      </w:r>
      <w:proofErr w:type="spellEnd"/>
      <w:r>
        <w:t xml:space="preserve"> 2.1</w:t>
      </w:r>
    </w:p>
    <w:p w:rsidR="00BA27C8" w:rsidRPr="00BA27C8" w:rsidRDefault="00444A9D" w:rsidP="00444A9D">
      <w:pPr>
        <w:pStyle w:val="AmdtsEntries"/>
      </w:pPr>
      <w:r>
        <w:tab/>
        <w:t>sub</w:t>
      </w:r>
      <w:r w:rsidR="008040CD">
        <w:t xml:space="preserve"> </w:t>
      </w:r>
      <w:hyperlink r:id="rId117" w:tooltip="Road Transport (Third-Party Insurance) Amendment Regulation 2017 (No 2)" w:history="1">
        <w:r w:rsidR="008040CD">
          <w:rPr>
            <w:rStyle w:val="charCitHyperlinkAbbrev"/>
          </w:rPr>
          <w:t>SL2017-19</w:t>
        </w:r>
      </w:hyperlink>
      <w:r w:rsidR="008040CD">
        <w:t xml:space="preserve"> s 4</w:t>
      </w:r>
    </w:p>
    <w:p w:rsidR="009725FF" w:rsidRDefault="009725FF" w:rsidP="009725FF">
      <w:pPr>
        <w:pStyle w:val="AmdtsEntryHd"/>
      </w:pPr>
      <w:r>
        <w:t>Licensed insurers to have annual CTP premium approved for CTP premium classes</w:t>
      </w:r>
    </w:p>
    <w:p w:rsidR="009725FF" w:rsidRPr="009725FF" w:rsidRDefault="009725FF" w:rsidP="009725FF">
      <w:pPr>
        <w:pStyle w:val="AmdtsEntries"/>
      </w:pPr>
      <w:r>
        <w:t>s 9</w:t>
      </w:r>
      <w:r>
        <w:tab/>
        <w:t xml:space="preserve">am </w:t>
      </w:r>
      <w:hyperlink r:id="rId118" w:tooltip="Road Transport (Third-Party Insurance) Amendment Regulation 2009 (No 1)" w:history="1">
        <w:r w:rsidR="001C3AF0" w:rsidRPr="001C3AF0">
          <w:rPr>
            <w:rStyle w:val="charCitHyperlinkAbbrev"/>
          </w:rPr>
          <w:t>SL2009</w:t>
        </w:r>
        <w:r w:rsidR="001C3AF0" w:rsidRPr="001C3AF0">
          <w:rPr>
            <w:rStyle w:val="charCitHyperlinkAbbrev"/>
          </w:rPr>
          <w:noBreakHyphen/>
          <w:t>28</w:t>
        </w:r>
      </w:hyperlink>
      <w:r>
        <w:t xml:space="preserve"> s 4</w:t>
      </w:r>
    </w:p>
    <w:p w:rsidR="00BA27C8" w:rsidRDefault="00BA27C8">
      <w:pPr>
        <w:pStyle w:val="AmdtsEntryHd"/>
      </w:pPr>
      <w:r w:rsidRPr="00302CB5">
        <w:t>CTP premium if vehicle or plate in multiple classes</w:t>
      </w:r>
    </w:p>
    <w:p w:rsidR="00D2033E" w:rsidRDefault="00D2033E" w:rsidP="00D2033E">
      <w:pPr>
        <w:pStyle w:val="AmdtsEntries"/>
      </w:pPr>
      <w:r>
        <w:t>s 10</w:t>
      </w:r>
      <w:r>
        <w:tab/>
        <w:t xml:space="preserve">sub </w:t>
      </w:r>
      <w:hyperlink r:id="rId119"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w:t>
      </w:r>
      <w:proofErr w:type="spellStart"/>
      <w:r>
        <w:t>amdt</w:t>
      </w:r>
      <w:proofErr w:type="spellEnd"/>
      <w:r>
        <w:t xml:space="preserve"> 2.2</w:t>
      </w:r>
    </w:p>
    <w:p w:rsidR="00204D52" w:rsidRPr="00D2033E" w:rsidRDefault="00204D52" w:rsidP="00D2033E">
      <w:pPr>
        <w:pStyle w:val="AmdtsEntries"/>
      </w:pPr>
      <w:r>
        <w:tab/>
        <w:t xml:space="preserve">am </w:t>
      </w:r>
      <w:hyperlink r:id="rId120" w:tooltip="Road Transport (Third-Party Insurance) Amendment Regulation 2017 (No 2)" w:history="1">
        <w:r>
          <w:rPr>
            <w:rStyle w:val="charCitHyperlinkAbbrev"/>
          </w:rPr>
          <w:t>SL2017-19</w:t>
        </w:r>
      </w:hyperlink>
      <w:r w:rsidR="009E6313">
        <w:t xml:space="preserve"> s 5</w:t>
      </w:r>
    </w:p>
    <w:p w:rsidR="00D2033E" w:rsidRDefault="00D2033E" w:rsidP="00D2033E">
      <w:pPr>
        <w:pStyle w:val="AmdtsEntryHd"/>
      </w:pPr>
      <w:r w:rsidRPr="00302CB5">
        <w:t>CTP premiums for policies for less than 1 year</w:t>
      </w:r>
    </w:p>
    <w:p w:rsidR="00D2033E" w:rsidRDefault="00D2033E" w:rsidP="00D2033E">
      <w:pPr>
        <w:pStyle w:val="AmdtsEntries"/>
      </w:pPr>
      <w:r>
        <w:t>s 11</w:t>
      </w:r>
      <w:r>
        <w:tab/>
        <w:t xml:space="preserve">sub </w:t>
      </w:r>
      <w:hyperlink r:id="rId121"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w:t>
      </w:r>
      <w:proofErr w:type="spellStart"/>
      <w:r>
        <w:t>amdt</w:t>
      </w:r>
      <w:proofErr w:type="spellEnd"/>
      <w:r>
        <w:t xml:space="preserve"> 2.2</w:t>
      </w:r>
    </w:p>
    <w:p w:rsidR="00706FB5" w:rsidRPr="00D2033E" w:rsidRDefault="00706FB5" w:rsidP="00D2033E">
      <w:pPr>
        <w:pStyle w:val="AmdtsEntries"/>
      </w:pPr>
      <w:r>
        <w:tab/>
        <w:t xml:space="preserve">am </w:t>
      </w:r>
      <w:hyperlink r:id="rId12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80</w:t>
      </w:r>
    </w:p>
    <w:p w:rsidR="00D2033E" w:rsidRDefault="00D2033E" w:rsidP="00D2033E">
      <w:pPr>
        <w:pStyle w:val="AmdtsEntryHd"/>
      </w:pPr>
      <w:r w:rsidRPr="00302CB5">
        <w:t>Additional CTP premium payable if change in construction or use of vehicle</w:t>
      </w:r>
    </w:p>
    <w:p w:rsidR="00D2033E" w:rsidRPr="00D2033E" w:rsidRDefault="00D2033E" w:rsidP="00D2033E">
      <w:pPr>
        <w:pStyle w:val="AmdtsEntries"/>
      </w:pPr>
      <w:r>
        <w:t>s 12</w:t>
      </w:r>
      <w:r>
        <w:tab/>
        <w:t xml:space="preserve">sub </w:t>
      </w:r>
      <w:hyperlink r:id="rId123"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w:t>
      </w:r>
      <w:proofErr w:type="spellStart"/>
      <w:r>
        <w:t>amdt</w:t>
      </w:r>
      <w:proofErr w:type="spellEnd"/>
      <w:r>
        <w:t xml:space="preserve"> 2.2</w:t>
      </w:r>
    </w:p>
    <w:p w:rsidR="006938A1" w:rsidRDefault="00537E0F">
      <w:pPr>
        <w:pStyle w:val="AmdtsEntryHd"/>
        <w:rPr>
          <w:bCs/>
        </w:rPr>
      </w:pPr>
      <w:r w:rsidRPr="00C53C6B">
        <w:t>Transitional arrangements for ridesharing</w:t>
      </w:r>
    </w:p>
    <w:p w:rsidR="006938A1" w:rsidRDefault="006938A1" w:rsidP="006938A1">
      <w:pPr>
        <w:pStyle w:val="AmdtsEntries"/>
      </w:pPr>
      <w:r>
        <w:t>s 13</w:t>
      </w:r>
      <w:r>
        <w:tab/>
        <w:t xml:space="preserve">om </w:t>
      </w:r>
      <w:hyperlink r:id="rId124"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w:t>
      </w:r>
      <w:proofErr w:type="spellStart"/>
      <w:r>
        <w:t>amdt</w:t>
      </w:r>
      <w:proofErr w:type="spellEnd"/>
      <w:r>
        <w:t xml:space="preserve"> 2.2</w:t>
      </w:r>
    </w:p>
    <w:p w:rsidR="00537E0F" w:rsidRDefault="00537E0F" w:rsidP="006938A1">
      <w:pPr>
        <w:pStyle w:val="AmdtsEntries"/>
      </w:pPr>
      <w:r>
        <w:tab/>
        <w:t xml:space="preserve">ins </w:t>
      </w:r>
      <w:hyperlink r:id="rId125" w:tooltip="Road Transport (Public Passenger Services) (Exemptions) Amendment Regulation 2015 (No 1)" w:history="1">
        <w:r w:rsidRPr="007A2F66">
          <w:rPr>
            <w:rStyle w:val="charCitHyperlinkAbbrev"/>
          </w:rPr>
          <w:t>SL2015</w:t>
        </w:r>
        <w:r w:rsidRPr="007A2F66">
          <w:rPr>
            <w:rStyle w:val="charCitHyperlinkAbbrev"/>
          </w:rPr>
          <w:noBreakHyphen/>
          <w:t>34</w:t>
        </w:r>
      </w:hyperlink>
      <w:r>
        <w:t xml:space="preserve"> </w:t>
      </w:r>
      <w:proofErr w:type="spellStart"/>
      <w:r>
        <w:t>amdt</w:t>
      </w:r>
      <w:proofErr w:type="spellEnd"/>
      <w:r>
        <w:t xml:space="preserve"> 1.1</w:t>
      </w:r>
    </w:p>
    <w:p w:rsidR="009E6F6F" w:rsidRPr="006938A1" w:rsidRDefault="009E6F6F" w:rsidP="006938A1">
      <w:pPr>
        <w:pStyle w:val="AmdtsEntries"/>
      </w:pPr>
      <w:r>
        <w:tab/>
        <w:t xml:space="preserve">om </w:t>
      </w:r>
      <w:hyperlink r:id="rId126" w:tooltip="Road Transport (Taxi Industry Innovation) Legislation Amendment Regulation 2016 (No 1)" w:history="1">
        <w:r>
          <w:rPr>
            <w:rStyle w:val="charCitHyperlinkAbbrev"/>
          </w:rPr>
          <w:t>SL2016</w:t>
        </w:r>
        <w:r>
          <w:rPr>
            <w:rStyle w:val="charCitHyperlinkAbbrev"/>
          </w:rPr>
          <w:noBreakHyphen/>
          <w:t>20</w:t>
        </w:r>
      </w:hyperlink>
      <w:r>
        <w:t xml:space="preserve"> </w:t>
      </w:r>
      <w:proofErr w:type="spellStart"/>
      <w:r>
        <w:t>amdt</w:t>
      </w:r>
      <w:proofErr w:type="spellEnd"/>
      <w:r>
        <w:t xml:space="preserve"> 1.43</w:t>
      </w:r>
    </w:p>
    <w:p w:rsidR="00312E4D" w:rsidRDefault="00312E4D">
      <w:pPr>
        <w:pStyle w:val="AmdtsEntryHd"/>
      </w:pPr>
      <w:r>
        <w:t>Circumstances in which motor vehicle has sufficient connection with ACT—Act, s 61 (5)</w:t>
      </w:r>
    </w:p>
    <w:p w:rsidR="00312E4D" w:rsidRPr="00312E4D" w:rsidRDefault="00312E4D" w:rsidP="00312E4D">
      <w:pPr>
        <w:pStyle w:val="AmdtsEntries"/>
      </w:pPr>
      <w:r>
        <w:t>s 14</w:t>
      </w:r>
      <w:r>
        <w:tab/>
        <w:t xml:space="preserve">am </w:t>
      </w:r>
      <w:hyperlink r:id="rId127" w:tooltip="Road Transport (Third-Party Insurance) Amendment Regulation 2008 (No 2)" w:history="1">
        <w:r w:rsidR="001C3AF0" w:rsidRPr="001C3AF0">
          <w:rPr>
            <w:rStyle w:val="charCitHyperlinkAbbrev"/>
          </w:rPr>
          <w:t>SL2008</w:t>
        </w:r>
        <w:r w:rsidR="001C3AF0" w:rsidRPr="001C3AF0">
          <w:rPr>
            <w:rStyle w:val="charCitHyperlinkAbbrev"/>
          </w:rPr>
          <w:noBreakHyphen/>
          <w:t>45</w:t>
        </w:r>
      </w:hyperlink>
      <w:r>
        <w:t xml:space="preserve"> s 4</w:t>
      </w:r>
    </w:p>
    <w:p w:rsidR="00D2033E" w:rsidRDefault="00D2033E">
      <w:pPr>
        <w:pStyle w:val="AmdtsEntryHd"/>
      </w:pPr>
      <w:r>
        <w:t>Collections for nominal defendant fund—prescribed person—Act, </w:t>
      </w:r>
      <w:r w:rsidRPr="00302CB5">
        <w:t>s 163C (1)</w:t>
      </w:r>
    </w:p>
    <w:p w:rsidR="00D2033E" w:rsidRPr="00D2033E" w:rsidRDefault="00B165EB" w:rsidP="00D2033E">
      <w:pPr>
        <w:pStyle w:val="AmdtsEntries"/>
      </w:pPr>
      <w:r>
        <w:t>s 15</w:t>
      </w:r>
      <w:r w:rsidR="00B11535">
        <w:tab/>
      </w:r>
      <w:proofErr w:type="spellStart"/>
      <w:r w:rsidR="00B11535">
        <w:t>reloc</w:t>
      </w:r>
      <w:proofErr w:type="spellEnd"/>
      <w:r w:rsidR="00B11535">
        <w:t xml:space="preserve"> and </w:t>
      </w:r>
      <w:proofErr w:type="spellStart"/>
      <w:r w:rsidR="00B11535">
        <w:t>renum</w:t>
      </w:r>
      <w:proofErr w:type="spellEnd"/>
      <w:r w:rsidR="00B11535">
        <w:t xml:space="preserve"> as s 30A</w:t>
      </w:r>
    </w:p>
    <w:p w:rsidR="00B11535" w:rsidRDefault="005F448D">
      <w:pPr>
        <w:pStyle w:val="AmdtsEntryHd"/>
      </w:pPr>
      <w:r>
        <w:t>Collections for nominal defendant fund—arrangements—Act, </w:t>
      </w:r>
      <w:r w:rsidRPr="00302CB5">
        <w:t>s 163C (1) (b)</w:t>
      </w:r>
    </w:p>
    <w:p w:rsidR="005F448D" w:rsidRDefault="00B165EB" w:rsidP="005F448D">
      <w:pPr>
        <w:pStyle w:val="AmdtsEntries"/>
      </w:pPr>
      <w:r>
        <w:t>s 16</w:t>
      </w:r>
      <w:r w:rsidR="005F448D">
        <w:tab/>
      </w:r>
      <w:proofErr w:type="spellStart"/>
      <w:r w:rsidR="005F448D">
        <w:t>reloc</w:t>
      </w:r>
      <w:proofErr w:type="spellEnd"/>
      <w:r w:rsidR="005F448D">
        <w:t xml:space="preserve"> and </w:t>
      </w:r>
      <w:proofErr w:type="spellStart"/>
      <w:r w:rsidR="005F448D">
        <w:t>renum</w:t>
      </w:r>
      <w:proofErr w:type="spellEnd"/>
      <w:r w:rsidR="005F448D">
        <w:t xml:space="preserve"> as s 30B</w:t>
      </w:r>
    </w:p>
    <w:p w:rsidR="00AB4B00" w:rsidRDefault="00AB4B00">
      <w:pPr>
        <w:pStyle w:val="AmdtsEntryHd"/>
      </w:pPr>
      <w:r>
        <w:t>Collections for nominal defendant fund—collection notice—Act, </w:t>
      </w:r>
      <w:r w:rsidRPr="00302CB5">
        <w:t>s 163C (1) (b)</w:t>
      </w:r>
    </w:p>
    <w:p w:rsidR="00AB4B00" w:rsidRPr="00AB4B00" w:rsidRDefault="00AB4B00" w:rsidP="00AB4B00">
      <w:pPr>
        <w:pStyle w:val="AmdtsEntries"/>
      </w:pPr>
      <w:r>
        <w:t>s 17</w:t>
      </w:r>
      <w:r>
        <w:tab/>
      </w:r>
      <w:proofErr w:type="spellStart"/>
      <w:r>
        <w:t>reloc</w:t>
      </w:r>
      <w:proofErr w:type="spellEnd"/>
      <w:r>
        <w:t xml:space="preserve"> and </w:t>
      </w:r>
      <w:proofErr w:type="spellStart"/>
      <w:r>
        <w:t>renum</w:t>
      </w:r>
      <w:proofErr w:type="spellEnd"/>
      <w:r>
        <w:t xml:space="preserve"> as s 30C</w:t>
      </w:r>
    </w:p>
    <w:p w:rsidR="009C43E9" w:rsidRDefault="009C43E9">
      <w:pPr>
        <w:pStyle w:val="AmdtsEntryHd"/>
      </w:pPr>
      <w:r>
        <w:t>Offence—failure to pay contribution—Act, </w:t>
      </w:r>
      <w:r w:rsidRPr="00302CB5">
        <w:t>s 163C (1) (b)</w:t>
      </w:r>
    </w:p>
    <w:p w:rsidR="009C43E9" w:rsidRPr="009C43E9" w:rsidRDefault="009C43E9" w:rsidP="009C43E9">
      <w:pPr>
        <w:pStyle w:val="AmdtsEntries"/>
      </w:pPr>
      <w:r>
        <w:t>s 18</w:t>
      </w:r>
      <w:r>
        <w:tab/>
      </w:r>
      <w:proofErr w:type="spellStart"/>
      <w:r>
        <w:t>reloc</w:t>
      </w:r>
      <w:proofErr w:type="spellEnd"/>
      <w:r>
        <w:t xml:space="preserve"> and </w:t>
      </w:r>
      <w:proofErr w:type="spellStart"/>
      <w:r>
        <w:t>renum</w:t>
      </w:r>
      <w:proofErr w:type="spellEnd"/>
      <w:r>
        <w:t xml:space="preserve"> as s 30D</w:t>
      </w:r>
    </w:p>
    <w:p w:rsidR="00312E4D" w:rsidRDefault="00312E4D">
      <w:pPr>
        <w:pStyle w:val="AmdtsEntryHd"/>
      </w:pPr>
      <w:r>
        <w:t>Consultation for composition of panel of recognised experts—Act, s 117 (2) (a</w:t>
      </w:r>
    </w:p>
    <w:p w:rsidR="00312E4D" w:rsidRPr="00312E4D" w:rsidRDefault="00312E4D" w:rsidP="00312E4D">
      <w:pPr>
        <w:pStyle w:val="AmdtsEntries"/>
      </w:pPr>
      <w:r>
        <w:t>s 25</w:t>
      </w:r>
      <w:r>
        <w:tab/>
        <w:t xml:space="preserve">sub </w:t>
      </w:r>
      <w:hyperlink r:id="rId128" w:tooltip="Road Transport (Third-Party Insurance) Amendment Regulation 2008 (No 2)" w:history="1">
        <w:r w:rsidR="001C3AF0" w:rsidRPr="001C3AF0">
          <w:rPr>
            <w:rStyle w:val="charCitHyperlinkAbbrev"/>
          </w:rPr>
          <w:t>SL2008</w:t>
        </w:r>
        <w:r w:rsidR="001C3AF0" w:rsidRPr="001C3AF0">
          <w:rPr>
            <w:rStyle w:val="charCitHyperlinkAbbrev"/>
          </w:rPr>
          <w:noBreakHyphen/>
          <w:t>45</w:t>
        </w:r>
      </w:hyperlink>
      <w:r>
        <w:t xml:space="preserve"> s 5</w:t>
      </w:r>
    </w:p>
    <w:p w:rsidR="00B11535" w:rsidRDefault="00B11535" w:rsidP="00B11535">
      <w:pPr>
        <w:pStyle w:val="AmdtsEntryHd"/>
      </w:pPr>
      <w:r>
        <w:t>Collections for nominal defendant fund—prescribed person—Act, </w:t>
      </w:r>
      <w:r w:rsidRPr="00302CB5">
        <w:t>s 163C (1)</w:t>
      </w:r>
    </w:p>
    <w:p w:rsidR="00B11535" w:rsidRPr="00D2033E" w:rsidRDefault="00B11535" w:rsidP="00B11535">
      <w:pPr>
        <w:pStyle w:val="AmdtsEntries"/>
      </w:pPr>
      <w:r>
        <w:t xml:space="preserve">s 30A </w:t>
      </w:r>
      <w:proofErr w:type="spellStart"/>
      <w:r>
        <w:t>hdg</w:t>
      </w:r>
      <w:proofErr w:type="spellEnd"/>
      <w:r>
        <w:tab/>
        <w:t>(</w:t>
      </w:r>
      <w:proofErr w:type="spellStart"/>
      <w:r>
        <w:t>prev</w:t>
      </w:r>
      <w:proofErr w:type="spellEnd"/>
      <w:r>
        <w:t xml:space="preserve"> s 15 </w:t>
      </w:r>
      <w:proofErr w:type="spellStart"/>
      <w:r>
        <w:t>hdg</w:t>
      </w:r>
      <w:proofErr w:type="spellEnd"/>
      <w:r>
        <w:t xml:space="preserve">) am </w:t>
      </w:r>
      <w:hyperlink r:id="rId129"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w:t>
      </w:r>
      <w:proofErr w:type="spellStart"/>
      <w:r>
        <w:t>amdt</w:t>
      </w:r>
      <w:proofErr w:type="spellEnd"/>
      <w:r>
        <w:t xml:space="preserve"> 2.3</w:t>
      </w:r>
    </w:p>
    <w:p w:rsidR="00B11535" w:rsidRDefault="00B11535" w:rsidP="00B11535">
      <w:pPr>
        <w:pStyle w:val="AmdtsEntries"/>
      </w:pPr>
      <w:r>
        <w:t>s 30A</w:t>
      </w:r>
      <w:r>
        <w:tab/>
        <w:t>(</w:t>
      </w:r>
      <w:proofErr w:type="spellStart"/>
      <w:r>
        <w:t>prev</w:t>
      </w:r>
      <w:proofErr w:type="spellEnd"/>
      <w:r>
        <w:t xml:space="preserve"> s 15) am </w:t>
      </w:r>
      <w:hyperlink r:id="rId130"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w:t>
      </w:r>
      <w:proofErr w:type="spellStart"/>
      <w:r>
        <w:t>amdt</w:t>
      </w:r>
      <w:proofErr w:type="spellEnd"/>
      <w:r>
        <w:t xml:space="preserve"> 2.4</w:t>
      </w:r>
    </w:p>
    <w:p w:rsidR="00B11535" w:rsidRPr="00D2033E" w:rsidRDefault="00B11535" w:rsidP="00B11535">
      <w:pPr>
        <w:pStyle w:val="AmdtsEntries"/>
      </w:pPr>
      <w:r>
        <w:lastRenderedPageBreak/>
        <w:tab/>
      </w:r>
      <w:proofErr w:type="spellStart"/>
      <w:r>
        <w:t>reloc</w:t>
      </w:r>
      <w:proofErr w:type="spellEnd"/>
      <w:r>
        <w:t xml:space="preserve"> and </w:t>
      </w:r>
      <w:proofErr w:type="spellStart"/>
      <w:r>
        <w:t>renum</w:t>
      </w:r>
      <w:proofErr w:type="spellEnd"/>
      <w:r>
        <w:t xml:space="preserve"> as s 30A </w:t>
      </w:r>
      <w:hyperlink r:id="rId131"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w:t>
      </w:r>
      <w:proofErr w:type="spellStart"/>
      <w:r>
        <w:t>amdt</w:t>
      </w:r>
      <w:proofErr w:type="spellEnd"/>
      <w:r>
        <w:t xml:space="preserve"> 2.5</w:t>
      </w:r>
    </w:p>
    <w:p w:rsidR="005F448D" w:rsidRDefault="005F448D" w:rsidP="005F448D">
      <w:pPr>
        <w:pStyle w:val="AmdtsEntryHd"/>
      </w:pPr>
      <w:r>
        <w:t>Collections for nominal defendant fund—arrangements—Act, </w:t>
      </w:r>
      <w:r w:rsidRPr="00302CB5">
        <w:t>s 163C (1) (b)</w:t>
      </w:r>
    </w:p>
    <w:p w:rsidR="005F448D" w:rsidRDefault="005F448D" w:rsidP="004078F0">
      <w:pPr>
        <w:pStyle w:val="AmdtsEntries"/>
        <w:keepNext/>
      </w:pPr>
      <w:r>
        <w:t xml:space="preserve">s 30B </w:t>
      </w:r>
      <w:proofErr w:type="spellStart"/>
      <w:r>
        <w:t>hdg</w:t>
      </w:r>
      <w:proofErr w:type="spellEnd"/>
      <w:r>
        <w:tab/>
      </w:r>
      <w:r w:rsidR="00AB4B00">
        <w:t>(</w:t>
      </w:r>
      <w:proofErr w:type="spellStart"/>
      <w:r w:rsidR="00AB4B00">
        <w:t>prev</w:t>
      </w:r>
      <w:proofErr w:type="spellEnd"/>
      <w:r w:rsidR="00AB4B00">
        <w:t xml:space="preserve"> s 16 </w:t>
      </w:r>
      <w:proofErr w:type="spellStart"/>
      <w:r w:rsidR="00AB4B00">
        <w:t>hdg</w:t>
      </w:r>
      <w:proofErr w:type="spellEnd"/>
      <w:r w:rsidR="00AB4B00">
        <w:t xml:space="preserve">) </w:t>
      </w:r>
      <w:r>
        <w:t xml:space="preserve">am </w:t>
      </w:r>
      <w:hyperlink r:id="rId132"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w:t>
      </w:r>
      <w:proofErr w:type="spellStart"/>
      <w:r>
        <w:t>amdt</w:t>
      </w:r>
      <w:proofErr w:type="spellEnd"/>
      <w:r>
        <w:t xml:space="preserve"> 2.6</w:t>
      </w:r>
    </w:p>
    <w:p w:rsidR="005F448D" w:rsidRPr="005F448D" w:rsidRDefault="005F448D" w:rsidP="004078F0">
      <w:pPr>
        <w:pStyle w:val="AmdtsEntries"/>
        <w:keepNext/>
      </w:pPr>
      <w:r>
        <w:t>s 30B</w:t>
      </w:r>
      <w:r>
        <w:tab/>
      </w:r>
      <w:r w:rsidR="00AB4B00">
        <w:t>(</w:t>
      </w:r>
      <w:proofErr w:type="spellStart"/>
      <w:r w:rsidR="00AB4B00">
        <w:t>prev</w:t>
      </w:r>
      <w:proofErr w:type="spellEnd"/>
      <w:r w:rsidR="00AB4B00">
        <w:t xml:space="preserve"> s 16) </w:t>
      </w:r>
      <w:r>
        <w:t xml:space="preserve">am </w:t>
      </w:r>
      <w:hyperlink r:id="rId133"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w:t>
      </w:r>
      <w:proofErr w:type="spellStart"/>
      <w:r>
        <w:t>amdt</w:t>
      </w:r>
      <w:proofErr w:type="spellEnd"/>
      <w:r>
        <w:t xml:space="preserve"> 2.7</w:t>
      </w:r>
    </w:p>
    <w:p w:rsidR="00AB4B00" w:rsidRPr="00D2033E" w:rsidRDefault="00AB4B00" w:rsidP="00AB4B00">
      <w:pPr>
        <w:pStyle w:val="AmdtsEntries"/>
      </w:pPr>
      <w:r>
        <w:tab/>
      </w:r>
      <w:proofErr w:type="spellStart"/>
      <w:r>
        <w:t>reloc</w:t>
      </w:r>
      <w:proofErr w:type="spellEnd"/>
      <w:r>
        <w:t xml:space="preserve"> and </w:t>
      </w:r>
      <w:proofErr w:type="spellStart"/>
      <w:r>
        <w:t>renum</w:t>
      </w:r>
      <w:proofErr w:type="spellEnd"/>
      <w:r>
        <w:t xml:space="preserve"> as s 30B </w:t>
      </w:r>
      <w:hyperlink r:id="rId134"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w:t>
      </w:r>
      <w:proofErr w:type="spellStart"/>
      <w:r>
        <w:t>amdt</w:t>
      </w:r>
      <w:proofErr w:type="spellEnd"/>
      <w:r>
        <w:t xml:space="preserve"> 2.8</w:t>
      </w:r>
    </w:p>
    <w:p w:rsidR="00AB4B00" w:rsidRDefault="00AB4B00" w:rsidP="00AB4B00">
      <w:pPr>
        <w:pStyle w:val="AmdtsEntryHd"/>
      </w:pPr>
      <w:r>
        <w:t>Collections for nominal defendant fund—collection notice—Act, </w:t>
      </w:r>
      <w:r w:rsidRPr="00302CB5">
        <w:t>s 163C (1) (b)</w:t>
      </w:r>
    </w:p>
    <w:p w:rsidR="00AB4B00" w:rsidRDefault="009C43E9" w:rsidP="00AB4B00">
      <w:pPr>
        <w:pStyle w:val="AmdtsEntries"/>
      </w:pPr>
      <w:r>
        <w:t>s 30C</w:t>
      </w:r>
      <w:r w:rsidR="00AB4B00">
        <w:t xml:space="preserve"> </w:t>
      </w:r>
      <w:proofErr w:type="spellStart"/>
      <w:r w:rsidR="00AB4B00">
        <w:t>hdg</w:t>
      </w:r>
      <w:proofErr w:type="spellEnd"/>
      <w:r w:rsidR="00AB4B00">
        <w:tab/>
      </w:r>
      <w:r>
        <w:t>(</w:t>
      </w:r>
      <w:proofErr w:type="spellStart"/>
      <w:r>
        <w:t>prev</w:t>
      </w:r>
      <w:proofErr w:type="spellEnd"/>
      <w:r>
        <w:t xml:space="preserve"> s 17 </w:t>
      </w:r>
      <w:proofErr w:type="spellStart"/>
      <w:r>
        <w:t>hdg</w:t>
      </w:r>
      <w:proofErr w:type="spellEnd"/>
      <w:r>
        <w:t xml:space="preserve">) </w:t>
      </w:r>
      <w:r w:rsidR="00AB4B00">
        <w:t xml:space="preserve">am </w:t>
      </w:r>
      <w:hyperlink r:id="rId135"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rsidR="00AB4B00">
        <w:t xml:space="preserve"> </w:t>
      </w:r>
      <w:proofErr w:type="spellStart"/>
      <w:r w:rsidR="00AB4B00">
        <w:t>amdt</w:t>
      </w:r>
      <w:proofErr w:type="spellEnd"/>
      <w:r w:rsidR="00AB4B00">
        <w:t xml:space="preserve"> 2.9</w:t>
      </w:r>
    </w:p>
    <w:p w:rsidR="00AB4B00" w:rsidRPr="00AB4B00" w:rsidRDefault="009C43E9" w:rsidP="00AB4B00">
      <w:pPr>
        <w:pStyle w:val="AmdtsEntries"/>
      </w:pPr>
      <w:r>
        <w:t>s 30C</w:t>
      </w:r>
      <w:r w:rsidR="00AB4B00">
        <w:tab/>
      </w:r>
      <w:r>
        <w:t>(</w:t>
      </w:r>
      <w:proofErr w:type="spellStart"/>
      <w:r>
        <w:t>prev</w:t>
      </w:r>
      <w:proofErr w:type="spellEnd"/>
      <w:r>
        <w:t xml:space="preserve"> s 17) </w:t>
      </w:r>
      <w:r w:rsidR="00AB4B00">
        <w:t xml:space="preserve">am </w:t>
      </w:r>
      <w:hyperlink r:id="rId136"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rsidR="00AB4B00">
        <w:t xml:space="preserve"> </w:t>
      </w:r>
      <w:proofErr w:type="spellStart"/>
      <w:r w:rsidR="00AB4B00">
        <w:t>amdt</w:t>
      </w:r>
      <w:proofErr w:type="spellEnd"/>
      <w:r w:rsidR="00AB4B00">
        <w:t xml:space="preserve"> 2.10</w:t>
      </w:r>
    </w:p>
    <w:p w:rsidR="00AB4B00" w:rsidRPr="00D2033E" w:rsidRDefault="00AB4B00" w:rsidP="00AB4B00">
      <w:pPr>
        <w:pStyle w:val="AmdtsEntries"/>
      </w:pPr>
      <w:r>
        <w:tab/>
      </w:r>
      <w:proofErr w:type="spellStart"/>
      <w:r>
        <w:t>reloc</w:t>
      </w:r>
      <w:proofErr w:type="spellEnd"/>
      <w:r>
        <w:t xml:space="preserve"> and </w:t>
      </w:r>
      <w:proofErr w:type="spellStart"/>
      <w:r>
        <w:t>renum</w:t>
      </w:r>
      <w:proofErr w:type="spellEnd"/>
      <w:r>
        <w:t xml:space="preserve"> as s 30</w:t>
      </w:r>
      <w:r w:rsidR="009C43E9">
        <w:t>C</w:t>
      </w:r>
      <w:r>
        <w:t xml:space="preserve"> </w:t>
      </w:r>
      <w:hyperlink r:id="rId137"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w:t>
      </w:r>
      <w:proofErr w:type="spellStart"/>
      <w:r>
        <w:t>amdt</w:t>
      </w:r>
      <w:proofErr w:type="spellEnd"/>
      <w:r>
        <w:t xml:space="preserve"> 2.</w:t>
      </w:r>
      <w:r w:rsidR="009C43E9">
        <w:t>11</w:t>
      </w:r>
    </w:p>
    <w:p w:rsidR="009C43E9" w:rsidRDefault="009C43E9" w:rsidP="009C43E9">
      <w:pPr>
        <w:pStyle w:val="AmdtsEntryHd"/>
      </w:pPr>
      <w:r>
        <w:t>Offence—failure to pay contribution—Act, </w:t>
      </w:r>
      <w:r w:rsidRPr="00302CB5">
        <w:t>s 163C (1) (b)</w:t>
      </w:r>
    </w:p>
    <w:p w:rsidR="009C43E9" w:rsidRDefault="009C43E9" w:rsidP="009C43E9">
      <w:pPr>
        <w:pStyle w:val="AmdtsEntries"/>
      </w:pPr>
      <w:r>
        <w:t xml:space="preserve">s 30D </w:t>
      </w:r>
      <w:proofErr w:type="spellStart"/>
      <w:r>
        <w:t>hdg</w:t>
      </w:r>
      <w:proofErr w:type="spellEnd"/>
      <w:r>
        <w:tab/>
        <w:t>(</w:t>
      </w:r>
      <w:proofErr w:type="spellStart"/>
      <w:r>
        <w:t>prev</w:t>
      </w:r>
      <w:proofErr w:type="spellEnd"/>
      <w:r>
        <w:t xml:space="preserve"> s 18 </w:t>
      </w:r>
      <w:proofErr w:type="spellStart"/>
      <w:r>
        <w:t>hdg</w:t>
      </w:r>
      <w:proofErr w:type="spellEnd"/>
      <w:r>
        <w:t xml:space="preserve">) am </w:t>
      </w:r>
      <w:hyperlink r:id="rId138"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w:t>
      </w:r>
      <w:proofErr w:type="spellStart"/>
      <w:r>
        <w:t>amdt</w:t>
      </w:r>
      <w:proofErr w:type="spellEnd"/>
      <w:r>
        <w:t xml:space="preserve"> 2.12</w:t>
      </w:r>
    </w:p>
    <w:p w:rsidR="009C43E9" w:rsidRPr="009C43E9" w:rsidRDefault="009C43E9" w:rsidP="009C43E9">
      <w:pPr>
        <w:pStyle w:val="AmdtsEntries"/>
      </w:pPr>
      <w:r>
        <w:t>s 30D</w:t>
      </w:r>
      <w:r>
        <w:tab/>
        <w:t>(</w:t>
      </w:r>
      <w:proofErr w:type="spellStart"/>
      <w:r>
        <w:t>prev</w:t>
      </w:r>
      <w:proofErr w:type="spellEnd"/>
      <w:r>
        <w:t xml:space="preserve"> s 18) </w:t>
      </w:r>
      <w:proofErr w:type="spellStart"/>
      <w:r>
        <w:t>reloc</w:t>
      </w:r>
      <w:proofErr w:type="spellEnd"/>
      <w:r>
        <w:t xml:space="preserve"> and </w:t>
      </w:r>
      <w:proofErr w:type="spellStart"/>
      <w:r>
        <w:t>renum</w:t>
      </w:r>
      <w:proofErr w:type="spellEnd"/>
      <w:r>
        <w:t xml:space="preserve"> as s 30D </w:t>
      </w:r>
      <w:hyperlink r:id="rId139"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w:t>
      </w:r>
      <w:proofErr w:type="spellStart"/>
      <w:r>
        <w:t>amdt</w:t>
      </w:r>
      <w:proofErr w:type="spellEnd"/>
      <w:r>
        <w:t xml:space="preserve"> 2.13</w:t>
      </w:r>
    </w:p>
    <w:p w:rsidR="009E6BAB" w:rsidRDefault="009E6BAB">
      <w:pPr>
        <w:pStyle w:val="AmdtsEntryHd"/>
      </w:pPr>
      <w:r>
        <w:t>Monthly returns to be provided by licensed insurers—Act, s 269 (1) (a)</w:t>
      </w:r>
    </w:p>
    <w:p w:rsidR="009E6BAB" w:rsidRPr="009E6BAB" w:rsidRDefault="009E6BAB" w:rsidP="009E6BAB">
      <w:pPr>
        <w:pStyle w:val="AmdtsEntries"/>
      </w:pPr>
      <w:r>
        <w:t>s 32</w:t>
      </w:r>
      <w:r>
        <w:tab/>
        <w:t xml:space="preserve">am </w:t>
      </w:r>
      <w:hyperlink r:id="rId140"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w:t>
      </w:r>
      <w:proofErr w:type="spellStart"/>
      <w:r>
        <w:t>amdt</w:t>
      </w:r>
      <w:proofErr w:type="spellEnd"/>
      <w:r>
        <w:t xml:space="preserve"> 2.14; pars </w:t>
      </w:r>
      <w:proofErr w:type="spellStart"/>
      <w:r>
        <w:t>renum</w:t>
      </w:r>
      <w:proofErr w:type="spellEnd"/>
      <w:r>
        <w:t xml:space="preserve"> R4 LA</w:t>
      </w:r>
    </w:p>
    <w:p w:rsidR="00E560F9" w:rsidRDefault="00E560F9">
      <w:pPr>
        <w:pStyle w:val="AmdtsEntryHd"/>
      </w:pPr>
      <w:r>
        <w:t>Transitional</w:t>
      </w:r>
    </w:p>
    <w:p w:rsidR="00E560F9" w:rsidRPr="001C3AF0" w:rsidRDefault="00E560F9">
      <w:pPr>
        <w:pStyle w:val="AmdtsEntries"/>
      </w:pPr>
      <w:proofErr w:type="spellStart"/>
      <w:r>
        <w:t>pt</w:t>
      </w:r>
      <w:proofErr w:type="spellEnd"/>
      <w:r>
        <w:t xml:space="preserve"> 20 </w:t>
      </w:r>
      <w:proofErr w:type="spellStart"/>
      <w:r>
        <w:t>hdg</w:t>
      </w:r>
      <w:proofErr w:type="spellEnd"/>
      <w:r>
        <w:tab/>
      </w:r>
      <w:r w:rsidR="009E6BAB" w:rsidRPr="001C3AF0">
        <w:rPr>
          <w:rFonts w:cs="Arial"/>
        </w:rPr>
        <w:t xml:space="preserve">om </w:t>
      </w:r>
      <w:hyperlink r:id="rId141"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rsidR="009E6BAB" w:rsidRPr="001C3AF0">
        <w:rPr>
          <w:rFonts w:cs="Arial"/>
        </w:rPr>
        <w:t xml:space="preserve"> </w:t>
      </w:r>
      <w:proofErr w:type="spellStart"/>
      <w:r w:rsidR="009E6BAB" w:rsidRPr="001C3AF0">
        <w:rPr>
          <w:rFonts w:cs="Arial"/>
        </w:rPr>
        <w:t>amdt</w:t>
      </w:r>
      <w:proofErr w:type="spellEnd"/>
      <w:r w:rsidR="009E6BAB" w:rsidRPr="001C3AF0">
        <w:rPr>
          <w:rFonts w:cs="Arial"/>
        </w:rPr>
        <w:t xml:space="preserve"> 2.14</w:t>
      </w:r>
    </w:p>
    <w:p w:rsidR="00E560F9" w:rsidRDefault="00E560F9">
      <w:pPr>
        <w:pStyle w:val="AmdtsEntryHd"/>
      </w:pPr>
      <w:r>
        <w:rPr>
          <w:szCs w:val="24"/>
        </w:rPr>
        <w:t>Definitions—</w:t>
      </w:r>
      <w:proofErr w:type="spellStart"/>
      <w:r>
        <w:rPr>
          <w:szCs w:val="24"/>
        </w:rPr>
        <w:t>pt</w:t>
      </w:r>
      <w:proofErr w:type="spellEnd"/>
      <w:r>
        <w:rPr>
          <w:szCs w:val="24"/>
        </w:rPr>
        <w:t xml:space="preserve"> 20</w:t>
      </w:r>
    </w:p>
    <w:p w:rsidR="00E560F9" w:rsidRDefault="00E560F9">
      <w:pPr>
        <w:pStyle w:val="AmdtsEntries"/>
      </w:pPr>
      <w:r>
        <w:t>s 100</w:t>
      </w:r>
      <w:r>
        <w:tab/>
      </w:r>
      <w:r w:rsidR="009E6BAB" w:rsidRPr="001C3AF0">
        <w:rPr>
          <w:rFonts w:cs="Arial"/>
        </w:rPr>
        <w:t xml:space="preserve">om </w:t>
      </w:r>
      <w:hyperlink r:id="rId142"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rsidR="009E6BAB" w:rsidRPr="001C3AF0">
        <w:rPr>
          <w:rFonts w:cs="Arial"/>
        </w:rPr>
        <w:t xml:space="preserve"> </w:t>
      </w:r>
      <w:proofErr w:type="spellStart"/>
      <w:r w:rsidR="009E6BAB" w:rsidRPr="001C3AF0">
        <w:rPr>
          <w:rFonts w:cs="Arial"/>
        </w:rPr>
        <w:t>amdt</w:t>
      </w:r>
      <w:proofErr w:type="spellEnd"/>
      <w:r w:rsidR="009E6BAB" w:rsidRPr="001C3AF0">
        <w:rPr>
          <w:rFonts w:cs="Arial"/>
        </w:rPr>
        <w:t xml:space="preserve"> 2.14</w:t>
      </w:r>
    </w:p>
    <w:p w:rsidR="00E560F9" w:rsidRDefault="00E560F9">
      <w:pPr>
        <w:pStyle w:val="AmdtsEntryHd"/>
      </w:pPr>
      <w:r>
        <w:t>Transitional—trader’s plates—Act, s 286 (1)</w:t>
      </w:r>
    </w:p>
    <w:p w:rsidR="00E560F9" w:rsidRPr="001C3AF0" w:rsidRDefault="00E560F9">
      <w:pPr>
        <w:pStyle w:val="AmdtsEntries"/>
      </w:pPr>
      <w:r>
        <w:t>s 101</w:t>
      </w:r>
      <w:r>
        <w:tab/>
      </w:r>
      <w:r w:rsidR="009E6BAB" w:rsidRPr="001C3AF0">
        <w:rPr>
          <w:rFonts w:cs="Arial"/>
        </w:rPr>
        <w:t xml:space="preserve">om </w:t>
      </w:r>
      <w:hyperlink r:id="rId143"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rsidR="009E6BAB" w:rsidRPr="001C3AF0">
        <w:rPr>
          <w:rFonts w:cs="Arial"/>
        </w:rPr>
        <w:t xml:space="preserve"> </w:t>
      </w:r>
      <w:proofErr w:type="spellStart"/>
      <w:r w:rsidR="009E6BAB" w:rsidRPr="001C3AF0">
        <w:rPr>
          <w:rFonts w:cs="Arial"/>
        </w:rPr>
        <w:t>amdt</w:t>
      </w:r>
      <w:proofErr w:type="spellEnd"/>
      <w:r w:rsidR="009E6BAB" w:rsidRPr="001C3AF0">
        <w:rPr>
          <w:rFonts w:cs="Arial"/>
        </w:rPr>
        <w:t xml:space="preserve"> 2.14</w:t>
      </w:r>
    </w:p>
    <w:p w:rsidR="00E560F9" w:rsidRDefault="00E560F9">
      <w:pPr>
        <w:pStyle w:val="AmdtsEntryHd"/>
      </w:pPr>
      <w:r>
        <w:t>Transitional—unregistered vehicle permits—Act, s 286 (1)</w:t>
      </w:r>
    </w:p>
    <w:p w:rsidR="00E560F9" w:rsidRPr="001C3AF0" w:rsidRDefault="00E560F9">
      <w:pPr>
        <w:pStyle w:val="AmdtsEntries"/>
      </w:pPr>
      <w:r>
        <w:t>s 102</w:t>
      </w:r>
      <w:r>
        <w:tab/>
      </w:r>
      <w:r w:rsidR="009E6BAB" w:rsidRPr="001C3AF0">
        <w:rPr>
          <w:rFonts w:cs="Arial"/>
        </w:rPr>
        <w:t xml:space="preserve">om </w:t>
      </w:r>
      <w:hyperlink r:id="rId144"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rsidR="009E6BAB" w:rsidRPr="001C3AF0">
        <w:rPr>
          <w:rFonts w:cs="Arial"/>
        </w:rPr>
        <w:t xml:space="preserve"> </w:t>
      </w:r>
      <w:proofErr w:type="spellStart"/>
      <w:r w:rsidR="009E6BAB" w:rsidRPr="001C3AF0">
        <w:rPr>
          <w:rFonts w:cs="Arial"/>
        </w:rPr>
        <w:t>amdt</w:t>
      </w:r>
      <w:proofErr w:type="spellEnd"/>
      <w:r w:rsidR="009E6BAB" w:rsidRPr="001C3AF0">
        <w:rPr>
          <w:rFonts w:cs="Arial"/>
        </w:rPr>
        <w:t xml:space="preserve"> 2.14</w:t>
      </w:r>
    </w:p>
    <w:p w:rsidR="00E560F9" w:rsidRDefault="00E560F9">
      <w:pPr>
        <w:pStyle w:val="AmdtsEntryHd"/>
      </w:pPr>
      <w:r>
        <w:t xml:space="preserve">Transitional—modification of Act, </w:t>
      </w:r>
      <w:proofErr w:type="spellStart"/>
      <w:r>
        <w:t>ch</w:t>
      </w:r>
      <w:proofErr w:type="spellEnd"/>
      <w:r>
        <w:t xml:space="preserve"> 9—Act, s 286</w:t>
      </w:r>
    </w:p>
    <w:p w:rsidR="00E560F9" w:rsidRPr="001C3AF0" w:rsidRDefault="00E560F9">
      <w:pPr>
        <w:pStyle w:val="AmdtsEntries"/>
      </w:pPr>
      <w:r>
        <w:t>s 103</w:t>
      </w:r>
      <w:r>
        <w:tab/>
      </w:r>
      <w:r w:rsidR="009E6BAB" w:rsidRPr="001C3AF0">
        <w:rPr>
          <w:rFonts w:cs="Arial"/>
        </w:rPr>
        <w:t xml:space="preserve">om </w:t>
      </w:r>
      <w:hyperlink r:id="rId145"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rsidR="009E6BAB" w:rsidRPr="001C3AF0">
        <w:rPr>
          <w:rFonts w:cs="Arial"/>
        </w:rPr>
        <w:t xml:space="preserve"> </w:t>
      </w:r>
      <w:proofErr w:type="spellStart"/>
      <w:r w:rsidR="009E6BAB" w:rsidRPr="001C3AF0">
        <w:rPr>
          <w:rFonts w:cs="Arial"/>
        </w:rPr>
        <w:t>amdt</w:t>
      </w:r>
      <w:proofErr w:type="spellEnd"/>
      <w:r w:rsidR="009E6BAB" w:rsidRPr="001C3AF0">
        <w:rPr>
          <w:rFonts w:cs="Arial"/>
        </w:rPr>
        <w:t xml:space="preserve"> 2.14</w:t>
      </w:r>
    </w:p>
    <w:p w:rsidR="00E560F9" w:rsidRDefault="00E560F9">
      <w:pPr>
        <w:pStyle w:val="AmdtsEntryHd"/>
      </w:pPr>
      <w:r>
        <w:rPr>
          <w:szCs w:val="24"/>
        </w:rPr>
        <w:t>Expiry—</w:t>
      </w:r>
      <w:proofErr w:type="spellStart"/>
      <w:r>
        <w:rPr>
          <w:szCs w:val="24"/>
        </w:rPr>
        <w:t>pt</w:t>
      </w:r>
      <w:proofErr w:type="spellEnd"/>
      <w:r>
        <w:rPr>
          <w:szCs w:val="24"/>
        </w:rPr>
        <w:t xml:space="preserve"> 20</w:t>
      </w:r>
    </w:p>
    <w:p w:rsidR="00E560F9" w:rsidRPr="001C3AF0" w:rsidRDefault="00E560F9">
      <w:pPr>
        <w:pStyle w:val="AmdtsEntries"/>
      </w:pPr>
      <w:r>
        <w:t>s 104</w:t>
      </w:r>
      <w:r>
        <w:tab/>
      </w:r>
      <w:r w:rsidR="009E6BAB" w:rsidRPr="001C3AF0">
        <w:rPr>
          <w:rFonts w:cs="Arial"/>
        </w:rPr>
        <w:t xml:space="preserve">om </w:t>
      </w:r>
      <w:hyperlink r:id="rId146"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rsidR="009E6BAB" w:rsidRPr="001C3AF0">
        <w:rPr>
          <w:rFonts w:cs="Arial"/>
        </w:rPr>
        <w:t xml:space="preserve"> </w:t>
      </w:r>
      <w:proofErr w:type="spellStart"/>
      <w:r w:rsidR="009E6BAB" w:rsidRPr="001C3AF0">
        <w:rPr>
          <w:rFonts w:cs="Arial"/>
        </w:rPr>
        <w:t>amdt</w:t>
      </w:r>
      <w:proofErr w:type="spellEnd"/>
      <w:r w:rsidR="009E6BAB" w:rsidRPr="001C3AF0">
        <w:rPr>
          <w:rFonts w:cs="Arial"/>
        </w:rPr>
        <w:t xml:space="preserve"> 2.14</w:t>
      </w:r>
    </w:p>
    <w:p w:rsidR="00BC4977" w:rsidRDefault="00BC4977" w:rsidP="00BC4977">
      <w:pPr>
        <w:pStyle w:val="AmdtsEntryHd"/>
        <w:rPr>
          <w:rStyle w:val="CharPartText"/>
        </w:rPr>
      </w:pPr>
      <w:r w:rsidRPr="00E560F9">
        <w:rPr>
          <w:rStyle w:val="CharPartText"/>
        </w:rPr>
        <w:t>Definitions</w:t>
      </w:r>
    </w:p>
    <w:p w:rsidR="009E6313" w:rsidRDefault="00BC4977" w:rsidP="009E6313">
      <w:pPr>
        <w:pStyle w:val="AmdtsEntries"/>
      </w:pPr>
      <w:proofErr w:type="spellStart"/>
      <w:r>
        <w:t>sch</w:t>
      </w:r>
      <w:proofErr w:type="spellEnd"/>
      <w:r>
        <w:t xml:space="preserve"> 1 </w:t>
      </w:r>
      <w:proofErr w:type="spellStart"/>
      <w:r>
        <w:t>pt</w:t>
      </w:r>
      <w:proofErr w:type="spellEnd"/>
      <w:r>
        <w:t xml:space="preserve"> 1.1</w:t>
      </w:r>
      <w:r>
        <w:tab/>
      </w:r>
      <w:proofErr w:type="spellStart"/>
      <w:r w:rsidR="007A1914">
        <w:t>def</w:t>
      </w:r>
      <w:proofErr w:type="spellEnd"/>
      <w:r w:rsidR="007A1914">
        <w:t xml:space="preserve"> </w:t>
      </w:r>
      <w:r w:rsidR="007A1914" w:rsidRPr="001C3AF0">
        <w:rPr>
          <w:rStyle w:val="charBoldItals"/>
        </w:rPr>
        <w:t xml:space="preserve">any other vehicle </w:t>
      </w:r>
      <w:r w:rsidR="007A1914">
        <w:t xml:space="preserve">sub </w:t>
      </w:r>
      <w:hyperlink r:id="rId147"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rsidR="007A1914">
        <w:t xml:space="preserve"> </w:t>
      </w:r>
      <w:proofErr w:type="spellStart"/>
      <w:r w:rsidR="007A1914">
        <w:t>amdt</w:t>
      </w:r>
      <w:proofErr w:type="spellEnd"/>
      <w:r w:rsidR="007A1914">
        <w:t xml:space="preserve"> 2.16</w:t>
      </w:r>
    </w:p>
    <w:p w:rsidR="009E6313" w:rsidRDefault="009E6313" w:rsidP="009E6313">
      <w:pPr>
        <w:pStyle w:val="AmdtsEntriesDefL2"/>
      </w:pPr>
      <w:r>
        <w:tab/>
        <w:t xml:space="preserve">om </w:t>
      </w:r>
      <w:hyperlink r:id="rId148" w:tooltip="Road Transport (Third-Party Insurance) Amendment Regulation 2017 (No 2)" w:history="1">
        <w:r>
          <w:rPr>
            <w:rStyle w:val="charCitHyperlinkAbbrev"/>
          </w:rPr>
          <w:t>SL2017-19</w:t>
        </w:r>
      </w:hyperlink>
      <w:r>
        <w:t xml:space="preserve"> s 6</w:t>
      </w:r>
    </w:p>
    <w:p w:rsidR="00251135" w:rsidRPr="00251135" w:rsidRDefault="00251135" w:rsidP="00BC4977">
      <w:pPr>
        <w:pStyle w:val="AmdtsEntries"/>
      </w:pPr>
      <w:r>
        <w:tab/>
      </w:r>
      <w:proofErr w:type="spellStart"/>
      <w:r>
        <w:t>def</w:t>
      </w:r>
      <w:proofErr w:type="spellEnd"/>
      <w:r>
        <w:t xml:space="preserve"> </w:t>
      </w:r>
      <w:r>
        <w:rPr>
          <w:rStyle w:val="charBoldItals"/>
        </w:rPr>
        <w:t>breakdown vehicle</w:t>
      </w:r>
      <w:r>
        <w:t xml:space="preserve"> sub </w:t>
      </w:r>
      <w:hyperlink r:id="rId149" w:tooltip="Road Transport (Third-Party Insurance) Amendment Regulation 2017 (No 1)" w:history="1">
        <w:r>
          <w:rPr>
            <w:rStyle w:val="charCitHyperlinkAbbrev"/>
          </w:rPr>
          <w:t>SL2017</w:t>
        </w:r>
        <w:r>
          <w:rPr>
            <w:rStyle w:val="charCitHyperlinkAbbrev"/>
          </w:rPr>
          <w:noBreakHyphen/>
          <w:t>13</w:t>
        </w:r>
      </w:hyperlink>
      <w:r>
        <w:t xml:space="preserve"> s 4</w:t>
      </w:r>
    </w:p>
    <w:p w:rsidR="008A19FE" w:rsidRDefault="008A19FE" w:rsidP="007A1914">
      <w:pPr>
        <w:pStyle w:val="AmdtsEntries"/>
      </w:pPr>
      <w:r>
        <w:tab/>
      </w:r>
      <w:proofErr w:type="spellStart"/>
      <w:r>
        <w:t>def</w:t>
      </w:r>
      <w:proofErr w:type="spellEnd"/>
      <w:r>
        <w:t xml:space="preserve"> </w:t>
      </w:r>
      <w:r w:rsidRPr="008A19FE">
        <w:rPr>
          <w:rStyle w:val="charBoldItals"/>
        </w:rPr>
        <w:t>bus</w:t>
      </w:r>
      <w:r>
        <w:t xml:space="preserve"> am </w:t>
      </w:r>
      <w:hyperlink r:id="rId150" w:tooltip="Road Transport (Public Passenger Services) (Exemptions) Amendment Regulation 2015 (No 1)" w:history="1">
        <w:r w:rsidRPr="007A2F66">
          <w:rPr>
            <w:rStyle w:val="charCitHyperlinkAbbrev"/>
          </w:rPr>
          <w:t>SL2015</w:t>
        </w:r>
        <w:r w:rsidRPr="007A2F66">
          <w:rPr>
            <w:rStyle w:val="charCitHyperlinkAbbrev"/>
          </w:rPr>
          <w:noBreakHyphen/>
          <w:t>34</w:t>
        </w:r>
      </w:hyperlink>
      <w:r>
        <w:t xml:space="preserve"> </w:t>
      </w:r>
      <w:proofErr w:type="spellStart"/>
      <w:r>
        <w:t>amdt</w:t>
      </w:r>
      <w:proofErr w:type="spellEnd"/>
      <w:r>
        <w:t xml:space="preserve"> 1.2</w:t>
      </w:r>
      <w:r w:rsidR="00DD602B">
        <w:t xml:space="preserve">; </w:t>
      </w:r>
      <w:hyperlink r:id="rId151" w:tooltip="Road Transport (Third-Party Insurance) Amendment Regulation 2017 (No 2)" w:history="1">
        <w:r w:rsidR="00DD602B">
          <w:rPr>
            <w:rStyle w:val="charCitHyperlinkAbbrev"/>
          </w:rPr>
          <w:t>SL2017-19</w:t>
        </w:r>
      </w:hyperlink>
      <w:r w:rsidR="00DD602B">
        <w:t xml:space="preserve"> s 7</w:t>
      </w:r>
      <w:r w:rsidR="00706FB5">
        <w:t xml:space="preserve">; </w:t>
      </w:r>
      <w:hyperlink r:id="rId152" w:tooltip="Road Transport Reform (Light Rail) Legislation Amendment Act 2017" w:history="1">
        <w:r w:rsidR="00706FB5" w:rsidRPr="005B6681">
          <w:rPr>
            <w:rStyle w:val="charCitHyperlinkAbbrev"/>
          </w:rPr>
          <w:t>A2017</w:t>
        </w:r>
        <w:r w:rsidR="00706FB5" w:rsidRPr="005B6681">
          <w:rPr>
            <w:rStyle w:val="charCitHyperlinkAbbrev"/>
          </w:rPr>
          <w:noBreakHyphen/>
          <w:t>21</w:t>
        </w:r>
      </w:hyperlink>
      <w:r w:rsidR="00812A94">
        <w:t> </w:t>
      </w:r>
      <w:r w:rsidR="00706FB5">
        <w:t>s</w:t>
      </w:r>
      <w:r w:rsidR="00812A94">
        <w:t xml:space="preserve"> 81</w:t>
      </w:r>
    </w:p>
    <w:p w:rsidR="007A1914" w:rsidRDefault="007A1914" w:rsidP="007A1914">
      <w:pPr>
        <w:pStyle w:val="AmdtsEntries"/>
      </w:pPr>
      <w:r>
        <w:tab/>
      </w:r>
      <w:proofErr w:type="spellStart"/>
      <w:r>
        <w:t>def</w:t>
      </w:r>
      <w:proofErr w:type="spellEnd"/>
      <w:r>
        <w:t xml:space="preserve"> </w:t>
      </w:r>
      <w:r w:rsidRPr="001C3AF0">
        <w:rPr>
          <w:rStyle w:val="charBoldItals"/>
        </w:rPr>
        <w:t xml:space="preserve">business use </w:t>
      </w:r>
      <w:r>
        <w:t xml:space="preserve">sub </w:t>
      </w:r>
      <w:hyperlink r:id="rId153"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w:t>
      </w:r>
      <w:proofErr w:type="spellStart"/>
      <w:r>
        <w:t>amdt</w:t>
      </w:r>
      <w:proofErr w:type="spellEnd"/>
      <w:r>
        <w:t xml:space="preserve"> 2.17</w:t>
      </w:r>
    </w:p>
    <w:p w:rsidR="00DD602B" w:rsidRDefault="00DD602B" w:rsidP="00DD602B">
      <w:pPr>
        <w:pStyle w:val="AmdtsEntriesDefL2"/>
      </w:pPr>
      <w:r>
        <w:tab/>
        <w:t xml:space="preserve">om </w:t>
      </w:r>
      <w:hyperlink r:id="rId154" w:tooltip="Road Transport (Third-Party Insurance) Amendment Regulation 2017 (No 2)" w:history="1">
        <w:r>
          <w:rPr>
            <w:rStyle w:val="charCitHyperlinkAbbrev"/>
          </w:rPr>
          <w:t>SL2017-19</w:t>
        </w:r>
      </w:hyperlink>
      <w:r>
        <w:t xml:space="preserve"> s 8</w:t>
      </w:r>
    </w:p>
    <w:p w:rsidR="00DD602B" w:rsidRDefault="00DD602B" w:rsidP="00DD602B">
      <w:pPr>
        <w:pStyle w:val="AmdtsEntries"/>
      </w:pPr>
      <w:r>
        <w:tab/>
      </w:r>
      <w:proofErr w:type="spellStart"/>
      <w:r>
        <w:t>def</w:t>
      </w:r>
      <w:proofErr w:type="spellEnd"/>
      <w:r>
        <w:t xml:space="preserve"> </w:t>
      </w:r>
      <w:r w:rsidRPr="00861DDD">
        <w:rPr>
          <w:rStyle w:val="charBoldItals"/>
        </w:rPr>
        <w:t>car rental service</w:t>
      </w:r>
      <w:r>
        <w:t xml:space="preserve"> ins </w:t>
      </w:r>
      <w:hyperlink r:id="rId155" w:tooltip="Road Transport (Third-Party Insurance) Amendment Regulation 2017 (No 2)" w:history="1">
        <w:r>
          <w:rPr>
            <w:rStyle w:val="charCitHyperlinkAbbrev"/>
          </w:rPr>
          <w:t>SL2017-19</w:t>
        </w:r>
      </w:hyperlink>
      <w:r>
        <w:t xml:space="preserve"> s 9</w:t>
      </w:r>
    </w:p>
    <w:p w:rsidR="00DD602B" w:rsidRDefault="00DD602B" w:rsidP="00DD602B">
      <w:pPr>
        <w:pStyle w:val="AmdtsEntries"/>
      </w:pPr>
      <w:r>
        <w:tab/>
      </w:r>
      <w:proofErr w:type="spellStart"/>
      <w:r>
        <w:t>def</w:t>
      </w:r>
      <w:proofErr w:type="spellEnd"/>
      <w:r>
        <w:t xml:space="preserve"> </w:t>
      </w:r>
      <w:r w:rsidRPr="00DD602B">
        <w:rPr>
          <w:rStyle w:val="charBoldItals"/>
        </w:rPr>
        <w:t>drive-yourself hire vehicle</w:t>
      </w:r>
      <w:r>
        <w:t xml:space="preserve"> om </w:t>
      </w:r>
      <w:hyperlink r:id="rId156" w:tooltip="Road Transport (Third-Party Insurance) Amendment Regulation 2017 (No 2)" w:history="1">
        <w:r>
          <w:rPr>
            <w:rStyle w:val="charCitHyperlinkAbbrev"/>
          </w:rPr>
          <w:t>SL2017-19</w:t>
        </w:r>
      </w:hyperlink>
      <w:r>
        <w:t xml:space="preserve"> s 10</w:t>
      </w:r>
    </w:p>
    <w:p w:rsidR="00DD602B" w:rsidRDefault="00DD602B" w:rsidP="00DD602B">
      <w:pPr>
        <w:pStyle w:val="AmdtsEntries"/>
      </w:pPr>
      <w:r>
        <w:tab/>
      </w:r>
      <w:proofErr w:type="spellStart"/>
      <w:r>
        <w:t>def</w:t>
      </w:r>
      <w:proofErr w:type="spellEnd"/>
      <w:r>
        <w:t xml:space="preserve"> </w:t>
      </w:r>
      <w:r w:rsidRPr="00861DDD">
        <w:rPr>
          <w:rStyle w:val="charBoldItals"/>
        </w:rPr>
        <w:t>drive-yourself vehicle</w:t>
      </w:r>
      <w:r>
        <w:t xml:space="preserve"> ins </w:t>
      </w:r>
      <w:hyperlink r:id="rId157" w:tooltip="Road Transport (Third-Party Insurance) Amendment Regulation 2017 (No 2)" w:history="1">
        <w:r>
          <w:rPr>
            <w:rStyle w:val="charCitHyperlinkAbbrev"/>
          </w:rPr>
          <w:t>SL2017-19</w:t>
        </w:r>
      </w:hyperlink>
      <w:r>
        <w:t xml:space="preserve"> s 11</w:t>
      </w:r>
    </w:p>
    <w:p w:rsidR="00B02880" w:rsidRDefault="00B02880" w:rsidP="00B02880">
      <w:pPr>
        <w:pStyle w:val="AmdtsEntries"/>
      </w:pPr>
      <w:r>
        <w:tab/>
      </w:r>
      <w:proofErr w:type="spellStart"/>
      <w:r>
        <w:t>def</w:t>
      </w:r>
      <w:proofErr w:type="spellEnd"/>
      <w:r>
        <w:t xml:space="preserve"> </w:t>
      </w:r>
      <w:r w:rsidRPr="00B02880">
        <w:rPr>
          <w:rStyle w:val="charBoldItals"/>
        </w:rPr>
        <w:t>general hire car</w:t>
      </w:r>
      <w:r>
        <w:t xml:space="preserve"> om </w:t>
      </w:r>
      <w:hyperlink r:id="rId158" w:tooltip="Road Transport (Third-Party Insurance) Amendment Regulation 2017 (No 2)" w:history="1">
        <w:r>
          <w:rPr>
            <w:rStyle w:val="charCitHyperlinkAbbrev"/>
          </w:rPr>
          <w:t>SL2017-19</w:t>
        </w:r>
      </w:hyperlink>
      <w:r>
        <w:t xml:space="preserve"> s 12</w:t>
      </w:r>
    </w:p>
    <w:p w:rsidR="00BC4977" w:rsidRDefault="007A1914" w:rsidP="00BC4977">
      <w:pPr>
        <w:pStyle w:val="AmdtsEntries"/>
      </w:pPr>
      <w:r>
        <w:tab/>
      </w:r>
      <w:proofErr w:type="spellStart"/>
      <w:r w:rsidR="00BC4977">
        <w:t>def</w:t>
      </w:r>
      <w:proofErr w:type="spellEnd"/>
      <w:r w:rsidR="00BC4977">
        <w:t xml:space="preserve"> </w:t>
      </w:r>
      <w:r w:rsidR="00BC4977">
        <w:rPr>
          <w:rStyle w:val="charBoldItals"/>
        </w:rPr>
        <w:t xml:space="preserve">goods vehicle </w:t>
      </w:r>
      <w:r w:rsidR="00BC4977">
        <w:t xml:space="preserve">sub </w:t>
      </w:r>
      <w:hyperlink r:id="rId159" w:tooltip="Road Transport (Third-Party Insurance) Amendment Regulation 2009 (No 1)" w:history="1">
        <w:r w:rsidR="001C3AF0" w:rsidRPr="001C3AF0">
          <w:rPr>
            <w:rStyle w:val="charCitHyperlinkAbbrev"/>
          </w:rPr>
          <w:t>SL2009</w:t>
        </w:r>
        <w:r w:rsidR="001C3AF0" w:rsidRPr="001C3AF0">
          <w:rPr>
            <w:rStyle w:val="charCitHyperlinkAbbrev"/>
          </w:rPr>
          <w:noBreakHyphen/>
          <w:t>28</w:t>
        </w:r>
      </w:hyperlink>
      <w:r w:rsidR="00BC4977">
        <w:t xml:space="preserve"> s 5</w:t>
      </w:r>
    </w:p>
    <w:p w:rsidR="00BC4977" w:rsidRDefault="00BC4977" w:rsidP="00BC4977">
      <w:pPr>
        <w:pStyle w:val="AmdtsEntries"/>
      </w:pPr>
      <w:r>
        <w:tab/>
      </w:r>
      <w:proofErr w:type="spellStart"/>
      <w:r>
        <w:t>def</w:t>
      </w:r>
      <w:proofErr w:type="spellEnd"/>
      <w:r>
        <w:t xml:space="preserve"> </w:t>
      </w:r>
      <w:r>
        <w:rPr>
          <w:rStyle w:val="charBoldItals"/>
        </w:rPr>
        <w:t xml:space="preserve">GVM </w:t>
      </w:r>
      <w:r>
        <w:t xml:space="preserve">ins </w:t>
      </w:r>
      <w:hyperlink r:id="rId160" w:tooltip="Road Transport (Third-Party Insurance) Amendment Regulation 2009 (No 1)" w:history="1">
        <w:r w:rsidR="001C3AF0" w:rsidRPr="001C3AF0">
          <w:rPr>
            <w:rStyle w:val="charCitHyperlinkAbbrev"/>
          </w:rPr>
          <w:t>SL2009</w:t>
        </w:r>
        <w:r w:rsidR="001C3AF0" w:rsidRPr="001C3AF0">
          <w:rPr>
            <w:rStyle w:val="charCitHyperlinkAbbrev"/>
          </w:rPr>
          <w:noBreakHyphen/>
          <w:t>28</w:t>
        </w:r>
      </w:hyperlink>
      <w:r>
        <w:t xml:space="preserve"> s 6</w:t>
      </w:r>
    </w:p>
    <w:p w:rsidR="00B02880" w:rsidRDefault="00B02880" w:rsidP="00B02880">
      <w:pPr>
        <w:pStyle w:val="AmdtsEntries"/>
      </w:pPr>
      <w:r>
        <w:lastRenderedPageBreak/>
        <w:tab/>
      </w:r>
      <w:proofErr w:type="spellStart"/>
      <w:r>
        <w:t>def</w:t>
      </w:r>
      <w:proofErr w:type="spellEnd"/>
      <w:r>
        <w:t xml:space="preserve"> </w:t>
      </w:r>
      <w:r w:rsidRPr="00B02880">
        <w:rPr>
          <w:rStyle w:val="charBoldItals"/>
        </w:rPr>
        <w:t>input tax credit</w:t>
      </w:r>
      <w:r>
        <w:t xml:space="preserve"> om </w:t>
      </w:r>
      <w:hyperlink r:id="rId161" w:tooltip="Road Transport (Third-Party Insurance) Amendment Regulation 2017 (No 2)" w:history="1">
        <w:r>
          <w:rPr>
            <w:rStyle w:val="charCitHyperlinkAbbrev"/>
          </w:rPr>
          <w:t>SL2017-19</w:t>
        </w:r>
      </w:hyperlink>
      <w:r>
        <w:t xml:space="preserve"> s 12</w:t>
      </w:r>
    </w:p>
    <w:p w:rsidR="00B02880" w:rsidRPr="00312E4D" w:rsidRDefault="00B02880" w:rsidP="00B02880">
      <w:pPr>
        <w:pStyle w:val="AmdtsEntries"/>
      </w:pPr>
      <w:r>
        <w:tab/>
      </w:r>
      <w:proofErr w:type="spellStart"/>
      <w:r>
        <w:t>def</w:t>
      </w:r>
      <w:proofErr w:type="spellEnd"/>
      <w:r>
        <w:t xml:space="preserve"> </w:t>
      </w:r>
      <w:r w:rsidRPr="00B02880">
        <w:rPr>
          <w:rStyle w:val="charBoldItals"/>
        </w:rPr>
        <w:t>input tax credit</w:t>
      </w:r>
      <w:r>
        <w:rPr>
          <w:rStyle w:val="charBoldItals"/>
        </w:rPr>
        <w:t xml:space="preserve"> </w:t>
      </w:r>
      <w:r w:rsidRPr="00861DDD">
        <w:rPr>
          <w:rStyle w:val="charBoldItals"/>
        </w:rPr>
        <w:t>entitlement</w:t>
      </w:r>
      <w:r>
        <w:t xml:space="preserve"> ins </w:t>
      </w:r>
      <w:hyperlink r:id="rId162" w:tooltip="Road Transport (Third-Party Insurance) Amendment Regulation 2017 (No 2)" w:history="1">
        <w:r>
          <w:rPr>
            <w:rStyle w:val="charCitHyperlinkAbbrev"/>
          </w:rPr>
          <w:t>SL2017-19</w:t>
        </w:r>
      </w:hyperlink>
      <w:r>
        <w:t xml:space="preserve"> s 13</w:t>
      </w:r>
    </w:p>
    <w:p w:rsidR="008A19FE" w:rsidRDefault="008A19FE" w:rsidP="008A19FE">
      <w:pPr>
        <w:pStyle w:val="AmdtsEntries"/>
      </w:pPr>
      <w:r>
        <w:tab/>
      </w:r>
      <w:proofErr w:type="spellStart"/>
      <w:r>
        <w:t>def</w:t>
      </w:r>
      <w:proofErr w:type="spellEnd"/>
      <w:r>
        <w:t xml:space="preserve"> </w:t>
      </w:r>
      <w:r>
        <w:rPr>
          <w:rStyle w:val="charBoldItals"/>
        </w:rPr>
        <w:t>passenger vehicle</w:t>
      </w:r>
      <w:r>
        <w:t xml:space="preserve"> am </w:t>
      </w:r>
      <w:hyperlink r:id="rId163" w:tooltip="Road Transport (Public Passenger Services) (Exemptions) Amendment Regulation 2015 (No 1)" w:history="1">
        <w:r w:rsidRPr="007A2F66">
          <w:rPr>
            <w:rStyle w:val="charCitHyperlinkAbbrev"/>
          </w:rPr>
          <w:t>SL2015</w:t>
        </w:r>
        <w:r w:rsidRPr="007A2F66">
          <w:rPr>
            <w:rStyle w:val="charCitHyperlinkAbbrev"/>
          </w:rPr>
          <w:noBreakHyphen/>
          <w:t>34</w:t>
        </w:r>
      </w:hyperlink>
      <w:r>
        <w:t xml:space="preserve"> </w:t>
      </w:r>
      <w:proofErr w:type="spellStart"/>
      <w:r>
        <w:t>amdt</w:t>
      </w:r>
      <w:proofErr w:type="spellEnd"/>
      <w:r>
        <w:t xml:space="preserve"> 1.3</w:t>
      </w:r>
      <w:r w:rsidR="00FD7867">
        <w:t xml:space="preserve">; pars </w:t>
      </w:r>
      <w:proofErr w:type="spellStart"/>
      <w:r w:rsidR="00FD7867">
        <w:t>renum</w:t>
      </w:r>
      <w:proofErr w:type="spellEnd"/>
      <w:r w:rsidR="00FD7867">
        <w:t xml:space="preserve"> R6 LA</w:t>
      </w:r>
      <w:r w:rsidR="00B02880">
        <w:t xml:space="preserve">; </w:t>
      </w:r>
      <w:hyperlink r:id="rId164" w:tooltip="Road Transport (Third-Party Insurance) Amendment Regulation 2017 (No 2)" w:history="1">
        <w:r w:rsidR="00B02880">
          <w:rPr>
            <w:rStyle w:val="charCitHyperlinkAbbrev"/>
          </w:rPr>
          <w:t>SL2017-19</w:t>
        </w:r>
      </w:hyperlink>
      <w:r w:rsidR="00B02880">
        <w:t xml:space="preserve"> s 14</w:t>
      </w:r>
      <w:r w:rsidR="00812A94">
        <w:t xml:space="preserve">; </w:t>
      </w:r>
      <w:hyperlink r:id="rId165" w:tooltip="Road Transport Reform (Light Rail) Legislation Amendment Act 2017" w:history="1">
        <w:r w:rsidR="00812A94" w:rsidRPr="005B6681">
          <w:rPr>
            <w:rStyle w:val="charCitHyperlinkAbbrev"/>
          </w:rPr>
          <w:t>A2017</w:t>
        </w:r>
        <w:r w:rsidR="00812A94" w:rsidRPr="005B6681">
          <w:rPr>
            <w:rStyle w:val="charCitHyperlinkAbbrev"/>
          </w:rPr>
          <w:noBreakHyphen/>
          <w:t>21</w:t>
        </w:r>
      </w:hyperlink>
      <w:r w:rsidR="00812A94">
        <w:t xml:space="preserve"> s 82</w:t>
      </w:r>
    </w:p>
    <w:p w:rsidR="00B02880" w:rsidRDefault="00B02880" w:rsidP="00B02880">
      <w:pPr>
        <w:pStyle w:val="AmdtsEntries"/>
      </w:pPr>
      <w:r>
        <w:tab/>
      </w:r>
      <w:proofErr w:type="spellStart"/>
      <w:r>
        <w:t>def</w:t>
      </w:r>
      <w:proofErr w:type="spellEnd"/>
      <w:r>
        <w:t xml:space="preserve"> </w:t>
      </w:r>
      <w:r w:rsidRPr="00861DDD">
        <w:rPr>
          <w:rStyle w:val="charBoldItals"/>
        </w:rPr>
        <w:t>personal share vehicle</w:t>
      </w:r>
      <w:r>
        <w:t xml:space="preserve"> ins </w:t>
      </w:r>
      <w:hyperlink r:id="rId166" w:tooltip="Road Transport (Third-Party Insurance) Amendment Regulation 2017 (No 2)" w:history="1">
        <w:r>
          <w:rPr>
            <w:rStyle w:val="charCitHyperlinkAbbrev"/>
          </w:rPr>
          <w:t>SL2017-19</w:t>
        </w:r>
      </w:hyperlink>
      <w:r>
        <w:t xml:space="preserve"> s 15</w:t>
      </w:r>
    </w:p>
    <w:p w:rsidR="003C45FC" w:rsidRDefault="003C45FC" w:rsidP="003C45FC">
      <w:pPr>
        <w:pStyle w:val="AmdtsEntries"/>
      </w:pPr>
      <w:r>
        <w:tab/>
      </w:r>
      <w:proofErr w:type="spellStart"/>
      <w:r>
        <w:t>def</w:t>
      </w:r>
      <w:proofErr w:type="spellEnd"/>
      <w:r>
        <w:t xml:space="preserve"> </w:t>
      </w:r>
      <w:r>
        <w:rPr>
          <w:rStyle w:val="charBoldItals"/>
        </w:rPr>
        <w:t xml:space="preserve">primary producer’s goods vehicle </w:t>
      </w:r>
      <w:r>
        <w:t xml:space="preserve">om </w:t>
      </w:r>
      <w:hyperlink r:id="rId167" w:tooltip="Road Transport (Third-Party Insurance) Amendment Regulation 2009 (No 1)" w:history="1">
        <w:r w:rsidR="001C3AF0" w:rsidRPr="001C3AF0">
          <w:rPr>
            <w:rStyle w:val="charCitHyperlinkAbbrev"/>
          </w:rPr>
          <w:t>SL2009</w:t>
        </w:r>
        <w:r w:rsidR="001C3AF0" w:rsidRPr="001C3AF0">
          <w:rPr>
            <w:rStyle w:val="charCitHyperlinkAbbrev"/>
          </w:rPr>
          <w:noBreakHyphen/>
          <w:t>28</w:t>
        </w:r>
      </w:hyperlink>
      <w:r>
        <w:t xml:space="preserve"> s 7</w:t>
      </w:r>
    </w:p>
    <w:p w:rsidR="00B02880" w:rsidRPr="00312E4D" w:rsidRDefault="00B02880" w:rsidP="00B02880">
      <w:pPr>
        <w:pStyle w:val="AmdtsEntries"/>
      </w:pPr>
      <w:r>
        <w:tab/>
      </w:r>
      <w:proofErr w:type="spellStart"/>
      <w:r>
        <w:t>def</w:t>
      </w:r>
      <w:proofErr w:type="spellEnd"/>
      <w:r>
        <w:t xml:space="preserve"> </w:t>
      </w:r>
      <w:r w:rsidRPr="00861DDD">
        <w:rPr>
          <w:rStyle w:val="charBoldItals"/>
        </w:rPr>
        <w:t>private hire car</w:t>
      </w:r>
      <w:r>
        <w:t xml:space="preserve"> ins </w:t>
      </w:r>
      <w:hyperlink r:id="rId168" w:tooltip="Road Transport (Third-Party Insurance) Amendment Regulation 2017 (No 2)" w:history="1">
        <w:r>
          <w:rPr>
            <w:rStyle w:val="charCitHyperlinkAbbrev"/>
          </w:rPr>
          <w:t>SL2017-19</w:t>
        </w:r>
      </w:hyperlink>
      <w:r>
        <w:t xml:space="preserve"> s 15</w:t>
      </w:r>
    </w:p>
    <w:p w:rsidR="007A1914" w:rsidRDefault="007A1914" w:rsidP="007A1914">
      <w:pPr>
        <w:pStyle w:val="AmdtsEntries"/>
      </w:pPr>
      <w:r>
        <w:tab/>
      </w:r>
      <w:proofErr w:type="spellStart"/>
      <w:r>
        <w:t>def</w:t>
      </w:r>
      <w:proofErr w:type="spellEnd"/>
      <w:r>
        <w:t xml:space="preserve"> </w:t>
      </w:r>
      <w:r w:rsidRPr="001C3AF0">
        <w:rPr>
          <w:rStyle w:val="charBoldItals"/>
        </w:rPr>
        <w:t xml:space="preserve">private use </w:t>
      </w:r>
      <w:r>
        <w:t xml:space="preserve">sub </w:t>
      </w:r>
      <w:hyperlink r:id="rId169"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w:t>
      </w:r>
      <w:proofErr w:type="spellStart"/>
      <w:r>
        <w:t>amdt</w:t>
      </w:r>
      <w:proofErr w:type="spellEnd"/>
      <w:r>
        <w:t xml:space="preserve"> 2.18</w:t>
      </w:r>
    </w:p>
    <w:p w:rsidR="00B02880" w:rsidRDefault="00B02880" w:rsidP="00B02880">
      <w:pPr>
        <w:pStyle w:val="AmdtsEntriesDefL2"/>
      </w:pPr>
      <w:r>
        <w:tab/>
        <w:t xml:space="preserve">om </w:t>
      </w:r>
      <w:hyperlink r:id="rId170" w:tooltip="Road Transport (Third-Party Insurance) Amendment Regulation 2017 (No 2)" w:history="1">
        <w:r>
          <w:rPr>
            <w:rStyle w:val="charCitHyperlinkAbbrev"/>
          </w:rPr>
          <w:t>SL2017-19</w:t>
        </w:r>
      </w:hyperlink>
      <w:r>
        <w:t xml:space="preserve"> s 16</w:t>
      </w:r>
    </w:p>
    <w:p w:rsidR="008A19FE" w:rsidRDefault="008A19FE" w:rsidP="008A19FE">
      <w:pPr>
        <w:pStyle w:val="AmdtsEntries"/>
      </w:pPr>
      <w:r>
        <w:tab/>
      </w:r>
      <w:proofErr w:type="spellStart"/>
      <w:r>
        <w:t>def</w:t>
      </w:r>
      <w:proofErr w:type="spellEnd"/>
      <w:r>
        <w:t xml:space="preserve"> </w:t>
      </w:r>
      <w:r>
        <w:rPr>
          <w:rStyle w:val="charBoldItals"/>
        </w:rPr>
        <w:t>rideshare vehicle</w:t>
      </w:r>
      <w:r>
        <w:t xml:space="preserve"> ins </w:t>
      </w:r>
      <w:hyperlink r:id="rId171" w:tooltip="Road Transport (Public Passenger Services) (Exemptions) Amendment Regulation 2015 (No 1)" w:history="1">
        <w:r w:rsidRPr="007A2F66">
          <w:rPr>
            <w:rStyle w:val="charCitHyperlinkAbbrev"/>
          </w:rPr>
          <w:t>SL2015</w:t>
        </w:r>
        <w:r w:rsidRPr="007A2F66">
          <w:rPr>
            <w:rStyle w:val="charCitHyperlinkAbbrev"/>
          </w:rPr>
          <w:noBreakHyphen/>
          <w:t>34</w:t>
        </w:r>
      </w:hyperlink>
      <w:r>
        <w:t xml:space="preserve"> </w:t>
      </w:r>
      <w:proofErr w:type="spellStart"/>
      <w:r>
        <w:t>amdt</w:t>
      </w:r>
      <w:proofErr w:type="spellEnd"/>
      <w:r>
        <w:t xml:space="preserve"> 1.4</w:t>
      </w:r>
    </w:p>
    <w:p w:rsidR="009E6F6F" w:rsidRDefault="009E6F6F" w:rsidP="009E6F6F">
      <w:pPr>
        <w:pStyle w:val="AmdtsEntriesDefL2"/>
      </w:pPr>
      <w:r>
        <w:tab/>
        <w:t xml:space="preserve">sub </w:t>
      </w:r>
      <w:hyperlink r:id="rId172" w:tooltip="Road Transport (Taxi Industry Innovation) Legislation Amendment Regulation 2016 (No 1)" w:history="1">
        <w:r>
          <w:rPr>
            <w:rStyle w:val="charCitHyperlinkAbbrev"/>
          </w:rPr>
          <w:t>SL2016</w:t>
        </w:r>
        <w:r>
          <w:rPr>
            <w:rStyle w:val="charCitHyperlinkAbbrev"/>
          </w:rPr>
          <w:noBreakHyphen/>
          <w:t>20</w:t>
        </w:r>
      </w:hyperlink>
      <w:r>
        <w:t xml:space="preserve"> </w:t>
      </w:r>
      <w:proofErr w:type="spellStart"/>
      <w:r>
        <w:t>amdt</w:t>
      </w:r>
      <w:proofErr w:type="spellEnd"/>
      <w:r>
        <w:t xml:space="preserve"> 1.44</w:t>
      </w:r>
    </w:p>
    <w:p w:rsidR="002C6E77" w:rsidRPr="002C6E77" w:rsidRDefault="002C6E77" w:rsidP="007A1914">
      <w:pPr>
        <w:pStyle w:val="AmdtsEntries"/>
      </w:pPr>
      <w:r>
        <w:tab/>
      </w:r>
      <w:proofErr w:type="spellStart"/>
      <w:r>
        <w:t>def</w:t>
      </w:r>
      <w:proofErr w:type="spellEnd"/>
      <w:r>
        <w:t xml:space="preserve"> </w:t>
      </w:r>
      <w:r w:rsidRPr="001C3AF0">
        <w:rPr>
          <w:rStyle w:val="charBoldItals"/>
        </w:rPr>
        <w:t xml:space="preserve">taxi </w:t>
      </w:r>
      <w:r>
        <w:t xml:space="preserve">om </w:t>
      </w:r>
      <w:hyperlink r:id="rId173" w:tooltip="Statute Law Amendment Act 2010" w:history="1">
        <w:r w:rsidR="001C3AF0" w:rsidRPr="001C3AF0">
          <w:rPr>
            <w:rStyle w:val="charCitHyperlinkAbbrev"/>
          </w:rPr>
          <w:t>A2010</w:t>
        </w:r>
        <w:r w:rsidR="001C3AF0" w:rsidRPr="001C3AF0">
          <w:rPr>
            <w:rStyle w:val="charCitHyperlinkAbbrev"/>
          </w:rPr>
          <w:noBreakHyphen/>
          <w:t>18</w:t>
        </w:r>
      </w:hyperlink>
      <w:r>
        <w:t xml:space="preserve"> </w:t>
      </w:r>
      <w:proofErr w:type="spellStart"/>
      <w:r>
        <w:t>amdt</w:t>
      </w:r>
      <w:proofErr w:type="spellEnd"/>
      <w:r>
        <w:t xml:space="preserve"> 3.103</w:t>
      </w:r>
    </w:p>
    <w:p w:rsidR="00312E4D" w:rsidRDefault="00312E4D" w:rsidP="00312E4D">
      <w:pPr>
        <w:pStyle w:val="AmdtsEntryHd"/>
        <w:rPr>
          <w:rStyle w:val="CharPartText"/>
        </w:rPr>
      </w:pPr>
      <w:r>
        <w:rPr>
          <w:rStyle w:val="CharPartText"/>
        </w:rPr>
        <w:t>CTP premium classes</w:t>
      </w:r>
    </w:p>
    <w:p w:rsidR="00312E4D" w:rsidRDefault="00312E4D" w:rsidP="00312E4D">
      <w:pPr>
        <w:pStyle w:val="AmdtsEntries"/>
      </w:pPr>
      <w:proofErr w:type="spellStart"/>
      <w:r>
        <w:t>sch</w:t>
      </w:r>
      <w:proofErr w:type="spellEnd"/>
      <w:r>
        <w:t xml:space="preserve"> 1 </w:t>
      </w:r>
      <w:proofErr w:type="spellStart"/>
      <w:r>
        <w:t>pt</w:t>
      </w:r>
      <w:proofErr w:type="spellEnd"/>
      <w:r>
        <w:t xml:space="preserve"> 1.2</w:t>
      </w:r>
      <w:r>
        <w:tab/>
        <w:t xml:space="preserve">am </w:t>
      </w:r>
      <w:hyperlink r:id="rId174" w:tooltip="Road Transport (Third-Party Insurance) Amendment Regulation 2008 (No 2)" w:history="1">
        <w:r w:rsidR="001C3AF0" w:rsidRPr="001C3AF0">
          <w:rPr>
            <w:rStyle w:val="charCitHyperlinkAbbrev"/>
          </w:rPr>
          <w:t>SL2008</w:t>
        </w:r>
        <w:r w:rsidR="001C3AF0" w:rsidRPr="001C3AF0">
          <w:rPr>
            <w:rStyle w:val="charCitHyperlinkAbbrev"/>
          </w:rPr>
          <w:noBreakHyphen/>
          <w:t>45</w:t>
        </w:r>
      </w:hyperlink>
      <w:r>
        <w:t xml:space="preserve"> s 6</w:t>
      </w:r>
      <w:r w:rsidR="00F565E8">
        <w:t xml:space="preserve">; </w:t>
      </w:r>
      <w:hyperlink r:id="rId175" w:tooltip="Road Transport (Third-Party Insurance) Amendment Regulation 2008 (No 3)" w:history="1">
        <w:r w:rsidR="001C3AF0" w:rsidRPr="001C3AF0">
          <w:rPr>
            <w:rStyle w:val="charCitHyperlinkAbbrev"/>
          </w:rPr>
          <w:t>SL2008</w:t>
        </w:r>
        <w:r w:rsidR="001C3AF0" w:rsidRPr="001C3AF0">
          <w:rPr>
            <w:rStyle w:val="charCitHyperlinkAbbrev"/>
          </w:rPr>
          <w:noBreakHyphen/>
          <w:t>48</w:t>
        </w:r>
      </w:hyperlink>
      <w:r w:rsidR="00F565E8">
        <w:t xml:space="preserve"> s 4</w:t>
      </w:r>
      <w:r w:rsidR="000F6488">
        <w:t xml:space="preserve">; </w:t>
      </w:r>
      <w:hyperlink r:id="rId176" w:tooltip="Road Transport (Third-Party Insurance) Amendment Regulation 2009 (No 1)" w:history="1">
        <w:r w:rsidR="001C3AF0" w:rsidRPr="001C3AF0">
          <w:rPr>
            <w:rStyle w:val="charCitHyperlinkAbbrev"/>
          </w:rPr>
          <w:t>SL2009</w:t>
        </w:r>
        <w:r w:rsidR="001C3AF0" w:rsidRPr="001C3AF0">
          <w:rPr>
            <w:rStyle w:val="charCitHyperlinkAbbrev"/>
          </w:rPr>
          <w:noBreakHyphen/>
          <w:t>28</w:t>
        </w:r>
      </w:hyperlink>
      <w:r w:rsidR="000F6488">
        <w:t xml:space="preserve">; items </w:t>
      </w:r>
      <w:proofErr w:type="spellStart"/>
      <w:r w:rsidR="000F6488">
        <w:t>renum</w:t>
      </w:r>
      <w:proofErr w:type="spellEnd"/>
      <w:r w:rsidR="000F6488">
        <w:t xml:space="preserve"> R3 LA</w:t>
      </w:r>
      <w:r w:rsidR="007A1914">
        <w:t xml:space="preserve">; </w:t>
      </w:r>
      <w:hyperlink r:id="rId177"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rsidR="007A1914">
        <w:t xml:space="preserve"> </w:t>
      </w:r>
      <w:proofErr w:type="spellStart"/>
      <w:r w:rsidR="007A1914">
        <w:t>amdt</w:t>
      </w:r>
      <w:proofErr w:type="spellEnd"/>
      <w:r w:rsidR="007A1914">
        <w:t xml:space="preserve"> 2.19, </w:t>
      </w:r>
      <w:proofErr w:type="spellStart"/>
      <w:r w:rsidR="007A1914">
        <w:t>amdt</w:t>
      </w:r>
      <w:proofErr w:type="spellEnd"/>
      <w:r w:rsidR="007A1914">
        <w:t xml:space="preserve"> 2.20</w:t>
      </w:r>
      <w:r w:rsidR="00377A0F">
        <w:t xml:space="preserve">; items </w:t>
      </w:r>
      <w:proofErr w:type="spellStart"/>
      <w:r w:rsidR="00377A0F">
        <w:t>renum</w:t>
      </w:r>
      <w:proofErr w:type="spellEnd"/>
      <w:r w:rsidR="00377A0F">
        <w:t xml:space="preserve"> R4 LA</w:t>
      </w:r>
      <w:r w:rsidR="008A19FE">
        <w:t xml:space="preserve">; </w:t>
      </w:r>
      <w:hyperlink r:id="rId178" w:tooltip="Road Transport (Public Passenger Services) (Exemptions) Amendment Regulation 2015 (No 1)" w:history="1">
        <w:r w:rsidR="008A19FE" w:rsidRPr="008A19FE">
          <w:rPr>
            <w:rStyle w:val="charCitHyperlinkAbbrev"/>
          </w:rPr>
          <w:t>SL2015</w:t>
        </w:r>
        <w:r w:rsidR="008A19FE" w:rsidRPr="008A19FE">
          <w:rPr>
            <w:rStyle w:val="charCitHyperlinkAbbrev"/>
          </w:rPr>
          <w:noBreakHyphen/>
          <w:t>34</w:t>
        </w:r>
      </w:hyperlink>
      <w:r w:rsidR="008A19FE">
        <w:t xml:space="preserve"> </w:t>
      </w:r>
      <w:proofErr w:type="spellStart"/>
      <w:r w:rsidR="008A19FE">
        <w:t>amdt</w:t>
      </w:r>
      <w:proofErr w:type="spellEnd"/>
      <w:r w:rsidR="008A19FE">
        <w:t xml:space="preserve"> 1.5; items </w:t>
      </w:r>
      <w:proofErr w:type="spellStart"/>
      <w:r w:rsidR="008A19FE">
        <w:t>renum</w:t>
      </w:r>
      <w:proofErr w:type="spellEnd"/>
      <w:r w:rsidR="008A19FE">
        <w:t xml:space="preserve"> R6 LA</w:t>
      </w:r>
    </w:p>
    <w:p w:rsidR="00B02880" w:rsidRDefault="00B02880" w:rsidP="00312E4D">
      <w:pPr>
        <w:pStyle w:val="AmdtsEntries"/>
      </w:pPr>
      <w:r>
        <w:tab/>
        <w:t xml:space="preserve">sub </w:t>
      </w:r>
      <w:hyperlink r:id="rId179" w:tooltip="Road Transport (Third-Party Insurance) Amendment Regulation 2017 (No 2)" w:history="1">
        <w:r>
          <w:rPr>
            <w:rStyle w:val="charCitHyperlinkAbbrev"/>
          </w:rPr>
          <w:t>SL2017-19</w:t>
        </w:r>
      </w:hyperlink>
      <w:r>
        <w:t xml:space="preserve"> s 17</w:t>
      </w:r>
    </w:p>
    <w:p w:rsidR="00812A94" w:rsidRDefault="00812A94" w:rsidP="00312E4D">
      <w:pPr>
        <w:pStyle w:val="AmdtsEntries"/>
      </w:pPr>
      <w:r>
        <w:tab/>
        <w:t xml:space="preserve">am </w:t>
      </w:r>
      <w:hyperlink r:id="rId18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83</w:t>
      </w:r>
    </w:p>
    <w:p w:rsidR="004C3A32" w:rsidRDefault="004C3A32" w:rsidP="004C3A32">
      <w:pPr>
        <w:pStyle w:val="AmdtsEntryHd"/>
        <w:rPr>
          <w:rStyle w:val="CharChapText"/>
        </w:rPr>
      </w:pPr>
      <w:r w:rsidRPr="00E560F9">
        <w:rPr>
          <w:rStyle w:val="CharChapText"/>
        </w:rPr>
        <w:t>Modification—Road Transport (Public Passenger Services) Act 2001</w:t>
      </w:r>
    </w:p>
    <w:p w:rsidR="004C3A32" w:rsidRDefault="004C3A32" w:rsidP="004C3A32">
      <w:pPr>
        <w:pStyle w:val="AmdtsEntries"/>
      </w:pPr>
      <w:proofErr w:type="spellStart"/>
      <w:r>
        <w:t>sch</w:t>
      </w:r>
      <w:proofErr w:type="spellEnd"/>
      <w:r>
        <w:t xml:space="preserve"> 20</w:t>
      </w:r>
      <w:r>
        <w:tab/>
        <w:t xml:space="preserve">om </w:t>
      </w:r>
      <w:hyperlink r:id="rId181"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w:t>
      </w:r>
      <w:proofErr w:type="spellStart"/>
      <w:r>
        <w:t>amdt</w:t>
      </w:r>
      <w:proofErr w:type="spellEnd"/>
      <w:r>
        <w:t xml:space="preserve"> 2.21</w:t>
      </w:r>
    </w:p>
    <w:p w:rsidR="004C3A32" w:rsidRDefault="004C3A32" w:rsidP="004C3A32">
      <w:pPr>
        <w:pStyle w:val="AmdtsEntryHd"/>
      </w:pPr>
      <w:r>
        <w:t>Dictionary</w:t>
      </w:r>
    </w:p>
    <w:p w:rsidR="004C3A32" w:rsidRDefault="00BE1BF9" w:rsidP="00513B2C">
      <w:pPr>
        <w:pStyle w:val="AmdtsEntries"/>
        <w:keepNext/>
      </w:pPr>
      <w:proofErr w:type="spellStart"/>
      <w:r>
        <w:t>dict</w:t>
      </w:r>
      <w:proofErr w:type="spellEnd"/>
      <w:r w:rsidR="004C3A32">
        <w:tab/>
        <w:t xml:space="preserve">am </w:t>
      </w:r>
      <w:hyperlink r:id="rId182"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rsidR="004C3A32">
        <w:t xml:space="preserve"> </w:t>
      </w:r>
      <w:proofErr w:type="spellStart"/>
      <w:r w:rsidR="004C3A32">
        <w:t>amdts</w:t>
      </w:r>
      <w:proofErr w:type="spellEnd"/>
      <w:r w:rsidR="004C3A32">
        <w:t xml:space="preserve"> 2.22-2.24</w:t>
      </w:r>
      <w:r w:rsidR="002C6E77">
        <w:t xml:space="preserve">; </w:t>
      </w:r>
      <w:hyperlink r:id="rId183" w:tooltip="Statute Law Amendment Act 2010" w:history="1">
        <w:r w:rsidR="001C3AF0" w:rsidRPr="001C3AF0">
          <w:rPr>
            <w:rStyle w:val="charCitHyperlinkAbbrev"/>
          </w:rPr>
          <w:t>A2010</w:t>
        </w:r>
        <w:r w:rsidR="001C3AF0" w:rsidRPr="001C3AF0">
          <w:rPr>
            <w:rStyle w:val="charCitHyperlinkAbbrev"/>
          </w:rPr>
          <w:noBreakHyphen/>
          <w:t>18</w:t>
        </w:r>
      </w:hyperlink>
      <w:r w:rsidR="002C6E77">
        <w:t xml:space="preserve"> </w:t>
      </w:r>
      <w:proofErr w:type="spellStart"/>
      <w:r w:rsidR="002C6E77">
        <w:t>amdt</w:t>
      </w:r>
      <w:proofErr w:type="spellEnd"/>
      <w:r w:rsidR="002C6E77">
        <w:t xml:space="preserve"> 3.104</w:t>
      </w:r>
      <w:r w:rsidR="00286DBF">
        <w:t xml:space="preserve">; </w:t>
      </w:r>
      <w:hyperlink r:id="rId184" w:tooltip="Road Transport (Third-Party Insurance) Amendment Regulation 2017 (No 2)" w:history="1">
        <w:r w:rsidR="00286DBF">
          <w:rPr>
            <w:rStyle w:val="charCitHyperlinkAbbrev"/>
          </w:rPr>
          <w:t>SL2017-19</w:t>
        </w:r>
      </w:hyperlink>
      <w:r w:rsidR="00286DBF">
        <w:t xml:space="preserve"> s 18</w:t>
      </w:r>
      <w:r w:rsidR="00F97661">
        <w:t xml:space="preserve">; </w:t>
      </w:r>
      <w:hyperlink r:id="rId185" w:tooltip="Road Transport Reform (Light Rail) Legislation Amendment Act 2017" w:history="1">
        <w:r w:rsidR="00F97661" w:rsidRPr="005B6681">
          <w:rPr>
            <w:rStyle w:val="charCitHyperlinkAbbrev"/>
          </w:rPr>
          <w:t>A2017</w:t>
        </w:r>
        <w:r w:rsidR="00F97661" w:rsidRPr="005B6681">
          <w:rPr>
            <w:rStyle w:val="charCitHyperlinkAbbrev"/>
          </w:rPr>
          <w:noBreakHyphen/>
          <w:t>21</w:t>
        </w:r>
      </w:hyperlink>
      <w:r w:rsidR="00F97661">
        <w:t xml:space="preserve"> s 84, s 85</w:t>
      </w:r>
    </w:p>
    <w:p w:rsidR="004C3A32" w:rsidRPr="004C3A32" w:rsidRDefault="004C3A32" w:rsidP="00513B2C">
      <w:pPr>
        <w:pStyle w:val="AmdtsEntries"/>
        <w:keepNext/>
      </w:pPr>
      <w:r>
        <w:tab/>
      </w:r>
      <w:proofErr w:type="spellStart"/>
      <w:r>
        <w:t>def</w:t>
      </w:r>
      <w:proofErr w:type="spellEnd"/>
      <w:r>
        <w:t xml:space="preserve"> </w:t>
      </w:r>
      <w:r w:rsidRPr="001C3AF0">
        <w:rPr>
          <w:rStyle w:val="charBoldItals"/>
        </w:rPr>
        <w:t xml:space="preserve">collection notice </w:t>
      </w:r>
      <w:r>
        <w:t xml:space="preserve">am </w:t>
      </w:r>
      <w:hyperlink r:id="rId186"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w:t>
      </w:r>
      <w:proofErr w:type="spellStart"/>
      <w:r>
        <w:t>amdt</w:t>
      </w:r>
      <w:proofErr w:type="spellEnd"/>
      <w:r>
        <w:t xml:space="preserve"> 2.25</w:t>
      </w:r>
    </w:p>
    <w:p w:rsidR="004C3A32" w:rsidRDefault="004C3A32" w:rsidP="00513B2C">
      <w:pPr>
        <w:pStyle w:val="AmdtsEntries"/>
        <w:keepNext/>
      </w:pPr>
      <w:r>
        <w:tab/>
      </w:r>
      <w:proofErr w:type="spellStart"/>
      <w:r>
        <w:t>def</w:t>
      </w:r>
      <w:proofErr w:type="spellEnd"/>
      <w:r>
        <w:t xml:space="preserve"> </w:t>
      </w:r>
      <w:r w:rsidRPr="001C3AF0">
        <w:rPr>
          <w:rStyle w:val="charBoldItals"/>
        </w:rPr>
        <w:t xml:space="preserve">due date </w:t>
      </w:r>
      <w:r>
        <w:t xml:space="preserve">am </w:t>
      </w:r>
      <w:hyperlink r:id="rId187"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w:t>
      </w:r>
      <w:proofErr w:type="spellStart"/>
      <w:r>
        <w:t>amdt</w:t>
      </w:r>
      <w:proofErr w:type="spellEnd"/>
      <w:r>
        <w:t xml:space="preserve"> 2.26</w:t>
      </w:r>
    </w:p>
    <w:p w:rsidR="00286DBF" w:rsidRPr="004C3A32" w:rsidRDefault="00286DBF" w:rsidP="00286DBF">
      <w:pPr>
        <w:pStyle w:val="AmdtsEntries"/>
      </w:pPr>
      <w:r>
        <w:tab/>
      </w:r>
      <w:proofErr w:type="spellStart"/>
      <w:r>
        <w:t>def</w:t>
      </w:r>
      <w:proofErr w:type="spellEnd"/>
      <w:r>
        <w:t xml:space="preserve"> </w:t>
      </w:r>
      <w:r w:rsidRPr="00B02880">
        <w:rPr>
          <w:rStyle w:val="charBoldItals"/>
        </w:rPr>
        <w:t>input tax credit</w:t>
      </w:r>
      <w:r>
        <w:t xml:space="preserve"> ins </w:t>
      </w:r>
      <w:hyperlink r:id="rId188" w:tooltip="Road Transport (Third-Party Insurance) Amendment Regulation 2017 (No 2)" w:history="1">
        <w:r>
          <w:rPr>
            <w:rStyle w:val="charCitHyperlinkAbbrev"/>
          </w:rPr>
          <w:t>SL2017-19</w:t>
        </w:r>
      </w:hyperlink>
      <w:r>
        <w:t xml:space="preserve"> s 19</w:t>
      </w:r>
    </w:p>
    <w:p w:rsidR="004C3A32" w:rsidRPr="004C3A32" w:rsidRDefault="004C3A32" w:rsidP="00513B2C">
      <w:pPr>
        <w:pStyle w:val="AmdtsEntries"/>
        <w:keepNext/>
      </w:pPr>
      <w:r>
        <w:tab/>
      </w:r>
      <w:proofErr w:type="spellStart"/>
      <w:r>
        <w:t>def</w:t>
      </w:r>
      <w:proofErr w:type="spellEnd"/>
      <w:r>
        <w:t xml:space="preserve"> </w:t>
      </w:r>
      <w:r w:rsidRPr="001C3AF0">
        <w:rPr>
          <w:rStyle w:val="charBoldItals"/>
        </w:rPr>
        <w:t xml:space="preserve">prescribed person </w:t>
      </w:r>
      <w:r>
        <w:t xml:space="preserve">am </w:t>
      </w:r>
      <w:hyperlink r:id="rId189"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w:t>
      </w:r>
      <w:proofErr w:type="spellStart"/>
      <w:r>
        <w:t>amdt</w:t>
      </w:r>
      <w:proofErr w:type="spellEnd"/>
      <w:r>
        <w:t xml:space="preserve"> 2.27</w:t>
      </w:r>
    </w:p>
    <w:p w:rsidR="008A19FE" w:rsidRDefault="008A19FE" w:rsidP="008A19FE">
      <w:pPr>
        <w:pStyle w:val="AmdtsEntries"/>
      </w:pPr>
      <w:r>
        <w:tab/>
      </w:r>
      <w:proofErr w:type="spellStart"/>
      <w:r>
        <w:t>def</w:t>
      </w:r>
      <w:proofErr w:type="spellEnd"/>
      <w:r>
        <w:t xml:space="preserve"> </w:t>
      </w:r>
      <w:r>
        <w:rPr>
          <w:rStyle w:val="charBoldItals"/>
        </w:rPr>
        <w:t>rideshare vehicle</w:t>
      </w:r>
      <w:r>
        <w:t xml:space="preserve"> ins </w:t>
      </w:r>
      <w:hyperlink r:id="rId190" w:tooltip="Road Transport (Public Passenger Services) (Exemptions) Amendment Regulation 2015 (No 1)" w:history="1">
        <w:r w:rsidRPr="007A2F66">
          <w:rPr>
            <w:rStyle w:val="charCitHyperlinkAbbrev"/>
          </w:rPr>
          <w:t>SL2015</w:t>
        </w:r>
        <w:r w:rsidRPr="007A2F66">
          <w:rPr>
            <w:rStyle w:val="charCitHyperlinkAbbrev"/>
          </w:rPr>
          <w:noBreakHyphen/>
          <w:t>34</w:t>
        </w:r>
      </w:hyperlink>
      <w:r>
        <w:t xml:space="preserve"> </w:t>
      </w:r>
      <w:proofErr w:type="spellStart"/>
      <w:r>
        <w:t>amdt</w:t>
      </w:r>
      <w:proofErr w:type="spellEnd"/>
      <w:r>
        <w:t xml:space="preserve"> 1.6</w:t>
      </w:r>
    </w:p>
    <w:p w:rsidR="00434568" w:rsidRPr="00434568" w:rsidRDefault="00434568" w:rsidP="00434568">
      <w:pPr>
        <w:pStyle w:val="PageBreak"/>
      </w:pPr>
      <w:r w:rsidRPr="00434568">
        <w:br w:type="page"/>
      </w:r>
    </w:p>
    <w:p w:rsidR="00F010D3" w:rsidRPr="000665DE" w:rsidRDefault="00F010D3" w:rsidP="00AA3172">
      <w:pPr>
        <w:pStyle w:val="Endnote20"/>
      </w:pPr>
      <w:bookmarkStart w:id="60" w:name="_Toc489953290"/>
      <w:r w:rsidRPr="000665DE">
        <w:rPr>
          <w:rStyle w:val="charTableNo"/>
        </w:rPr>
        <w:lastRenderedPageBreak/>
        <w:t>5</w:t>
      </w:r>
      <w:r>
        <w:tab/>
      </w:r>
      <w:r w:rsidRPr="000665DE">
        <w:rPr>
          <w:rStyle w:val="charTableText"/>
        </w:rPr>
        <w:t>Earlier republications</w:t>
      </w:r>
      <w:bookmarkEnd w:id="60"/>
    </w:p>
    <w:p w:rsidR="00F010D3" w:rsidRDefault="00F010D3">
      <w:pPr>
        <w:pStyle w:val="EndNoteTextPub"/>
      </w:pPr>
      <w:r>
        <w:t xml:space="preserve">Some earlier republications were not numbered. The number in column 1 refers to the publication order.  </w:t>
      </w:r>
    </w:p>
    <w:p w:rsidR="00F010D3" w:rsidRDefault="00F010D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010D3" w:rsidRDefault="00F010D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010D3">
        <w:trPr>
          <w:tblHeader/>
        </w:trPr>
        <w:tc>
          <w:tcPr>
            <w:tcW w:w="1576" w:type="dxa"/>
            <w:tcBorders>
              <w:bottom w:val="single" w:sz="4" w:space="0" w:color="auto"/>
            </w:tcBorders>
          </w:tcPr>
          <w:p w:rsidR="00F010D3" w:rsidRDefault="00F010D3">
            <w:pPr>
              <w:pStyle w:val="EarlierRepubHdg"/>
            </w:pPr>
            <w:r>
              <w:t>Republication No and date</w:t>
            </w:r>
          </w:p>
        </w:tc>
        <w:tc>
          <w:tcPr>
            <w:tcW w:w="1681" w:type="dxa"/>
            <w:tcBorders>
              <w:bottom w:val="single" w:sz="4" w:space="0" w:color="auto"/>
            </w:tcBorders>
          </w:tcPr>
          <w:p w:rsidR="00F010D3" w:rsidRDefault="00F010D3">
            <w:pPr>
              <w:pStyle w:val="EarlierRepubHdg"/>
            </w:pPr>
            <w:r>
              <w:t>Effective</w:t>
            </w:r>
          </w:p>
        </w:tc>
        <w:tc>
          <w:tcPr>
            <w:tcW w:w="1783" w:type="dxa"/>
            <w:tcBorders>
              <w:bottom w:val="single" w:sz="4" w:space="0" w:color="auto"/>
            </w:tcBorders>
          </w:tcPr>
          <w:p w:rsidR="00F010D3" w:rsidRDefault="00F010D3">
            <w:pPr>
              <w:pStyle w:val="EarlierRepubHdg"/>
            </w:pPr>
            <w:r>
              <w:t>Last amendment made by</w:t>
            </w:r>
          </w:p>
        </w:tc>
        <w:tc>
          <w:tcPr>
            <w:tcW w:w="1783" w:type="dxa"/>
            <w:tcBorders>
              <w:bottom w:val="single" w:sz="4" w:space="0" w:color="auto"/>
            </w:tcBorders>
          </w:tcPr>
          <w:p w:rsidR="00F010D3" w:rsidRDefault="00F010D3">
            <w:pPr>
              <w:pStyle w:val="EarlierRepubHdg"/>
            </w:pPr>
            <w:r>
              <w:t>Republication for</w:t>
            </w:r>
          </w:p>
        </w:tc>
      </w:tr>
      <w:tr w:rsidR="00F010D3">
        <w:tc>
          <w:tcPr>
            <w:tcW w:w="1576" w:type="dxa"/>
            <w:tcBorders>
              <w:top w:val="single" w:sz="4" w:space="0" w:color="auto"/>
              <w:bottom w:val="single" w:sz="4" w:space="0" w:color="auto"/>
            </w:tcBorders>
          </w:tcPr>
          <w:p w:rsidR="00F010D3" w:rsidRDefault="00F010D3">
            <w:pPr>
              <w:pStyle w:val="EarlierRepubEntries"/>
            </w:pPr>
            <w:r>
              <w:t>R1</w:t>
            </w:r>
            <w:r>
              <w:br/>
              <w:t>1 Oct 2008</w:t>
            </w:r>
          </w:p>
        </w:tc>
        <w:tc>
          <w:tcPr>
            <w:tcW w:w="1681" w:type="dxa"/>
            <w:tcBorders>
              <w:top w:val="single" w:sz="4" w:space="0" w:color="auto"/>
              <w:bottom w:val="single" w:sz="4" w:space="0" w:color="auto"/>
            </w:tcBorders>
          </w:tcPr>
          <w:p w:rsidR="00F010D3" w:rsidRDefault="00F010D3">
            <w:pPr>
              <w:pStyle w:val="EarlierRepubEntries"/>
            </w:pPr>
            <w:r>
              <w:t>1 Oct 2008–</w:t>
            </w:r>
            <w:r>
              <w:br/>
              <w:t>1 Dec 2008</w:t>
            </w:r>
          </w:p>
        </w:tc>
        <w:tc>
          <w:tcPr>
            <w:tcW w:w="1783" w:type="dxa"/>
            <w:tcBorders>
              <w:top w:val="single" w:sz="4" w:space="0" w:color="auto"/>
              <w:bottom w:val="single" w:sz="4" w:space="0" w:color="auto"/>
            </w:tcBorders>
          </w:tcPr>
          <w:p w:rsidR="00F010D3" w:rsidRDefault="00853FD5">
            <w:pPr>
              <w:pStyle w:val="EarlierRepubEntries"/>
            </w:pPr>
            <w:hyperlink r:id="rId191" w:tooltip="Road Transport (Third-Party Insurance) Amendment Regulation 2008 (No 2)" w:history="1">
              <w:r w:rsidR="001C3AF0" w:rsidRPr="001C3AF0">
                <w:rPr>
                  <w:rStyle w:val="charCitHyperlinkAbbrev"/>
                </w:rPr>
                <w:t>SL2008</w:t>
              </w:r>
              <w:r w:rsidR="001C3AF0" w:rsidRPr="001C3AF0">
                <w:rPr>
                  <w:rStyle w:val="charCitHyperlinkAbbrev"/>
                </w:rPr>
                <w:noBreakHyphen/>
                <w:t>45</w:t>
              </w:r>
            </w:hyperlink>
          </w:p>
        </w:tc>
        <w:tc>
          <w:tcPr>
            <w:tcW w:w="1783" w:type="dxa"/>
            <w:tcBorders>
              <w:top w:val="single" w:sz="4" w:space="0" w:color="auto"/>
              <w:bottom w:val="single" w:sz="4" w:space="0" w:color="auto"/>
            </w:tcBorders>
          </w:tcPr>
          <w:p w:rsidR="00F010D3" w:rsidRDefault="00F010D3">
            <w:pPr>
              <w:pStyle w:val="EarlierRepubEntries"/>
            </w:pPr>
            <w:r>
              <w:t xml:space="preserve">new regulation and amendments by </w:t>
            </w:r>
            <w:hyperlink r:id="rId192" w:tooltip="Road Transport (Third-Party Insurance) Amendment Regulation 2008 (No 2)" w:history="1">
              <w:r w:rsidR="001C3AF0" w:rsidRPr="001C3AF0">
                <w:rPr>
                  <w:rStyle w:val="charCitHyperlinkAbbrev"/>
                </w:rPr>
                <w:t>SL2008</w:t>
              </w:r>
              <w:r w:rsidR="001C3AF0" w:rsidRPr="001C3AF0">
                <w:rPr>
                  <w:rStyle w:val="charCitHyperlinkAbbrev"/>
                </w:rPr>
                <w:noBreakHyphen/>
                <w:t>45</w:t>
              </w:r>
            </w:hyperlink>
          </w:p>
        </w:tc>
      </w:tr>
      <w:tr w:rsidR="00C03693">
        <w:tc>
          <w:tcPr>
            <w:tcW w:w="1576" w:type="dxa"/>
            <w:tcBorders>
              <w:top w:val="single" w:sz="4" w:space="0" w:color="auto"/>
              <w:bottom w:val="single" w:sz="4" w:space="0" w:color="auto"/>
            </w:tcBorders>
          </w:tcPr>
          <w:p w:rsidR="00C03693" w:rsidRDefault="00C03693">
            <w:pPr>
              <w:pStyle w:val="EarlierRepubEntries"/>
            </w:pPr>
            <w:r>
              <w:t>R2</w:t>
            </w:r>
            <w:r>
              <w:br/>
              <w:t>2 Dec 2008</w:t>
            </w:r>
          </w:p>
        </w:tc>
        <w:tc>
          <w:tcPr>
            <w:tcW w:w="1681" w:type="dxa"/>
            <w:tcBorders>
              <w:top w:val="single" w:sz="4" w:space="0" w:color="auto"/>
              <w:bottom w:val="single" w:sz="4" w:space="0" w:color="auto"/>
            </w:tcBorders>
          </w:tcPr>
          <w:p w:rsidR="00C03693" w:rsidRDefault="00C03693">
            <w:pPr>
              <w:pStyle w:val="EarlierRepubEntries"/>
            </w:pPr>
            <w:r>
              <w:t>2 Dec 2008–</w:t>
            </w:r>
            <w:r>
              <w:br/>
              <w:t>4 June 2009</w:t>
            </w:r>
          </w:p>
        </w:tc>
        <w:tc>
          <w:tcPr>
            <w:tcW w:w="1783" w:type="dxa"/>
            <w:tcBorders>
              <w:top w:val="single" w:sz="4" w:space="0" w:color="auto"/>
              <w:bottom w:val="single" w:sz="4" w:space="0" w:color="auto"/>
            </w:tcBorders>
          </w:tcPr>
          <w:p w:rsidR="00C03693" w:rsidRDefault="00853FD5">
            <w:pPr>
              <w:pStyle w:val="EarlierRepubEntries"/>
            </w:pPr>
            <w:hyperlink r:id="rId193" w:tooltip="Road Transport (Third-Party Insurance) Amendment Regulation 2008 (No 3)" w:history="1">
              <w:r w:rsidR="001C3AF0" w:rsidRPr="001C3AF0">
                <w:rPr>
                  <w:rStyle w:val="charCitHyperlinkAbbrev"/>
                </w:rPr>
                <w:t>SL2008</w:t>
              </w:r>
              <w:r w:rsidR="001C3AF0" w:rsidRPr="001C3AF0">
                <w:rPr>
                  <w:rStyle w:val="charCitHyperlinkAbbrev"/>
                </w:rPr>
                <w:noBreakHyphen/>
                <w:t>48</w:t>
              </w:r>
            </w:hyperlink>
          </w:p>
        </w:tc>
        <w:tc>
          <w:tcPr>
            <w:tcW w:w="1783" w:type="dxa"/>
            <w:tcBorders>
              <w:top w:val="single" w:sz="4" w:space="0" w:color="auto"/>
              <w:bottom w:val="single" w:sz="4" w:space="0" w:color="auto"/>
            </w:tcBorders>
          </w:tcPr>
          <w:p w:rsidR="00C03693" w:rsidRDefault="00C03693">
            <w:pPr>
              <w:pStyle w:val="EarlierRepubEntries"/>
            </w:pPr>
            <w:r>
              <w:t xml:space="preserve">amendments by </w:t>
            </w:r>
            <w:hyperlink r:id="rId194" w:tooltip="Road Transport (Third-Party Insurance) Amendment Regulation 2008 (No 3)" w:history="1">
              <w:r w:rsidR="001C3AF0" w:rsidRPr="001C3AF0">
                <w:rPr>
                  <w:rStyle w:val="charCitHyperlinkAbbrev"/>
                </w:rPr>
                <w:t>SL2008</w:t>
              </w:r>
              <w:r w:rsidR="001C3AF0" w:rsidRPr="001C3AF0">
                <w:rPr>
                  <w:rStyle w:val="charCitHyperlinkAbbrev"/>
                </w:rPr>
                <w:noBreakHyphen/>
                <w:t>48</w:t>
              </w:r>
            </w:hyperlink>
          </w:p>
        </w:tc>
      </w:tr>
      <w:tr w:rsidR="004C3A32">
        <w:tc>
          <w:tcPr>
            <w:tcW w:w="1576" w:type="dxa"/>
            <w:tcBorders>
              <w:top w:val="single" w:sz="4" w:space="0" w:color="auto"/>
              <w:bottom w:val="single" w:sz="4" w:space="0" w:color="auto"/>
            </w:tcBorders>
          </w:tcPr>
          <w:p w:rsidR="004C3A32" w:rsidRDefault="004C3A32">
            <w:pPr>
              <w:pStyle w:val="EarlierRepubEntries"/>
            </w:pPr>
            <w:r>
              <w:t>R3</w:t>
            </w:r>
            <w:r>
              <w:br/>
            </w:r>
            <w:r w:rsidR="00A3303D">
              <w:t>5 June 2009</w:t>
            </w:r>
          </w:p>
        </w:tc>
        <w:tc>
          <w:tcPr>
            <w:tcW w:w="1681" w:type="dxa"/>
            <w:tcBorders>
              <w:top w:val="single" w:sz="4" w:space="0" w:color="auto"/>
              <w:bottom w:val="single" w:sz="4" w:space="0" w:color="auto"/>
            </w:tcBorders>
          </w:tcPr>
          <w:p w:rsidR="004C3A32" w:rsidRDefault="00A855D2">
            <w:pPr>
              <w:pStyle w:val="EarlierRepubEntries"/>
            </w:pPr>
            <w:r>
              <w:t>5 June 2009–</w:t>
            </w:r>
            <w:r>
              <w:br/>
              <w:t>4</w:t>
            </w:r>
            <w:r w:rsidR="00A3303D">
              <w:t xml:space="preserve"> July 2009</w:t>
            </w:r>
          </w:p>
        </w:tc>
        <w:tc>
          <w:tcPr>
            <w:tcW w:w="1783" w:type="dxa"/>
            <w:tcBorders>
              <w:top w:val="single" w:sz="4" w:space="0" w:color="auto"/>
              <w:bottom w:val="single" w:sz="4" w:space="0" w:color="auto"/>
            </w:tcBorders>
          </w:tcPr>
          <w:p w:rsidR="004C3A32" w:rsidRDefault="00853FD5">
            <w:pPr>
              <w:pStyle w:val="EarlierRepubEntries"/>
            </w:pPr>
            <w:hyperlink r:id="rId195" w:tooltip="Road Transport (Third-Party Insurance) Amendment Regulation 2009 (No 1)" w:history="1">
              <w:r w:rsidR="001C3AF0" w:rsidRPr="001C3AF0">
                <w:rPr>
                  <w:rStyle w:val="charCitHyperlinkAbbrev"/>
                </w:rPr>
                <w:t>SL2009</w:t>
              </w:r>
              <w:r w:rsidR="001C3AF0" w:rsidRPr="001C3AF0">
                <w:rPr>
                  <w:rStyle w:val="charCitHyperlinkAbbrev"/>
                </w:rPr>
                <w:noBreakHyphen/>
                <w:t>28</w:t>
              </w:r>
            </w:hyperlink>
          </w:p>
        </w:tc>
        <w:tc>
          <w:tcPr>
            <w:tcW w:w="1783" w:type="dxa"/>
            <w:tcBorders>
              <w:top w:val="single" w:sz="4" w:space="0" w:color="auto"/>
              <w:bottom w:val="single" w:sz="4" w:space="0" w:color="auto"/>
            </w:tcBorders>
          </w:tcPr>
          <w:p w:rsidR="004C3A32" w:rsidRDefault="00A3303D">
            <w:pPr>
              <w:pStyle w:val="EarlierRepubEntries"/>
            </w:pPr>
            <w:r>
              <w:t xml:space="preserve">amendments by </w:t>
            </w:r>
            <w:hyperlink r:id="rId196" w:tooltip="Road Transport (Third-Party Insurance) Amendment Regulation 2009 (No 1)" w:history="1">
              <w:r w:rsidR="001C3AF0" w:rsidRPr="001C3AF0">
                <w:rPr>
                  <w:rStyle w:val="charCitHyperlinkAbbrev"/>
                </w:rPr>
                <w:t>SL2009</w:t>
              </w:r>
              <w:r w:rsidR="001C3AF0" w:rsidRPr="001C3AF0">
                <w:rPr>
                  <w:rStyle w:val="charCitHyperlinkAbbrev"/>
                </w:rPr>
                <w:noBreakHyphen/>
                <w:t>28</w:t>
              </w:r>
            </w:hyperlink>
          </w:p>
        </w:tc>
      </w:tr>
      <w:tr w:rsidR="002C6E77">
        <w:tc>
          <w:tcPr>
            <w:tcW w:w="1576" w:type="dxa"/>
            <w:tcBorders>
              <w:top w:val="single" w:sz="4" w:space="0" w:color="auto"/>
              <w:bottom w:val="single" w:sz="4" w:space="0" w:color="auto"/>
            </w:tcBorders>
          </w:tcPr>
          <w:p w:rsidR="002C6E77" w:rsidRDefault="002C6E77">
            <w:pPr>
              <w:pStyle w:val="EarlierRepubEntries"/>
            </w:pPr>
            <w:r>
              <w:t>R4</w:t>
            </w:r>
            <w:r>
              <w:br/>
              <w:t>5 July 2009</w:t>
            </w:r>
          </w:p>
        </w:tc>
        <w:tc>
          <w:tcPr>
            <w:tcW w:w="1681" w:type="dxa"/>
            <w:tcBorders>
              <w:top w:val="single" w:sz="4" w:space="0" w:color="auto"/>
              <w:bottom w:val="single" w:sz="4" w:space="0" w:color="auto"/>
            </w:tcBorders>
          </w:tcPr>
          <w:p w:rsidR="002C6E77" w:rsidRDefault="002C6E77">
            <w:pPr>
              <w:pStyle w:val="EarlierRepubEntries"/>
            </w:pPr>
            <w:r>
              <w:t>5 July 2009–</w:t>
            </w:r>
            <w:r>
              <w:br/>
              <w:t>2 June 2010</w:t>
            </w:r>
          </w:p>
        </w:tc>
        <w:tc>
          <w:tcPr>
            <w:tcW w:w="1783" w:type="dxa"/>
            <w:tcBorders>
              <w:top w:val="single" w:sz="4" w:space="0" w:color="auto"/>
              <w:bottom w:val="single" w:sz="4" w:space="0" w:color="auto"/>
            </w:tcBorders>
          </w:tcPr>
          <w:p w:rsidR="002C6E77" w:rsidRDefault="00853FD5">
            <w:pPr>
              <w:pStyle w:val="EarlierRepubEntries"/>
            </w:pPr>
            <w:hyperlink r:id="rId197"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p>
        </w:tc>
        <w:tc>
          <w:tcPr>
            <w:tcW w:w="1783" w:type="dxa"/>
            <w:tcBorders>
              <w:top w:val="single" w:sz="4" w:space="0" w:color="auto"/>
              <w:bottom w:val="single" w:sz="4" w:space="0" w:color="auto"/>
            </w:tcBorders>
          </w:tcPr>
          <w:p w:rsidR="002C6E77" w:rsidRDefault="002C6E77">
            <w:pPr>
              <w:pStyle w:val="EarlierRepubEntries"/>
            </w:pPr>
            <w:r>
              <w:t xml:space="preserve">amendments by </w:t>
            </w:r>
            <w:hyperlink r:id="rId198"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p>
        </w:tc>
      </w:tr>
      <w:tr w:rsidR="00FD7867">
        <w:tc>
          <w:tcPr>
            <w:tcW w:w="1576" w:type="dxa"/>
            <w:tcBorders>
              <w:top w:val="single" w:sz="4" w:space="0" w:color="auto"/>
              <w:bottom w:val="single" w:sz="4" w:space="0" w:color="auto"/>
            </w:tcBorders>
          </w:tcPr>
          <w:p w:rsidR="00FD7867" w:rsidRDefault="00FD7867">
            <w:pPr>
              <w:pStyle w:val="EarlierRepubEntries"/>
            </w:pPr>
            <w:r>
              <w:t>R5</w:t>
            </w:r>
            <w:r>
              <w:br/>
              <w:t>3 June 2010</w:t>
            </w:r>
          </w:p>
        </w:tc>
        <w:tc>
          <w:tcPr>
            <w:tcW w:w="1681" w:type="dxa"/>
            <w:tcBorders>
              <w:top w:val="single" w:sz="4" w:space="0" w:color="auto"/>
              <w:bottom w:val="single" w:sz="4" w:space="0" w:color="auto"/>
            </w:tcBorders>
          </w:tcPr>
          <w:p w:rsidR="00FD7867" w:rsidRDefault="00FD7867">
            <w:pPr>
              <w:pStyle w:val="EarlierRepubEntries"/>
            </w:pPr>
            <w:r>
              <w:t>3 June 2010–</w:t>
            </w:r>
            <w:r>
              <w:br/>
              <w:t>29 Oct 2015</w:t>
            </w:r>
          </w:p>
        </w:tc>
        <w:tc>
          <w:tcPr>
            <w:tcW w:w="1783" w:type="dxa"/>
            <w:tcBorders>
              <w:top w:val="single" w:sz="4" w:space="0" w:color="auto"/>
              <w:bottom w:val="single" w:sz="4" w:space="0" w:color="auto"/>
            </w:tcBorders>
          </w:tcPr>
          <w:p w:rsidR="00FD7867" w:rsidRDefault="00853FD5">
            <w:pPr>
              <w:pStyle w:val="EarlierRepubEntries"/>
            </w:pPr>
            <w:hyperlink r:id="rId199" w:tooltip="Statute Law Amendment Act 2010" w:history="1">
              <w:r w:rsidR="00FD7867" w:rsidRPr="00FD7867">
                <w:rPr>
                  <w:rStyle w:val="charCitHyperlinkAbbrev"/>
                </w:rPr>
                <w:t>A2010</w:t>
              </w:r>
              <w:r w:rsidR="00FD7867" w:rsidRPr="00FD7867">
                <w:rPr>
                  <w:rStyle w:val="charCitHyperlinkAbbrev"/>
                </w:rPr>
                <w:noBreakHyphen/>
                <w:t>18</w:t>
              </w:r>
            </w:hyperlink>
          </w:p>
        </w:tc>
        <w:tc>
          <w:tcPr>
            <w:tcW w:w="1783" w:type="dxa"/>
            <w:tcBorders>
              <w:top w:val="single" w:sz="4" w:space="0" w:color="auto"/>
              <w:bottom w:val="single" w:sz="4" w:space="0" w:color="auto"/>
            </w:tcBorders>
          </w:tcPr>
          <w:p w:rsidR="00FD7867" w:rsidRDefault="00FD7867">
            <w:pPr>
              <w:pStyle w:val="EarlierRepubEntries"/>
            </w:pPr>
            <w:r>
              <w:t xml:space="preserve">amendments by </w:t>
            </w:r>
            <w:hyperlink r:id="rId200" w:tooltip="Statute Law Amendment Act 2010" w:history="1">
              <w:r w:rsidRPr="00FD7867">
                <w:rPr>
                  <w:rStyle w:val="charCitHyperlinkAbbrev"/>
                </w:rPr>
                <w:t>A2010</w:t>
              </w:r>
              <w:r w:rsidRPr="00FD7867">
                <w:rPr>
                  <w:rStyle w:val="charCitHyperlinkAbbrev"/>
                </w:rPr>
                <w:noBreakHyphen/>
                <w:t>18</w:t>
              </w:r>
            </w:hyperlink>
          </w:p>
        </w:tc>
      </w:tr>
      <w:tr w:rsidR="009E6F6F">
        <w:tc>
          <w:tcPr>
            <w:tcW w:w="1576" w:type="dxa"/>
            <w:tcBorders>
              <w:top w:val="single" w:sz="4" w:space="0" w:color="auto"/>
              <w:bottom w:val="single" w:sz="4" w:space="0" w:color="auto"/>
            </w:tcBorders>
          </w:tcPr>
          <w:p w:rsidR="009E6F6F" w:rsidRDefault="009E6F6F">
            <w:pPr>
              <w:pStyle w:val="EarlierRepubEntries"/>
            </w:pPr>
            <w:r>
              <w:t>R6</w:t>
            </w:r>
            <w:r>
              <w:br/>
              <w:t>30 Oct 2015</w:t>
            </w:r>
          </w:p>
        </w:tc>
        <w:tc>
          <w:tcPr>
            <w:tcW w:w="1681" w:type="dxa"/>
            <w:tcBorders>
              <w:top w:val="single" w:sz="4" w:space="0" w:color="auto"/>
              <w:bottom w:val="single" w:sz="4" w:space="0" w:color="auto"/>
            </w:tcBorders>
          </w:tcPr>
          <w:p w:rsidR="009E6F6F" w:rsidRDefault="009E6F6F">
            <w:pPr>
              <w:pStyle w:val="EarlierRepubEntries"/>
            </w:pPr>
            <w:r>
              <w:t>30 Oct 2015–</w:t>
            </w:r>
            <w:r>
              <w:br/>
              <w:t>31 July 2016</w:t>
            </w:r>
          </w:p>
        </w:tc>
        <w:tc>
          <w:tcPr>
            <w:tcW w:w="1783" w:type="dxa"/>
            <w:tcBorders>
              <w:top w:val="single" w:sz="4" w:space="0" w:color="auto"/>
              <w:bottom w:val="single" w:sz="4" w:space="0" w:color="auto"/>
            </w:tcBorders>
          </w:tcPr>
          <w:p w:rsidR="009E6F6F" w:rsidRDefault="00853FD5">
            <w:pPr>
              <w:pStyle w:val="EarlierRepubEntries"/>
            </w:pPr>
            <w:hyperlink r:id="rId201" w:tooltip="Road Transport (Public Passenger Services) (Exemptions) Amendment Regulation 2015 (No 1)" w:history="1">
              <w:r w:rsidR="009E6F6F" w:rsidRPr="009E6F6F">
                <w:rPr>
                  <w:rStyle w:val="charCitHyperlinkAbbrev"/>
                </w:rPr>
                <w:t>SL2015-34</w:t>
              </w:r>
            </w:hyperlink>
          </w:p>
        </w:tc>
        <w:tc>
          <w:tcPr>
            <w:tcW w:w="1783" w:type="dxa"/>
            <w:tcBorders>
              <w:top w:val="single" w:sz="4" w:space="0" w:color="auto"/>
              <w:bottom w:val="single" w:sz="4" w:space="0" w:color="auto"/>
            </w:tcBorders>
          </w:tcPr>
          <w:p w:rsidR="009E6F6F" w:rsidRDefault="009E6F6F">
            <w:pPr>
              <w:pStyle w:val="EarlierRepubEntries"/>
            </w:pPr>
            <w:r>
              <w:t xml:space="preserve">amendments by </w:t>
            </w:r>
            <w:hyperlink r:id="rId202" w:tooltip="Road Transport (Public Passenger Services) (Exemptions) Amendment Regulation 2015 (No 1)" w:history="1">
              <w:r w:rsidRPr="009E6F6F">
                <w:rPr>
                  <w:rStyle w:val="charCitHyperlinkAbbrev"/>
                </w:rPr>
                <w:t>SL2015-34</w:t>
              </w:r>
            </w:hyperlink>
          </w:p>
        </w:tc>
      </w:tr>
      <w:tr w:rsidR="00607A20">
        <w:tc>
          <w:tcPr>
            <w:tcW w:w="1576" w:type="dxa"/>
            <w:tcBorders>
              <w:top w:val="single" w:sz="4" w:space="0" w:color="auto"/>
              <w:bottom w:val="single" w:sz="4" w:space="0" w:color="auto"/>
            </w:tcBorders>
          </w:tcPr>
          <w:p w:rsidR="00607A20" w:rsidRDefault="00607A20">
            <w:pPr>
              <w:pStyle w:val="EarlierRepubEntries"/>
            </w:pPr>
            <w:r>
              <w:t>R7</w:t>
            </w:r>
            <w:r>
              <w:br/>
              <w:t>1 Aug 2016</w:t>
            </w:r>
          </w:p>
        </w:tc>
        <w:tc>
          <w:tcPr>
            <w:tcW w:w="1681" w:type="dxa"/>
            <w:tcBorders>
              <w:top w:val="single" w:sz="4" w:space="0" w:color="auto"/>
              <w:bottom w:val="single" w:sz="4" w:space="0" w:color="auto"/>
            </w:tcBorders>
          </w:tcPr>
          <w:p w:rsidR="00607A20" w:rsidRDefault="00607A20">
            <w:pPr>
              <w:pStyle w:val="EarlierRepubEntries"/>
            </w:pPr>
            <w:r>
              <w:t>1 Aug 2016</w:t>
            </w:r>
            <w:r>
              <w:noBreakHyphen/>
            </w:r>
            <w:r>
              <w:br/>
              <w:t>1 June 2017</w:t>
            </w:r>
          </w:p>
        </w:tc>
        <w:tc>
          <w:tcPr>
            <w:tcW w:w="1783" w:type="dxa"/>
            <w:tcBorders>
              <w:top w:val="single" w:sz="4" w:space="0" w:color="auto"/>
              <w:bottom w:val="single" w:sz="4" w:space="0" w:color="auto"/>
            </w:tcBorders>
          </w:tcPr>
          <w:p w:rsidR="00607A20" w:rsidRDefault="00853FD5">
            <w:pPr>
              <w:pStyle w:val="EarlierRepubEntries"/>
            </w:pPr>
            <w:hyperlink r:id="rId203" w:tooltip="Road Transport (Taxi Industry Innovation) Legislation Amendment Regulation 2016 (No 1)" w:history="1">
              <w:r w:rsidR="00607A20">
                <w:rPr>
                  <w:rStyle w:val="charCitHyperlinkAbbrev"/>
                </w:rPr>
                <w:t>SL2016</w:t>
              </w:r>
              <w:r w:rsidR="00607A20">
                <w:rPr>
                  <w:rStyle w:val="charCitHyperlinkAbbrev"/>
                </w:rPr>
                <w:noBreakHyphen/>
                <w:t>20</w:t>
              </w:r>
            </w:hyperlink>
          </w:p>
        </w:tc>
        <w:tc>
          <w:tcPr>
            <w:tcW w:w="1783" w:type="dxa"/>
            <w:tcBorders>
              <w:top w:val="single" w:sz="4" w:space="0" w:color="auto"/>
              <w:bottom w:val="single" w:sz="4" w:space="0" w:color="auto"/>
            </w:tcBorders>
          </w:tcPr>
          <w:p w:rsidR="00607A20" w:rsidRDefault="00607A20">
            <w:pPr>
              <w:pStyle w:val="EarlierRepubEntries"/>
            </w:pPr>
            <w:r>
              <w:t xml:space="preserve">amendments by </w:t>
            </w:r>
            <w:hyperlink r:id="rId204" w:tooltip="Road Transport (Taxi Industry Innovation) Legislation Amendment Regulation 2016 (No 1)" w:history="1">
              <w:r>
                <w:rPr>
                  <w:rStyle w:val="charCitHyperlinkAbbrev"/>
                </w:rPr>
                <w:t>SL2016</w:t>
              </w:r>
              <w:r>
                <w:rPr>
                  <w:rStyle w:val="charCitHyperlinkAbbrev"/>
                </w:rPr>
                <w:noBreakHyphen/>
                <w:t>20</w:t>
              </w:r>
            </w:hyperlink>
          </w:p>
        </w:tc>
      </w:tr>
      <w:tr w:rsidR="00A61551">
        <w:tc>
          <w:tcPr>
            <w:tcW w:w="1576" w:type="dxa"/>
            <w:tcBorders>
              <w:top w:val="single" w:sz="4" w:space="0" w:color="auto"/>
              <w:bottom w:val="single" w:sz="4" w:space="0" w:color="auto"/>
            </w:tcBorders>
          </w:tcPr>
          <w:p w:rsidR="00A61551" w:rsidRDefault="00A61551">
            <w:pPr>
              <w:pStyle w:val="EarlierRepubEntries"/>
            </w:pPr>
            <w:r>
              <w:t>R8</w:t>
            </w:r>
            <w:r>
              <w:br/>
              <w:t>2 June 2017</w:t>
            </w:r>
          </w:p>
        </w:tc>
        <w:tc>
          <w:tcPr>
            <w:tcW w:w="1681" w:type="dxa"/>
            <w:tcBorders>
              <w:top w:val="single" w:sz="4" w:space="0" w:color="auto"/>
              <w:bottom w:val="single" w:sz="4" w:space="0" w:color="auto"/>
            </w:tcBorders>
          </w:tcPr>
          <w:p w:rsidR="00A61551" w:rsidRDefault="00A61551">
            <w:pPr>
              <w:pStyle w:val="EarlierRepubEntries"/>
            </w:pPr>
            <w:r>
              <w:t>2 June 2017</w:t>
            </w:r>
            <w:r>
              <w:noBreakHyphen/>
            </w:r>
            <w:r>
              <w:br/>
              <w:t>26 July 2017</w:t>
            </w:r>
          </w:p>
        </w:tc>
        <w:tc>
          <w:tcPr>
            <w:tcW w:w="1783" w:type="dxa"/>
            <w:tcBorders>
              <w:top w:val="single" w:sz="4" w:space="0" w:color="auto"/>
              <w:bottom w:val="single" w:sz="4" w:space="0" w:color="auto"/>
            </w:tcBorders>
          </w:tcPr>
          <w:p w:rsidR="00A61551" w:rsidRDefault="00853FD5">
            <w:pPr>
              <w:pStyle w:val="EarlierRepubEntries"/>
            </w:pPr>
            <w:hyperlink r:id="rId205" w:tooltip="Road Transport (Third-Party Insurance) Amendment Regulation 2017 (No 1)" w:history="1">
              <w:r w:rsidR="00A61551">
                <w:rPr>
                  <w:rStyle w:val="charCitHyperlinkAbbrev"/>
                </w:rPr>
                <w:t>SL2017</w:t>
              </w:r>
              <w:r w:rsidR="00A61551">
                <w:rPr>
                  <w:rStyle w:val="charCitHyperlinkAbbrev"/>
                </w:rPr>
                <w:noBreakHyphen/>
                <w:t>13</w:t>
              </w:r>
            </w:hyperlink>
          </w:p>
        </w:tc>
        <w:tc>
          <w:tcPr>
            <w:tcW w:w="1783" w:type="dxa"/>
            <w:tcBorders>
              <w:top w:val="single" w:sz="4" w:space="0" w:color="auto"/>
              <w:bottom w:val="single" w:sz="4" w:space="0" w:color="auto"/>
            </w:tcBorders>
          </w:tcPr>
          <w:p w:rsidR="00A61551" w:rsidRDefault="00A61551">
            <w:pPr>
              <w:pStyle w:val="EarlierRepubEntries"/>
            </w:pPr>
            <w:r>
              <w:t xml:space="preserve">amendments by </w:t>
            </w:r>
            <w:hyperlink r:id="rId206" w:tooltip="Road Transport (Third-Party Insurance) Amendment Regulation 2017 (No 1)" w:history="1">
              <w:r>
                <w:rPr>
                  <w:rStyle w:val="charCitHyperlinkAbbrev"/>
                </w:rPr>
                <w:t>SL2017</w:t>
              </w:r>
              <w:r>
                <w:rPr>
                  <w:rStyle w:val="charCitHyperlinkAbbrev"/>
                </w:rPr>
                <w:noBreakHyphen/>
                <w:t>13</w:t>
              </w:r>
            </w:hyperlink>
          </w:p>
        </w:tc>
      </w:tr>
      <w:tr w:rsidR="007E69C8">
        <w:tc>
          <w:tcPr>
            <w:tcW w:w="1576" w:type="dxa"/>
            <w:tcBorders>
              <w:top w:val="single" w:sz="4" w:space="0" w:color="auto"/>
              <w:bottom w:val="single" w:sz="4" w:space="0" w:color="auto"/>
            </w:tcBorders>
          </w:tcPr>
          <w:p w:rsidR="007E69C8" w:rsidRDefault="007E69C8">
            <w:pPr>
              <w:pStyle w:val="EarlierRepubEntries"/>
            </w:pPr>
            <w:r>
              <w:t>R9</w:t>
            </w:r>
            <w:r>
              <w:br/>
            </w:r>
            <w:r w:rsidR="0048243F">
              <w:t>27 July 2017</w:t>
            </w:r>
          </w:p>
        </w:tc>
        <w:tc>
          <w:tcPr>
            <w:tcW w:w="1681" w:type="dxa"/>
            <w:tcBorders>
              <w:top w:val="single" w:sz="4" w:space="0" w:color="auto"/>
              <w:bottom w:val="single" w:sz="4" w:space="0" w:color="auto"/>
            </w:tcBorders>
          </w:tcPr>
          <w:p w:rsidR="007E69C8" w:rsidRDefault="0048243F">
            <w:pPr>
              <w:pStyle w:val="EarlierRepubEntries"/>
            </w:pPr>
            <w:r>
              <w:t>27 July 2017</w:t>
            </w:r>
            <w:r w:rsidR="00E849DD">
              <w:noBreakHyphen/>
            </w:r>
            <w:r>
              <w:br/>
              <w:t>14 August 2017</w:t>
            </w:r>
          </w:p>
        </w:tc>
        <w:tc>
          <w:tcPr>
            <w:tcW w:w="1783" w:type="dxa"/>
            <w:tcBorders>
              <w:top w:val="single" w:sz="4" w:space="0" w:color="auto"/>
              <w:bottom w:val="single" w:sz="4" w:space="0" w:color="auto"/>
            </w:tcBorders>
          </w:tcPr>
          <w:p w:rsidR="007E69C8" w:rsidRDefault="00853FD5">
            <w:pPr>
              <w:pStyle w:val="EarlierRepubEntries"/>
            </w:pPr>
            <w:hyperlink r:id="rId207" w:tooltip="Road Transport (Third-Party Insurance) Amendment Regulation 2017 (No 2)" w:history="1">
              <w:r w:rsidR="0048243F">
                <w:rPr>
                  <w:rStyle w:val="charCitHyperlinkAbbrev"/>
                </w:rPr>
                <w:t>SL2017-19</w:t>
              </w:r>
            </w:hyperlink>
          </w:p>
        </w:tc>
        <w:tc>
          <w:tcPr>
            <w:tcW w:w="1783" w:type="dxa"/>
            <w:tcBorders>
              <w:top w:val="single" w:sz="4" w:space="0" w:color="auto"/>
              <w:bottom w:val="single" w:sz="4" w:space="0" w:color="auto"/>
            </w:tcBorders>
          </w:tcPr>
          <w:p w:rsidR="007E69C8" w:rsidRDefault="0048243F">
            <w:pPr>
              <w:pStyle w:val="EarlierRepubEntries"/>
            </w:pPr>
            <w:r>
              <w:t xml:space="preserve">amendments by </w:t>
            </w:r>
            <w:hyperlink r:id="rId208" w:tooltip="Road Transport (Third-Party Insurance) Amendment Regulation 2017 (No 2)" w:history="1">
              <w:r>
                <w:rPr>
                  <w:rStyle w:val="charCitHyperlinkAbbrev"/>
                </w:rPr>
                <w:t>SL2017-19</w:t>
              </w:r>
            </w:hyperlink>
          </w:p>
        </w:tc>
      </w:tr>
    </w:tbl>
    <w:p w:rsidR="00E560F9" w:rsidRDefault="00E560F9">
      <w:pPr>
        <w:pStyle w:val="05EndNote"/>
        <w:sectPr w:rsidR="00E560F9">
          <w:headerReference w:type="even" r:id="rId209"/>
          <w:headerReference w:type="default" r:id="rId210"/>
          <w:footerReference w:type="even" r:id="rId211"/>
          <w:footerReference w:type="default" r:id="rId212"/>
          <w:pgSz w:w="11907" w:h="16839" w:code="9"/>
          <w:pgMar w:top="3000" w:right="1900" w:bottom="2500" w:left="2300" w:header="2480" w:footer="2100" w:gutter="0"/>
          <w:cols w:space="720"/>
          <w:docGrid w:linePitch="254"/>
        </w:sectPr>
      </w:pPr>
    </w:p>
    <w:p w:rsidR="00E560F9" w:rsidRDefault="00E560F9"/>
    <w:p w:rsidR="00E560F9" w:rsidRDefault="00E560F9"/>
    <w:p w:rsidR="00E560F9" w:rsidRDefault="00E560F9"/>
    <w:p w:rsidR="00E560F9" w:rsidRDefault="00E560F9">
      <w:pPr>
        <w:rPr>
          <w:color w:val="000000"/>
          <w:sz w:val="22"/>
        </w:rPr>
      </w:pPr>
    </w:p>
    <w:p w:rsidR="00E560F9" w:rsidRPr="00434568" w:rsidRDefault="00E560F9">
      <w:pPr>
        <w:rPr>
          <w:color w:val="000000"/>
          <w:sz w:val="22"/>
        </w:rPr>
      </w:pPr>
      <w:r>
        <w:rPr>
          <w:color w:val="000000"/>
          <w:sz w:val="22"/>
        </w:rPr>
        <w:t xml:space="preserve">©  Australian Capital Territory </w:t>
      </w:r>
      <w:r w:rsidR="00C03693">
        <w:rPr>
          <w:noProof/>
          <w:color w:val="000000"/>
          <w:sz w:val="22"/>
        </w:rPr>
        <w:t>20</w:t>
      </w:r>
      <w:r w:rsidR="00607A20">
        <w:rPr>
          <w:noProof/>
          <w:color w:val="000000"/>
          <w:sz w:val="22"/>
        </w:rPr>
        <w:t>17</w:t>
      </w:r>
    </w:p>
    <w:p w:rsidR="00E560F9" w:rsidRDefault="00E560F9">
      <w:pPr>
        <w:pStyle w:val="06Copyright"/>
        <w:sectPr w:rsidR="00E560F9">
          <w:headerReference w:type="even" r:id="rId213"/>
          <w:headerReference w:type="default" r:id="rId214"/>
          <w:footerReference w:type="even" r:id="rId215"/>
          <w:footerReference w:type="default" r:id="rId216"/>
          <w:headerReference w:type="first" r:id="rId217"/>
          <w:footerReference w:type="first" r:id="rId218"/>
          <w:type w:val="continuous"/>
          <w:pgSz w:w="11907" w:h="16839" w:code="9"/>
          <w:pgMar w:top="3000" w:right="1900" w:bottom="2500" w:left="2300" w:header="2480" w:footer="2100" w:gutter="0"/>
          <w:pgNumType w:fmt="lowerRoman"/>
          <w:cols w:space="720"/>
          <w:titlePg/>
          <w:docGrid w:linePitch="254"/>
        </w:sectPr>
      </w:pPr>
    </w:p>
    <w:p w:rsidR="00E560F9" w:rsidRPr="00853FD5" w:rsidRDefault="00E560F9">
      <w:pPr>
        <w:rPr>
          <w:sz w:val="16"/>
          <w:szCs w:val="16"/>
        </w:rPr>
      </w:pPr>
    </w:p>
    <w:sectPr w:rsidR="00E560F9" w:rsidRPr="00853FD5" w:rsidSect="006E0E38">
      <w:headerReference w:type="first" r:id="rId219"/>
      <w:footerReference w:type="first" r:id="rId22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5DE" w:rsidRDefault="000665DE">
      <w:r>
        <w:separator/>
      </w:r>
    </w:p>
  </w:endnote>
  <w:endnote w:type="continuationSeparator" w:id="0">
    <w:p w:rsidR="000665DE" w:rsidRDefault="0006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DE" w:rsidRPr="004C5F5A" w:rsidRDefault="002B532D" w:rsidP="004C5F5A">
    <w:pPr>
      <w:pStyle w:val="Footer"/>
      <w:jc w:val="center"/>
      <w:rPr>
        <w:rFonts w:cs="Arial"/>
        <w:sz w:val="14"/>
      </w:rPr>
    </w:pPr>
    <w:r w:rsidRPr="004C5F5A">
      <w:rPr>
        <w:rFonts w:cs="Arial"/>
        <w:sz w:val="14"/>
      </w:rPr>
      <w:fldChar w:fldCharType="begin"/>
    </w:r>
    <w:r w:rsidR="000665DE" w:rsidRPr="004C5F5A">
      <w:rPr>
        <w:rFonts w:cs="Arial"/>
        <w:sz w:val="14"/>
      </w:rPr>
      <w:instrText xml:space="preserve"> DOCPROPERTY "Status" </w:instrText>
    </w:r>
    <w:r w:rsidRPr="004C5F5A">
      <w:rPr>
        <w:rFonts w:cs="Arial"/>
        <w:sz w:val="14"/>
      </w:rPr>
      <w:fldChar w:fldCharType="separate"/>
    </w:r>
    <w:r w:rsidR="0018164F" w:rsidRPr="004C5F5A">
      <w:rPr>
        <w:rFonts w:cs="Arial"/>
        <w:sz w:val="14"/>
      </w:rPr>
      <w:t xml:space="preserve"> </w:t>
    </w:r>
    <w:r w:rsidRPr="004C5F5A">
      <w:rPr>
        <w:rFonts w:cs="Arial"/>
        <w:sz w:val="14"/>
      </w:rPr>
      <w:fldChar w:fldCharType="end"/>
    </w:r>
    <w:r w:rsidR="004C5F5A" w:rsidRPr="004C5F5A">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DE" w:rsidRDefault="000665DE">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0665DE" w:rsidRPr="00CB3D59">
      <w:trPr>
        <w:jc w:val="center"/>
      </w:trPr>
      <w:tc>
        <w:tcPr>
          <w:tcW w:w="1240" w:type="dxa"/>
        </w:tcPr>
        <w:p w:rsidR="000665DE" w:rsidRPr="00922BD6" w:rsidRDefault="000665DE" w:rsidP="00537E0F">
          <w:pPr>
            <w:pStyle w:val="Footer"/>
            <w:spacing w:line="240" w:lineRule="auto"/>
            <w:rPr>
              <w:rFonts w:cs="Arial"/>
              <w:szCs w:val="18"/>
            </w:rPr>
          </w:pPr>
          <w:r w:rsidRPr="00922BD6">
            <w:rPr>
              <w:rFonts w:cs="Arial"/>
              <w:szCs w:val="18"/>
            </w:rPr>
            <w:t xml:space="preserve">page </w:t>
          </w:r>
          <w:r w:rsidR="002B532D" w:rsidRPr="00922BD6">
            <w:rPr>
              <w:rStyle w:val="PageNumber"/>
              <w:rFonts w:cs="Arial"/>
              <w:szCs w:val="18"/>
            </w:rPr>
            <w:fldChar w:fldCharType="begin"/>
          </w:r>
          <w:r w:rsidRPr="00922BD6">
            <w:rPr>
              <w:rStyle w:val="PageNumber"/>
              <w:rFonts w:cs="Arial"/>
              <w:szCs w:val="18"/>
            </w:rPr>
            <w:instrText xml:space="preserve"> PAGE </w:instrText>
          </w:r>
          <w:r w:rsidR="002B532D" w:rsidRPr="00922BD6">
            <w:rPr>
              <w:rStyle w:val="PageNumber"/>
              <w:rFonts w:cs="Arial"/>
              <w:szCs w:val="18"/>
            </w:rPr>
            <w:fldChar w:fldCharType="separate"/>
          </w:r>
          <w:r w:rsidR="00853FD5">
            <w:rPr>
              <w:rStyle w:val="PageNumber"/>
              <w:rFonts w:cs="Arial"/>
              <w:noProof/>
              <w:szCs w:val="18"/>
            </w:rPr>
            <w:t>26</w:t>
          </w:r>
          <w:r w:rsidR="002B532D" w:rsidRPr="00922BD6">
            <w:rPr>
              <w:rStyle w:val="PageNumber"/>
              <w:rFonts w:cs="Arial"/>
              <w:szCs w:val="18"/>
            </w:rPr>
            <w:fldChar w:fldCharType="end"/>
          </w:r>
        </w:p>
      </w:tc>
      <w:tc>
        <w:tcPr>
          <w:tcW w:w="4527" w:type="dxa"/>
        </w:tcPr>
        <w:p w:rsidR="000665DE" w:rsidRPr="00922BD6" w:rsidRDefault="007B3F93" w:rsidP="00537E0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8164F" w:rsidRPr="0018164F">
            <w:rPr>
              <w:rFonts w:cs="Arial"/>
              <w:szCs w:val="18"/>
            </w:rPr>
            <w:t xml:space="preserve">Road Transport (Third-Party </w:t>
          </w:r>
          <w:r w:rsidR="0018164F">
            <w:t>Insurance) Regulation 2008</w:t>
          </w:r>
          <w:r>
            <w:fldChar w:fldCharType="end"/>
          </w:r>
        </w:p>
        <w:p w:rsidR="000665DE" w:rsidRPr="00922BD6" w:rsidRDefault="002B532D" w:rsidP="00537E0F">
          <w:pPr>
            <w:pStyle w:val="Footer"/>
            <w:spacing w:before="0" w:line="240" w:lineRule="auto"/>
            <w:jc w:val="center"/>
            <w:rPr>
              <w:rFonts w:cs="Arial"/>
              <w:szCs w:val="18"/>
            </w:rPr>
          </w:pPr>
          <w:r w:rsidRPr="00922BD6">
            <w:rPr>
              <w:rFonts w:cs="Arial"/>
              <w:szCs w:val="18"/>
            </w:rPr>
            <w:fldChar w:fldCharType="begin"/>
          </w:r>
          <w:r w:rsidR="000665DE" w:rsidRPr="00922BD6">
            <w:rPr>
              <w:rFonts w:cs="Arial"/>
              <w:szCs w:val="18"/>
            </w:rPr>
            <w:instrText xml:space="preserve"> DOCPROPERTY "Eff"  </w:instrText>
          </w:r>
          <w:r w:rsidRPr="00922BD6">
            <w:rPr>
              <w:rFonts w:cs="Arial"/>
              <w:szCs w:val="18"/>
            </w:rPr>
            <w:fldChar w:fldCharType="separate"/>
          </w:r>
          <w:r w:rsidR="0018164F">
            <w:rPr>
              <w:rFonts w:cs="Arial"/>
              <w:szCs w:val="18"/>
            </w:rPr>
            <w:t xml:space="preserve">Effective:  </w:t>
          </w:r>
          <w:r w:rsidRPr="00922BD6">
            <w:rPr>
              <w:rFonts w:cs="Arial"/>
              <w:szCs w:val="18"/>
            </w:rPr>
            <w:fldChar w:fldCharType="end"/>
          </w:r>
          <w:r w:rsidRPr="00922BD6">
            <w:rPr>
              <w:rFonts w:cs="Arial"/>
              <w:szCs w:val="18"/>
            </w:rPr>
            <w:fldChar w:fldCharType="begin"/>
          </w:r>
          <w:r w:rsidR="000665DE" w:rsidRPr="00922BD6">
            <w:rPr>
              <w:rFonts w:cs="Arial"/>
              <w:szCs w:val="18"/>
            </w:rPr>
            <w:instrText xml:space="preserve"> DOCPROPERTY "StartDt"   </w:instrText>
          </w:r>
          <w:r w:rsidRPr="00922BD6">
            <w:rPr>
              <w:rFonts w:cs="Arial"/>
              <w:szCs w:val="18"/>
            </w:rPr>
            <w:fldChar w:fldCharType="separate"/>
          </w:r>
          <w:r w:rsidR="0018164F">
            <w:rPr>
              <w:rFonts w:cs="Arial"/>
              <w:szCs w:val="18"/>
            </w:rPr>
            <w:t>15/08/17</w:t>
          </w:r>
          <w:r w:rsidRPr="00922BD6">
            <w:rPr>
              <w:rFonts w:cs="Arial"/>
              <w:szCs w:val="18"/>
            </w:rPr>
            <w:fldChar w:fldCharType="end"/>
          </w:r>
          <w:r w:rsidRPr="00922BD6">
            <w:rPr>
              <w:rFonts w:cs="Arial"/>
              <w:szCs w:val="18"/>
            </w:rPr>
            <w:fldChar w:fldCharType="begin"/>
          </w:r>
          <w:r w:rsidR="000665DE" w:rsidRPr="00922BD6">
            <w:rPr>
              <w:rFonts w:cs="Arial"/>
              <w:szCs w:val="18"/>
            </w:rPr>
            <w:instrText xml:space="preserve"> DOCPROPERTY "EndDt"  </w:instrText>
          </w:r>
          <w:r w:rsidRPr="00922BD6">
            <w:rPr>
              <w:rFonts w:cs="Arial"/>
              <w:szCs w:val="18"/>
            </w:rPr>
            <w:fldChar w:fldCharType="separate"/>
          </w:r>
          <w:r w:rsidR="0018164F">
            <w:rPr>
              <w:rFonts w:cs="Arial"/>
              <w:szCs w:val="18"/>
            </w:rPr>
            <w:t>-21/11/18</w:t>
          </w:r>
          <w:r w:rsidRPr="00922BD6">
            <w:rPr>
              <w:rFonts w:cs="Arial"/>
              <w:szCs w:val="18"/>
            </w:rPr>
            <w:fldChar w:fldCharType="end"/>
          </w:r>
        </w:p>
      </w:tc>
      <w:tc>
        <w:tcPr>
          <w:tcW w:w="1553" w:type="dxa"/>
        </w:tcPr>
        <w:p w:rsidR="000665DE" w:rsidRPr="00922BD6" w:rsidRDefault="002B532D" w:rsidP="00537E0F">
          <w:pPr>
            <w:pStyle w:val="Footer"/>
            <w:spacing w:line="240" w:lineRule="auto"/>
            <w:jc w:val="right"/>
            <w:rPr>
              <w:rFonts w:cs="Arial"/>
              <w:szCs w:val="18"/>
            </w:rPr>
          </w:pPr>
          <w:r w:rsidRPr="00922BD6">
            <w:rPr>
              <w:rFonts w:cs="Arial"/>
              <w:szCs w:val="18"/>
            </w:rPr>
            <w:fldChar w:fldCharType="begin"/>
          </w:r>
          <w:r w:rsidR="000665DE" w:rsidRPr="00922BD6">
            <w:rPr>
              <w:rFonts w:cs="Arial"/>
              <w:szCs w:val="18"/>
            </w:rPr>
            <w:instrText xml:space="preserve"> DOCPROPERTY "Category"  </w:instrText>
          </w:r>
          <w:r w:rsidRPr="00922BD6">
            <w:rPr>
              <w:rFonts w:cs="Arial"/>
              <w:szCs w:val="18"/>
            </w:rPr>
            <w:fldChar w:fldCharType="separate"/>
          </w:r>
          <w:r w:rsidR="0018164F">
            <w:rPr>
              <w:rFonts w:cs="Arial"/>
              <w:szCs w:val="18"/>
            </w:rPr>
            <w:t>R10</w:t>
          </w:r>
          <w:r w:rsidRPr="00922BD6">
            <w:rPr>
              <w:rFonts w:cs="Arial"/>
              <w:szCs w:val="18"/>
            </w:rPr>
            <w:fldChar w:fldCharType="end"/>
          </w:r>
          <w:r w:rsidR="000665DE" w:rsidRPr="00922BD6">
            <w:rPr>
              <w:rFonts w:cs="Arial"/>
              <w:szCs w:val="18"/>
            </w:rPr>
            <w:br/>
          </w:r>
          <w:r w:rsidRPr="00922BD6">
            <w:rPr>
              <w:rFonts w:cs="Arial"/>
              <w:szCs w:val="18"/>
            </w:rPr>
            <w:fldChar w:fldCharType="begin"/>
          </w:r>
          <w:r w:rsidR="000665DE" w:rsidRPr="00922BD6">
            <w:rPr>
              <w:rFonts w:cs="Arial"/>
              <w:szCs w:val="18"/>
            </w:rPr>
            <w:instrText xml:space="preserve"> DOCPROPERTY "RepubDt"  </w:instrText>
          </w:r>
          <w:r w:rsidRPr="00922BD6">
            <w:rPr>
              <w:rFonts w:cs="Arial"/>
              <w:szCs w:val="18"/>
            </w:rPr>
            <w:fldChar w:fldCharType="separate"/>
          </w:r>
          <w:r w:rsidR="0018164F">
            <w:rPr>
              <w:rFonts w:cs="Arial"/>
              <w:szCs w:val="18"/>
            </w:rPr>
            <w:t>15/08/17</w:t>
          </w:r>
          <w:r w:rsidRPr="00922BD6">
            <w:rPr>
              <w:rFonts w:cs="Arial"/>
              <w:szCs w:val="18"/>
            </w:rPr>
            <w:fldChar w:fldCharType="end"/>
          </w:r>
        </w:p>
      </w:tc>
    </w:tr>
  </w:tbl>
  <w:p w:rsidR="000665DE" w:rsidRPr="004C5F5A" w:rsidRDefault="007B3F93" w:rsidP="004C5F5A">
    <w:pPr>
      <w:pStyle w:val="Status"/>
      <w:rPr>
        <w:rFonts w:cs="Arial"/>
      </w:rPr>
    </w:pPr>
    <w:r w:rsidRPr="004C5F5A">
      <w:rPr>
        <w:rFonts w:cs="Arial"/>
      </w:rPr>
      <w:fldChar w:fldCharType="begin"/>
    </w:r>
    <w:r w:rsidRPr="004C5F5A">
      <w:rPr>
        <w:rFonts w:cs="Arial"/>
      </w:rPr>
      <w:instrText xml:space="preserve"> DOCPROPERTY "Status" </w:instrText>
    </w:r>
    <w:r w:rsidRPr="004C5F5A">
      <w:rPr>
        <w:rFonts w:cs="Arial"/>
      </w:rPr>
      <w:fldChar w:fldCharType="separate"/>
    </w:r>
    <w:r w:rsidR="0018164F" w:rsidRPr="004C5F5A">
      <w:rPr>
        <w:rFonts w:cs="Arial"/>
      </w:rPr>
      <w:t xml:space="preserve"> </w:t>
    </w:r>
    <w:r w:rsidRPr="004C5F5A">
      <w:rPr>
        <w:rFonts w:cs="Arial"/>
      </w:rPr>
      <w:fldChar w:fldCharType="end"/>
    </w:r>
    <w:r w:rsidR="004C5F5A" w:rsidRPr="004C5F5A">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DE" w:rsidRDefault="000665DE">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0665DE" w:rsidRPr="00CB3D59">
      <w:trPr>
        <w:jc w:val="center"/>
      </w:trPr>
      <w:tc>
        <w:tcPr>
          <w:tcW w:w="1963" w:type="dxa"/>
        </w:tcPr>
        <w:p w:rsidR="000665DE" w:rsidRPr="00922BD6" w:rsidRDefault="002B532D" w:rsidP="00537E0F">
          <w:pPr>
            <w:pStyle w:val="Footer"/>
            <w:spacing w:line="240" w:lineRule="auto"/>
            <w:rPr>
              <w:rFonts w:cs="Arial"/>
              <w:szCs w:val="18"/>
            </w:rPr>
          </w:pPr>
          <w:r w:rsidRPr="00922BD6">
            <w:rPr>
              <w:rFonts w:cs="Arial"/>
              <w:szCs w:val="18"/>
            </w:rPr>
            <w:fldChar w:fldCharType="begin"/>
          </w:r>
          <w:r w:rsidR="000665DE" w:rsidRPr="00922BD6">
            <w:rPr>
              <w:rFonts w:cs="Arial"/>
              <w:szCs w:val="18"/>
            </w:rPr>
            <w:instrText xml:space="preserve"> DOCPROPERTY "Category"  </w:instrText>
          </w:r>
          <w:r w:rsidRPr="00922BD6">
            <w:rPr>
              <w:rFonts w:cs="Arial"/>
              <w:szCs w:val="18"/>
            </w:rPr>
            <w:fldChar w:fldCharType="separate"/>
          </w:r>
          <w:r w:rsidR="0018164F">
            <w:rPr>
              <w:rFonts w:cs="Arial"/>
              <w:szCs w:val="18"/>
            </w:rPr>
            <w:t>R10</w:t>
          </w:r>
          <w:r w:rsidRPr="00922BD6">
            <w:rPr>
              <w:rFonts w:cs="Arial"/>
              <w:szCs w:val="18"/>
            </w:rPr>
            <w:fldChar w:fldCharType="end"/>
          </w:r>
          <w:r w:rsidR="000665DE" w:rsidRPr="00922BD6">
            <w:rPr>
              <w:rFonts w:cs="Arial"/>
              <w:szCs w:val="18"/>
            </w:rPr>
            <w:br/>
          </w:r>
          <w:r w:rsidRPr="00922BD6">
            <w:rPr>
              <w:rFonts w:cs="Arial"/>
              <w:szCs w:val="18"/>
            </w:rPr>
            <w:fldChar w:fldCharType="begin"/>
          </w:r>
          <w:r w:rsidR="000665DE" w:rsidRPr="00922BD6">
            <w:rPr>
              <w:rFonts w:cs="Arial"/>
              <w:szCs w:val="18"/>
            </w:rPr>
            <w:instrText xml:space="preserve"> DOCPROPERTY "RepubDt"  </w:instrText>
          </w:r>
          <w:r w:rsidRPr="00922BD6">
            <w:rPr>
              <w:rFonts w:cs="Arial"/>
              <w:szCs w:val="18"/>
            </w:rPr>
            <w:fldChar w:fldCharType="separate"/>
          </w:r>
          <w:r w:rsidR="0018164F">
            <w:rPr>
              <w:rFonts w:cs="Arial"/>
              <w:szCs w:val="18"/>
            </w:rPr>
            <w:t>15/08/17</w:t>
          </w:r>
          <w:r w:rsidRPr="00922BD6">
            <w:rPr>
              <w:rFonts w:cs="Arial"/>
              <w:szCs w:val="18"/>
            </w:rPr>
            <w:fldChar w:fldCharType="end"/>
          </w:r>
        </w:p>
      </w:tc>
      <w:tc>
        <w:tcPr>
          <w:tcW w:w="4527" w:type="dxa"/>
        </w:tcPr>
        <w:p w:rsidR="000665DE" w:rsidRPr="00922BD6" w:rsidRDefault="007B3F93" w:rsidP="00537E0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8164F" w:rsidRPr="0018164F">
            <w:rPr>
              <w:rFonts w:cs="Arial"/>
              <w:szCs w:val="18"/>
            </w:rPr>
            <w:t xml:space="preserve">Road Transport (Third-Party </w:t>
          </w:r>
          <w:r w:rsidR="0018164F">
            <w:t>Insurance) Regulation 2008</w:t>
          </w:r>
          <w:r>
            <w:fldChar w:fldCharType="end"/>
          </w:r>
        </w:p>
        <w:p w:rsidR="000665DE" w:rsidRPr="00922BD6" w:rsidRDefault="002B532D" w:rsidP="00537E0F">
          <w:pPr>
            <w:pStyle w:val="Footer"/>
            <w:spacing w:before="0" w:line="240" w:lineRule="auto"/>
            <w:jc w:val="center"/>
            <w:rPr>
              <w:rFonts w:cs="Arial"/>
              <w:szCs w:val="18"/>
            </w:rPr>
          </w:pPr>
          <w:r w:rsidRPr="00922BD6">
            <w:rPr>
              <w:rFonts w:cs="Arial"/>
              <w:szCs w:val="18"/>
            </w:rPr>
            <w:fldChar w:fldCharType="begin"/>
          </w:r>
          <w:r w:rsidR="000665DE" w:rsidRPr="00922BD6">
            <w:rPr>
              <w:rFonts w:cs="Arial"/>
              <w:szCs w:val="18"/>
            </w:rPr>
            <w:instrText xml:space="preserve"> DOCPROPERTY "Eff"  </w:instrText>
          </w:r>
          <w:r w:rsidRPr="00922BD6">
            <w:rPr>
              <w:rFonts w:cs="Arial"/>
              <w:szCs w:val="18"/>
            </w:rPr>
            <w:fldChar w:fldCharType="separate"/>
          </w:r>
          <w:r w:rsidR="0018164F">
            <w:rPr>
              <w:rFonts w:cs="Arial"/>
              <w:szCs w:val="18"/>
            </w:rPr>
            <w:t xml:space="preserve">Effective:  </w:t>
          </w:r>
          <w:r w:rsidRPr="00922BD6">
            <w:rPr>
              <w:rFonts w:cs="Arial"/>
              <w:szCs w:val="18"/>
            </w:rPr>
            <w:fldChar w:fldCharType="end"/>
          </w:r>
          <w:r w:rsidRPr="00922BD6">
            <w:rPr>
              <w:rFonts w:cs="Arial"/>
              <w:szCs w:val="18"/>
            </w:rPr>
            <w:fldChar w:fldCharType="begin"/>
          </w:r>
          <w:r w:rsidR="000665DE" w:rsidRPr="00922BD6">
            <w:rPr>
              <w:rFonts w:cs="Arial"/>
              <w:szCs w:val="18"/>
            </w:rPr>
            <w:instrText xml:space="preserve"> DOCPROPERTY "StartDt"   </w:instrText>
          </w:r>
          <w:r w:rsidRPr="00922BD6">
            <w:rPr>
              <w:rFonts w:cs="Arial"/>
              <w:szCs w:val="18"/>
            </w:rPr>
            <w:fldChar w:fldCharType="separate"/>
          </w:r>
          <w:r w:rsidR="0018164F">
            <w:rPr>
              <w:rFonts w:cs="Arial"/>
              <w:szCs w:val="18"/>
            </w:rPr>
            <w:t>15/08/17</w:t>
          </w:r>
          <w:r w:rsidRPr="00922BD6">
            <w:rPr>
              <w:rFonts w:cs="Arial"/>
              <w:szCs w:val="18"/>
            </w:rPr>
            <w:fldChar w:fldCharType="end"/>
          </w:r>
          <w:r w:rsidRPr="00922BD6">
            <w:rPr>
              <w:rFonts w:cs="Arial"/>
              <w:szCs w:val="18"/>
            </w:rPr>
            <w:fldChar w:fldCharType="begin"/>
          </w:r>
          <w:r w:rsidR="000665DE" w:rsidRPr="00922BD6">
            <w:rPr>
              <w:rFonts w:cs="Arial"/>
              <w:szCs w:val="18"/>
            </w:rPr>
            <w:instrText xml:space="preserve"> DOCPROPERTY "EndDt"  </w:instrText>
          </w:r>
          <w:r w:rsidRPr="00922BD6">
            <w:rPr>
              <w:rFonts w:cs="Arial"/>
              <w:szCs w:val="18"/>
            </w:rPr>
            <w:fldChar w:fldCharType="separate"/>
          </w:r>
          <w:r w:rsidR="0018164F">
            <w:rPr>
              <w:rFonts w:cs="Arial"/>
              <w:szCs w:val="18"/>
            </w:rPr>
            <w:t>-21/11/18</w:t>
          </w:r>
          <w:r w:rsidRPr="00922BD6">
            <w:rPr>
              <w:rFonts w:cs="Arial"/>
              <w:szCs w:val="18"/>
            </w:rPr>
            <w:fldChar w:fldCharType="end"/>
          </w:r>
        </w:p>
      </w:tc>
      <w:tc>
        <w:tcPr>
          <w:tcW w:w="1240" w:type="dxa"/>
        </w:tcPr>
        <w:p w:rsidR="000665DE" w:rsidRPr="00922BD6" w:rsidRDefault="000665DE" w:rsidP="00537E0F">
          <w:pPr>
            <w:pStyle w:val="Footer"/>
            <w:spacing w:line="240" w:lineRule="auto"/>
            <w:jc w:val="right"/>
            <w:rPr>
              <w:rFonts w:cs="Arial"/>
              <w:szCs w:val="18"/>
            </w:rPr>
          </w:pPr>
          <w:r w:rsidRPr="00922BD6">
            <w:rPr>
              <w:rFonts w:cs="Arial"/>
              <w:szCs w:val="18"/>
            </w:rPr>
            <w:t xml:space="preserve">page </w:t>
          </w:r>
          <w:r w:rsidR="002B532D" w:rsidRPr="00922BD6">
            <w:rPr>
              <w:rStyle w:val="PageNumber"/>
              <w:rFonts w:cs="Arial"/>
              <w:szCs w:val="18"/>
            </w:rPr>
            <w:fldChar w:fldCharType="begin"/>
          </w:r>
          <w:r w:rsidRPr="00922BD6">
            <w:rPr>
              <w:rStyle w:val="PageNumber"/>
              <w:rFonts w:cs="Arial"/>
              <w:szCs w:val="18"/>
            </w:rPr>
            <w:instrText xml:space="preserve"> PAGE </w:instrText>
          </w:r>
          <w:r w:rsidR="002B532D" w:rsidRPr="00922BD6">
            <w:rPr>
              <w:rStyle w:val="PageNumber"/>
              <w:rFonts w:cs="Arial"/>
              <w:szCs w:val="18"/>
            </w:rPr>
            <w:fldChar w:fldCharType="separate"/>
          </w:r>
          <w:r w:rsidR="00853FD5">
            <w:rPr>
              <w:rStyle w:val="PageNumber"/>
              <w:rFonts w:cs="Arial"/>
              <w:noProof/>
              <w:szCs w:val="18"/>
            </w:rPr>
            <w:t>27</w:t>
          </w:r>
          <w:r w:rsidR="002B532D" w:rsidRPr="00922BD6">
            <w:rPr>
              <w:rStyle w:val="PageNumber"/>
              <w:rFonts w:cs="Arial"/>
              <w:szCs w:val="18"/>
            </w:rPr>
            <w:fldChar w:fldCharType="end"/>
          </w:r>
        </w:p>
      </w:tc>
    </w:tr>
  </w:tbl>
  <w:p w:rsidR="000665DE" w:rsidRPr="004C5F5A" w:rsidRDefault="007B3F93" w:rsidP="004C5F5A">
    <w:pPr>
      <w:pStyle w:val="Status"/>
      <w:rPr>
        <w:rFonts w:cs="Arial"/>
      </w:rPr>
    </w:pPr>
    <w:r w:rsidRPr="004C5F5A">
      <w:rPr>
        <w:rFonts w:cs="Arial"/>
      </w:rPr>
      <w:fldChar w:fldCharType="begin"/>
    </w:r>
    <w:r w:rsidRPr="004C5F5A">
      <w:rPr>
        <w:rFonts w:cs="Arial"/>
      </w:rPr>
      <w:instrText xml:space="preserve"> DOCPROPERTY "Status" </w:instrText>
    </w:r>
    <w:r w:rsidRPr="004C5F5A">
      <w:rPr>
        <w:rFonts w:cs="Arial"/>
      </w:rPr>
      <w:fldChar w:fldCharType="separate"/>
    </w:r>
    <w:r w:rsidR="0018164F" w:rsidRPr="004C5F5A">
      <w:rPr>
        <w:rFonts w:cs="Arial"/>
      </w:rPr>
      <w:t xml:space="preserve"> </w:t>
    </w:r>
    <w:r w:rsidRPr="004C5F5A">
      <w:rPr>
        <w:rFonts w:cs="Arial"/>
      </w:rPr>
      <w:fldChar w:fldCharType="end"/>
    </w:r>
    <w:r w:rsidR="004C5F5A" w:rsidRPr="004C5F5A">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DE" w:rsidRDefault="000665D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65DE">
      <w:tc>
        <w:tcPr>
          <w:tcW w:w="847" w:type="pct"/>
        </w:tcPr>
        <w:p w:rsidR="000665DE" w:rsidRDefault="000665DE">
          <w:pPr>
            <w:pStyle w:val="Footer"/>
          </w:pPr>
          <w:r>
            <w:t xml:space="preserve">page </w:t>
          </w:r>
          <w:r w:rsidR="002B532D">
            <w:rPr>
              <w:rStyle w:val="PageNumber"/>
            </w:rPr>
            <w:fldChar w:fldCharType="begin"/>
          </w:r>
          <w:r>
            <w:rPr>
              <w:rStyle w:val="PageNumber"/>
            </w:rPr>
            <w:instrText xml:space="preserve"> PAGE </w:instrText>
          </w:r>
          <w:r w:rsidR="002B532D">
            <w:rPr>
              <w:rStyle w:val="PageNumber"/>
            </w:rPr>
            <w:fldChar w:fldCharType="separate"/>
          </w:r>
          <w:r w:rsidR="00853FD5">
            <w:rPr>
              <w:rStyle w:val="PageNumber"/>
              <w:noProof/>
            </w:rPr>
            <w:t>30</w:t>
          </w:r>
          <w:r w:rsidR="002B532D">
            <w:rPr>
              <w:rStyle w:val="PageNumber"/>
            </w:rPr>
            <w:fldChar w:fldCharType="end"/>
          </w:r>
        </w:p>
      </w:tc>
      <w:tc>
        <w:tcPr>
          <w:tcW w:w="3092" w:type="pct"/>
        </w:tcPr>
        <w:p w:rsidR="000665DE" w:rsidRDefault="007B3F93">
          <w:pPr>
            <w:pStyle w:val="Footer"/>
            <w:jc w:val="center"/>
          </w:pPr>
          <w:fldSimple w:instr=" REF Citation *\charformat ">
            <w:r w:rsidR="0018164F">
              <w:t>Road Transport (Third-Party Insurance) Regulation 2008</w:t>
            </w:r>
          </w:fldSimple>
        </w:p>
        <w:p w:rsidR="000665DE" w:rsidRDefault="007B3F93">
          <w:pPr>
            <w:pStyle w:val="FooterInfoCentre"/>
          </w:pPr>
          <w:fldSimple w:instr=" DOCPROPERTY &quot;Eff&quot;  *\charformat ">
            <w:r w:rsidR="0018164F">
              <w:t xml:space="preserve">Effective:  </w:t>
            </w:r>
          </w:fldSimple>
          <w:fldSimple w:instr=" DOCPROPERTY &quot;StartDt&quot;  *\charformat ">
            <w:r w:rsidR="0018164F">
              <w:t>15/08/17</w:t>
            </w:r>
          </w:fldSimple>
          <w:fldSimple w:instr=" DOCPROPERTY &quot;EndDt&quot;  *\charformat ">
            <w:r w:rsidR="0018164F">
              <w:t>-21/11/18</w:t>
            </w:r>
          </w:fldSimple>
        </w:p>
      </w:tc>
      <w:tc>
        <w:tcPr>
          <w:tcW w:w="1061" w:type="pct"/>
        </w:tcPr>
        <w:p w:rsidR="000665DE" w:rsidRDefault="007B3F93">
          <w:pPr>
            <w:pStyle w:val="Footer"/>
            <w:jc w:val="right"/>
          </w:pPr>
          <w:fldSimple w:instr=" DOCPROPERTY &quot;Category&quot;  *\charformat  ">
            <w:r w:rsidR="0018164F">
              <w:t>R10</w:t>
            </w:r>
          </w:fldSimple>
          <w:r w:rsidR="000665DE">
            <w:br/>
          </w:r>
          <w:fldSimple w:instr=" DOCPROPERTY &quot;RepubDt&quot;  *\charformat  ">
            <w:r w:rsidR="0018164F">
              <w:t>15/08/17</w:t>
            </w:r>
          </w:fldSimple>
        </w:p>
      </w:tc>
    </w:tr>
  </w:tbl>
  <w:p w:rsidR="000665DE" w:rsidRPr="004C5F5A" w:rsidRDefault="007B3F93" w:rsidP="004C5F5A">
    <w:pPr>
      <w:pStyle w:val="Status"/>
      <w:rPr>
        <w:rFonts w:cs="Arial"/>
      </w:rPr>
    </w:pPr>
    <w:r w:rsidRPr="004C5F5A">
      <w:rPr>
        <w:rFonts w:cs="Arial"/>
      </w:rPr>
      <w:fldChar w:fldCharType="begin"/>
    </w:r>
    <w:r w:rsidRPr="004C5F5A">
      <w:rPr>
        <w:rFonts w:cs="Arial"/>
      </w:rPr>
      <w:instrText xml:space="preserve"> DOCPROPERTY "Status" </w:instrText>
    </w:r>
    <w:r w:rsidRPr="004C5F5A">
      <w:rPr>
        <w:rFonts w:cs="Arial"/>
      </w:rPr>
      <w:fldChar w:fldCharType="separate"/>
    </w:r>
    <w:r w:rsidR="0018164F" w:rsidRPr="004C5F5A">
      <w:rPr>
        <w:rFonts w:cs="Arial"/>
      </w:rPr>
      <w:t xml:space="preserve"> </w:t>
    </w:r>
    <w:r w:rsidRPr="004C5F5A">
      <w:rPr>
        <w:rFonts w:cs="Arial"/>
      </w:rPr>
      <w:fldChar w:fldCharType="end"/>
    </w:r>
    <w:r w:rsidR="004C5F5A" w:rsidRPr="004C5F5A">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DE" w:rsidRDefault="000665D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65DE">
      <w:tc>
        <w:tcPr>
          <w:tcW w:w="1061" w:type="pct"/>
        </w:tcPr>
        <w:p w:rsidR="000665DE" w:rsidRDefault="007B3F93">
          <w:pPr>
            <w:pStyle w:val="Footer"/>
          </w:pPr>
          <w:fldSimple w:instr=" DOCPROPERTY &quot;Category&quot;  *\charformat  ">
            <w:r w:rsidR="0018164F">
              <w:t>R10</w:t>
            </w:r>
          </w:fldSimple>
          <w:r w:rsidR="000665DE">
            <w:br/>
          </w:r>
          <w:fldSimple w:instr=" DOCPROPERTY &quot;RepubDt&quot;  *\charformat  ">
            <w:r w:rsidR="0018164F">
              <w:t>15/08/17</w:t>
            </w:r>
          </w:fldSimple>
        </w:p>
      </w:tc>
      <w:tc>
        <w:tcPr>
          <w:tcW w:w="3092" w:type="pct"/>
        </w:tcPr>
        <w:p w:rsidR="000665DE" w:rsidRDefault="007B3F93">
          <w:pPr>
            <w:pStyle w:val="Footer"/>
            <w:jc w:val="center"/>
          </w:pPr>
          <w:fldSimple w:instr=" REF Citation *\charformat ">
            <w:r w:rsidR="0018164F">
              <w:t>Road Transport (Third-Party Insurance) Regulation 2008</w:t>
            </w:r>
          </w:fldSimple>
        </w:p>
        <w:p w:rsidR="000665DE" w:rsidRDefault="007B3F93">
          <w:pPr>
            <w:pStyle w:val="FooterInfoCentre"/>
          </w:pPr>
          <w:fldSimple w:instr=" DOCPROPERTY &quot;Eff&quot;  *\charformat ">
            <w:r w:rsidR="0018164F">
              <w:t xml:space="preserve">Effective:  </w:t>
            </w:r>
          </w:fldSimple>
          <w:fldSimple w:instr=" DOCPROPERTY &quot;StartDt&quot;  *\charformat ">
            <w:r w:rsidR="0018164F">
              <w:t>15/08/17</w:t>
            </w:r>
          </w:fldSimple>
          <w:fldSimple w:instr=" DOCPROPERTY &quot;EndDt&quot;  *\charformat ">
            <w:r w:rsidR="0018164F">
              <w:t>-21/11/18</w:t>
            </w:r>
          </w:fldSimple>
        </w:p>
      </w:tc>
      <w:tc>
        <w:tcPr>
          <w:tcW w:w="847" w:type="pct"/>
        </w:tcPr>
        <w:p w:rsidR="000665DE" w:rsidRDefault="000665DE">
          <w:pPr>
            <w:pStyle w:val="Footer"/>
            <w:jc w:val="right"/>
          </w:pPr>
          <w:r>
            <w:t xml:space="preserve">page </w:t>
          </w:r>
          <w:r w:rsidR="002B532D">
            <w:rPr>
              <w:rStyle w:val="PageNumber"/>
            </w:rPr>
            <w:fldChar w:fldCharType="begin"/>
          </w:r>
          <w:r>
            <w:rPr>
              <w:rStyle w:val="PageNumber"/>
            </w:rPr>
            <w:instrText xml:space="preserve"> PAGE </w:instrText>
          </w:r>
          <w:r w:rsidR="002B532D">
            <w:rPr>
              <w:rStyle w:val="PageNumber"/>
            </w:rPr>
            <w:fldChar w:fldCharType="separate"/>
          </w:r>
          <w:r w:rsidR="00853FD5">
            <w:rPr>
              <w:rStyle w:val="PageNumber"/>
              <w:noProof/>
            </w:rPr>
            <w:t>31</w:t>
          </w:r>
          <w:r w:rsidR="002B532D">
            <w:rPr>
              <w:rStyle w:val="PageNumber"/>
            </w:rPr>
            <w:fldChar w:fldCharType="end"/>
          </w:r>
        </w:p>
      </w:tc>
    </w:tr>
  </w:tbl>
  <w:p w:rsidR="000665DE" w:rsidRPr="004C5F5A" w:rsidRDefault="007B3F93" w:rsidP="004C5F5A">
    <w:pPr>
      <w:pStyle w:val="Status"/>
      <w:rPr>
        <w:rFonts w:cs="Arial"/>
      </w:rPr>
    </w:pPr>
    <w:r w:rsidRPr="004C5F5A">
      <w:rPr>
        <w:rFonts w:cs="Arial"/>
      </w:rPr>
      <w:fldChar w:fldCharType="begin"/>
    </w:r>
    <w:r w:rsidRPr="004C5F5A">
      <w:rPr>
        <w:rFonts w:cs="Arial"/>
      </w:rPr>
      <w:instrText xml:space="preserve"> DOCPROPERTY "Status" </w:instrText>
    </w:r>
    <w:r w:rsidRPr="004C5F5A">
      <w:rPr>
        <w:rFonts w:cs="Arial"/>
      </w:rPr>
      <w:fldChar w:fldCharType="separate"/>
    </w:r>
    <w:r w:rsidR="0018164F" w:rsidRPr="004C5F5A">
      <w:rPr>
        <w:rFonts w:cs="Arial"/>
      </w:rPr>
      <w:t xml:space="preserve"> </w:t>
    </w:r>
    <w:r w:rsidRPr="004C5F5A">
      <w:rPr>
        <w:rFonts w:cs="Arial"/>
      </w:rPr>
      <w:fldChar w:fldCharType="end"/>
    </w:r>
    <w:r w:rsidR="004C5F5A" w:rsidRPr="004C5F5A">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DE" w:rsidRDefault="000665D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65DE">
      <w:tc>
        <w:tcPr>
          <w:tcW w:w="847" w:type="pct"/>
        </w:tcPr>
        <w:p w:rsidR="000665DE" w:rsidRDefault="000665DE">
          <w:pPr>
            <w:pStyle w:val="Footer"/>
          </w:pPr>
          <w:r>
            <w:t xml:space="preserve">page </w:t>
          </w:r>
          <w:r w:rsidR="002B532D">
            <w:rPr>
              <w:rStyle w:val="PageNumber"/>
            </w:rPr>
            <w:fldChar w:fldCharType="begin"/>
          </w:r>
          <w:r>
            <w:rPr>
              <w:rStyle w:val="PageNumber"/>
            </w:rPr>
            <w:instrText xml:space="preserve"> PAGE </w:instrText>
          </w:r>
          <w:r w:rsidR="002B532D">
            <w:rPr>
              <w:rStyle w:val="PageNumber"/>
            </w:rPr>
            <w:fldChar w:fldCharType="separate"/>
          </w:r>
          <w:r w:rsidR="00853FD5">
            <w:rPr>
              <w:rStyle w:val="PageNumber"/>
              <w:noProof/>
            </w:rPr>
            <w:t>32</w:t>
          </w:r>
          <w:r w:rsidR="002B532D">
            <w:rPr>
              <w:rStyle w:val="PageNumber"/>
            </w:rPr>
            <w:fldChar w:fldCharType="end"/>
          </w:r>
        </w:p>
      </w:tc>
      <w:tc>
        <w:tcPr>
          <w:tcW w:w="3092" w:type="pct"/>
        </w:tcPr>
        <w:p w:rsidR="000665DE" w:rsidRDefault="007B3F93">
          <w:pPr>
            <w:pStyle w:val="Footer"/>
            <w:jc w:val="center"/>
          </w:pPr>
          <w:fldSimple w:instr=" REF Citation *\charformat ">
            <w:r w:rsidR="0018164F">
              <w:t>Road Transport (Third-Party Insurance) Regulation 2008</w:t>
            </w:r>
          </w:fldSimple>
        </w:p>
        <w:p w:rsidR="000665DE" w:rsidRDefault="007B3F93">
          <w:pPr>
            <w:pStyle w:val="FooterInfoCentre"/>
          </w:pPr>
          <w:fldSimple w:instr=" DOCPROPERTY &quot;Eff&quot;  *\charformat ">
            <w:r w:rsidR="0018164F">
              <w:t xml:space="preserve">Effective:  </w:t>
            </w:r>
          </w:fldSimple>
          <w:fldSimple w:instr=" DOCPROPERTY &quot;StartDt&quot;  *\charformat ">
            <w:r w:rsidR="0018164F">
              <w:t>15/08/17</w:t>
            </w:r>
          </w:fldSimple>
          <w:fldSimple w:instr=" DOCPROPERTY &quot;EndDt&quot;  *\charformat ">
            <w:r w:rsidR="0018164F">
              <w:t>-21/11/18</w:t>
            </w:r>
          </w:fldSimple>
        </w:p>
      </w:tc>
      <w:tc>
        <w:tcPr>
          <w:tcW w:w="1061" w:type="pct"/>
        </w:tcPr>
        <w:p w:rsidR="000665DE" w:rsidRDefault="007B3F93">
          <w:pPr>
            <w:pStyle w:val="Footer"/>
            <w:jc w:val="right"/>
          </w:pPr>
          <w:fldSimple w:instr=" DOCPROPERTY &quot;Category&quot;  *\charformat  ">
            <w:r w:rsidR="0018164F">
              <w:t>R10</w:t>
            </w:r>
          </w:fldSimple>
          <w:r w:rsidR="000665DE">
            <w:br/>
          </w:r>
          <w:fldSimple w:instr=" DOCPROPERTY &quot;RepubDt&quot;  *\charformat  ">
            <w:r w:rsidR="0018164F">
              <w:t>15/08/17</w:t>
            </w:r>
          </w:fldSimple>
        </w:p>
      </w:tc>
    </w:tr>
  </w:tbl>
  <w:p w:rsidR="000665DE" w:rsidRPr="004C5F5A" w:rsidRDefault="007B3F93" w:rsidP="004C5F5A">
    <w:pPr>
      <w:pStyle w:val="Status"/>
      <w:rPr>
        <w:rFonts w:cs="Arial"/>
      </w:rPr>
    </w:pPr>
    <w:r w:rsidRPr="004C5F5A">
      <w:rPr>
        <w:rFonts w:cs="Arial"/>
      </w:rPr>
      <w:fldChar w:fldCharType="begin"/>
    </w:r>
    <w:r w:rsidRPr="004C5F5A">
      <w:rPr>
        <w:rFonts w:cs="Arial"/>
      </w:rPr>
      <w:instrText xml:space="preserve"> DOCPROPERTY "Status" </w:instrText>
    </w:r>
    <w:r w:rsidRPr="004C5F5A">
      <w:rPr>
        <w:rFonts w:cs="Arial"/>
      </w:rPr>
      <w:fldChar w:fldCharType="separate"/>
    </w:r>
    <w:r w:rsidR="0018164F" w:rsidRPr="004C5F5A">
      <w:rPr>
        <w:rFonts w:cs="Arial"/>
      </w:rPr>
      <w:t xml:space="preserve"> </w:t>
    </w:r>
    <w:r w:rsidRPr="004C5F5A">
      <w:rPr>
        <w:rFonts w:cs="Arial"/>
      </w:rPr>
      <w:fldChar w:fldCharType="end"/>
    </w:r>
    <w:r w:rsidR="004C5F5A" w:rsidRPr="004C5F5A">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DE" w:rsidRDefault="000665D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65DE">
      <w:tc>
        <w:tcPr>
          <w:tcW w:w="1061" w:type="pct"/>
        </w:tcPr>
        <w:p w:rsidR="000665DE" w:rsidRDefault="007B3F93">
          <w:pPr>
            <w:pStyle w:val="Footer"/>
          </w:pPr>
          <w:fldSimple w:instr=" DOCPROPERTY &quot;Category&quot;  *\charformat  ">
            <w:r w:rsidR="0018164F">
              <w:t>R10</w:t>
            </w:r>
          </w:fldSimple>
          <w:r w:rsidR="000665DE">
            <w:br/>
          </w:r>
          <w:fldSimple w:instr=" DOCPROPERTY &quot;RepubDt&quot;  *\charformat  ">
            <w:r w:rsidR="0018164F">
              <w:t>15/08/17</w:t>
            </w:r>
          </w:fldSimple>
        </w:p>
      </w:tc>
      <w:tc>
        <w:tcPr>
          <w:tcW w:w="3092" w:type="pct"/>
        </w:tcPr>
        <w:p w:rsidR="000665DE" w:rsidRDefault="007B3F93">
          <w:pPr>
            <w:pStyle w:val="Footer"/>
            <w:jc w:val="center"/>
          </w:pPr>
          <w:fldSimple w:instr=" REF Citation *\charformat ">
            <w:r w:rsidR="0018164F">
              <w:t>Road Transport (Third-Party Insurance) Regulation 2008</w:t>
            </w:r>
          </w:fldSimple>
        </w:p>
        <w:p w:rsidR="000665DE" w:rsidRDefault="007B3F93">
          <w:pPr>
            <w:pStyle w:val="FooterInfoCentre"/>
          </w:pPr>
          <w:fldSimple w:instr=" DOCPROPERTY &quot;Eff&quot;  *\charformat ">
            <w:r w:rsidR="0018164F">
              <w:t xml:space="preserve">Effective:  </w:t>
            </w:r>
          </w:fldSimple>
          <w:fldSimple w:instr=" DOCPROPERTY &quot;StartDt&quot;  *\charformat ">
            <w:r w:rsidR="0018164F">
              <w:t>15/08/17</w:t>
            </w:r>
          </w:fldSimple>
          <w:fldSimple w:instr=" DOCPROPERTY &quot;EndDt&quot;  *\charformat ">
            <w:r w:rsidR="0018164F">
              <w:t>-21/11/18</w:t>
            </w:r>
          </w:fldSimple>
        </w:p>
      </w:tc>
      <w:tc>
        <w:tcPr>
          <w:tcW w:w="847" w:type="pct"/>
        </w:tcPr>
        <w:p w:rsidR="000665DE" w:rsidRDefault="000665DE">
          <w:pPr>
            <w:pStyle w:val="Footer"/>
            <w:jc w:val="right"/>
          </w:pPr>
          <w:r>
            <w:t xml:space="preserve">page </w:t>
          </w:r>
          <w:r w:rsidR="002B532D">
            <w:rPr>
              <w:rStyle w:val="PageNumber"/>
            </w:rPr>
            <w:fldChar w:fldCharType="begin"/>
          </w:r>
          <w:r>
            <w:rPr>
              <w:rStyle w:val="PageNumber"/>
            </w:rPr>
            <w:instrText xml:space="preserve"> PAGE </w:instrText>
          </w:r>
          <w:r w:rsidR="002B532D">
            <w:rPr>
              <w:rStyle w:val="PageNumber"/>
            </w:rPr>
            <w:fldChar w:fldCharType="separate"/>
          </w:r>
          <w:r w:rsidR="00853FD5">
            <w:rPr>
              <w:rStyle w:val="PageNumber"/>
              <w:noProof/>
            </w:rPr>
            <w:t>33</w:t>
          </w:r>
          <w:r w:rsidR="002B532D">
            <w:rPr>
              <w:rStyle w:val="PageNumber"/>
            </w:rPr>
            <w:fldChar w:fldCharType="end"/>
          </w:r>
        </w:p>
      </w:tc>
    </w:tr>
  </w:tbl>
  <w:p w:rsidR="000665DE" w:rsidRPr="004C5F5A" w:rsidRDefault="007B3F93" w:rsidP="004C5F5A">
    <w:pPr>
      <w:pStyle w:val="Status"/>
      <w:rPr>
        <w:rFonts w:cs="Arial"/>
      </w:rPr>
    </w:pPr>
    <w:r w:rsidRPr="004C5F5A">
      <w:rPr>
        <w:rFonts w:cs="Arial"/>
      </w:rPr>
      <w:fldChar w:fldCharType="begin"/>
    </w:r>
    <w:r w:rsidRPr="004C5F5A">
      <w:rPr>
        <w:rFonts w:cs="Arial"/>
      </w:rPr>
      <w:instrText xml:space="preserve"> DOCPROPERTY "Status" </w:instrText>
    </w:r>
    <w:r w:rsidRPr="004C5F5A">
      <w:rPr>
        <w:rFonts w:cs="Arial"/>
      </w:rPr>
      <w:fldChar w:fldCharType="separate"/>
    </w:r>
    <w:r w:rsidR="0018164F" w:rsidRPr="004C5F5A">
      <w:rPr>
        <w:rFonts w:cs="Arial"/>
      </w:rPr>
      <w:t xml:space="preserve"> </w:t>
    </w:r>
    <w:r w:rsidRPr="004C5F5A">
      <w:rPr>
        <w:rFonts w:cs="Arial"/>
      </w:rPr>
      <w:fldChar w:fldCharType="end"/>
    </w:r>
    <w:r w:rsidR="004C5F5A" w:rsidRPr="004C5F5A">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DE" w:rsidRDefault="000665D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65DE">
      <w:tc>
        <w:tcPr>
          <w:tcW w:w="847" w:type="pct"/>
        </w:tcPr>
        <w:p w:rsidR="000665DE" w:rsidRDefault="000665DE">
          <w:pPr>
            <w:pStyle w:val="Footer"/>
          </w:pPr>
          <w:r>
            <w:t xml:space="preserve">page </w:t>
          </w:r>
          <w:r w:rsidR="002B532D">
            <w:rPr>
              <w:rStyle w:val="PageNumber"/>
            </w:rPr>
            <w:fldChar w:fldCharType="begin"/>
          </w:r>
          <w:r>
            <w:rPr>
              <w:rStyle w:val="PageNumber"/>
            </w:rPr>
            <w:instrText xml:space="preserve"> PAGE </w:instrText>
          </w:r>
          <w:r w:rsidR="002B532D">
            <w:rPr>
              <w:rStyle w:val="PageNumber"/>
            </w:rPr>
            <w:fldChar w:fldCharType="separate"/>
          </w:r>
          <w:r w:rsidR="00853FD5">
            <w:rPr>
              <w:rStyle w:val="PageNumber"/>
              <w:noProof/>
            </w:rPr>
            <w:t>40</w:t>
          </w:r>
          <w:r w:rsidR="002B532D">
            <w:rPr>
              <w:rStyle w:val="PageNumber"/>
            </w:rPr>
            <w:fldChar w:fldCharType="end"/>
          </w:r>
        </w:p>
      </w:tc>
      <w:tc>
        <w:tcPr>
          <w:tcW w:w="3092" w:type="pct"/>
        </w:tcPr>
        <w:p w:rsidR="000665DE" w:rsidRDefault="007B3F93">
          <w:pPr>
            <w:pStyle w:val="Footer"/>
            <w:jc w:val="center"/>
          </w:pPr>
          <w:fldSimple w:instr=" REF Citation *\charformat ">
            <w:r w:rsidR="0018164F">
              <w:t>Road Transport (Third-Party Insurance) Regulation 2008</w:t>
            </w:r>
          </w:fldSimple>
        </w:p>
        <w:p w:rsidR="000665DE" w:rsidRDefault="007B3F93">
          <w:pPr>
            <w:pStyle w:val="FooterInfoCentre"/>
          </w:pPr>
          <w:fldSimple w:instr=" DOCPROPERTY &quot;Eff&quot;  *\charformat ">
            <w:r w:rsidR="0018164F">
              <w:t xml:space="preserve">Effective:  </w:t>
            </w:r>
          </w:fldSimple>
          <w:fldSimple w:instr=" DOCPROPERTY &quot;StartDt&quot;  *\charformat ">
            <w:r w:rsidR="0018164F">
              <w:t>15/08/17</w:t>
            </w:r>
          </w:fldSimple>
          <w:fldSimple w:instr=" DOCPROPERTY &quot;EndDt&quot;  *\charformat ">
            <w:r w:rsidR="0018164F">
              <w:t>-21/11/18</w:t>
            </w:r>
          </w:fldSimple>
        </w:p>
      </w:tc>
      <w:tc>
        <w:tcPr>
          <w:tcW w:w="1061" w:type="pct"/>
        </w:tcPr>
        <w:p w:rsidR="000665DE" w:rsidRDefault="007B3F93">
          <w:pPr>
            <w:pStyle w:val="Footer"/>
            <w:jc w:val="right"/>
          </w:pPr>
          <w:fldSimple w:instr=" DOCPROPERTY &quot;Category&quot;  *\charformat  ">
            <w:r w:rsidR="0018164F">
              <w:t>R10</w:t>
            </w:r>
          </w:fldSimple>
          <w:r w:rsidR="000665DE">
            <w:br/>
          </w:r>
          <w:fldSimple w:instr=" DOCPROPERTY &quot;RepubDt&quot;  *\charformat  ">
            <w:r w:rsidR="0018164F">
              <w:t>15/08/17</w:t>
            </w:r>
          </w:fldSimple>
        </w:p>
      </w:tc>
    </w:tr>
  </w:tbl>
  <w:p w:rsidR="000665DE" w:rsidRPr="004C5F5A" w:rsidRDefault="007B3F93" w:rsidP="004C5F5A">
    <w:pPr>
      <w:pStyle w:val="Status"/>
      <w:rPr>
        <w:rFonts w:cs="Arial"/>
      </w:rPr>
    </w:pPr>
    <w:r w:rsidRPr="004C5F5A">
      <w:rPr>
        <w:rFonts w:cs="Arial"/>
      </w:rPr>
      <w:fldChar w:fldCharType="begin"/>
    </w:r>
    <w:r w:rsidRPr="004C5F5A">
      <w:rPr>
        <w:rFonts w:cs="Arial"/>
      </w:rPr>
      <w:instrText xml:space="preserve"> DOCPROPERTY "Status" </w:instrText>
    </w:r>
    <w:r w:rsidRPr="004C5F5A">
      <w:rPr>
        <w:rFonts w:cs="Arial"/>
      </w:rPr>
      <w:fldChar w:fldCharType="separate"/>
    </w:r>
    <w:r w:rsidR="0018164F" w:rsidRPr="004C5F5A">
      <w:rPr>
        <w:rFonts w:cs="Arial"/>
      </w:rPr>
      <w:t xml:space="preserve"> </w:t>
    </w:r>
    <w:r w:rsidRPr="004C5F5A">
      <w:rPr>
        <w:rFonts w:cs="Arial"/>
      </w:rPr>
      <w:fldChar w:fldCharType="end"/>
    </w:r>
    <w:r w:rsidR="004C5F5A" w:rsidRPr="004C5F5A">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DE" w:rsidRDefault="000665D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65DE">
      <w:tc>
        <w:tcPr>
          <w:tcW w:w="1061" w:type="pct"/>
        </w:tcPr>
        <w:p w:rsidR="000665DE" w:rsidRDefault="007B3F93">
          <w:pPr>
            <w:pStyle w:val="Footer"/>
          </w:pPr>
          <w:fldSimple w:instr=" DOCPROPERTY &quot;Category&quot;  *\charformat  ">
            <w:r w:rsidR="0018164F">
              <w:t>R10</w:t>
            </w:r>
          </w:fldSimple>
          <w:r w:rsidR="000665DE">
            <w:br/>
          </w:r>
          <w:fldSimple w:instr=" DOCPROPERTY &quot;RepubDt&quot;  *\charformat  ">
            <w:r w:rsidR="0018164F">
              <w:t>15/08/17</w:t>
            </w:r>
          </w:fldSimple>
        </w:p>
      </w:tc>
      <w:tc>
        <w:tcPr>
          <w:tcW w:w="3092" w:type="pct"/>
        </w:tcPr>
        <w:p w:rsidR="000665DE" w:rsidRDefault="007B3F93">
          <w:pPr>
            <w:pStyle w:val="Footer"/>
            <w:jc w:val="center"/>
          </w:pPr>
          <w:fldSimple w:instr=" REF Citation *\charformat ">
            <w:r w:rsidR="0018164F">
              <w:t>Road Transport (Third-Party Insurance) Regulation 2008</w:t>
            </w:r>
          </w:fldSimple>
        </w:p>
        <w:p w:rsidR="000665DE" w:rsidRDefault="007B3F93">
          <w:pPr>
            <w:pStyle w:val="FooterInfoCentre"/>
          </w:pPr>
          <w:fldSimple w:instr=" DOCPROPERTY &quot;Eff&quot;  *\charformat ">
            <w:r w:rsidR="0018164F">
              <w:t xml:space="preserve">Effective:  </w:t>
            </w:r>
          </w:fldSimple>
          <w:fldSimple w:instr=" DOCPROPERTY &quot;StartDt&quot;  *\charformat ">
            <w:r w:rsidR="0018164F">
              <w:t>15/08/17</w:t>
            </w:r>
          </w:fldSimple>
          <w:fldSimple w:instr=" DOCPROPERTY &quot;EndDt&quot;  *\charformat ">
            <w:r w:rsidR="0018164F">
              <w:t>-21/11/18</w:t>
            </w:r>
          </w:fldSimple>
        </w:p>
      </w:tc>
      <w:tc>
        <w:tcPr>
          <w:tcW w:w="847" w:type="pct"/>
        </w:tcPr>
        <w:p w:rsidR="000665DE" w:rsidRDefault="000665DE">
          <w:pPr>
            <w:pStyle w:val="Footer"/>
            <w:jc w:val="right"/>
          </w:pPr>
          <w:r>
            <w:t xml:space="preserve">page </w:t>
          </w:r>
          <w:r w:rsidR="002B532D">
            <w:rPr>
              <w:rStyle w:val="PageNumber"/>
            </w:rPr>
            <w:fldChar w:fldCharType="begin"/>
          </w:r>
          <w:r>
            <w:rPr>
              <w:rStyle w:val="PageNumber"/>
            </w:rPr>
            <w:instrText xml:space="preserve"> PAGE </w:instrText>
          </w:r>
          <w:r w:rsidR="002B532D">
            <w:rPr>
              <w:rStyle w:val="PageNumber"/>
            </w:rPr>
            <w:fldChar w:fldCharType="separate"/>
          </w:r>
          <w:r w:rsidR="00853FD5">
            <w:rPr>
              <w:rStyle w:val="PageNumber"/>
              <w:noProof/>
            </w:rPr>
            <w:t>39</w:t>
          </w:r>
          <w:r w:rsidR="002B532D">
            <w:rPr>
              <w:rStyle w:val="PageNumber"/>
            </w:rPr>
            <w:fldChar w:fldCharType="end"/>
          </w:r>
        </w:p>
      </w:tc>
    </w:tr>
  </w:tbl>
  <w:p w:rsidR="000665DE" w:rsidRPr="004C5F5A" w:rsidRDefault="007B3F93" w:rsidP="004C5F5A">
    <w:pPr>
      <w:pStyle w:val="Status"/>
      <w:rPr>
        <w:rFonts w:cs="Arial"/>
      </w:rPr>
    </w:pPr>
    <w:r w:rsidRPr="004C5F5A">
      <w:rPr>
        <w:rFonts w:cs="Arial"/>
      </w:rPr>
      <w:fldChar w:fldCharType="begin"/>
    </w:r>
    <w:r w:rsidRPr="004C5F5A">
      <w:rPr>
        <w:rFonts w:cs="Arial"/>
      </w:rPr>
      <w:instrText xml:space="preserve"> DOCPROPERTY "Status" </w:instrText>
    </w:r>
    <w:r w:rsidRPr="004C5F5A">
      <w:rPr>
        <w:rFonts w:cs="Arial"/>
      </w:rPr>
      <w:fldChar w:fldCharType="separate"/>
    </w:r>
    <w:r w:rsidR="0018164F" w:rsidRPr="004C5F5A">
      <w:rPr>
        <w:rFonts w:cs="Arial"/>
      </w:rPr>
      <w:t xml:space="preserve"> </w:t>
    </w:r>
    <w:r w:rsidRPr="004C5F5A">
      <w:rPr>
        <w:rFonts w:cs="Arial"/>
      </w:rPr>
      <w:fldChar w:fldCharType="end"/>
    </w:r>
    <w:r w:rsidR="004C5F5A" w:rsidRPr="004C5F5A">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DE" w:rsidRPr="004C5F5A" w:rsidRDefault="004C5F5A" w:rsidP="004C5F5A">
    <w:pPr>
      <w:pStyle w:val="Footer"/>
      <w:jc w:val="center"/>
      <w:rPr>
        <w:rFonts w:cs="Arial"/>
        <w:sz w:val="14"/>
      </w:rPr>
    </w:pPr>
    <w:r w:rsidRPr="004C5F5A">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DE" w:rsidRPr="004C5F5A" w:rsidRDefault="002B532D" w:rsidP="004C5F5A">
    <w:pPr>
      <w:pStyle w:val="Footer"/>
      <w:jc w:val="center"/>
      <w:rPr>
        <w:rFonts w:cs="Arial"/>
        <w:sz w:val="14"/>
      </w:rPr>
    </w:pPr>
    <w:r w:rsidRPr="004C5F5A">
      <w:rPr>
        <w:rFonts w:cs="Arial"/>
        <w:sz w:val="14"/>
      </w:rPr>
      <w:fldChar w:fldCharType="begin"/>
    </w:r>
    <w:r w:rsidR="000665DE" w:rsidRPr="004C5F5A">
      <w:rPr>
        <w:rFonts w:cs="Arial"/>
        <w:sz w:val="14"/>
      </w:rPr>
      <w:instrText xml:space="preserve"> COMMENTS  \* MERGEFORMAT </w:instrText>
    </w:r>
    <w:r w:rsidRPr="004C5F5A">
      <w:rPr>
        <w:rFonts w:cs="Arial"/>
        <w:sz w:val="14"/>
      </w:rPr>
      <w:fldChar w:fldCharType="end"/>
    </w:r>
    <w:r w:rsidR="004C5F5A" w:rsidRPr="004C5F5A">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DE" w:rsidRPr="004C5F5A" w:rsidRDefault="002B532D" w:rsidP="004C5F5A">
    <w:pPr>
      <w:pStyle w:val="Footer"/>
      <w:jc w:val="center"/>
      <w:rPr>
        <w:rFonts w:cs="Arial"/>
        <w:sz w:val="14"/>
      </w:rPr>
    </w:pPr>
    <w:r w:rsidRPr="004C5F5A">
      <w:rPr>
        <w:rFonts w:cs="Arial"/>
        <w:sz w:val="14"/>
      </w:rPr>
      <w:fldChar w:fldCharType="begin"/>
    </w:r>
    <w:r w:rsidR="000665DE" w:rsidRPr="004C5F5A">
      <w:rPr>
        <w:rFonts w:cs="Arial"/>
        <w:sz w:val="14"/>
      </w:rPr>
      <w:instrText xml:space="preserve"> DOCPROPERTY "Status" </w:instrText>
    </w:r>
    <w:r w:rsidRPr="004C5F5A">
      <w:rPr>
        <w:rFonts w:cs="Arial"/>
        <w:sz w:val="14"/>
      </w:rPr>
      <w:fldChar w:fldCharType="separate"/>
    </w:r>
    <w:r w:rsidR="0018164F" w:rsidRPr="004C5F5A">
      <w:rPr>
        <w:rFonts w:cs="Arial"/>
        <w:sz w:val="14"/>
      </w:rPr>
      <w:t xml:space="preserve"> </w:t>
    </w:r>
    <w:r w:rsidRPr="004C5F5A">
      <w:rPr>
        <w:rFonts w:cs="Arial"/>
        <w:sz w:val="14"/>
      </w:rPr>
      <w:fldChar w:fldCharType="end"/>
    </w:r>
    <w:r w:rsidRPr="004C5F5A">
      <w:rPr>
        <w:rFonts w:cs="Arial"/>
        <w:sz w:val="14"/>
      </w:rPr>
      <w:fldChar w:fldCharType="begin"/>
    </w:r>
    <w:r w:rsidR="000665DE" w:rsidRPr="004C5F5A">
      <w:rPr>
        <w:rFonts w:cs="Arial"/>
        <w:sz w:val="14"/>
      </w:rPr>
      <w:instrText xml:space="preserve"> COMMENTS  \* MERGEFORMAT </w:instrText>
    </w:r>
    <w:r w:rsidRPr="004C5F5A">
      <w:rPr>
        <w:rFonts w:cs="Arial"/>
        <w:sz w:val="14"/>
      </w:rPr>
      <w:fldChar w:fldCharType="end"/>
    </w:r>
    <w:r w:rsidR="004C5F5A" w:rsidRPr="004C5F5A">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DE" w:rsidRPr="004C5F5A" w:rsidRDefault="004C5F5A" w:rsidP="004C5F5A">
    <w:pPr>
      <w:pStyle w:val="Footer"/>
      <w:jc w:val="center"/>
      <w:rPr>
        <w:rFonts w:cs="Arial"/>
        <w:sz w:val="14"/>
      </w:rPr>
    </w:pPr>
    <w:r w:rsidRPr="004C5F5A">
      <w:rPr>
        <w:rFonts w:cs="Arial"/>
        <w:sz w:val="14"/>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DE" w:rsidRDefault="000665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236" w:rsidRPr="004C5F5A" w:rsidRDefault="004C5F5A" w:rsidP="004C5F5A">
    <w:pPr>
      <w:pStyle w:val="Footer"/>
      <w:jc w:val="center"/>
      <w:rPr>
        <w:rFonts w:cs="Arial"/>
        <w:sz w:val="14"/>
      </w:rPr>
    </w:pPr>
    <w:r w:rsidRPr="004C5F5A">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DE" w:rsidRDefault="000665D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665DE">
      <w:tc>
        <w:tcPr>
          <w:tcW w:w="846" w:type="pct"/>
        </w:tcPr>
        <w:p w:rsidR="000665DE" w:rsidRDefault="000665DE">
          <w:pPr>
            <w:pStyle w:val="Footer"/>
          </w:pPr>
          <w:r>
            <w:t xml:space="preserve">contents </w:t>
          </w:r>
          <w:r w:rsidR="002B532D">
            <w:rPr>
              <w:rStyle w:val="PageNumber"/>
            </w:rPr>
            <w:fldChar w:fldCharType="begin"/>
          </w:r>
          <w:r>
            <w:rPr>
              <w:rStyle w:val="PageNumber"/>
            </w:rPr>
            <w:instrText xml:space="preserve"> PAGE </w:instrText>
          </w:r>
          <w:r w:rsidR="002B532D">
            <w:rPr>
              <w:rStyle w:val="PageNumber"/>
            </w:rPr>
            <w:fldChar w:fldCharType="separate"/>
          </w:r>
          <w:r w:rsidR="00853FD5">
            <w:rPr>
              <w:rStyle w:val="PageNumber"/>
              <w:noProof/>
            </w:rPr>
            <w:t>2</w:t>
          </w:r>
          <w:r w:rsidR="002B532D">
            <w:rPr>
              <w:rStyle w:val="PageNumber"/>
            </w:rPr>
            <w:fldChar w:fldCharType="end"/>
          </w:r>
        </w:p>
      </w:tc>
      <w:tc>
        <w:tcPr>
          <w:tcW w:w="3093" w:type="pct"/>
        </w:tcPr>
        <w:p w:rsidR="000665DE" w:rsidRDefault="007B3F93">
          <w:pPr>
            <w:pStyle w:val="Footer"/>
            <w:jc w:val="center"/>
          </w:pPr>
          <w:fldSimple w:instr=" REF Citation *\charformat ">
            <w:r w:rsidR="0018164F">
              <w:t>Road Transport (Third-Party Insurance) Regulation 2008</w:t>
            </w:r>
          </w:fldSimple>
        </w:p>
        <w:p w:rsidR="000665DE" w:rsidRDefault="007B3F93">
          <w:pPr>
            <w:pStyle w:val="FooterInfoCentre"/>
          </w:pPr>
          <w:fldSimple w:instr=" DOCPROPERTY &quot;Eff&quot;  ">
            <w:r w:rsidR="0018164F">
              <w:t xml:space="preserve">Effective:  </w:t>
            </w:r>
          </w:fldSimple>
          <w:fldSimple w:instr=" DOCPROPERTY &quot;StartDt&quot;   ">
            <w:r w:rsidR="0018164F">
              <w:t>15/08/17</w:t>
            </w:r>
          </w:fldSimple>
          <w:fldSimple w:instr=" DOCPROPERTY &quot;EndDt&quot;  ">
            <w:r w:rsidR="0018164F">
              <w:t>-21/11/18</w:t>
            </w:r>
          </w:fldSimple>
        </w:p>
      </w:tc>
      <w:tc>
        <w:tcPr>
          <w:tcW w:w="1061" w:type="pct"/>
        </w:tcPr>
        <w:p w:rsidR="000665DE" w:rsidRDefault="007B3F93">
          <w:pPr>
            <w:pStyle w:val="Footer"/>
            <w:jc w:val="right"/>
          </w:pPr>
          <w:fldSimple w:instr=" DOCPROPERTY &quot;Category&quot;  ">
            <w:r w:rsidR="0018164F">
              <w:t>R10</w:t>
            </w:r>
          </w:fldSimple>
          <w:r w:rsidR="000665DE">
            <w:br/>
          </w:r>
          <w:fldSimple w:instr=" DOCPROPERTY &quot;RepubDt&quot;  ">
            <w:r w:rsidR="0018164F">
              <w:t>15/08/17</w:t>
            </w:r>
          </w:fldSimple>
        </w:p>
      </w:tc>
    </w:tr>
  </w:tbl>
  <w:p w:rsidR="000665DE" w:rsidRPr="004C5F5A" w:rsidRDefault="007B3F93" w:rsidP="004C5F5A">
    <w:pPr>
      <w:pStyle w:val="Status"/>
      <w:rPr>
        <w:rFonts w:cs="Arial"/>
      </w:rPr>
    </w:pPr>
    <w:r w:rsidRPr="004C5F5A">
      <w:rPr>
        <w:rFonts w:cs="Arial"/>
      </w:rPr>
      <w:fldChar w:fldCharType="begin"/>
    </w:r>
    <w:r w:rsidRPr="004C5F5A">
      <w:rPr>
        <w:rFonts w:cs="Arial"/>
      </w:rPr>
      <w:instrText xml:space="preserve"> DOCPROPERTY "Status" </w:instrText>
    </w:r>
    <w:r w:rsidRPr="004C5F5A">
      <w:rPr>
        <w:rFonts w:cs="Arial"/>
      </w:rPr>
      <w:fldChar w:fldCharType="separate"/>
    </w:r>
    <w:r w:rsidR="0018164F" w:rsidRPr="004C5F5A">
      <w:rPr>
        <w:rFonts w:cs="Arial"/>
      </w:rPr>
      <w:t xml:space="preserve"> </w:t>
    </w:r>
    <w:r w:rsidRPr="004C5F5A">
      <w:rPr>
        <w:rFonts w:cs="Arial"/>
      </w:rPr>
      <w:fldChar w:fldCharType="end"/>
    </w:r>
    <w:r w:rsidR="004C5F5A" w:rsidRPr="004C5F5A">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DE" w:rsidRDefault="000665D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65DE">
      <w:tc>
        <w:tcPr>
          <w:tcW w:w="1061" w:type="pct"/>
        </w:tcPr>
        <w:p w:rsidR="000665DE" w:rsidRDefault="007B3F93">
          <w:pPr>
            <w:pStyle w:val="Footer"/>
          </w:pPr>
          <w:fldSimple w:instr=" DOCPROPERTY &quot;Category&quot;  ">
            <w:r w:rsidR="0018164F">
              <w:t>R10</w:t>
            </w:r>
          </w:fldSimple>
          <w:r w:rsidR="000665DE">
            <w:br/>
          </w:r>
          <w:fldSimple w:instr=" DOCPROPERTY &quot;RepubDt&quot;  ">
            <w:r w:rsidR="0018164F">
              <w:t>15/08/17</w:t>
            </w:r>
          </w:fldSimple>
        </w:p>
      </w:tc>
      <w:tc>
        <w:tcPr>
          <w:tcW w:w="3093" w:type="pct"/>
        </w:tcPr>
        <w:p w:rsidR="000665DE" w:rsidRDefault="007B3F93">
          <w:pPr>
            <w:pStyle w:val="Footer"/>
            <w:jc w:val="center"/>
          </w:pPr>
          <w:fldSimple w:instr=" REF Citation *\charformat ">
            <w:r w:rsidR="0018164F">
              <w:t>Road Transport (Third-Party Insurance) Regulation 2008</w:t>
            </w:r>
          </w:fldSimple>
        </w:p>
        <w:p w:rsidR="000665DE" w:rsidRDefault="007B3F93">
          <w:pPr>
            <w:pStyle w:val="FooterInfoCentre"/>
          </w:pPr>
          <w:fldSimple w:instr=" DOCPROPERTY &quot;Eff&quot;  ">
            <w:r w:rsidR="0018164F">
              <w:t xml:space="preserve">Effective:  </w:t>
            </w:r>
          </w:fldSimple>
          <w:fldSimple w:instr=" DOCPROPERTY &quot;StartDt&quot;  ">
            <w:r w:rsidR="0018164F">
              <w:t>15/08/17</w:t>
            </w:r>
          </w:fldSimple>
          <w:fldSimple w:instr=" DOCPROPERTY &quot;EndDt&quot;  ">
            <w:r w:rsidR="0018164F">
              <w:t>-21/11/18</w:t>
            </w:r>
          </w:fldSimple>
        </w:p>
      </w:tc>
      <w:tc>
        <w:tcPr>
          <w:tcW w:w="846" w:type="pct"/>
        </w:tcPr>
        <w:p w:rsidR="000665DE" w:rsidRDefault="000665DE">
          <w:pPr>
            <w:pStyle w:val="Footer"/>
            <w:jc w:val="right"/>
          </w:pPr>
          <w:r>
            <w:t xml:space="preserve">contents </w:t>
          </w:r>
          <w:r w:rsidR="002B532D">
            <w:rPr>
              <w:rStyle w:val="PageNumber"/>
            </w:rPr>
            <w:fldChar w:fldCharType="begin"/>
          </w:r>
          <w:r>
            <w:rPr>
              <w:rStyle w:val="PageNumber"/>
            </w:rPr>
            <w:instrText xml:space="preserve"> PAGE </w:instrText>
          </w:r>
          <w:r w:rsidR="002B532D">
            <w:rPr>
              <w:rStyle w:val="PageNumber"/>
            </w:rPr>
            <w:fldChar w:fldCharType="separate"/>
          </w:r>
          <w:r w:rsidR="00853FD5">
            <w:rPr>
              <w:rStyle w:val="PageNumber"/>
              <w:noProof/>
            </w:rPr>
            <w:t>3</w:t>
          </w:r>
          <w:r w:rsidR="002B532D">
            <w:rPr>
              <w:rStyle w:val="PageNumber"/>
            </w:rPr>
            <w:fldChar w:fldCharType="end"/>
          </w:r>
        </w:p>
      </w:tc>
    </w:tr>
  </w:tbl>
  <w:p w:rsidR="000665DE" w:rsidRPr="004C5F5A" w:rsidRDefault="007B3F93" w:rsidP="004C5F5A">
    <w:pPr>
      <w:pStyle w:val="Status"/>
      <w:rPr>
        <w:rFonts w:cs="Arial"/>
      </w:rPr>
    </w:pPr>
    <w:r w:rsidRPr="004C5F5A">
      <w:rPr>
        <w:rFonts w:cs="Arial"/>
      </w:rPr>
      <w:fldChar w:fldCharType="begin"/>
    </w:r>
    <w:r w:rsidRPr="004C5F5A">
      <w:rPr>
        <w:rFonts w:cs="Arial"/>
      </w:rPr>
      <w:instrText xml:space="preserve"> DOCPROPERTY "Status" </w:instrText>
    </w:r>
    <w:r w:rsidRPr="004C5F5A">
      <w:rPr>
        <w:rFonts w:cs="Arial"/>
      </w:rPr>
      <w:fldChar w:fldCharType="separate"/>
    </w:r>
    <w:r w:rsidR="0018164F" w:rsidRPr="004C5F5A">
      <w:rPr>
        <w:rFonts w:cs="Arial"/>
      </w:rPr>
      <w:t xml:space="preserve"> </w:t>
    </w:r>
    <w:r w:rsidRPr="004C5F5A">
      <w:rPr>
        <w:rFonts w:cs="Arial"/>
      </w:rPr>
      <w:fldChar w:fldCharType="end"/>
    </w:r>
    <w:r w:rsidR="004C5F5A" w:rsidRPr="004C5F5A">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DE" w:rsidRDefault="000665D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65DE">
      <w:tc>
        <w:tcPr>
          <w:tcW w:w="1061" w:type="pct"/>
        </w:tcPr>
        <w:p w:rsidR="000665DE" w:rsidRDefault="007B3F93">
          <w:pPr>
            <w:pStyle w:val="Footer"/>
          </w:pPr>
          <w:fldSimple w:instr=" DOCPROPERTY &quot;Category&quot;  ">
            <w:r w:rsidR="0018164F">
              <w:t>R10</w:t>
            </w:r>
          </w:fldSimple>
          <w:r w:rsidR="000665DE">
            <w:br/>
          </w:r>
          <w:fldSimple w:instr=" DOCPROPERTY &quot;RepubDt&quot;  ">
            <w:r w:rsidR="0018164F">
              <w:t>15/08/17</w:t>
            </w:r>
          </w:fldSimple>
        </w:p>
      </w:tc>
      <w:tc>
        <w:tcPr>
          <w:tcW w:w="3093" w:type="pct"/>
        </w:tcPr>
        <w:p w:rsidR="000665DE" w:rsidRDefault="007B3F93">
          <w:pPr>
            <w:pStyle w:val="Footer"/>
            <w:jc w:val="center"/>
          </w:pPr>
          <w:fldSimple w:instr=" REF Citation *\charformat ">
            <w:r w:rsidR="0018164F">
              <w:t>Road Transport (Third-Party Insurance) Regulation 2008</w:t>
            </w:r>
          </w:fldSimple>
        </w:p>
        <w:p w:rsidR="000665DE" w:rsidRDefault="007B3F93">
          <w:pPr>
            <w:pStyle w:val="FooterInfoCentre"/>
          </w:pPr>
          <w:fldSimple w:instr=" DOCPROPERTY &quot;Eff&quot;  ">
            <w:r w:rsidR="0018164F">
              <w:t xml:space="preserve">Effective:  </w:t>
            </w:r>
          </w:fldSimple>
          <w:fldSimple w:instr=" DOCPROPERTY &quot;StartDt&quot;   ">
            <w:r w:rsidR="0018164F">
              <w:t>15/08/17</w:t>
            </w:r>
          </w:fldSimple>
          <w:fldSimple w:instr=" DOCPROPERTY &quot;EndDt&quot;  ">
            <w:r w:rsidR="0018164F">
              <w:t>-21/11/18</w:t>
            </w:r>
          </w:fldSimple>
        </w:p>
      </w:tc>
      <w:tc>
        <w:tcPr>
          <w:tcW w:w="846" w:type="pct"/>
        </w:tcPr>
        <w:p w:rsidR="000665DE" w:rsidRDefault="000665DE">
          <w:pPr>
            <w:pStyle w:val="Footer"/>
            <w:jc w:val="right"/>
          </w:pPr>
          <w:r>
            <w:t xml:space="preserve">contents </w:t>
          </w:r>
          <w:r w:rsidR="002B532D">
            <w:rPr>
              <w:rStyle w:val="PageNumber"/>
            </w:rPr>
            <w:fldChar w:fldCharType="begin"/>
          </w:r>
          <w:r>
            <w:rPr>
              <w:rStyle w:val="PageNumber"/>
            </w:rPr>
            <w:instrText xml:space="preserve"> PAGE </w:instrText>
          </w:r>
          <w:r w:rsidR="002B532D">
            <w:rPr>
              <w:rStyle w:val="PageNumber"/>
            </w:rPr>
            <w:fldChar w:fldCharType="separate"/>
          </w:r>
          <w:r w:rsidR="00853FD5">
            <w:rPr>
              <w:rStyle w:val="PageNumber"/>
              <w:noProof/>
            </w:rPr>
            <w:t>1</w:t>
          </w:r>
          <w:r w:rsidR="002B532D">
            <w:rPr>
              <w:rStyle w:val="PageNumber"/>
            </w:rPr>
            <w:fldChar w:fldCharType="end"/>
          </w:r>
        </w:p>
      </w:tc>
    </w:tr>
  </w:tbl>
  <w:p w:rsidR="000665DE" w:rsidRPr="004C5F5A" w:rsidRDefault="007B3F93" w:rsidP="004C5F5A">
    <w:pPr>
      <w:pStyle w:val="Status"/>
      <w:rPr>
        <w:rFonts w:cs="Arial"/>
      </w:rPr>
    </w:pPr>
    <w:r w:rsidRPr="004C5F5A">
      <w:rPr>
        <w:rFonts w:cs="Arial"/>
      </w:rPr>
      <w:fldChar w:fldCharType="begin"/>
    </w:r>
    <w:r w:rsidRPr="004C5F5A">
      <w:rPr>
        <w:rFonts w:cs="Arial"/>
      </w:rPr>
      <w:instrText xml:space="preserve"> DOCPROPERTY "Status" </w:instrText>
    </w:r>
    <w:r w:rsidRPr="004C5F5A">
      <w:rPr>
        <w:rFonts w:cs="Arial"/>
      </w:rPr>
      <w:fldChar w:fldCharType="separate"/>
    </w:r>
    <w:r w:rsidR="0018164F" w:rsidRPr="004C5F5A">
      <w:rPr>
        <w:rFonts w:cs="Arial"/>
      </w:rPr>
      <w:t xml:space="preserve"> </w:t>
    </w:r>
    <w:r w:rsidRPr="004C5F5A">
      <w:rPr>
        <w:rFonts w:cs="Arial"/>
      </w:rPr>
      <w:fldChar w:fldCharType="end"/>
    </w:r>
    <w:r w:rsidR="004C5F5A" w:rsidRPr="004C5F5A">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DE" w:rsidRDefault="000665D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65DE">
      <w:tc>
        <w:tcPr>
          <w:tcW w:w="847" w:type="pct"/>
        </w:tcPr>
        <w:p w:rsidR="000665DE" w:rsidRDefault="000665DE">
          <w:pPr>
            <w:pStyle w:val="Footer"/>
          </w:pPr>
          <w:r>
            <w:t xml:space="preserve">page </w:t>
          </w:r>
          <w:r w:rsidR="002B532D">
            <w:rPr>
              <w:rStyle w:val="PageNumber"/>
            </w:rPr>
            <w:fldChar w:fldCharType="begin"/>
          </w:r>
          <w:r>
            <w:rPr>
              <w:rStyle w:val="PageNumber"/>
            </w:rPr>
            <w:instrText xml:space="preserve"> PAGE </w:instrText>
          </w:r>
          <w:r w:rsidR="002B532D">
            <w:rPr>
              <w:rStyle w:val="PageNumber"/>
            </w:rPr>
            <w:fldChar w:fldCharType="separate"/>
          </w:r>
          <w:r w:rsidR="00853FD5">
            <w:rPr>
              <w:rStyle w:val="PageNumber"/>
              <w:noProof/>
            </w:rPr>
            <w:t>16</w:t>
          </w:r>
          <w:r w:rsidR="002B532D">
            <w:rPr>
              <w:rStyle w:val="PageNumber"/>
            </w:rPr>
            <w:fldChar w:fldCharType="end"/>
          </w:r>
        </w:p>
      </w:tc>
      <w:tc>
        <w:tcPr>
          <w:tcW w:w="3092" w:type="pct"/>
        </w:tcPr>
        <w:p w:rsidR="000665DE" w:rsidRDefault="007B3F93">
          <w:pPr>
            <w:pStyle w:val="Footer"/>
            <w:jc w:val="center"/>
          </w:pPr>
          <w:fldSimple w:instr=" REF Citation *\charformat ">
            <w:r w:rsidR="0018164F">
              <w:t>Road Transport (Third-Party Insurance) Regulation 2008</w:t>
            </w:r>
          </w:fldSimple>
        </w:p>
        <w:p w:rsidR="000665DE" w:rsidRDefault="007B3F93">
          <w:pPr>
            <w:pStyle w:val="FooterInfoCentre"/>
          </w:pPr>
          <w:fldSimple w:instr=" DOCPROPERTY &quot;Eff&quot;  *\charformat ">
            <w:r w:rsidR="0018164F">
              <w:t xml:space="preserve">Effective:  </w:t>
            </w:r>
          </w:fldSimple>
          <w:fldSimple w:instr=" DOCPROPERTY &quot;StartDt&quot;  *\charformat ">
            <w:r w:rsidR="0018164F">
              <w:t>15/08/17</w:t>
            </w:r>
          </w:fldSimple>
          <w:fldSimple w:instr=" DOCPROPERTY &quot;EndDt&quot;  *\charformat ">
            <w:r w:rsidR="0018164F">
              <w:t>-21/11/18</w:t>
            </w:r>
          </w:fldSimple>
        </w:p>
      </w:tc>
      <w:tc>
        <w:tcPr>
          <w:tcW w:w="1061" w:type="pct"/>
        </w:tcPr>
        <w:p w:rsidR="000665DE" w:rsidRDefault="007B3F93">
          <w:pPr>
            <w:pStyle w:val="Footer"/>
            <w:jc w:val="right"/>
          </w:pPr>
          <w:fldSimple w:instr=" DOCPROPERTY &quot;Category&quot;  *\charformat  ">
            <w:r w:rsidR="0018164F">
              <w:t>R10</w:t>
            </w:r>
          </w:fldSimple>
          <w:r w:rsidR="000665DE">
            <w:br/>
          </w:r>
          <w:fldSimple w:instr=" DOCPROPERTY &quot;RepubDt&quot;  *\charformat  ">
            <w:r w:rsidR="0018164F">
              <w:t>15/08/17</w:t>
            </w:r>
          </w:fldSimple>
        </w:p>
      </w:tc>
    </w:tr>
  </w:tbl>
  <w:p w:rsidR="000665DE" w:rsidRPr="004C5F5A" w:rsidRDefault="007B3F93" w:rsidP="004C5F5A">
    <w:pPr>
      <w:pStyle w:val="Status"/>
      <w:rPr>
        <w:rFonts w:cs="Arial"/>
      </w:rPr>
    </w:pPr>
    <w:r w:rsidRPr="004C5F5A">
      <w:rPr>
        <w:rFonts w:cs="Arial"/>
      </w:rPr>
      <w:fldChar w:fldCharType="begin"/>
    </w:r>
    <w:r w:rsidRPr="004C5F5A">
      <w:rPr>
        <w:rFonts w:cs="Arial"/>
      </w:rPr>
      <w:instrText xml:space="preserve"> DOCPROPERTY "Status" </w:instrText>
    </w:r>
    <w:r w:rsidRPr="004C5F5A">
      <w:rPr>
        <w:rFonts w:cs="Arial"/>
      </w:rPr>
      <w:fldChar w:fldCharType="separate"/>
    </w:r>
    <w:r w:rsidR="0018164F" w:rsidRPr="004C5F5A">
      <w:rPr>
        <w:rFonts w:cs="Arial"/>
      </w:rPr>
      <w:t xml:space="preserve"> </w:t>
    </w:r>
    <w:r w:rsidRPr="004C5F5A">
      <w:rPr>
        <w:rFonts w:cs="Arial"/>
      </w:rPr>
      <w:fldChar w:fldCharType="end"/>
    </w:r>
    <w:r w:rsidR="004C5F5A" w:rsidRPr="004C5F5A">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DE" w:rsidRDefault="000665D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65DE">
      <w:tc>
        <w:tcPr>
          <w:tcW w:w="1061" w:type="pct"/>
        </w:tcPr>
        <w:p w:rsidR="000665DE" w:rsidRDefault="007B3F93">
          <w:pPr>
            <w:pStyle w:val="Footer"/>
          </w:pPr>
          <w:fldSimple w:instr=" DOCPROPERTY &quot;Category&quot;  *\charformat  ">
            <w:r w:rsidR="0018164F">
              <w:t>R10</w:t>
            </w:r>
          </w:fldSimple>
          <w:r w:rsidR="000665DE">
            <w:br/>
          </w:r>
          <w:fldSimple w:instr=" DOCPROPERTY &quot;RepubDt&quot;  *\charformat  ">
            <w:r w:rsidR="0018164F">
              <w:t>15/08/17</w:t>
            </w:r>
          </w:fldSimple>
        </w:p>
      </w:tc>
      <w:tc>
        <w:tcPr>
          <w:tcW w:w="3092" w:type="pct"/>
        </w:tcPr>
        <w:p w:rsidR="000665DE" w:rsidRDefault="007B3F93">
          <w:pPr>
            <w:pStyle w:val="Footer"/>
            <w:jc w:val="center"/>
          </w:pPr>
          <w:fldSimple w:instr=" REF Citation *\charformat ">
            <w:r w:rsidR="0018164F">
              <w:t>Road Transport (Third-Party Insurance) Regulation 2008</w:t>
            </w:r>
          </w:fldSimple>
        </w:p>
        <w:p w:rsidR="000665DE" w:rsidRDefault="007B3F93">
          <w:pPr>
            <w:pStyle w:val="FooterInfoCentre"/>
          </w:pPr>
          <w:fldSimple w:instr=" DOCPROPERTY &quot;Eff&quot;  *\charformat ">
            <w:r w:rsidR="0018164F">
              <w:t xml:space="preserve">Effective:  </w:t>
            </w:r>
          </w:fldSimple>
          <w:fldSimple w:instr=" DOCPROPERTY &quot;StartDt&quot;  *\charformat ">
            <w:r w:rsidR="0018164F">
              <w:t>15/08/17</w:t>
            </w:r>
          </w:fldSimple>
          <w:fldSimple w:instr=" DOCPROPERTY &quot;EndDt&quot;  *\charformat ">
            <w:r w:rsidR="0018164F">
              <w:t>-21/11/18</w:t>
            </w:r>
          </w:fldSimple>
        </w:p>
      </w:tc>
      <w:tc>
        <w:tcPr>
          <w:tcW w:w="847" w:type="pct"/>
        </w:tcPr>
        <w:p w:rsidR="000665DE" w:rsidRDefault="000665DE">
          <w:pPr>
            <w:pStyle w:val="Footer"/>
            <w:jc w:val="right"/>
          </w:pPr>
          <w:r>
            <w:t xml:space="preserve">page </w:t>
          </w:r>
          <w:r w:rsidR="002B532D">
            <w:rPr>
              <w:rStyle w:val="PageNumber"/>
            </w:rPr>
            <w:fldChar w:fldCharType="begin"/>
          </w:r>
          <w:r>
            <w:rPr>
              <w:rStyle w:val="PageNumber"/>
            </w:rPr>
            <w:instrText xml:space="preserve"> PAGE </w:instrText>
          </w:r>
          <w:r w:rsidR="002B532D">
            <w:rPr>
              <w:rStyle w:val="PageNumber"/>
            </w:rPr>
            <w:fldChar w:fldCharType="separate"/>
          </w:r>
          <w:r w:rsidR="00853FD5">
            <w:rPr>
              <w:rStyle w:val="PageNumber"/>
              <w:noProof/>
            </w:rPr>
            <w:t>15</w:t>
          </w:r>
          <w:r w:rsidR="002B532D">
            <w:rPr>
              <w:rStyle w:val="PageNumber"/>
            </w:rPr>
            <w:fldChar w:fldCharType="end"/>
          </w:r>
        </w:p>
      </w:tc>
    </w:tr>
  </w:tbl>
  <w:p w:rsidR="000665DE" w:rsidRPr="004C5F5A" w:rsidRDefault="007B3F93" w:rsidP="004C5F5A">
    <w:pPr>
      <w:pStyle w:val="Status"/>
      <w:rPr>
        <w:rFonts w:cs="Arial"/>
      </w:rPr>
    </w:pPr>
    <w:r w:rsidRPr="004C5F5A">
      <w:rPr>
        <w:rFonts w:cs="Arial"/>
      </w:rPr>
      <w:fldChar w:fldCharType="begin"/>
    </w:r>
    <w:r w:rsidRPr="004C5F5A">
      <w:rPr>
        <w:rFonts w:cs="Arial"/>
      </w:rPr>
      <w:instrText xml:space="preserve"> DOCPROPERTY "Status" </w:instrText>
    </w:r>
    <w:r w:rsidRPr="004C5F5A">
      <w:rPr>
        <w:rFonts w:cs="Arial"/>
      </w:rPr>
      <w:fldChar w:fldCharType="separate"/>
    </w:r>
    <w:r w:rsidR="0018164F" w:rsidRPr="004C5F5A">
      <w:rPr>
        <w:rFonts w:cs="Arial"/>
      </w:rPr>
      <w:t xml:space="preserve"> </w:t>
    </w:r>
    <w:r w:rsidRPr="004C5F5A">
      <w:rPr>
        <w:rFonts w:cs="Arial"/>
      </w:rPr>
      <w:fldChar w:fldCharType="end"/>
    </w:r>
    <w:r w:rsidR="004C5F5A" w:rsidRPr="004C5F5A">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DE" w:rsidRDefault="000665D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665DE">
      <w:tc>
        <w:tcPr>
          <w:tcW w:w="1061" w:type="pct"/>
        </w:tcPr>
        <w:p w:rsidR="000665DE" w:rsidRDefault="007B3F93">
          <w:pPr>
            <w:pStyle w:val="Footer"/>
          </w:pPr>
          <w:fldSimple w:instr=" DOCPROPERTY &quot;Category&quot;  *\charformat  ">
            <w:r w:rsidR="0018164F">
              <w:t>R10</w:t>
            </w:r>
          </w:fldSimple>
          <w:r w:rsidR="000665DE">
            <w:br/>
          </w:r>
          <w:fldSimple w:instr=" DOCPROPERTY &quot;RepubDt&quot;  *\charformat  ">
            <w:r w:rsidR="0018164F">
              <w:t>15/08/17</w:t>
            </w:r>
          </w:fldSimple>
        </w:p>
      </w:tc>
      <w:tc>
        <w:tcPr>
          <w:tcW w:w="3092" w:type="pct"/>
        </w:tcPr>
        <w:p w:rsidR="000665DE" w:rsidRDefault="007B3F93">
          <w:pPr>
            <w:pStyle w:val="Footer"/>
            <w:jc w:val="center"/>
          </w:pPr>
          <w:fldSimple w:instr=" REF Citation *\charformat ">
            <w:r w:rsidR="0018164F">
              <w:t>Road Transport (Third-Party Insurance) Regulation 2008</w:t>
            </w:r>
          </w:fldSimple>
        </w:p>
        <w:p w:rsidR="000665DE" w:rsidRDefault="007B3F93">
          <w:pPr>
            <w:pStyle w:val="FooterInfoCentre"/>
          </w:pPr>
          <w:fldSimple w:instr=" DOCPROPERTY &quot;Eff&quot;  *\charformat ">
            <w:r w:rsidR="0018164F">
              <w:t xml:space="preserve">Effective:  </w:t>
            </w:r>
          </w:fldSimple>
          <w:fldSimple w:instr=" DOCPROPERTY &quot;StartDt&quot;  *\charformat ">
            <w:r w:rsidR="0018164F">
              <w:t>15/08/17</w:t>
            </w:r>
          </w:fldSimple>
          <w:fldSimple w:instr=" DOCPROPERTY &quot;EndDt&quot;  *\charformat ">
            <w:r w:rsidR="0018164F">
              <w:t>-21/11/18</w:t>
            </w:r>
          </w:fldSimple>
        </w:p>
      </w:tc>
      <w:tc>
        <w:tcPr>
          <w:tcW w:w="847" w:type="pct"/>
        </w:tcPr>
        <w:p w:rsidR="000665DE" w:rsidRDefault="000665DE">
          <w:pPr>
            <w:pStyle w:val="Footer"/>
            <w:jc w:val="right"/>
          </w:pPr>
          <w:r>
            <w:t xml:space="preserve">page </w:t>
          </w:r>
          <w:r w:rsidR="002B532D">
            <w:rPr>
              <w:rStyle w:val="PageNumber"/>
            </w:rPr>
            <w:fldChar w:fldCharType="begin"/>
          </w:r>
          <w:r>
            <w:rPr>
              <w:rStyle w:val="PageNumber"/>
            </w:rPr>
            <w:instrText xml:space="preserve"> PAGE </w:instrText>
          </w:r>
          <w:r w:rsidR="002B532D">
            <w:rPr>
              <w:rStyle w:val="PageNumber"/>
            </w:rPr>
            <w:fldChar w:fldCharType="separate"/>
          </w:r>
          <w:r w:rsidR="00853FD5">
            <w:rPr>
              <w:rStyle w:val="PageNumber"/>
              <w:noProof/>
            </w:rPr>
            <w:t>1</w:t>
          </w:r>
          <w:r w:rsidR="002B532D">
            <w:rPr>
              <w:rStyle w:val="PageNumber"/>
            </w:rPr>
            <w:fldChar w:fldCharType="end"/>
          </w:r>
        </w:p>
      </w:tc>
    </w:tr>
  </w:tbl>
  <w:p w:rsidR="000665DE" w:rsidRPr="004C5F5A" w:rsidRDefault="007B3F93" w:rsidP="004C5F5A">
    <w:pPr>
      <w:pStyle w:val="Status"/>
      <w:rPr>
        <w:rFonts w:cs="Arial"/>
      </w:rPr>
    </w:pPr>
    <w:r w:rsidRPr="004C5F5A">
      <w:rPr>
        <w:rFonts w:cs="Arial"/>
      </w:rPr>
      <w:fldChar w:fldCharType="begin"/>
    </w:r>
    <w:r w:rsidRPr="004C5F5A">
      <w:rPr>
        <w:rFonts w:cs="Arial"/>
      </w:rPr>
      <w:instrText xml:space="preserve"> DOCPROPERTY "Status" </w:instrText>
    </w:r>
    <w:r w:rsidRPr="004C5F5A">
      <w:rPr>
        <w:rFonts w:cs="Arial"/>
      </w:rPr>
      <w:fldChar w:fldCharType="separate"/>
    </w:r>
    <w:r w:rsidR="0018164F" w:rsidRPr="004C5F5A">
      <w:rPr>
        <w:rFonts w:cs="Arial"/>
      </w:rPr>
      <w:t xml:space="preserve"> </w:t>
    </w:r>
    <w:r w:rsidRPr="004C5F5A">
      <w:rPr>
        <w:rFonts w:cs="Arial"/>
      </w:rPr>
      <w:fldChar w:fldCharType="end"/>
    </w:r>
    <w:r w:rsidR="004C5F5A" w:rsidRPr="004C5F5A">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5DE" w:rsidRDefault="000665DE">
      <w:r>
        <w:separator/>
      </w:r>
    </w:p>
  </w:footnote>
  <w:footnote w:type="continuationSeparator" w:id="0">
    <w:p w:rsidR="000665DE" w:rsidRDefault="00066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236" w:rsidRDefault="0044523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0665DE">
      <w:trPr>
        <w:jc w:val="center"/>
      </w:trPr>
      <w:tc>
        <w:tcPr>
          <w:tcW w:w="1560" w:type="dxa"/>
        </w:tcPr>
        <w:p w:rsidR="000665DE" w:rsidRDefault="002B532D">
          <w:pPr>
            <w:pStyle w:val="HeaderEven"/>
            <w:rPr>
              <w:b/>
            </w:rPr>
          </w:pPr>
          <w:r>
            <w:rPr>
              <w:b/>
            </w:rPr>
            <w:fldChar w:fldCharType="begin"/>
          </w:r>
          <w:r w:rsidR="000665DE">
            <w:rPr>
              <w:b/>
            </w:rPr>
            <w:instrText xml:space="preserve"> STYLEREF CharChapNo \*charformat </w:instrText>
          </w:r>
          <w:r>
            <w:rPr>
              <w:b/>
            </w:rPr>
            <w:fldChar w:fldCharType="separate"/>
          </w:r>
          <w:r w:rsidR="00853FD5">
            <w:rPr>
              <w:b/>
              <w:noProof/>
            </w:rPr>
            <w:t>Schedule 1</w:t>
          </w:r>
          <w:r>
            <w:rPr>
              <w:b/>
            </w:rPr>
            <w:fldChar w:fldCharType="end"/>
          </w:r>
        </w:p>
      </w:tc>
      <w:tc>
        <w:tcPr>
          <w:tcW w:w="5741" w:type="dxa"/>
        </w:tcPr>
        <w:p w:rsidR="000665DE" w:rsidRDefault="007B3F93">
          <w:pPr>
            <w:pStyle w:val="HeaderEven"/>
          </w:pPr>
          <w:r>
            <w:rPr>
              <w:noProof/>
            </w:rPr>
            <w:fldChar w:fldCharType="begin"/>
          </w:r>
          <w:r>
            <w:rPr>
              <w:noProof/>
            </w:rPr>
            <w:instrText xml:space="preserve"> STYLEREF CharChapText \*charformat </w:instrText>
          </w:r>
          <w:r>
            <w:rPr>
              <w:noProof/>
            </w:rPr>
            <w:fldChar w:fldCharType="separate"/>
          </w:r>
          <w:r w:rsidR="00853FD5">
            <w:rPr>
              <w:noProof/>
            </w:rPr>
            <w:t>CTP premium classes</w:t>
          </w:r>
          <w:r>
            <w:rPr>
              <w:noProof/>
            </w:rPr>
            <w:fldChar w:fldCharType="end"/>
          </w:r>
        </w:p>
      </w:tc>
    </w:tr>
    <w:tr w:rsidR="000665DE">
      <w:trPr>
        <w:jc w:val="center"/>
      </w:trPr>
      <w:tc>
        <w:tcPr>
          <w:tcW w:w="1560" w:type="dxa"/>
        </w:tcPr>
        <w:p w:rsidR="000665DE" w:rsidRDefault="002B532D">
          <w:pPr>
            <w:pStyle w:val="HeaderEven"/>
            <w:rPr>
              <w:b/>
            </w:rPr>
          </w:pPr>
          <w:r>
            <w:rPr>
              <w:b/>
            </w:rPr>
            <w:fldChar w:fldCharType="begin"/>
          </w:r>
          <w:r w:rsidR="000665DE">
            <w:rPr>
              <w:b/>
            </w:rPr>
            <w:instrText xml:space="preserve"> STYLEREF CharPartNo \*charformat </w:instrText>
          </w:r>
          <w:r>
            <w:rPr>
              <w:b/>
            </w:rPr>
            <w:fldChar w:fldCharType="separate"/>
          </w:r>
          <w:r w:rsidR="00853FD5">
            <w:rPr>
              <w:b/>
              <w:noProof/>
            </w:rPr>
            <w:t>Part 1.2</w:t>
          </w:r>
          <w:r>
            <w:rPr>
              <w:b/>
            </w:rPr>
            <w:fldChar w:fldCharType="end"/>
          </w:r>
        </w:p>
      </w:tc>
      <w:tc>
        <w:tcPr>
          <w:tcW w:w="5741" w:type="dxa"/>
        </w:tcPr>
        <w:p w:rsidR="000665DE" w:rsidRDefault="007B3F93">
          <w:pPr>
            <w:pStyle w:val="HeaderEven"/>
          </w:pPr>
          <w:r>
            <w:rPr>
              <w:noProof/>
            </w:rPr>
            <w:fldChar w:fldCharType="begin"/>
          </w:r>
          <w:r>
            <w:rPr>
              <w:noProof/>
            </w:rPr>
            <w:instrText xml:space="preserve"> STYLEREF CharPartText \*charformat </w:instrText>
          </w:r>
          <w:r>
            <w:rPr>
              <w:noProof/>
            </w:rPr>
            <w:fldChar w:fldCharType="separate"/>
          </w:r>
          <w:r w:rsidR="00853FD5">
            <w:rPr>
              <w:noProof/>
            </w:rPr>
            <w:t>CTP premium classes</w:t>
          </w:r>
          <w:r>
            <w:rPr>
              <w:noProof/>
            </w:rPr>
            <w:fldChar w:fldCharType="end"/>
          </w:r>
        </w:p>
      </w:tc>
    </w:tr>
    <w:tr w:rsidR="000665DE">
      <w:trPr>
        <w:jc w:val="center"/>
      </w:trPr>
      <w:tc>
        <w:tcPr>
          <w:tcW w:w="7296" w:type="dxa"/>
          <w:gridSpan w:val="2"/>
          <w:tcBorders>
            <w:bottom w:val="single" w:sz="4" w:space="0" w:color="auto"/>
          </w:tcBorders>
        </w:tcPr>
        <w:p w:rsidR="000665DE" w:rsidRDefault="000665DE">
          <w:pPr>
            <w:pStyle w:val="HeaderEven6"/>
          </w:pPr>
        </w:p>
      </w:tc>
    </w:tr>
  </w:tbl>
  <w:p w:rsidR="000665DE" w:rsidRDefault="000665D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0665DE">
      <w:trPr>
        <w:jc w:val="center"/>
      </w:trPr>
      <w:tc>
        <w:tcPr>
          <w:tcW w:w="5741" w:type="dxa"/>
        </w:tcPr>
        <w:p w:rsidR="000665DE" w:rsidRDefault="007B3F93">
          <w:pPr>
            <w:pStyle w:val="HeaderEven"/>
            <w:jc w:val="right"/>
          </w:pPr>
          <w:r>
            <w:rPr>
              <w:noProof/>
            </w:rPr>
            <w:fldChar w:fldCharType="begin"/>
          </w:r>
          <w:r>
            <w:rPr>
              <w:noProof/>
            </w:rPr>
            <w:instrText xml:space="preserve"> STYLEREF CharChapText \*charformat </w:instrText>
          </w:r>
          <w:r>
            <w:rPr>
              <w:noProof/>
            </w:rPr>
            <w:fldChar w:fldCharType="separate"/>
          </w:r>
          <w:r w:rsidR="00853FD5">
            <w:rPr>
              <w:noProof/>
            </w:rPr>
            <w:t>CTP premium classes</w:t>
          </w:r>
          <w:r>
            <w:rPr>
              <w:noProof/>
            </w:rPr>
            <w:fldChar w:fldCharType="end"/>
          </w:r>
        </w:p>
      </w:tc>
      <w:tc>
        <w:tcPr>
          <w:tcW w:w="1560" w:type="dxa"/>
        </w:tcPr>
        <w:p w:rsidR="000665DE" w:rsidRDefault="002B532D">
          <w:pPr>
            <w:pStyle w:val="HeaderEven"/>
            <w:jc w:val="right"/>
            <w:rPr>
              <w:b/>
            </w:rPr>
          </w:pPr>
          <w:r>
            <w:rPr>
              <w:b/>
            </w:rPr>
            <w:fldChar w:fldCharType="begin"/>
          </w:r>
          <w:r w:rsidR="000665DE">
            <w:rPr>
              <w:b/>
            </w:rPr>
            <w:instrText xml:space="preserve"> STYLEREF CharChapNo \*charformat </w:instrText>
          </w:r>
          <w:r>
            <w:rPr>
              <w:b/>
            </w:rPr>
            <w:fldChar w:fldCharType="separate"/>
          </w:r>
          <w:r w:rsidR="00853FD5">
            <w:rPr>
              <w:b/>
              <w:noProof/>
            </w:rPr>
            <w:t>Schedule 1</w:t>
          </w:r>
          <w:r>
            <w:rPr>
              <w:b/>
            </w:rPr>
            <w:fldChar w:fldCharType="end"/>
          </w:r>
        </w:p>
      </w:tc>
    </w:tr>
    <w:tr w:rsidR="000665DE">
      <w:trPr>
        <w:jc w:val="center"/>
      </w:trPr>
      <w:tc>
        <w:tcPr>
          <w:tcW w:w="5741" w:type="dxa"/>
        </w:tcPr>
        <w:p w:rsidR="000665DE" w:rsidRDefault="007B3F93">
          <w:pPr>
            <w:pStyle w:val="HeaderEven"/>
            <w:jc w:val="right"/>
          </w:pPr>
          <w:r>
            <w:rPr>
              <w:noProof/>
            </w:rPr>
            <w:fldChar w:fldCharType="begin"/>
          </w:r>
          <w:r>
            <w:rPr>
              <w:noProof/>
            </w:rPr>
            <w:instrText xml:space="preserve"> STYLEREF CharPartText \*charformat </w:instrText>
          </w:r>
          <w:r>
            <w:rPr>
              <w:noProof/>
            </w:rPr>
            <w:fldChar w:fldCharType="separate"/>
          </w:r>
          <w:r w:rsidR="00853FD5">
            <w:rPr>
              <w:noProof/>
            </w:rPr>
            <w:t>CTP premium classes</w:t>
          </w:r>
          <w:r>
            <w:rPr>
              <w:noProof/>
            </w:rPr>
            <w:fldChar w:fldCharType="end"/>
          </w:r>
        </w:p>
      </w:tc>
      <w:tc>
        <w:tcPr>
          <w:tcW w:w="1560" w:type="dxa"/>
        </w:tcPr>
        <w:p w:rsidR="000665DE" w:rsidRDefault="002B532D">
          <w:pPr>
            <w:pStyle w:val="HeaderEven"/>
            <w:jc w:val="right"/>
            <w:rPr>
              <w:b/>
            </w:rPr>
          </w:pPr>
          <w:r>
            <w:rPr>
              <w:b/>
            </w:rPr>
            <w:fldChar w:fldCharType="begin"/>
          </w:r>
          <w:r w:rsidR="000665DE">
            <w:rPr>
              <w:b/>
            </w:rPr>
            <w:instrText xml:space="preserve"> STYLEREF CharPartNo \*charformat </w:instrText>
          </w:r>
          <w:r>
            <w:rPr>
              <w:b/>
            </w:rPr>
            <w:fldChar w:fldCharType="separate"/>
          </w:r>
          <w:r w:rsidR="00853FD5">
            <w:rPr>
              <w:b/>
              <w:noProof/>
            </w:rPr>
            <w:t>Part 1.2</w:t>
          </w:r>
          <w:r>
            <w:rPr>
              <w:b/>
            </w:rPr>
            <w:fldChar w:fldCharType="end"/>
          </w:r>
        </w:p>
      </w:tc>
    </w:tr>
    <w:tr w:rsidR="000665DE">
      <w:trPr>
        <w:jc w:val="center"/>
      </w:trPr>
      <w:tc>
        <w:tcPr>
          <w:tcW w:w="7296" w:type="dxa"/>
          <w:gridSpan w:val="2"/>
          <w:tcBorders>
            <w:bottom w:val="single" w:sz="4" w:space="0" w:color="auto"/>
          </w:tcBorders>
        </w:tcPr>
        <w:p w:rsidR="000665DE" w:rsidRDefault="000665DE">
          <w:pPr>
            <w:pStyle w:val="HeaderOdd6"/>
          </w:pPr>
        </w:p>
      </w:tc>
    </w:tr>
  </w:tbl>
  <w:p w:rsidR="000665DE" w:rsidRDefault="000665D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0665DE">
      <w:trPr>
        <w:jc w:val="center"/>
      </w:trPr>
      <w:tc>
        <w:tcPr>
          <w:tcW w:w="1340" w:type="dxa"/>
        </w:tcPr>
        <w:p w:rsidR="000665DE" w:rsidRDefault="000665DE">
          <w:pPr>
            <w:pStyle w:val="HeaderEven"/>
          </w:pPr>
        </w:p>
      </w:tc>
      <w:tc>
        <w:tcPr>
          <w:tcW w:w="6583" w:type="dxa"/>
        </w:tcPr>
        <w:p w:rsidR="000665DE" w:rsidRDefault="000665DE">
          <w:pPr>
            <w:pStyle w:val="HeaderEven"/>
          </w:pPr>
        </w:p>
      </w:tc>
    </w:tr>
    <w:tr w:rsidR="000665DE">
      <w:trPr>
        <w:jc w:val="center"/>
      </w:trPr>
      <w:tc>
        <w:tcPr>
          <w:tcW w:w="7923" w:type="dxa"/>
          <w:gridSpan w:val="2"/>
          <w:tcBorders>
            <w:bottom w:val="single" w:sz="4" w:space="0" w:color="auto"/>
          </w:tcBorders>
        </w:tcPr>
        <w:p w:rsidR="000665DE" w:rsidRDefault="000665DE">
          <w:pPr>
            <w:pStyle w:val="HeaderEven6"/>
          </w:pPr>
          <w:r>
            <w:t>Dictionary</w:t>
          </w:r>
        </w:p>
      </w:tc>
    </w:tr>
  </w:tbl>
  <w:p w:rsidR="000665DE" w:rsidRDefault="000665D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0665DE">
      <w:trPr>
        <w:jc w:val="center"/>
      </w:trPr>
      <w:tc>
        <w:tcPr>
          <w:tcW w:w="6583" w:type="dxa"/>
        </w:tcPr>
        <w:p w:rsidR="000665DE" w:rsidRDefault="000665DE">
          <w:pPr>
            <w:pStyle w:val="HeaderOdd"/>
          </w:pPr>
        </w:p>
      </w:tc>
      <w:tc>
        <w:tcPr>
          <w:tcW w:w="1340" w:type="dxa"/>
        </w:tcPr>
        <w:p w:rsidR="000665DE" w:rsidRDefault="000665DE">
          <w:pPr>
            <w:pStyle w:val="HeaderOdd"/>
          </w:pPr>
        </w:p>
      </w:tc>
    </w:tr>
    <w:tr w:rsidR="000665DE">
      <w:trPr>
        <w:jc w:val="center"/>
      </w:trPr>
      <w:tc>
        <w:tcPr>
          <w:tcW w:w="7923" w:type="dxa"/>
          <w:gridSpan w:val="2"/>
          <w:tcBorders>
            <w:bottom w:val="single" w:sz="4" w:space="0" w:color="auto"/>
          </w:tcBorders>
        </w:tcPr>
        <w:p w:rsidR="000665DE" w:rsidRDefault="000665DE">
          <w:pPr>
            <w:pStyle w:val="HeaderOdd6"/>
          </w:pPr>
          <w:r>
            <w:t>Dictionary</w:t>
          </w:r>
        </w:p>
      </w:tc>
    </w:tr>
  </w:tbl>
  <w:p w:rsidR="000665DE" w:rsidRDefault="000665D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0665DE">
      <w:trPr>
        <w:jc w:val="center"/>
      </w:trPr>
      <w:tc>
        <w:tcPr>
          <w:tcW w:w="1234" w:type="dxa"/>
          <w:gridSpan w:val="2"/>
        </w:tcPr>
        <w:p w:rsidR="000665DE" w:rsidRDefault="000665DE">
          <w:pPr>
            <w:pStyle w:val="HeaderEven"/>
            <w:rPr>
              <w:b/>
            </w:rPr>
          </w:pPr>
          <w:r>
            <w:rPr>
              <w:b/>
            </w:rPr>
            <w:t>Endnotes</w:t>
          </w:r>
        </w:p>
      </w:tc>
      <w:tc>
        <w:tcPr>
          <w:tcW w:w="6062" w:type="dxa"/>
        </w:tcPr>
        <w:p w:rsidR="000665DE" w:rsidRDefault="000665DE">
          <w:pPr>
            <w:pStyle w:val="HeaderEven"/>
          </w:pPr>
        </w:p>
      </w:tc>
    </w:tr>
    <w:tr w:rsidR="000665DE">
      <w:trPr>
        <w:cantSplit/>
        <w:jc w:val="center"/>
      </w:trPr>
      <w:tc>
        <w:tcPr>
          <w:tcW w:w="7296" w:type="dxa"/>
          <w:gridSpan w:val="3"/>
        </w:tcPr>
        <w:p w:rsidR="000665DE" w:rsidRDefault="000665DE">
          <w:pPr>
            <w:pStyle w:val="HeaderEven"/>
          </w:pPr>
        </w:p>
      </w:tc>
    </w:tr>
    <w:tr w:rsidR="000665DE">
      <w:trPr>
        <w:cantSplit/>
        <w:jc w:val="center"/>
      </w:trPr>
      <w:tc>
        <w:tcPr>
          <w:tcW w:w="700" w:type="dxa"/>
          <w:tcBorders>
            <w:bottom w:val="single" w:sz="4" w:space="0" w:color="auto"/>
          </w:tcBorders>
        </w:tcPr>
        <w:p w:rsidR="000665DE" w:rsidRDefault="007B3F93">
          <w:pPr>
            <w:pStyle w:val="HeaderEven6"/>
          </w:pPr>
          <w:r>
            <w:rPr>
              <w:noProof/>
            </w:rPr>
            <w:fldChar w:fldCharType="begin"/>
          </w:r>
          <w:r>
            <w:rPr>
              <w:noProof/>
            </w:rPr>
            <w:instrText xml:space="preserve"> STYLEREF charTableNo \*charformat </w:instrText>
          </w:r>
          <w:r>
            <w:rPr>
              <w:noProof/>
            </w:rPr>
            <w:fldChar w:fldCharType="separate"/>
          </w:r>
          <w:r w:rsidR="00853FD5">
            <w:rPr>
              <w:noProof/>
            </w:rPr>
            <w:t>5</w:t>
          </w:r>
          <w:r>
            <w:rPr>
              <w:noProof/>
            </w:rPr>
            <w:fldChar w:fldCharType="end"/>
          </w:r>
        </w:p>
      </w:tc>
      <w:tc>
        <w:tcPr>
          <w:tcW w:w="6600" w:type="dxa"/>
          <w:gridSpan w:val="2"/>
          <w:tcBorders>
            <w:bottom w:val="single" w:sz="4" w:space="0" w:color="auto"/>
          </w:tcBorders>
        </w:tcPr>
        <w:p w:rsidR="000665DE" w:rsidRDefault="007B3F93">
          <w:pPr>
            <w:pStyle w:val="HeaderEven6"/>
          </w:pPr>
          <w:r>
            <w:rPr>
              <w:noProof/>
            </w:rPr>
            <w:fldChar w:fldCharType="begin"/>
          </w:r>
          <w:r>
            <w:rPr>
              <w:noProof/>
            </w:rPr>
            <w:instrText xml:space="preserve"> STYLEREF charTableText \*charformat </w:instrText>
          </w:r>
          <w:r>
            <w:rPr>
              <w:noProof/>
            </w:rPr>
            <w:fldChar w:fldCharType="separate"/>
          </w:r>
          <w:r w:rsidR="00853FD5">
            <w:rPr>
              <w:noProof/>
            </w:rPr>
            <w:t>Earlier republications</w:t>
          </w:r>
          <w:r>
            <w:rPr>
              <w:noProof/>
            </w:rPr>
            <w:fldChar w:fldCharType="end"/>
          </w:r>
        </w:p>
      </w:tc>
    </w:tr>
  </w:tbl>
  <w:p w:rsidR="000665DE" w:rsidRDefault="000665D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0665DE">
      <w:trPr>
        <w:jc w:val="center"/>
      </w:trPr>
      <w:tc>
        <w:tcPr>
          <w:tcW w:w="5741" w:type="dxa"/>
        </w:tcPr>
        <w:p w:rsidR="000665DE" w:rsidRDefault="000665DE">
          <w:pPr>
            <w:pStyle w:val="HeaderEven"/>
            <w:jc w:val="right"/>
          </w:pPr>
        </w:p>
      </w:tc>
      <w:tc>
        <w:tcPr>
          <w:tcW w:w="1560" w:type="dxa"/>
          <w:gridSpan w:val="2"/>
        </w:tcPr>
        <w:p w:rsidR="000665DE" w:rsidRDefault="000665DE">
          <w:pPr>
            <w:pStyle w:val="HeaderEven"/>
            <w:jc w:val="right"/>
            <w:rPr>
              <w:b/>
            </w:rPr>
          </w:pPr>
          <w:r>
            <w:rPr>
              <w:b/>
            </w:rPr>
            <w:t>Endnotes</w:t>
          </w:r>
        </w:p>
      </w:tc>
    </w:tr>
    <w:tr w:rsidR="000665DE">
      <w:trPr>
        <w:jc w:val="center"/>
      </w:trPr>
      <w:tc>
        <w:tcPr>
          <w:tcW w:w="7301" w:type="dxa"/>
          <w:gridSpan w:val="3"/>
        </w:tcPr>
        <w:p w:rsidR="000665DE" w:rsidRDefault="000665DE">
          <w:pPr>
            <w:pStyle w:val="HeaderEven"/>
            <w:jc w:val="right"/>
            <w:rPr>
              <w:b/>
            </w:rPr>
          </w:pPr>
        </w:p>
      </w:tc>
    </w:tr>
    <w:tr w:rsidR="000665DE">
      <w:trPr>
        <w:jc w:val="center"/>
      </w:trPr>
      <w:tc>
        <w:tcPr>
          <w:tcW w:w="6600" w:type="dxa"/>
          <w:gridSpan w:val="2"/>
          <w:tcBorders>
            <w:bottom w:val="single" w:sz="4" w:space="0" w:color="auto"/>
          </w:tcBorders>
        </w:tcPr>
        <w:p w:rsidR="000665DE" w:rsidRDefault="007B3F93">
          <w:pPr>
            <w:pStyle w:val="HeaderOdd6"/>
          </w:pPr>
          <w:r>
            <w:rPr>
              <w:noProof/>
            </w:rPr>
            <w:fldChar w:fldCharType="begin"/>
          </w:r>
          <w:r>
            <w:rPr>
              <w:noProof/>
            </w:rPr>
            <w:instrText xml:space="preserve"> STYLEREF charTableText \*charformat </w:instrText>
          </w:r>
          <w:r>
            <w:rPr>
              <w:noProof/>
            </w:rPr>
            <w:fldChar w:fldCharType="separate"/>
          </w:r>
          <w:r w:rsidR="00853FD5">
            <w:rPr>
              <w:noProof/>
            </w:rPr>
            <w:t>Amendment history</w:t>
          </w:r>
          <w:r>
            <w:rPr>
              <w:noProof/>
            </w:rPr>
            <w:fldChar w:fldCharType="end"/>
          </w:r>
        </w:p>
      </w:tc>
      <w:tc>
        <w:tcPr>
          <w:tcW w:w="700" w:type="dxa"/>
          <w:tcBorders>
            <w:bottom w:val="single" w:sz="4" w:space="0" w:color="auto"/>
          </w:tcBorders>
        </w:tcPr>
        <w:p w:rsidR="000665DE" w:rsidRDefault="007B3F93">
          <w:pPr>
            <w:pStyle w:val="HeaderOdd6"/>
          </w:pPr>
          <w:r>
            <w:rPr>
              <w:noProof/>
            </w:rPr>
            <w:fldChar w:fldCharType="begin"/>
          </w:r>
          <w:r>
            <w:rPr>
              <w:noProof/>
            </w:rPr>
            <w:instrText xml:space="preserve"> STYLEREF charTableNo \*charformat </w:instrText>
          </w:r>
          <w:r>
            <w:rPr>
              <w:noProof/>
            </w:rPr>
            <w:fldChar w:fldCharType="separate"/>
          </w:r>
          <w:r w:rsidR="00853FD5">
            <w:rPr>
              <w:noProof/>
            </w:rPr>
            <w:t>4</w:t>
          </w:r>
          <w:r>
            <w:rPr>
              <w:noProof/>
            </w:rPr>
            <w:fldChar w:fldCharType="end"/>
          </w:r>
        </w:p>
      </w:tc>
    </w:tr>
  </w:tbl>
  <w:p w:rsidR="000665DE" w:rsidRDefault="000665D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DE" w:rsidRDefault="000665D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DE" w:rsidRDefault="000665D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DE" w:rsidRDefault="000665D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DE" w:rsidRDefault="000665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236" w:rsidRDefault="004452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236" w:rsidRDefault="004452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665DE">
      <w:tc>
        <w:tcPr>
          <w:tcW w:w="900" w:type="pct"/>
        </w:tcPr>
        <w:p w:rsidR="000665DE" w:rsidRDefault="000665DE">
          <w:pPr>
            <w:pStyle w:val="HeaderEven"/>
          </w:pPr>
        </w:p>
      </w:tc>
      <w:tc>
        <w:tcPr>
          <w:tcW w:w="4100" w:type="pct"/>
        </w:tcPr>
        <w:p w:rsidR="000665DE" w:rsidRDefault="000665DE">
          <w:pPr>
            <w:pStyle w:val="HeaderEven"/>
          </w:pPr>
        </w:p>
      </w:tc>
    </w:tr>
    <w:tr w:rsidR="000665DE">
      <w:tc>
        <w:tcPr>
          <w:tcW w:w="4100" w:type="pct"/>
          <w:gridSpan w:val="2"/>
          <w:tcBorders>
            <w:bottom w:val="single" w:sz="4" w:space="0" w:color="auto"/>
          </w:tcBorders>
        </w:tcPr>
        <w:p w:rsidR="000665DE" w:rsidRDefault="007B3F93">
          <w:pPr>
            <w:pStyle w:val="HeaderEven6"/>
          </w:pPr>
          <w:r>
            <w:rPr>
              <w:noProof/>
            </w:rPr>
            <w:fldChar w:fldCharType="begin"/>
          </w:r>
          <w:r>
            <w:rPr>
              <w:noProof/>
            </w:rPr>
            <w:instrText xml:space="preserve"> STYLEREF charContents \* MERGEFORMAT </w:instrText>
          </w:r>
          <w:r>
            <w:rPr>
              <w:noProof/>
            </w:rPr>
            <w:fldChar w:fldCharType="separate"/>
          </w:r>
          <w:r w:rsidR="00853FD5">
            <w:rPr>
              <w:noProof/>
            </w:rPr>
            <w:t>Contents</w:t>
          </w:r>
          <w:r>
            <w:rPr>
              <w:noProof/>
            </w:rPr>
            <w:fldChar w:fldCharType="end"/>
          </w:r>
        </w:p>
      </w:tc>
    </w:tr>
  </w:tbl>
  <w:p w:rsidR="000665DE" w:rsidRDefault="000665DE">
    <w:pPr>
      <w:pStyle w:val="N-9pt"/>
    </w:pPr>
    <w:r>
      <w:tab/>
    </w:r>
    <w:r w:rsidR="007B3F93">
      <w:rPr>
        <w:noProof/>
      </w:rPr>
      <w:fldChar w:fldCharType="begin"/>
    </w:r>
    <w:r w:rsidR="007B3F93">
      <w:rPr>
        <w:noProof/>
      </w:rPr>
      <w:instrText xml:space="preserve"> STYLEREF charPage \* MERGEFORMAT </w:instrText>
    </w:r>
    <w:r w:rsidR="007B3F93">
      <w:rPr>
        <w:noProof/>
      </w:rPr>
      <w:fldChar w:fldCharType="separate"/>
    </w:r>
    <w:r w:rsidR="00853FD5">
      <w:rPr>
        <w:noProof/>
      </w:rPr>
      <w:t>Page</w:t>
    </w:r>
    <w:r w:rsidR="007B3F93">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0665DE">
      <w:tc>
        <w:tcPr>
          <w:tcW w:w="4100" w:type="pct"/>
        </w:tcPr>
        <w:p w:rsidR="000665DE" w:rsidRDefault="000665DE">
          <w:pPr>
            <w:pStyle w:val="HeaderOdd"/>
          </w:pPr>
        </w:p>
      </w:tc>
      <w:tc>
        <w:tcPr>
          <w:tcW w:w="900" w:type="pct"/>
        </w:tcPr>
        <w:p w:rsidR="000665DE" w:rsidRDefault="000665DE">
          <w:pPr>
            <w:pStyle w:val="HeaderOdd"/>
          </w:pPr>
        </w:p>
      </w:tc>
    </w:tr>
    <w:tr w:rsidR="000665DE">
      <w:tc>
        <w:tcPr>
          <w:tcW w:w="900" w:type="pct"/>
          <w:gridSpan w:val="2"/>
          <w:tcBorders>
            <w:bottom w:val="single" w:sz="4" w:space="0" w:color="auto"/>
          </w:tcBorders>
        </w:tcPr>
        <w:p w:rsidR="000665DE" w:rsidRDefault="007B3F93">
          <w:pPr>
            <w:pStyle w:val="HeaderOdd6"/>
          </w:pPr>
          <w:r>
            <w:rPr>
              <w:noProof/>
            </w:rPr>
            <w:fldChar w:fldCharType="begin"/>
          </w:r>
          <w:r>
            <w:rPr>
              <w:noProof/>
            </w:rPr>
            <w:instrText xml:space="preserve"> STYLEREF charContents \* MERGEFORMAT </w:instrText>
          </w:r>
          <w:r>
            <w:rPr>
              <w:noProof/>
            </w:rPr>
            <w:fldChar w:fldCharType="separate"/>
          </w:r>
          <w:r w:rsidR="00853FD5">
            <w:rPr>
              <w:noProof/>
            </w:rPr>
            <w:t>Contents</w:t>
          </w:r>
          <w:r>
            <w:rPr>
              <w:noProof/>
            </w:rPr>
            <w:fldChar w:fldCharType="end"/>
          </w:r>
        </w:p>
      </w:tc>
    </w:tr>
  </w:tbl>
  <w:p w:rsidR="000665DE" w:rsidRDefault="000665DE">
    <w:pPr>
      <w:pStyle w:val="N-9pt"/>
    </w:pPr>
    <w:r>
      <w:tab/>
    </w:r>
    <w:r w:rsidR="007B3F93">
      <w:rPr>
        <w:noProof/>
      </w:rPr>
      <w:fldChar w:fldCharType="begin"/>
    </w:r>
    <w:r w:rsidR="007B3F93">
      <w:rPr>
        <w:noProof/>
      </w:rPr>
      <w:instrText xml:space="preserve"> STYLEREF charPage \* MERGEFORMAT </w:instrText>
    </w:r>
    <w:r w:rsidR="007B3F93">
      <w:rPr>
        <w:noProof/>
      </w:rPr>
      <w:fldChar w:fldCharType="separate"/>
    </w:r>
    <w:r w:rsidR="00853FD5">
      <w:rPr>
        <w:noProof/>
      </w:rPr>
      <w:t>Page</w:t>
    </w:r>
    <w:r w:rsidR="007B3F93">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665DE">
      <w:tc>
        <w:tcPr>
          <w:tcW w:w="900" w:type="pct"/>
        </w:tcPr>
        <w:p w:rsidR="000665DE" w:rsidRDefault="002B532D">
          <w:pPr>
            <w:pStyle w:val="HeaderEven"/>
            <w:rPr>
              <w:b/>
            </w:rPr>
          </w:pPr>
          <w:r>
            <w:rPr>
              <w:b/>
            </w:rPr>
            <w:fldChar w:fldCharType="begin"/>
          </w:r>
          <w:r w:rsidR="000665DE">
            <w:rPr>
              <w:b/>
            </w:rPr>
            <w:instrText xml:space="preserve"> STYLEREF CharPartNo \*charformat </w:instrText>
          </w:r>
          <w:r>
            <w:rPr>
              <w:b/>
            </w:rPr>
            <w:fldChar w:fldCharType="separate"/>
          </w:r>
          <w:r w:rsidR="00853FD5">
            <w:rPr>
              <w:b/>
              <w:noProof/>
            </w:rPr>
            <w:t>Part 7</w:t>
          </w:r>
          <w:r>
            <w:rPr>
              <w:b/>
            </w:rPr>
            <w:fldChar w:fldCharType="end"/>
          </w:r>
        </w:p>
      </w:tc>
      <w:tc>
        <w:tcPr>
          <w:tcW w:w="4100" w:type="pct"/>
        </w:tcPr>
        <w:p w:rsidR="000665DE" w:rsidRDefault="002B532D">
          <w:pPr>
            <w:pStyle w:val="HeaderEven"/>
          </w:pPr>
          <w:r>
            <w:fldChar w:fldCharType="begin"/>
          </w:r>
          <w:r w:rsidR="005F1101">
            <w:instrText xml:space="preserve"> STYLEREF CharPartText \*charformat </w:instrText>
          </w:r>
          <w:r>
            <w:fldChar w:fldCharType="separate"/>
          </w:r>
          <w:r w:rsidR="00853FD5">
            <w:rPr>
              <w:noProof/>
            </w:rPr>
            <w:t>Licensing of insurers</w:t>
          </w:r>
          <w:r>
            <w:fldChar w:fldCharType="end"/>
          </w:r>
        </w:p>
      </w:tc>
    </w:tr>
    <w:tr w:rsidR="000665DE">
      <w:tc>
        <w:tcPr>
          <w:tcW w:w="900" w:type="pct"/>
        </w:tcPr>
        <w:p w:rsidR="000665DE" w:rsidRDefault="002B532D">
          <w:pPr>
            <w:pStyle w:val="HeaderEven"/>
            <w:rPr>
              <w:b/>
            </w:rPr>
          </w:pPr>
          <w:r>
            <w:rPr>
              <w:b/>
            </w:rPr>
            <w:fldChar w:fldCharType="begin"/>
          </w:r>
          <w:r w:rsidR="000665DE">
            <w:rPr>
              <w:b/>
            </w:rPr>
            <w:instrText xml:space="preserve"> STYLEREF CharDivNo \*charformat </w:instrText>
          </w:r>
          <w:r>
            <w:rPr>
              <w:b/>
            </w:rPr>
            <w:fldChar w:fldCharType="end"/>
          </w:r>
        </w:p>
      </w:tc>
      <w:tc>
        <w:tcPr>
          <w:tcW w:w="4100" w:type="pct"/>
        </w:tcPr>
        <w:p w:rsidR="000665DE" w:rsidRDefault="002B532D">
          <w:pPr>
            <w:pStyle w:val="HeaderEven"/>
          </w:pPr>
          <w:r>
            <w:fldChar w:fldCharType="begin"/>
          </w:r>
          <w:r w:rsidR="000665DE">
            <w:instrText xml:space="preserve"> STYLEREF CharDivText \*charformat </w:instrText>
          </w:r>
          <w:r>
            <w:fldChar w:fldCharType="end"/>
          </w:r>
        </w:p>
      </w:tc>
    </w:tr>
    <w:tr w:rsidR="000665DE">
      <w:trPr>
        <w:cantSplit/>
      </w:trPr>
      <w:tc>
        <w:tcPr>
          <w:tcW w:w="4997" w:type="pct"/>
          <w:gridSpan w:val="2"/>
          <w:tcBorders>
            <w:bottom w:val="single" w:sz="4" w:space="0" w:color="auto"/>
          </w:tcBorders>
        </w:tcPr>
        <w:p w:rsidR="000665DE" w:rsidRDefault="007B3F93">
          <w:pPr>
            <w:pStyle w:val="HeaderEven6"/>
          </w:pPr>
          <w:fldSimple w:instr=" DOCPROPERTY &quot;Company&quot;  \* MERGEFORMAT ">
            <w:r w:rsidR="0018164F">
              <w:t>Section</w:t>
            </w:r>
          </w:fldSimple>
          <w:r w:rsidR="000665DE">
            <w:t xml:space="preserve"> </w:t>
          </w:r>
          <w:r w:rsidR="002B532D">
            <w:fldChar w:fldCharType="begin"/>
          </w:r>
          <w:r w:rsidR="005F1101">
            <w:instrText xml:space="preserve"> STYLEREF CharSectNo \*charformat </w:instrText>
          </w:r>
          <w:r w:rsidR="002B532D">
            <w:fldChar w:fldCharType="separate"/>
          </w:r>
          <w:r w:rsidR="00853FD5">
            <w:rPr>
              <w:noProof/>
            </w:rPr>
            <w:t>31</w:t>
          </w:r>
          <w:r w:rsidR="002B532D">
            <w:fldChar w:fldCharType="end"/>
          </w:r>
        </w:p>
      </w:tc>
    </w:tr>
  </w:tbl>
  <w:p w:rsidR="000665DE" w:rsidRDefault="000665D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0665DE">
      <w:tc>
        <w:tcPr>
          <w:tcW w:w="4100" w:type="pct"/>
        </w:tcPr>
        <w:p w:rsidR="000665DE" w:rsidRDefault="002B532D">
          <w:pPr>
            <w:pStyle w:val="HeaderEven"/>
            <w:jc w:val="right"/>
          </w:pPr>
          <w:r>
            <w:fldChar w:fldCharType="begin"/>
          </w:r>
          <w:r w:rsidR="005F1101">
            <w:instrText xml:space="preserve"> STYLEREF CharPartText \*charformat </w:instrText>
          </w:r>
          <w:r>
            <w:fldChar w:fldCharType="separate"/>
          </w:r>
          <w:r w:rsidR="00853FD5">
            <w:rPr>
              <w:noProof/>
            </w:rPr>
            <w:t>Motor accident claims</w:t>
          </w:r>
          <w:r>
            <w:fldChar w:fldCharType="end"/>
          </w:r>
        </w:p>
      </w:tc>
      <w:tc>
        <w:tcPr>
          <w:tcW w:w="900" w:type="pct"/>
        </w:tcPr>
        <w:p w:rsidR="000665DE" w:rsidRDefault="002B532D">
          <w:pPr>
            <w:pStyle w:val="HeaderEven"/>
            <w:jc w:val="right"/>
            <w:rPr>
              <w:b/>
            </w:rPr>
          </w:pPr>
          <w:r>
            <w:rPr>
              <w:b/>
            </w:rPr>
            <w:fldChar w:fldCharType="begin"/>
          </w:r>
          <w:r w:rsidR="000665DE">
            <w:rPr>
              <w:b/>
            </w:rPr>
            <w:instrText xml:space="preserve"> STYLEREF CharPartNo \*charformat </w:instrText>
          </w:r>
          <w:r>
            <w:rPr>
              <w:b/>
            </w:rPr>
            <w:fldChar w:fldCharType="separate"/>
          </w:r>
          <w:r w:rsidR="00853FD5">
            <w:rPr>
              <w:b/>
              <w:noProof/>
            </w:rPr>
            <w:t>Part 6</w:t>
          </w:r>
          <w:r>
            <w:rPr>
              <w:b/>
            </w:rPr>
            <w:fldChar w:fldCharType="end"/>
          </w:r>
        </w:p>
      </w:tc>
    </w:tr>
    <w:tr w:rsidR="000665DE">
      <w:tc>
        <w:tcPr>
          <w:tcW w:w="4100" w:type="pct"/>
        </w:tcPr>
        <w:p w:rsidR="000665DE" w:rsidRDefault="002B532D">
          <w:pPr>
            <w:pStyle w:val="HeaderEven"/>
            <w:jc w:val="right"/>
          </w:pPr>
          <w:r>
            <w:fldChar w:fldCharType="begin"/>
          </w:r>
          <w:r w:rsidR="000665DE">
            <w:instrText xml:space="preserve"> STYLEREF CharDivText \*charformat </w:instrText>
          </w:r>
          <w:r>
            <w:fldChar w:fldCharType="end"/>
          </w:r>
        </w:p>
      </w:tc>
      <w:tc>
        <w:tcPr>
          <w:tcW w:w="900" w:type="pct"/>
        </w:tcPr>
        <w:p w:rsidR="000665DE" w:rsidRDefault="002B532D">
          <w:pPr>
            <w:pStyle w:val="HeaderEven"/>
            <w:jc w:val="right"/>
            <w:rPr>
              <w:b/>
            </w:rPr>
          </w:pPr>
          <w:r>
            <w:rPr>
              <w:b/>
            </w:rPr>
            <w:fldChar w:fldCharType="begin"/>
          </w:r>
          <w:r w:rsidR="000665DE">
            <w:rPr>
              <w:b/>
            </w:rPr>
            <w:instrText xml:space="preserve"> STYLEREF CharDivNo \*charformat </w:instrText>
          </w:r>
          <w:r>
            <w:rPr>
              <w:b/>
            </w:rPr>
            <w:fldChar w:fldCharType="end"/>
          </w:r>
        </w:p>
      </w:tc>
    </w:tr>
    <w:tr w:rsidR="000665DE">
      <w:trPr>
        <w:cantSplit/>
      </w:trPr>
      <w:tc>
        <w:tcPr>
          <w:tcW w:w="5000" w:type="pct"/>
          <w:gridSpan w:val="2"/>
          <w:tcBorders>
            <w:bottom w:val="single" w:sz="4" w:space="0" w:color="auto"/>
          </w:tcBorders>
        </w:tcPr>
        <w:p w:rsidR="000665DE" w:rsidRDefault="007B3F93">
          <w:pPr>
            <w:pStyle w:val="HeaderOdd6"/>
          </w:pPr>
          <w:fldSimple w:instr=" DOCPROPERTY &quot;Company&quot;  \* MERGEFORMAT ">
            <w:r w:rsidR="0018164F">
              <w:t>Section</w:t>
            </w:r>
          </w:fldSimple>
          <w:r w:rsidR="000665DE">
            <w:t xml:space="preserve"> </w:t>
          </w:r>
          <w:r w:rsidR="002B532D">
            <w:fldChar w:fldCharType="begin"/>
          </w:r>
          <w:r w:rsidR="005F1101">
            <w:instrText xml:space="preserve"> STYLEREF CharSectNo \*charformat </w:instrText>
          </w:r>
          <w:r w:rsidR="002B532D">
            <w:fldChar w:fldCharType="separate"/>
          </w:r>
          <w:r w:rsidR="00853FD5">
            <w:rPr>
              <w:noProof/>
            </w:rPr>
            <w:t>30D</w:t>
          </w:r>
          <w:r w:rsidR="002B532D">
            <w:fldChar w:fldCharType="end"/>
          </w:r>
        </w:p>
      </w:tc>
    </w:tr>
  </w:tbl>
  <w:p w:rsidR="000665DE" w:rsidRDefault="000665D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560"/>
      <w:gridCol w:w="5741"/>
    </w:tblGrid>
    <w:tr w:rsidR="000665DE" w:rsidRPr="00CB3D59">
      <w:trPr>
        <w:jc w:val="center"/>
      </w:trPr>
      <w:tc>
        <w:tcPr>
          <w:tcW w:w="1560" w:type="dxa"/>
        </w:tcPr>
        <w:p w:rsidR="000665DE" w:rsidRPr="00922BD6" w:rsidRDefault="002B532D">
          <w:pPr>
            <w:pStyle w:val="HeaderEven"/>
            <w:rPr>
              <w:rFonts w:cs="Arial"/>
              <w:b/>
              <w:szCs w:val="18"/>
            </w:rPr>
          </w:pPr>
          <w:r w:rsidRPr="00922BD6">
            <w:rPr>
              <w:rFonts w:cs="Arial"/>
              <w:b/>
              <w:szCs w:val="18"/>
            </w:rPr>
            <w:fldChar w:fldCharType="begin"/>
          </w:r>
          <w:r w:rsidR="000665DE" w:rsidRPr="00922BD6">
            <w:rPr>
              <w:rFonts w:cs="Arial"/>
              <w:b/>
              <w:szCs w:val="18"/>
            </w:rPr>
            <w:instrText xml:space="preserve"> STYLEREF CharChapNo \*charformat  </w:instrText>
          </w:r>
          <w:r w:rsidRPr="00922BD6">
            <w:rPr>
              <w:rFonts w:cs="Arial"/>
              <w:b/>
              <w:szCs w:val="18"/>
            </w:rPr>
            <w:fldChar w:fldCharType="separate"/>
          </w:r>
          <w:r w:rsidR="00853FD5">
            <w:rPr>
              <w:rFonts w:cs="Arial"/>
              <w:b/>
              <w:noProof/>
              <w:szCs w:val="18"/>
            </w:rPr>
            <w:t>Schedule 1</w:t>
          </w:r>
          <w:r w:rsidRPr="00922BD6">
            <w:rPr>
              <w:rFonts w:cs="Arial"/>
              <w:b/>
              <w:szCs w:val="18"/>
            </w:rPr>
            <w:fldChar w:fldCharType="end"/>
          </w:r>
        </w:p>
      </w:tc>
      <w:tc>
        <w:tcPr>
          <w:tcW w:w="5741" w:type="dxa"/>
        </w:tcPr>
        <w:p w:rsidR="000665DE" w:rsidRPr="00922BD6" w:rsidRDefault="002B532D">
          <w:pPr>
            <w:pStyle w:val="HeaderEven"/>
            <w:rPr>
              <w:rFonts w:cs="Arial"/>
              <w:szCs w:val="18"/>
            </w:rPr>
          </w:pPr>
          <w:r w:rsidRPr="00922BD6">
            <w:rPr>
              <w:rFonts w:cs="Arial"/>
              <w:szCs w:val="18"/>
            </w:rPr>
            <w:fldChar w:fldCharType="begin"/>
          </w:r>
          <w:r w:rsidR="000665DE" w:rsidRPr="00922BD6">
            <w:rPr>
              <w:rFonts w:cs="Arial"/>
              <w:szCs w:val="18"/>
            </w:rPr>
            <w:instrText xml:space="preserve"> STYLEREF CharChapText \*charformat  </w:instrText>
          </w:r>
          <w:r w:rsidRPr="00922BD6">
            <w:rPr>
              <w:rFonts w:cs="Arial"/>
              <w:szCs w:val="18"/>
            </w:rPr>
            <w:fldChar w:fldCharType="separate"/>
          </w:r>
          <w:r w:rsidR="00853FD5">
            <w:rPr>
              <w:rFonts w:cs="Arial"/>
              <w:noProof/>
              <w:szCs w:val="18"/>
            </w:rPr>
            <w:t>CTP premium classes</w:t>
          </w:r>
          <w:r w:rsidRPr="00922BD6">
            <w:rPr>
              <w:rFonts w:cs="Arial"/>
              <w:szCs w:val="18"/>
            </w:rPr>
            <w:fldChar w:fldCharType="end"/>
          </w:r>
        </w:p>
      </w:tc>
    </w:tr>
    <w:tr w:rsidR="000665DE" w:rsidRPr="00CB3D59">
      <w:trPr>
        <w:jc w:val="center"/>
      </w:trPr>
      <w:tc>
        <w:tcPr>
          <w:tcW w:w="1560" w:type="dxa"/>
        </w:tcPr>
        <w:p w:rsidR="000665DE" w:rsidRPr="00922BD6" w:rsidRDefault="002B532D">
          <w:pPr>
            <w:pStyle w:val="HeaderEven"/>
            <w:rPr>
              <w:rFonts w:cs="Arial"/>
              <w:b/>
              <w:szCs w:val="18"/>
            </w:rPr>
          </w:pPr>
          <w:r w:rsidRPr="00922BD6">
            <w:rPr>
              <w:rFonts w:cs="Arial"/>
              <w:b/>
              <w:szCs w:val="18"/>
            </w:rPr>
            <w:fldChar w:fldCharType="begin"/>
          </w:r>
          <w:r w:rsidR="000665DE" w:rsidRPr="00922BD6">
            <w:rPr>
              <w:rFonts w:cs="Arial"/>
              <w:b/>
              <w:szCs w:val="18"/>
            </w:rPr>
            <w:instrText xml:space="preserve"> STYLEREF CharPartNo \*charformat </w:instrText>
          </w:r>
          <w:r w:rsidRPr="00922BD6">
            <w:rPr>
              <w:rFonts w:cs="Arial"/>
              <w:b/>
              <w:szCs w:val="18"/>
            </w:rPr>
            <w:fldChar w:fldCharType="separate"/>
          </w:r>
          <w:r w:rsidR="00853FD5">
            <w:rPr>
              <w:rFonts w:cs="Arial"/>
              <w:b/>
              <w:noProof/>
              <w:szCs w:val="18"/>
            </w:rPr>
            <w:t>Part 1.1</w:t>
          </w:r>
          <w:r w:rsidRPr="00922BD6">
            <w:rPr>
              <w:rFonts w:cs="Arial"/>
              <w:b/>
              <w:szCs w:val="18"/>
            </w:rPr>
            <w:fldChar w:fldCharType="end"/>
          </w:r>
        </w:p>
      </w:tc>
      <w:tc>
        <w:tcPr>
          <w:tcW w:w="5741" w:type="dxa"/>
        </w:tcPr>
        <w:p w:rsidR="000665DE" w:rsidRPr="00922BD6" w:rsidRDefault="002B532D">
          <w:pPr>
            <w:pStyle w:val="HeaderEven"/>
            <w:rPr>
              <w:rFonts w:cs="Arial"/>
              <w:szCs w:val="18"/>
            </w:rPr>
          </w:pPr>
          <w:r w:rsidRPr="00922BD6">
            <w:rPr>
              <w:rFonts w:cs="Arial"/>
              <w:szCs w:val="18"/>
            </w:rPr>
            <w:fldChar w:fldCharType="begin"/>
          </w:r>
          <w:r w:rsidR="000665DE" w:rsidRPr="00922BD6">
            <w:rPr>
              <w:rFonts w:cs="Arial"/>
              <w:szCs w:val="18"/>
            </w:rPr>
            <w:instrText xml:space="preserve"> STYLEREF CharPartText \*charformat </w:instrText>
          </w:r>
          <w:r w:rsidRPr="00922BD6">
            <w:rPr>
              <w:rFonts w:cs="Arial"/>
              <w:szCs w:val="18"/>
            </w:rPr>
            <w:fldChar w:fldCharType="separate"/>
          </w:r>
          <w:r w:rsidR="00853FD5">
            <w:rPr>
              <w:rFonts w:cs="Arial"/>
              <w:noProof/>
              <w:szCs w:val="18"/>
            </w:rPr>
            <w:t>Definitions</w:t>
          </w:r>
          <w:r w:rsidRPr="00922BD6">
            <w:rPr>
              <w:rFonts w:cs="Arial"/>
              <w:szCs w:val="18"/>
            </w:rPr>
            <w:fldChar w:fldCharType="end"/>
          </w:r>
        </w:p>
      </w:tc>
    </w:tr>
    <w:tr w:rsidR="000665DE" w:rsidRPr="00CB3D59">
      <w:trPr>
        <w:jc w:val="center"/>
      </w:trPr>
      <w:tc>
        <w:tcPr>
          <w:tcW w:w="1560" w:type="dxa"/>
        </w:tcPr>
        <w:p w:rsidR="000665DE" w:rsidRPr="00922BD6" w:rsidRDefault="002B532D">
          <w:pPr>
            <w:pStyle w:val="HeaderEven"/>
            <w:rPr>
              <w:rFonts w:cs="Arial"/>
              <w:b/>
              <w:szCs w:val="18"/>
            </w:rPr>
          </w:pPr>
          <w:r w:rsidRPr="00922BD6">
            <w:rPr>
              <w:rFonts w:cs="Arial"/>
              <w:b/>
              <w:szCs w:val="18"/>
            </w:rPr>
            <w:fldChar w:fldCharType="begin"/>
          </w:r>
          <w:r w:rsidR="000665DE" w:rsidRPr="00922BD6">
            <w:rPr>
              <w:rFonts w:cs="Arial"/>
              <w:b/>
              <w:szCs w:val="18"/>
            </w:rPr>
            <w:instrText xml:space="preserve"> STYLEREF CharDivNo \*charformat </w:instrText>
          </w:r>
          <w:r w:rsidRPr="00922BD6">
            <w:rPr>
              <w:rFonts w:cs="Arial"/>
              <w:b/>
              <w:szCs w:val="18"/>
            </w:rPr>
            <w:fldChar w:fldCharType="end"/>
          </w:r>
        </w:p>
      </w:tc>
      <w:tc>
        <w:tcPr>
          <w:tcW w:w="5741" w:type="dxa"/>
        </w:tcPr>
        <w:p w:rsidR="000665DE" w:rsidRPr="00922BD6" w:rsidRDefault="002B532D">
          <w:pPr>
            <w:pStyle w:val="HeaderEven"/>
            <w:rPr>
              <w:rFonts w:cs="Arial"/>
              <w:szCs w:val="18"/>
            </w:rPr>
          </w:pPr>
          <w:r w:rsidRPr="00922BD6">
            <w:rPr>
              <w:rFonts w:cs="Arial"/>
              <w:szCs w:val="18"/>
            </w:rPr>
            <w:fldChar w:fldCharType="begin"/>
          </w:r>
          <w:r w:rsidR="000665DE" w:rsidRPr="00922BD6">
            <w:rPr>
              <w:rFonts w:cs="Arial"/>
              <w:szCs w:val="18"/>
            </w:rPr>
            <w:instrText xml:space="preserve"> STYLEREF CharDivText \*charformat </w:instrText>
          </w:r>
          <w:r w:rsidRPr="00922BD6">
            <w:rPr>
              <w:rFonts w:cs="Arial"/>
              <w:szCs w:val="18"/>
            </w:rPr>
            <w:fldChar w:fldCharType="end"/>
          </w:r>
        </w:p>
      </w:tc>
    </w:tr>
    <w:tr w:rsidR="000665DE" w:rsidRPr="00CB3D59">
      <w:trPr>
        <w:cantSplit/>
        <w:jc w:val="center"/>
      </w:trPr>
      <w:tc>
        <w:tcPr>
          <w:tcW w:w="7296" w:type="dxa"/>
          <w:gridSpan w:val="2"/>
          <w:tcBorders>
            <w:bottom w:val="single" w:sz="4" w:space="0" w:color="auto"/>
          </w:tcBorders>
        </w:tcPr>
        <w:p w:rsidR="000665DE" w:rsidRPr="00922BD6" w:rsidRDefault="000665DE" w:rsidP="00537E0F">
          <w:pPr>
            <w:pStyle w:val="HeaderEven6"/>
            <w:rPr>
              <w:rFonts w:cs="Arial"/>
              <w:szCs w:val="18"/>
            </w:rPr>
          </w:pPr>
          <w:r w:rsidRPr="00922BD6">
            <w:rPr>
              <w:rFonts w:cs="Arial"/>
              <w:szCs w:val="18"/>
            </w:rPr>
            <w:t xml:space="preserve">Section </w:t>
          </w:r>
          <w:r w:rsidR="002B532D" w:rsidRPr="00922BD6">
            <w:rPr>
              <w:rFonts w:cs="Arial"/>
              <w:szCs w:val="18"/>
            </w:rPr>
            <w:fldChar w:fldCharType="begin"/>
          </w:r>
          <w:r w:rsidRPr="00922BD6">
            <w:rPr>
              <w:rFonts w:cs="Arial"/>
              <w:szCs w:val="18"/>
            </w:rPr>
            <w:instrText xml:space="preserve"> STYLEREF CharSectNo \*charformat </w:instrText>
          </w:r>
          <w:r w:rsidR="002B532D" w:rsidRPr="00922BD6">
            <w:rPr>
              <w:rFonts w:cs="Arial"/>
              <w:szCs w:val="18"/>
            </w:rPr>
            <w:fldChar w:fldCharType="separate"/>
          </w:r>
          <w:r w:rsidR="00853FD5">
            <w:rPr>
              <w:rFonts w:cs="Arial"/>
              <w:noProof/>
              <w:szCs w:val="18"/>
            </w:rPr>
            <w:t>1.1</w:t>
          </w:r>
          <w:r w:rsidR="002B532D" w:rsidRPr="00922BD6">
            <w:rPr>
              <w:rFonts w:cs="Arial"/>
              <w:szCs w:val="18"/>
            </w:rPr>
            <w:fldChar w:fldCharType="end"/>
          </w:r>
        </w:p>
      </w:tc>
    </w:tr>
  </w:tbl>
  <w:p w:rsidR="000665DE" w:rsidRDefault="000665D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6165"/>
      <w:gridCol w:w="1560"/>
    </w:tblGrid>
    <w:tr w:rsidR="000665DE" w:rsidRPr="00CB3D59">
      <w:trPr>
        <w:jc w:val="center"/>
      </w:trPr>
      <w:tc>
        <w:tcPr>
          <w:tcW w:w="6165" w:type="dxa"/>
        </w:tcPr>
        <w:p w:rsidR="000665DE" w:rsidRPr="00922BD6" w:rsidRDefault="002B532D">
          <w:pPr>
            <w:pStyle w:val="HeaderEven"/>
            <w:jc w:val="right"/>
            <w:rPr>
              <w:rFonts w:cs="Arial"/>
              <w:szCs w:val="18"/>
            </w:rPr>
          </w:pPr>
          <w:r w:rsidRPr="00922BD6">
            <w:rPr>
              <w:rFonts w:cs="Arial"/>
              <w:szCs w:val="18"/>
            </w:rPr>
            <w:fldChar w:fldCharType="begin"/>
          </w:r>
          <w:r w:rsidR="000665DE" w:rsidRPr="00922BD6">
            <w:rPr>
              <w:rFonts w:cs="Arial"/>
              <w:szCs w:val="18"/>
            </w:rPr>
            <w:instrText xml:space="preserve"> STYLEREF CharChapText \*charformat  </w:instrText>
          </w:r>
          <w:r w:rsidRPr="00922BD6">
            <w:rPr>
              <w:rFonts w:cs="Arial"/>
              <w:szCs w:val="18"/>
            </w:rPr>
            <w:fldChar w:fldCharType="separate"/>
          </w:r>
          <w:r w:rsidR="00853FD5">
            <w:rPr>
              <w:rFonts w:cs="Arial"/>
              <w:noProof/>
              <w:szCs w:val="18"/>
            </w:rPr>
            <w:t>CTP premium classes</w:t>
          </w:r>
          <w:r w:rsidRPr="00922BD6">
            <w:rPr>
              <w:rFonts w:cs="Arial"/>
              <w:szCs w:val="18"/>
            </w:rPr>
            <w:fldChar w:fldCharType="end"/>
          </w:r>
        </w:p>
      </w:tc>
      <w:tc>
        <w:tcPr>
          <w:tcW w:w="1560" w:type="dxa"/>
        </w:tcPr>
        <w:p w:rsidR="000665DE" w:rsidRPr="00922BD6" w:rsidRDefault="002B532D">
          <w:pPr>
            <w:pStyle w:val="HeaderEven"/>
            <w:jc w:val="right"/>
            <w:rPr>
              <w:rFonts w:cs="Arial"/>
              <w:b/>
              <w:szCs w:val="18"/>
            </w:rPr>
          </w:pPr>
          <w:r w:rsidRPr="00922BD6">
            <w:rPr>
              <w:rFonts w:cs="Arial"/>
              <w:b/>
              <w:szCs w:val="18"/>
            </w:rPr>
            <w:fldChar w:fldCharType="begin"/>
          </w:r>
          <w:r w:rsidR="000665DE" w:rsidRPr="00922BD6">
            <w:rPr>
              <w:rFonts w:cs="Arial"/>
              <w:b/>
              <w:szCs w:val="18"/>
            </w:rPr>
            <w:instrText xml:space="preserve"> STYLEREF CharChapNo \*charformat  </w:instrText>
          </w:r>
          <w:r w:rsidRPr="00922BD6">
            <w:rPr>
              <w:rFonts w:cs="Arial"/>
              <w:b/>
              <w:szCs w:val="18"/>
            </w:rPr>
            <w:fldChar w:fldCharType="separate"/>
          </w:r>
          <w:r w:rsidR="00853FD5">
            <w:rPr>
              <w:rFonts w:cs="Arial"/>
              <w:b/>
              <w:noProof/>
              <w:szCs w:val="18"/>
            </w:rPr>
            <w:t>Schedule 1</w:t>
          </w:r>
          <w:r w:rsidRPr="00922BD6">
            <w:rPr>
              <w:rFonts w:cs="Arial"/>
              <w:b/>
              <w:szCs w:val="18"/>
            </w:rPr>
            <w:fldChar w:fldCharType="end"/>
          </w:r>
        </w:p>
      </w:tc>
    </w:tr>
    <w:tr w:rsidR="000665DE" w:rsidRPr="00CB3D59">
      <w:trPr>
        <w:jc w:val="center"/>
      </w:trPr>
      <w:tc>
        <w:tcPr>
          <w:tcW w:w="6165" w:type="dxa"/>
        </w:tcPr>
        <w:p w:rsidR="000665DE" w:rsidRPr="00922BD6" w:rsidRDefault="002B532D">
          <w:pPr>
            <w:pStyle w:val="HeaderEven"/>
            <w:jc w:val="right"/>
            <w:rPr>
              <w:rFonts w:cs="Arial"/>
              <w:szCs w:val="18"/>
            </w:rPr>
          </w:pPr>
          <w:r w:rsidRPr="00922BD6">
            <w:rPr>
              <w:rFonts w:cs="Arial"/>
              <w:szCs w:val="18"/>
            </w:rPr>
            <w:fldChar w:fldCharType="begin"/>
          </w:r>
          <w:r w:rsidR="000665DE" w:rsidRPr="00922BD6">
            <w:rPr>
              <w:rFonts w:cs="Arial"/>
              <w:szCs w:val="18"/>
            </w:rPr>
            <w:instrText xml:space="preserve"> STYLEREF CharPartText \*charformat </w:instrText>
          </w:r>
          <w:r w:rsidRPr="00922BD6">
            <w:rPr>
              <w:rFonts w:cs="Arial"/>
              <w:szCs w:val="18"/>
            </w:rPr>
            <w:fldChar w:fldCharType="separate"/>
          </w:r>
          <w:r w:rsidR="00853FD5">
            <w:rPr>
              <w:rFonts w:cs="Arial"/>
              <w:noProof/>
              <w:szCs w:val="18"/>
            </w:rPr>
            <w:t>Definitions</w:t>
          </w:r>
          <w:r w:rsidRPr="00922BD6">
            <w:rPr>
              <w:rFonts w:cs="Arial"/>
              <w:szCs w:val="18"/>
            </w:rPr>
            <w:fldChar w:fldCharType="end"/>
          </w:r>
        </w:p>
      </w:tc>
      <w:tc>
        <w:tcPr>
          <w:tcW w:w="1560" w:type="dxa"/>
        </w:tcPr>
        <w:p w:rsidR="000665DE" w:rsidRPr="00922BD6" w:rsidRDefault="002B532D">
          <w:pPr>
            <w:pStyle w:val="HeaderEven"/>
            <w:jc w:val="right"/>
            <w:rPr>
              <w:rFonts w:cs="Arial"/>
              <w:b/>
              <w:szCs w:val="18"/>
            </w:rPr>
          </w:pPr>
          <w:r w:rsidRPr="00922BD6">
            <w:rPr>
              <w:rFonts w:cs="Arial"/>
              <w:b/>
              <w:szCs w:val="18"/>
            </w:rPr>
            <w:fldChar w:fldCharType="begin"/>
          </w:r>
          <w:r w:rsidR="000665DE" w:rsidRPr="00922BD6">
            <w:rPr>
              <w:rFonts w:cs="Arial"/>
              <w:b/>
              <w:szCs w:val="18"/>
            </w:rPr>
            <w:instrText xml:space="preserve"> STYLEREF CharPartNo \*charformat </w:instrText>
          </w:r>
          <w:r w:rsidRPr="00922BD6">
            <w:rPr>
              <w:rFonts w:cs="Arial"/>
              <w:b/>
              <w:szCs w:val="18"/>
            </w:rPr>
            <w:fldChar w:fldCharType="separate"/>
          </w:r>
          <w:r w:rsidR="00853FD5">
            <w:rPr>
              <w:rFonts w:cs="Arial"/>
              <w:b/>
              <w:noProof/>
              <w:szCs w:val="18"/>
            </w:rPr>
            <w:t>Part 1.1</w:t>
          </w:r>
          <w:r w:rsidRPr="00922BD6">
            <w:rPr>
              <w:rFonts w:cs="Arial"/>
              <w:b/>
              <w:szCs w:val="18"/>
            </w:rPr>
            <w:fldChar w:fldCharType="end"/>
          </w:r>
        </w:p>
      </w:tc>
    </w:tr>
    <w:tr w:rsidR="000665DE" w:rsidRPr="00CB3D59">
      <w:trPr>
        <w:jc w:val="center"/>
      </w:trPr>
      <w:tc>
        <w:tcPr>
          <w:tcW w:w="6165" w:type="dxa"/>
        </w:tcPr>
        <w:p w:rsidR="000665DE" w:rsidRPr="00922BD6" w:rsidRDefault="002B532D">
          <w:pPr>
            <w:pStyle w:val="HeaderEven"/>
            <w:jc w:val="right"/>
            <w:rPr>
              <w:rFonts w:cs="Arial"/>
              <w:szCs w:val="18"/>
            </w:rPr>
          </w:pPr>
          <w:r w:rsidRPr="00922BD6">
            <w:rPr>
              <w:rFonts w:cs="Arial"/>
              <w:szCs w:val="18"/>
            </w:rPr>
            <w:fldChar w:fldCharType="begin"/>
          </w:r>
          <w:r w:rsidR="000665DE" w:rsidRPr="00922BD6">
            <w:rPr>
              <w:rFonts w:cs="Arial"/>
              <w:szCs w:val="18"/>
            </w:rPr>
            <w:instrText xml:space="preserve"> STYLEREF CharDivText \*charformat </w:instrText>
          </w:r>
          <w:r w:rsidRPr="00922BD6">
            <w:rPr>
              <w:rFonts w:cs="Arial"/>
              <w:szCs w:val="18"/>
            </w:rPr>
            <w:fldChar w:fldCharType="end"/>
          </w:r>
        </w:p>
      </w:tc>
      <w:tc>
        <w:tcPr>
          <w:tcW w:w="1560" w:type="dxa"/>
        </w:tcPr>
        <w:p w:rsidR="000665DE" w:rsidRPr="00922BD6" w:rsidRDefault="002B532D">
          <w:pPr>
            <w:pStyle w:val="HeaderEven"/>
            <w:jc w:val="right"/>
            <w:rPr>
              <w:rFonts w:cs="Arial"/>
              <w:b/>
              <w:szCs w:val="18"/>
            </w:rPr>
          </w:pPr>
          <w:r w:rsidRPr="00922BD6">
            <w:rPr>
              <w:rFonts w:cs="Arial"/>
              <w:b/>
              <w:szCs w:val="18"/>
            </w:rPr>
            <w:fldChar w:fldCharType="begin"/>
          </w:r>
          <w:r w:rsidR="000665DE" w:rsidRPr="00922BD6">
            <w:rPr>
              <w:rFonts w:cs="Arial"/>
              <w:b/>
              <w:szCs w:val="18"/>
            </w:rPr>
            <w:instrText xml:space="preserve"> STYLEREF CharDivNo \*charformat </w:instrText>
          </w:r>
          <w:r w:rsidRPr="00922BD6">
            <w:rPr>
              <w:rFonts w:cs="Arial"/>
              <w:b/>
              <w:szCs w:val="18"/>
            </w:rPr>
            <w:fldChar w:fldCharType="end"/>
          </w:r>
        </w:p>
      </w:tc>
    </w:tr>
    <w:tr w:rsidR="000665DE" w:rsidRPr="00CB3D59">
      <w:trPr>
        <w:cantSplit/>
        <w:jc w:val="center"/>
      </w:trPr>
      <w:tc>
        <w:tcPr>
          <w:tcW w:w="7725" w:type="dxa"/>
          <w:gridSpan w:val="2"/>
          <w:tcBorders>
            <w:bottom w:val="single" w:sz="4" w:space="0" w:color="auto"/>
          </w:tcBorders>
        </w:tcPr>
        <w:p w:rsidR="000665DE" w:rsidRPr="00922BD6" w:rsidRDefault="000665DE" w:rsidP="00537E0F">
          <w:pPr>
            <w:pStyle w:val="HeaderOdd6"/>
            <w:rPr>
              <w:rFonts w:cs="Arial"/>
              <w:szCs w:val="18"/>
            </w:rPr>
          </w:pPr>
          <w:r w:rsidRPr="00922BD6">
            <w:rPr>
              <w:rFonts w:cs="Arial"/>
              <w:szCs w:val="18"/>
            </w:rPr>
            <w:t xml:space="preserve">Section </w:t>
          </w:r>
          <w:r w:rsidR="002B532D" w:rsidRPr="00922BD6">
            <w:rPr>
              <w:rFonts w:cs="Arial"/>
              <w:szCs w:val="18"/>
            </w:rPr>
            <w:fldChar w:fldCharType="begin"/>
          </w:r>
          <w:r w:rsidRPr="00922BD6">
            <w:rPr>
              <w:rFonts w:cs="Arial"/>
              <w:szCs w:val="18"/>
            </w:rPr>
            <w:instrText xml:space="preserve"> STYLEREF CharSectNo \*charformat </w:instrText>
          </w:r>
          <w:r w:rsidR="002B532D" w:rsidRPr="00922BD6">
            <w:rPr>
              <w:rFonts w:cs="Arial"/>
              <w:szCs w:val="18"/>
            </w:rPr>
            <w:fldChar w:fldCharType="separate"/>
          </w:r>
          <w:r w:rsidR="00853FD5">
            <w:rPr>
              <w:rFonts w:cs="Arial"/>
              <w:noProof/>
              <w:szCs w:val="18"/>
            </w:rPr>
            <w:t>1.1</w:t>
          </w:r>
          <w:r w:rsidR="002B532D" w:rsidRPr="00922BD6">
            <w:rPr>
              <w:rFonts w:cs="Arial"/>
              <w:szCs w:val="18"/>
            </w:rPr>
            <w:fldChar w:fldCharType="end"/>
          </w:r>
        </w:p>
      </w:tc>
    </w:tr>
  </w:tbl>
  <w:p w:rsidR="000665DE" w:rsidRDefault="00066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6802972E">
      <w:start w:val="1"/>
      <w:numFmt w:val="bullet"/>
      <w:pStyle w:val="TableBullet"/>
      <w:lvlText w:val=""/>
      <w:lvlJc w:val="left"/>
      <w:pPr>
        <w:ind w:left="720" w:hanging="360"/>
      </w:pPr>
      <w:rPr>
        <w:rFonts w:ascii="Symbol" w:hAnsi="Symbol" w:hint="default"/>
      </w:rPr>
    </w:lvl>
    <w:lvl w:ilvl="1" w:tplc="2AFA033A" w:tentative="1">
      <w:start w:val="1"/>
      <w:numFmt w:val="bullet"/>
      <w:lvlText w:val="o"/>
      <w:lvlJc w:val="left"/>
      <w:pPr>
        <w:ind w:left="1440" w:hanging="360"/>
      </w:pPr>
      <w:rPr>
        <w:rFonts w:ascii="Courier New" w:hAnsi="Courier New" w:cs="Courier New" w:hint="default"/>
      </w:rPr>
    </w:lvl>
    <w:lvl w:ilvl="2" w:tplc="1B8C406A" w:tentative="1">
      <w:start w:val="1"/>
      <w:numFmt w:val="bullet"/>
      <w:lvlText w:val=""/>
      <w:lvlJc w:val="left"/>
      <w:pPr>
        <w:ind w:left="2160" w:hanging="360"/>
      </w:pPr>
      <w:rPr>
        <w:rFonts w:ascii="Wingdings" w:hAnsi="Wingdings" w:hint="default"/>
      </w:rPr>
    </w:lvl>
    <w:lvl w:ilvl="3" w:tplc="95A20380" w:tentative="1">
      <w:start w:val="1"/>
      <w:numFmt w:val="bullet"/>
      <w:lvlText w:val=""/>
      <w:lvlJc w:val="left"/>
      <w:pPr>
        <w:ind w:left="2880" w:hanging="360"/>
      </w:pPr>
      <w:rPr>
        <w:rFonts w:ascii="Symbol" w:hAnsi="Symbol" w:hint="default"/>
      </w:rPr>
    </w:lvl>
    <w:lvl w:ilvl="4" w:tplc="7CDEF2E6" w:tentative="1">
      <w:start w:val="1"/>
      <w:numFmt w:val="bullet"/>
      <w:lvlText w:val="o"/>
      <w:lvlJc w:val="left"/>
      <w:pPr>
        <w:ind w:left="3600" w:hanging="360"/>
      </w:pPr>
      <w:rPr>
        <w:rFonts w:ascii="Courier New" w:hAnsi="Courier New" w:cs="Courier New" w:hint="default"/>
      </w:rPr>
    </w:lvl>
    <w:lvl w:ilvl="5" w:tplc="19961832" w:tentative="1">
      <w:start w:val="1"/>
      <w:numFmt w:val="bullet"/>
      <w:lvlText w:val=""/>
      <w:lvlJc w:val="left"/>
      <w:pPr>
        <w:ind w:left="4320" w:hanging="360"/>
      </w:pPr>
      <w:rPr>
        <w:rFonts w:ascii="Wingdings" w:hAnsi="Wingdings" w:hint="default"/>
      </w:rPr>
    </w:lvl>
    <w:lvl w:ilvl="6" w:tplc="7DAA7A82" w:tentative="1">
      <w:start w:val="1"/>
      <w:numFmt w:val="bullet"/>
      <w:lvlText w:val=""/>
      <w:lvlJc w:val="left"/>
      <w:pPr>
        <w:ind w:left="5040" w:hanging="360"/>
      </w:pPr>
      <w:rPr>
        <w:rFonts w:ascii="Symbol" w:hAnsi="Symbol" w:hint="default"/>
      </w:rPr>
    </w:lvl>
    <w:lvl w:ilvl="7" w:tplc="6330AA8E" w:tentative="1">
      <w:start w:val="1"/>
      <w:numFmt w:val="bullet"/>
      <w:lvlText w:val="o"/>
      <w:lvlJc w:val="left"/>
      <w:pPr>
        <w:ind w:left="5760" w:hanging="360"/>
      </w:pPr>
      <w:rPr>
        <w:rFonts w:ascii="Courier New" w:hAnsi="Courier New" w:cs="Courier New" w:hint="default"/>
      </w:rPr>
    </w:lvl>
    <w:lvl w:ilvl="8" w:tplc="A4968A4C"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name w:val="SchClause2"/>
    <w:lvl w:ilvl="0" w:tplc="2DFEEC4A">
      <w:start w:val="1"/>
      <w:numFmt w:val="decimal"/>
      <w:pStyle w:val="TableNumbered"/>
      <w:suff w:val="space"/>
      <w:lvlText w:val="%1"/>
      <w:lvlJc w:val="left"/>
      <w:pPr>
        <w:ind w:left="360" w:hanging="360"/>
      </w:pPr>
      <w:rPr>
        <w:rFonts w:hint="default"/>
      </w:rPr>
    </w:lvl>
    <w:lvl w:ilvl="1" w:tplc="90CE958A" w:tentative="1">
      <w:start w:val="1"/>
      <w:numFmt w:val="lowerLetter"/>
      <w:lvlText w:val="%2."/>
      <w:lvlJc w:val="left"/>
      <w:pPr>
        <w:ind w:left="1440" w:hanging="360"/>
      </w:pPr>
    </w:lvl>
    <w:lvl w:ilvl="2" w:tplc="628E6BD0" w:tentative="1">
      <w:start w:val="1"/>
      <w:numFmt w:val="lowerRoman"/>
      <w:lvlText w:val="%3."/>
      <w:lvlJc w:val="right"/>
      <w:pPr>
        <w:ind w:left="2160" w:hanging="180"/>
      </w:pPr>
    </w:lvl>
    <w:lvl w:ilvl="3" w:tplc="A6CA403A" w:tentative="1">
      <w:start w:val="1"/>
      <w:numFmt w:val="decimal"/>
      <w:lvlText w:val="%4."/>
      <w:lvlJc w:val="left"/>
      <w:pPr>
        <w:ind w:left="2880" w:hanging="360"/>
      </w:pPr>
    </w:lvl>
    <w:lvl w:ilvl="4" w:tplc="7C02CC50" w:tentative="1">
      <w:start w:val="1"/>
      <w:numFmt w:val="lowerLetter"/>
      <w:lvlText w:val="%5."/>
      <w:lvlJc w:val="left"/>
      <w:pPr>
        <w:ind w:left="3600" w:hanging="360"/>
      </w:pPr>
    </w:lvl>
    <w:lvl w:ilvl="5" w:tplc="D71014B4" w:tentative="1">
      <w:start w:val="1"/>
      <w:numFmt w:val="lowerRoman"/>
      <w:lvlText w:val="%6."/>
      <w:lvlJc w:val="right"/>
      <w:pPr>
        <w:ind w:left="4320" w:hanging="180"/>
      </w:pPr>
    </w:lvl>
    <w:lvl w:ilvl="6" w:tplc="A8622EE0" w:tentative="1">
      <w:start w:val="1"/>
      <w:numFmt w:val="decimal"/>
      <w:lvlText w:val="%7."/>
      <w:lvlJc w:val="left"/>
      <w:pPr>
        <w:ind w:left="5040" w:hanging="360"/>
      </w:pPr>
    </w:lvl>
    <w:lvl w:ilvl="7" w:tplc="AFFCF41C" w:tentative="1">
      <w:start w:val="1"/>
      <w:numFmt w:val="lowerLetter"/>
      <w:lvlText w:val="%8."/>
      <w:lvlJc w:val="left"/>
      <w:pPr>
        <w:ind w:left="5760" w:hanging="360"/>
      </w:pPr>
    </w:lvl>
    <w:lvl w:ilvl="8" w:tplc="5720BF18" w:tentative="1">
      <w:start w:val="1"/>
      <w:numFmt w:val="lowerRoman"/>
      <w:lvlText w:val="%9."/>
      <w:lvlJc w:val="right"/>
      <w:pPr>
        <w:ind w:left="6480" w:hanging="180"/>
      </w:pPr>
    </w:lvl>
  </w:abstractNum>
  <w:num w:numId="1">
    <w:abstractNumId w:val="20"/>
  </w:num>
  <w:num w:numId="2">
    <w:abstractNumId w:val="22"/>
  </w:num>
  <w:num w:numId="3">
    <w:abstractNumId w:val="19"/>
  </w:num>
  <w:num w:numId="4">
    <w:abstractNumId w:val="21"/>
  </w:num>
  <w:num w:numId="5">
    <w:abstractNumId w:val="15"/>
  </w:num>
  <w:num w:numId="6">
    <w:abstractNumId w:val="24"/>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6C"/>
    <w:rsid w:val="00036E7F"/>
    <w:rsid w:val="0005100B"/>
    <w:rsid w:val="000514FE"/>
    <w:rsid w:val="00061DC0"/>
    <w:rsid w:val="00065B94"/>
    <w:rsid w:val="000665DE"/>
    <w:rsid w:val="00074A39"/>
    <w:rsid w:val="00085508"/>
    <w:rsid w:val="0009307A"/>
    <w:rsid w:val="000A1756"/>
    <w:rsid w:val="000A313C"/>
    <w:rsid w:val="000B23BE"/>
    <w:rsid w:val="000B2B8B"/>
    <w:rsid w:val="000E10FA"/>
    <w:rsid w:val="000F6488"/>
    <w:rsid w:val="000F7470"/>
    <w:rsid w:val="00117053"/>
    <w:rsid w:val="001277CB"/>
    <w:rsid w:val="00140742"/>
    <w:rsid w:val="00143E6E"/>
    <w:rsid w:val="00176DC6"/>
    <w:rsid w:val="0018164F"/>
    <w:rsid w:val="00181C03"/>
    <w:rsid w:val="00192028"/>
    <w:rsid w:val="001A1ACC"/>
    <w:rsid w:val="001C3AF0"/>
    <w:rsid w:val="001C45D3"/>
    <w:rsid w:val="001C7CB4"/>
    <w:rsid w:val="001D2F43"/>
    <w:rsid w:val="001D54EB"/>
    <w:rsid w:val="001E29E9"/>
    <w:rsid w:val="001E7E58"/>
    <w:rsid w:val="001F14F5"/>
    <w:rsid w:val="001F1FCB"/>
    <w:rsid w:val="001F5B6B"/>
    <w:rsid w:val="001F6486"/>
    <w:rsid w:val="00204D52"/>
    <w:rsid w:val="002507AA"/>
    <w:rsid w:val="00251135"/>
    <w:rsid w:val="00262844"/>
    <w:rsid w:val="00272FFC"/>
    <w:rsid w:val="00274832"/>
    <w:rsid w:val="00284575"/>
    <w:rsid w:val="00286DBF"/>
    <w:rsid w:val="002A0EE4"/>
    <w:rsid w:val="002B532D"/>
    <w:rsid w:val="002C46B3"/>
    <w:rsid w:val="002C6E77"/>
    <w:rsid w:val="002E4CB1"/>
    <w:rsid w:val="002F10E5"/>
    <w:rsid w:val="00301923"/>
    <w:rsid w:val="00312E4D"/>
    <w:rsid w:val="00323F33"/>
    <w:rsid w:val="00333E7B"/>
    <w:rsid w:val="003440EC"/>
    <w:rsid w:val="00377A0F"/>
    <w:rsid w:val="00390D73"/>
    <w:rsid w:val="003A5EF5"/>
    <w:rsid w:val="003B759F"/>
    <w:rsid w:val="003C0156"/>
    <w:rsid w:val="003C2C6D"/>
    <w:rsid w:val="003C45FC"/>
    <w:rsid w:val="003D73B8"/>
    <w:rsid w:val="003E1F31"/>
    <w:rsid w:val="003E4E20"/>
    <w:rsid w:val="0040182C"/>
    <w:rsid w:val="004078F0"/>
    <w:rsid w:val="004336AF"/>
    <w:rsid w:val="00434568"/>
    <w:rsid w:val="00444A9D"/>
    <w:rsid w:val="00445236"/>
    <w:rsid w:val="00445802"/>
    <w:rsid w:val="004639DF"/>
    <w:rsid w:val="0046586A"/>
    <w:rsid w:val="0047253C"/>
    <w:rsid w:val="00476F99"/>
    <w:rsid w:val="00481294"/>
    <w:rsid w:val="0048243F"/>
    <w:rsid w:val="004B5BB2"/>
    <w:rsid w:val="004B6937"/>
    <w:rsid w:val="004C3A32"/>
    <w:rsid w:val="004C5F5A"/>
    <w:rsid w:val="004D0E6E"/>
    <w:rsid w:val="004D4137"/>
    <w:rsid w:val="004F617A"/>
    <w:rsid w:val="004F6F7B"/>
    <w:rsid w:val="00507251"/>
    <w:rsid w:val="0051192A"/>
    <w:rsid w:val="00513B2C"/>
    <w:rsid w:val="00514F82"/>
    <w:rsid w:val="00537E0F"/>
    <w:rsid w:val="00562500"/>
    <w:rsid w:val="00563975"/>
    <w:rsid w:val="005C1833"/>
    <w:rsid w:val="005F1101"/>
    <w:rsid w:val="005F448D"/>
    <w:rsid w:val="00607A20"/>
    <w:rsid w:val="006277ED"/>
    <w:rsid w:val="0066744A"/>
    <w:rsid w:val="00677B4E"/>
    <w:rsid w:val="00690D3A"/>
    <w:rsid w:val="006938A1"/>
    <w:rsid w:val="00694F42"/>
    <w:rsid w:val="006A6294"/>
    <w:rsid w:val="006B4593"/>
    <w:rsid w:val="006C772C"/>
    <w:rsid w:val="006D013C"/>
    <w:rsid w:val="006D0D36"/>
    <w:rsid w:val="006D3A15"/>
    <w:rsid w:val="006E0E38"/>
    <w:rsid w:val="006E6E2B"/>
    <w:rsid w:val="00704078"/>
    <w:rsid w:val="00706FB5"/>
    <w:rsid w:val="0071586C"/>
    <w:rsid w:val="00740C58"/>
    <w:rsid w:val="00746F42"/>
    <w:rsid w:val="0077333F"/>
    <w:rsid w:val="00781DDD"/>
    <w:rsid w:val="007841BE"/>
    <w:rsid w:val="007A1914"/>
    <w:rsid w:val="007A205A"/>
    <w:rsid w:val="007A2F66"/>
    <w:rsid w:val="007A510D"/>
    <w:rsid w:val="007B3F93"/>
    <w:rsid w:val="007C2452"/>
    <w:rsid w:val="007D5226"/>
    <w:rsid w:val="007E69C8"/>
    <w:rsid w:val="007F6B1F"/>
    <w:rsid w:val="008040CD"/>
    <w:rsid w:val="00812A94"/>
    <w:rsid w:val="00836907"/>
    <w:rsid w:val="008518D8"/>
    <w:rsid w:val="00853FD5"/>
    <w:rsid w:val="008548E0"/>
    <w:rsid w:val="00870BEA"/>
    <w:rsid w:val="008A19FE"/>
    <w:rsid w:val="008B3E8F"/>
    <w:rsid w:val="008D4FB4"/>
    <w:rsid w:val="008F44DB"/>
    <w:rsid w:val="00901F89"/>
    <w:rsid w:val="00913548"/>
    <w:rsid w:val="009468F1"/>
    <w:rsid w:val="00947491"/>
    <w:rsid w:val="00951AD5"/>
    <w:rsid w:val="009609AA"/>
    <w:rsid w:val="00971B90"/>
    <w:rsid w:val="009725FF"/>
    <w:rsid w:val="00996211"/>
    <w:rsid w:val="009A27AF"/>
    <w:rsid w:val="009B1678"/>
    <w:rsid w:val="009B6109"/>
    <w:rsid w:val="009B622A"/>
    <w:rsid w:val="009C43E9"/>
    <w:rsid w:val="009E1F8F"/>
    <w:rsid w:val="009E5715"/>
    <w:rsid w:val="009E6313"/>
    <w:rsid w:val="009E6BAB"/>
    <w:rsid w:val="009E6F6F"/>
    <w:rsid w:val="00A131D5"/>
    <w:rsid w:val="00A20AC3"/>
    <w:rsid w:val="00A3303D"/>
    <w:rsid w:val="00A36BC9"/>
    <w:rsid w:val="00A5610E"/>
    <w:rsid w:val="00A61551"/>
    <w:rsid w:val="00A61E55"/>
    <w:rsid w:val="00A62A95"/>
    <w:rsid w:val="00A82AF9"/>
    <w:rsid w:val="00A855D2"/>
    <w:rsid w:val="00A94C48"/>
    <w:rsid w:val="00AA3172"/>
    <w:rsid w:val="00AB0000"/>
    <w:rsid w:val="00AB41F7"/>
    <w:rsid w:val="00AB4341"/>
    <w:rsid w:val="00AB4B00"/>
    <w:rsid w:val="00AC3EF6"/>
    <w:rsid w:val="00AD0499"/>
    <w:rsid w:val="00AD3DD6"/>
    <w:rsid w:val="00AE5B7E"/>
    <w:rsid w:val="00B02880"/>
    <w:rsid w:val="00B11535"/>
    <w:rsid w:val="00B165EB"/>
    <w:rsid w:val="00B2135E"/>
    <w:rsid w:val="00B237B3"/>
    <w:rsid w:val="00B255CE"/>
    <w:rsid w:val="00B36FA5"/>
    <w:rsid w:val="00B937A2"/>
    <w:rsid w:val="00B93E2B"/>
    <w:rsid w:val="00BA27C8"/>
    <w:rsid w:val="00BB6173"/>
    <w:rsid w:val="00BC4977"/>
    <w:rsid w:val="00BD03D7"/>
    <w:rsid w:val="00BE1BF9"/>
    <w:rsid w:val="00C0288E"/>
    <w:rsid w:val="00C03693"/>
    <w:rsid w:val="00C0584B"/>
    <w:rsid w:val="00C10A68"/>
    <w:rsid w:val="00C16728"/>
    <w:rsid w:val="00C57C28"/>
    <w:rsid w:val="00C64ECE"/>
    <w:rsid w:val="00C65A4F"/>
    <w:rsid w:val="00C969EE"/>
    <w:rsid w:val="00CB5377"/>
    <w:rsid w:val="00CC07D4"/>
    <w:rsid w:val="00CC099D"/>
    <w:rsid w:val="00CF6217"/>
    <w:rsid w:val="00D2033E"/>
    <w:rsid w:val="00D23D0C"/>
    <w:rsid w:val="00D321AD"/>
    <w:rsid w:val="00D34B83"/>
    <w:rsid w:val="00D443AC"/>
    <w:rsid w:val="00D47E45"/>
    <w:rsid w:val="00D73944"/>
    <w:rsid w:val="00D76D77"/>
    <w:rsid w:val="00D9720C"/>
    <w:rsid w:val="00DA19E0"/>
    <w:rsid w:val="00DD4BBD"/>
    <w:rsid w:val="00DD602B"/>
    <w:rsid w:val="00DE5F84"/>
    <w:rsid w:val="00DF1731"/>
    <w:rsid w:val="00DF3962"/>
    <w:rsid w:val="00E17B2B"/>
    <w:rsid w:val="00E20A60"/>
    <w:rsid w:val="00E375DA"/>
    <w:rsid w:val="00E560F9"/>
    <w:rsid w:val="00E62840"/>
    <w:rsid w:val="00E64BE4"/>
    <w:rsid w:val="00E651CB"/>
    <w:rsid w:val="00E6550A"/>
    <w:rsid w:val="00E75511"/>
    <w:rsid w:val="00E849DD"/>
    <w:rsid w:val="00EA2E8B"/>
    <w:rsid w:val="00EB4CB9"/>
    <w:rsid w:val="00EC7C01"/>
    <w:rsid w:val="00ED4F47"/>
    <w:rsid w:val="00EE659E"/>
    <w:rsid w:val="00EE793A"/>
    <w:rsid w:val="00EF2088"/>
    <w:rsid w:val="00F00D29"/>
    <w:rsid w:val="00F010D3"/>
    <w:rsid w:val="00F179EE"/>
    <w:rsid w:val="00F25ADE"/>
    <w:rsid w:val="00F413D5"/>
    <w:rsid w:val="00F43F9D"/>
    <w:rsid w:val="00F565E8"/>
    <w:rsid w:val="00F617EE"/>
    <w:rsid w:val="00F6596E"/>
    <w:rsid w:val="00F71E43"/>
    <w:rsid w:val="00F97661"/>
    <w:rsid w:val="00FA68DE"/>
    <w:rsid w:val="00FB4A49"/>
    <w:rsid w:val="00FC11DB"/>
    <w:rsid w:val="00FD375B"/>
    <w:rsid w:val="00FD7867"/>
    <w:rsid w:val="00FD7BDF"/>
    <w:rsid w:val="00FE08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5:docId w15:val="{0A5A320D-F4C3-45A5-BE72-7501A6D2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AF0"/>
    <w:pPr>
      <w:tabs>
        <w:tab w:val="left" w:pos="0"/>
      </w:tabs>
    </w:pPr>
    <w:rPr>
      <w:sz w:val="24"/>
      <w:lang w:eastAsia="en-US"/>
    </w:rPr>
  </w:style>
  <w:style w:type="paragraph" w:styleId="Heading1">
    <w:name w:val="heading 1"/>
    <w:basedOn w:val="Normal"/>
    <w:next w:val="Normal"/>
    <w:qFormat/>
    <w:rsid w:val="001C3AF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C3AF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C3AF0"/>
    <w:pPr>
      <w:keepNext/>
      <w:spacing w:before="140"/>
      <w:outlineLvl w:val="2"/>
    </w:pPr>
    <w:rPr>
      <w:b/>
    </w:rPr>
  </w:style>
  <w:style w:type="paragraph" w:styleId="Heading4">
    <w:name w:val="heading 4"/>
    <w:basedOn w:val="Normal"/>
    <w:next w:val="Normal"/>
    <w:qFormat/>
    <w:rsid w:val="001C3AF0"/>
    <w:pPr>
      <w:keepNext/>
      <w:spacing w:before="240" w:after="60"/>
      <w:outlineLvl w:val="3"/>
    </w:pPr>
    <w:rPr>
      <w:rFonts w:ascii="Arial" w:hAnsi="Arial"/>
      <w:b/>
      <w:bCs/>
      <w:sz w:val="22"/>
      <w:szCs w:val="28"/>
    </w:rPr>
  </w:style>
  <w:style w:type="paragraph" w:styleId="Heading5">
    <w:name w:val="heading 5"/>
    <w:basedOn w:val="Normal"/>
    <w:next w:val="Normal"/>
    <w:qFormat/>
    <w:rsid w:val="006E0E38"/>
    <w:pPr>
      <w:numPr>
        <w:ilvl w:val="4"/>
        <w:numId w:val="1"/>
      </w:numPr>
      <w:spacing w:before="240" w:after="60"/>
      <w:outlineLvl w:val="4"/>
    </w:pPr>
    <w:rPr>
      <w:sz w:val="22"/>
    </w:rPr>
  </w:style>
  <w:style w:type="paragraph" w:styleId="Heading6">
    <w:name w:val="heading 6"/>
    <w:basedOn w:val="Normal"/>
    <w:next w:val="Normal"/>
    <w:qFormat/>
    <w:rsid w:val="006E0E38"/>
    <w:pPr>
      <w:numPr>
        <w:ilvl w:val="5"/>
        <w:numId w:val="1"/>
      </w:numPr>
      <w:spacing w:before="240" w:after="60"/>
      <w:outlineLvl w:val="5"/>
    </w:pPr>
    <w:rPr>
      <w:i/>
      <w:sz w:val="22"/>
    </w:rPr>
  </w:style>
  <w:style w:type="paragraph" w:styleId="Heading7">
    <w:name w:val="heading 7"/>
    <w:basedOn w:val="Normal"/>
    <w:next w:val="Normal"/>
    <w:qFormat/>
    <w:rsid w:val="006E0E38"/>
    <w:pPr>
      <w:numPr>
        <w:ilvl w:val="6"/>
        <w:numId w:val="1"/>
      </w:numPr>
      <w:spacing w:before="240" w:after="60"/>
      <w:outlineLvl w:val="6"/>
    </w:pPr>
    <w:rPr>
      <w:rFonts w:ascii="Arial" w:hAnsi="Arial"/>
      <w:sz w:val="20"/>
    </w:rPr>
  </w:style>
  <w:style w:type="paragraph" w:styleId="Heading8">
    <w:name w:val="heading 8"/>
    <w:basedOn w:val="Normal"/>
    <w:next w:val="Normal"/>
    <w:qFormat/>
    <w:rsid w:val="006E0E38"/>
    <w:pPr>
      <w:numPr>
        <w:ilvl w:val="7"/>
        <w:numId w:val="1"/>
      </w:numPr>
      <w:spacing w:before="240" w:after="60"/>
      <w:outlineLvl w:val="7"/>
    </w:pPr>
    <w:rPr>
      <w:rFonts w:ascii="Arial" w:hAnsi="Arial"/>
      <w:i/>
      <w:sz w:val="20"/>
    </w:rPr>
  </w:style>
  <w:style w:type="paragraph" w:styleId="Heading9">
    <w:name w:val="heading 9"/>
    <w:basedOn w:val="Normal"/>
    <w:next w:val="Normal"/>
    <w:qFormat/>
    <w:rsid w:val="006E0E3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C3AF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C3AF0"/>
  </w:style>
  <w:style w:type="paragraph" w:customStyle="1" w:styleId="00ClientCover">
    <w:name w:val="00ClientCover"/>
    <w:basedOn w:val="Normal"/>
    <w:rsid w:val="001C3AF0"/>
  </w:style>
  <w:style w:type="paragraph" w:customStyle="1" w:styleId="02Text">
    <w:name w:val="02Text"/>
    <w:basedOn w:val="Normal"/>
    <w:uiPriority w:val="99"/>
    <w:rsid w:val="001C3AF0"/>
  </w:style>
  <w:style w:type="paragraph" w:customStyle="1" w:styleId="BillBasic">
    <w:name w:val="BillBasic"/>
    <w:rsid w:val="001C3AF0"/>
    <w:pPr>
      <w:spacing w:before="140"/>
      <w:jc w:val="both"/>
    </w:pPr>
    <w:rPr>
      <w:sz w:val="24"/>
      <w:lang w:eastAsia="en-US"/>
    </w:rPr>
  </w:style>
  <w:style w:type="paragraph" w:styleId="Header">
    <w:name w:val="header"/>
    <w:basedOn w:val="Normal"/>
    <w:link w:val="HeaderChar"/>
    <w:rsid w:val="001C3AF0"/>
    <w:pPr>
      <w:tabs>
        <w:tab w:val="center" w:pos="4153"/>
        <w:tab w:val="right" w:pos="8306"/>
      </w:tabs>
    </w:pPr>
  </w:style>
  <w:style w:type="paragraph" w:styleId="Footer">
    <w:name w:val="footer"/>
    <w:basedOn w:val="Normal"/>
    <w:link w:val="FooterChar"/>
    <w:rsid w:val="001C3AF0"/>
    <w:pPr>
      <w:spacing w:before="120" w:line="240" w:lineRule="exact"/>
    </w:pPr>
    <w:rPr>
      <w:rFonts w:ascii="Arial" w:hAnsi="Arial"/>
      <w:sz w:val="18"/>
    </w:rPr>
  </w:style>
  <w:style w:type="paragraph" w:customStyle="1" w:styleId="Billname">
    <w:name w:val="Billname"/>
    <w:basedOn w:val="Normal"/>
    <w:rsid w:val="001C3AF0"/>
    <w:pPr>
      <w:spacing w:before="1220"/>
    </w:pPr>
    <w:rPr>
      <w:rFonts w:ascii="Arial" w:hAnsi="Arial"/>
      <w:b/>
      <w:sz w:val="40"/>
    </w:rPr>
  </w:style>
  <w:style w:type="paragraph" w:customStyle="1" w:styleId="BillBasicHeading">
    <w:name w:val="BillBasicHeading"/>
    <w:basedOn w:val="BillBasic"/>
    <w:rsid w:val="001C3AF0"/>
    <w:pPr>
      <w:keepNext/>
      <w:tabs>
        <w:tab w:val="left" w:pos="2600"/>
      </w:tabs>
      <w:jc w:val="left"/>
    </w:pPr>
    <w:rPr>
      <w:rFonts w:ascii="Arial" w:hAnsi="Arial"/>
      <w:b/>
    </w:rPr>
  </w:style>
  <w:style w:type="paragraph" w:customStyle="1" w:styleId="EnactingWordsRules">
    <w:name w:val="EnactingWordsRules"/>
    <w:basedOn w:val="EnactingWords"/>
    <w:rsid w:val="001C3AF0"/>
    <w:pPr>
      <w:spacing w:before="240"/>
    </w:pPr>
  </w:style>
  <w:style w:type="paragraph" w:customStyle="1" w:styleId="EnactingWords">
    <w:name w:val="EnactingWords"/>
    <w:basedOn w:val="BillBasic"/>
    <w:rsid w:val="001C3AF0"/>
    <w:pPr>
      <w:spacing w:before="120"/>
    </w:pPr>
  </w:style>
  <w:style w:type="paragraph" w:customStyle="1" w:styleId="BillCrest">
    <w:name w:val="Bill Crest"/>
    <w:basedOn w:val="Normal"/>
    <w:next w:val="Normal"/>
    <w:rsid w:val="001C3AF0"/>
    <w:pPr>
      <w:tabs>
        <w:tab w:val="center" w:pos="3160"/>
      </w:tabs>
      <w:spacing w:after="60"/>
    </w:pPr>
    <w:rPr>
      <w:sz w:val="216"/>
    </w:rPr>
  </w:style>
  <w:style w:type="paragraph" w:customStyle="1" w:styleId="Amain">
    <w:name w:val="A main"/>
    <w:basedOn w:val="BillBasic"/>
    <w:rsid w:val="001C3AF0"/>
    <w:pPr>
      <w:tabs>
        <w:tab w:val="right" w:pos="900"/>
        <w:tab w:val="left" w:pos="1100"/>
      </w:tabs>
      <w:ind w:left="1100" w:hanging="1100"/>
      <w:outlineLvl w:val="5"/>
    </w:pPr>
  </w:style>
  <w:style w:type="paragraph" w:customStyle="1" w:styleId="Amainreturn">
    <w:name w:val="A main return"/>
    <w:basedOn w:val="BillBasic"/>
    <w:rsid w:val="001C3AF0"/>
    <w:pPr>
      <w:ind w:left="1100"/>
    </w:pPr>
  </w:style>
  <w:style w:type="paragraph" w:customStyle="1" w:styleId="Apara">
    <w:name w:val="A para"/>
    <w:basedOn w:val="BillBasic"/>
    <w:rsid w:val="001C3AF0"/>
    <w:pPr>
      <w:tabs>
        <w:tab w:val="right" w:pos="1400"/>
        <w:tab w:val="left" w:pos="1600"/>
      </w:tabs>
      <w:ind w:left="1600" w:hanging="1600"/>
      <w:outlineLvl w:val="6"/>
    </w:pPr>
  </w:style>
  <w:style w:type="paragraph" w:customStyle="1" w:styleId="Asubpara">
    <w:name w:val="A subpara"/>
    <w:basedOn w:val="BillBasic"/>
    <w:rsid w:val="001C3AF0"/>
    <w:pPr>
      <w:tabs>
        <w:tab w:val="right" w:pos="1900"/>
        <w:tab w:val="left" w:pos="2100"/>
      </w:tabs>
      <w:ind w:left="2100" w:hanging="2100"/>
      <w:outlineLvl w:val="7"/>
    </w:pPr>
  </w:style>
  <w:style w:type="paragraph" w:customStyle="1" w:styleId="Asubsubpara">
    <w:name w:val="A subsubpara"/>
    <w:basedOn w:val="BillBasic"/>
    <w:rsid w:val="001C3AF0"/>
    <w:pPr>
      <w:tabs>
        <w:tab w:val="right" w:pos="2400"/>
        <w:tab w:val="left" w:pos="2600"/>
      </w:tabs>
      <w:ind w:left="2600" w:hanging="2600"/>
      <w:outlineLvl w:val="8"/>
    </w:pPr>
  </w:style>
  <w:style w:type="paragraph" w:customStyle="1" w:styleId="aDef">
    <w:name w:val="aDef"/>
    <w:basedOn w:val="BillBasic"/>
    <w:link w:val="aDefChar"/>
    <w:rsid w:val="001C3AF0"/>
    <w:pPr>
      <w:ind w:left="1100"/>
    </w:pPr>
  </w:style>
  <w:style w:type="paragraph" w:customStyle="1" w:styleId="aExamHead">
    <w:name w:val="aExam Head"/>
    <w:basedOn w:val="BillBasicHeading"/>
    <w:next w:val="aExam"/>
    <w:rsid w:val="001C3AF0"/>
    <w:pPr>
      <w:tabs>
        <w:tab w:val="clear" w:pos="2600"/>
      </w:tabs>
      <w:ind w:left="1100"/>
    </w:pPr>
    <w:rPr>
      <w:sz w:val="18"/>
    </w:rPr>
  </w:style>
  <w:style w:type="paragraph" w:customStyle="1" w:styleId="aExam">
    <w:name w:val="aExam"/>
    <w:basedOn w:val="aNoteSymb"/>
    <w:rsid w:val="001C3AF0"/>
    <w:pPr>
      <w:spacing w:before="60"/>
      <w:ind w:left="1100" w:firstLine="0"/>
    </w:pPr>
  </w:style>
  <w:style w:type="paragraph" w:customStyle="1" w:styleId="aNote">
    <w:name w:val="aNote"/>
    <w:basedOn w:val="BillBasic"/>
    <w:link w:val="aNoteChar"/>
    <w:rsid w:val="001C3AF0"/>
    <w:pPr>
      <w:ind w:left="1900" w:hanging="800"/>
    </w:pPr>
    <w:rPr>
      <w:sz w:val="20"/>
    </w:rPr>
  </w:style>
  <w:style w:type="paragraph" w:customStyle="1" w:styleId="HeaderEven">
    <w:name w:val="HeaderEven"/>
    <w:basedOn w:val="Normal"/>
    <w:rsid w:val="001C3AF0"/>
    <w:rPr>
      <w:rFonts w:ascii="Arial" w:hAnsi="Arial"/>
      <w:sz w:val="18"/>
    </w:rPr>
  </w:style>
  <w:style w:type="paragraph" w:customStyle="1" w:styleId="HeaderEven6">
    <w:name w:val="HeaderEven6"/>
    <w:basedOn w:val="HeaderEven"/>
    <w:rsid w:val="001C3AF0"/>
    <w:pPr>
      <w:spacing w:before="120" w:after="60"/>
    </w:pPr>
  </w:style>
  <w:style w:type="paragraph" w:customStyle="1" w:styleId="HeaderOdd6">
    <w:name w:val="HeaderOdd6"/>
    <w:basedOn w:val="HeaderEven6"/>
    <w:rsid w:val="001C3AF0"/>
    <w:pPr>
      <w:jc w:val="right"/>
    </w:pPr>
  </w:style>
  <w:style w:type="paragraph" w:customStyle="1" w:styleId="HeaderOdd">
    <w:name w:val="HeaderOdd"/>
    <w:basedOn w:val="HeaderEven"/>
    <w:rsid w:val="001C3AF0"/>
    <w:pPr>
      <w:jc w:val="right"/>
    </w:pPr>
  </w:style>
  <w:style w:type="paragraph" w:customStyle="1" w:styleId="BillNo">
    <w:name w:val="BillNo"/>
    <w:basedOn w:val="BillBasicHeading"/>
    <w:rsid w:val="001C3AF0"/>
    <w:pPr>
      <w:keepNext w:val="0"/>
      <w:spacing w:before="240"/>
      <w:jc w:val="both"/>
    </w:pPr>
  </w:style>
  <w:style w:type="paragraph" w:customStyle="1" w:styleId="N-TOCheading">
    <w:name w:val="N-TOCheading"/>
    <w:basedOn w:val="BillBasicHeading"/>
    <w:next w:val="N-9pt"/>
    <w:rsid w:val="001C3AF0"/>
    <w:pPr>
      <w:pBdr>
        <w:bottom w:val="single" w:sz="4" w:space="1" w:color="auto"/>
      </w:pBdr>
      <w:spacing w:before="800"/>
    </w:pPr>
    <w:rPr>
      <w:sz w:val="32"/>
    </w:rPr>
  </w:style>
  <w:style w:type="paragraph" w:customStyle="1" w:styleId="N-9pt">
    <w:name w:val="N-9pt"/>
    <w:basedOn w:val="BillBasic"/>
    <w:next w:val="BillBasic"/>
    <w:rsid w:val="001C3AF0"/>
    <w:pPr>
      <w:keepNext/>
      <w:tabs>
        <w:tab w:val="right" w:pos="7707"/>
      </w:tabs>
      <w:spacing w:before="120"/>
    </w:pPr>
    <w:rPr>
      <w:rFonts w:ascii="Arial" w:hAnsi="Arial"/>
      <w:sz w:val="18"/>
    </w:rPr>
  </w:style>
  <w:style w:type="paragraph" w:customStyle="1" w:styleId="N-14pt">
    <w:name w:val="N-14pt"/>
    <w:basedOn w:val="BillBasic"/>
    <w:rsid w:val="001C3AF0"/>
    <w:pPr>
      <w:spacing w:before="0"/>
    </w:pPr>
    <w:rPr>
      <w:b/>
      <w:sz w:val="28"/>
    </w:rPr>
  </w:style>
  <w:style w:type="paragraph" w:customStyle="1" w:styleId="N-16pt">
    <w:name w:val="N-16pt"/>
    <w:basedOn w:val="BillBasic"/>
    <w:rsid w:val="001C3AF0"/>
    <w:pPr>
      <w:spacing w:before="800"/>
    </w:pPr>
    <w:rPr>
      <w:b/>
      <w:sz w:val="32"/>
    </w:rPr>
  </w:style>
  <w:style w:type="paragraph" w:customStyle="1" w:styleId="N-line3">
    <w:name w:val="N-line3"/>
    <w:basedOn w:val="BillBasic"/>
    <w:next w:val="BillBasic"/>
    <w:rsid w:val="001C3AF0"/>
    <w:pPr>
      <w:pBdr>
        <w:bottom w:val="single" w:sz="12" w:space="1" w:color="auto"/>
      </w:pBdr>
      <w:spacing w:before="60"/>
    </w:pPr>
  </w:style>
  <w:style w:type="paragraph" w:customStyle="1" w:styleId="Comment">
    <w:name w:val="Comment"/>
    <w:basedOn w:val="BillBasic"/>
    <w:rsid w:val="001C3AF0"/>
    <w:pPr>
      <w:tabs>
        <w:tab w:val="left" w:pos="1800"/>
      </w:tabs>
      <w:ind w:left="1300"/>
      <w:jc w:val="left"/>
    </w:pPr>
    <w:rPr>
      <w:b/>
      <w:sz w:val="18"/>
    </w:rPr>
  </w:style>
  <w:style w:type="paragraph" w:customStyle="1" w:styleId="FooterInfo">
    <w:name w:val="FooterInfo"/>
    <w:basedOn w:val="Normal"/>
    <w:rsid w:val="001C3AF0"/>
    <w:pPr>
      <w:tabs>
        <w:tab w:val="right" w:pos="7707"/>
      </w:tabs>
    </w:pPr>
    <w:rPr>
      <w:rFonts w:ascii="Arial" w:hAnsi="Arial"/>
      <w:sz w:val="18"/>
    </w:rPr>
  </w:style>
  <w:style w:type="paragraph" w:customStyle="1" w:styleId="AH1Chapter">
    <w:name w:val="A H1 Chapter"/>
    <w:basedOn w:val="BillBasicHeading"/>
    <w:next w:val="AH2Part"/>
    <w:rsid w:val="001C3AF0"/>
    <w:pPr>
      <w:spacing w:before="320"/>
      <w:ind w:left="2600" w:hanging="2600"/>
      <w:outlineLvl w:val="0"/>
    </w:pPr>
    <w:rPr>
      <w:sz w:val="34"/>
    </w:rPr>
  </w:style>
  <w:style w:type="paragraph" w:customStyle="1" w:styleId="AH2Part">
    <w:name w:val="A H2 Part"/>
    <w:basedOn w:val="BillBasicHeading"/>
    <w:next w:val="AH3Div"/>
    <w:rsid w:val="001C3AF0"/>
    <w:pPr>
      <w:spacing w:before="380"/>
      <w:ind w:left="2600" w:hanging="2600"/>
      <w:outlineLvl w:val="1"/>
    </w:pPr>
    <w:rPr>
      <w:sz w:val="32"/>
    </w:rPr>
  </w:style>
  <w:style w:type="paragraph" w:customStyle="1" w:styleId="AH3Div">
    <w:name w:val="A H3 Div"/>
    <w:basedOn w:val="BillBasicHeading"/>
    <w:next w:val="AH5Sec"/>
    <w:rsid w:val="001C3AF0"/>
    <w:pPr>
      <w:spacing w:before="240"/>
      <w:ind w:left="2600" w:hanging="2600"/>
      <w:outlineLvl w:val="2"/>
    </w:pPr>
    <w:rPr>
      <w:sz w:val="28"/>
    </w:rPr>
  </w:style>
  <w:style w:type="paragraph" w:customStyle="1" w:styleId="AH5Sec">
    <w:name w:val="A H5 Sec"/>
    <w:basedOn w:val="BillBasicHeading"/>
    <w:next w:val="Amain"/>
    <w:rsid w:val="001C3AF0"/>
    <w:pPr>
      <w:tabs>
        <w:tab w:val="clear" w:pos="2600"/>
        <w:tab w:val="left" w:pos="1100"/>
      </w:tabs>
      <w:spacing w:before="240"/>
      <w:ind w:left="1100" w:hanging="1100"/>
      <w:outlineLvl w:val="4"/>
    </w:pPr>
  </w:style>
  <w:style w:type="paragraph" w:customStyle="1" w:styleId="direction">
    <w:name w:val="direction"/>
    <w:basedOn w:val="BillBasic"/>
    <w:next w:val="AmainreturnSymb"/>
    <w:rsid w:val="001C3AF0"/>
    <w:pPr>
      <w:ind w:left="1100"/>
    </w:pPr>
    <w:rPr>
      <w:i/>
    </w:rPr>
  </w:style>
  <w:style w:type="paragraph" w:customStyle="1" w:styleId="AH4SubDiv">
    <w:name w:val="A H4 SubDiv"/>
    <w:basedOn w:val="BillBasicHeading"/>
    <w:next w:val="AH5Sec"/>
    <w:rsid w:val="001C3AF0"/>
    <w:pPr>
      <w:spacing w:before="240"/>
      <w:ind w:left="2600" w:hanging="2600"/>
      <w:outlineLvl w:val="3"/>
    </w:pPr>
    <w:rPr>
      <w:sz w:val="26"/>
    </w:rPr>
  </w:style>
  <w:style w:type="paragraph" w:customStyle="1" w:styleId="Sched-heading">
    <w:name w:val="Sched-heading"/>
    <w:basedOn w:val="BillBasicHeading"/>
    <w:next w:val="refSymb"/>
    <w:rsid w:val="001C3AF0"/>
    <w:pPr>
      <w:spacing w:before="380"/>
      <w:ind w:left="2600" w:hanging="2600"/>
      <w:outlineLvl w:val="0"/>
    </w:pPr>
    <w:rPr>
      <w:sz w:val="34"/>
    </w:rPr>
  </w:style>
  <w:style w:type="paragraph" w:customStyle="1" w:styleId="ref">
    <w:name w:val="ref"/>
    <w:basedOn w:val="BillBasic"/>
    <w:next w:val="Normal"/>
    <w:rsid w:val="001C3AF0"/>
    <w:pPr>
      <w:spacing w:before="60"/>
    </w:pPr>
    <w:rPr>
      <w:sz w:val="18"/>
    </w:rPr>
  </w:style>
  <w:style w:type="paragraph" w:customStyle="1" w:styleId="Sched-Part">
    <w:name w:val="Sched-Part"/>
    <w:basedOn w:val="BillBasicHeading"/>
    <w:next w:val="Sched-Form"/>
    <w:rsid w:val="001C3AF0"/>
    <w:pPr>
      <w:spacing w:before="380"/>
      <w:ind w:left="2600" w:hanging="2600"/>
      <w:outlineLvl w:val="1"/>
    </w:pPr>
    <w:rPr>
      <w:sz w:val="32"/>
    </w:rPr>
  </w:style>
  <w:style w:type="paragraph" w:customStyle="1" w:styleId="ShadedSchClause">
    <w:name w:val="Shaded Sch Clause"/>
    <w:basedOn w:val="Schclauseheading"/>
    <w:next w:val="direction"/>
    <w:rsid w:val="001C3AF0"/>
    <w:pPr>
      <w:shd w:val="pct25" w:color="auto" w:fill="auto"/>
      <w:outlineLvl w:val="3"/>
    </w:pPr>
  </w:style>
  <w:style w:type="paragraph" w:customStyle="1" w:styleId="Sched-Form">
    <w:name w:val="Sched-Form"/>
    <w:basedOn w:val="BillBasicHeading"/>
    <w:next w:val="Schclauseheading"/>
    <w:rsid w:val="001C3AF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C3AF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1C3AF0"/>
  </w:style>
  <w:style w:type="paragraph" w:customStyle="1" w:styleId="Dict-Heading">
    <w:name w:val="Dict-Heading"/>
    <w:basedOn w:val="BillBasicHeading"/>
    <w:next w:val="Normal"/>
    <w:rsid w:val="001C3AF0"/>
    <w:pPr>
      <w:spacing w:before="320"/>
      <w:ind w:left="2600" w:hanging="2600"/>
      <w:jc w:val="both"/>
      <w:outlineLvl w:val="0"/>
    </w:pPr>
    <w:rPr>
      <w:sz w:val="34"/>
    </w:rPr>
  </w:style>
  <w:style w:type="paragraph" w:styleId="TOC7">
    <w:name w:val="toc 7"/>
    <w:basedOn w:val="TOC2"/>
    <w:next w:val="Normal"/>
    <w:autoRedefine/>
    <w:uiPriority w:val="39"/>
    <w:rsid w:val="001C3AF0"/>
    <w:pPr>
      <w:keepNext w:val="0"/>
      <w:spacing w:before="120"/>
    </w:pPr>
    <w:rPr>
      <w:sz w:val="20"/>
    </w:rPr>
  </w:style>
  <w:style w:type="paragraph" w:styleId="TOC2">
    <w:name w:val="toc 2"/>
    <w:basedOn w:val="Normal"/>
    <w:next w:val="Normal"/>
    <w:autoRedefine/>
    <w:uiPriority w:val="39"/>
    <w:rsid w:val="001C3AF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C3AF0"/>
    <w:pPr>
      <w:keepNext/>
      <w:tabs>
        <w:tab w:val="left" w:pos="400"/>
      </w:tabs>
      <w:spacing w:before="0"/>
      <w:jc w:val="left"/>
    </w:pPr>
    <w:rPr>
      <w:rFonts w:ascii="Arial" w:hAnsi="Arial"/>
      <w:b/>
      <w:sz w:val="28"/>
    </w:rPr>
  </w:style>
  <w:style w:type="paragraph" w:customStyle="1" w:styleId="EndNote2">
    <w:name w:val="EndNote2"/>
    <w:basedOn w:val="BillBasic"/>
    <w:rsid w:val="006E0E38"/>
    <w:pPr>
      <w:keepNext/>
      <w:tabs>
        <w:tab w:val="left" w:pos="240"/>
      </w:tabs>
      <w:spacing w:before="160" w:after="80"/>
      <w:jc w:val="left"/>
    </w:pPr>
    <w:rPr>
      <w:b/>
      <w:sz w:val="18"/>
    </w:rPr>
  </w:style>
  <w:style w:type="paragraph" w:customStyle="1" w:styleId="IH1Chap">
    <w:name w:val="I H1 Chap"/>
    <w:basedOn w:val="BillBasicHeading"/>
    <w:next w:val="Normal"/>
    <w:rsid w:val="001C3AF0"/>
    <w:pPr>
      <w:spacing w:before="320"/>
      <w:ind w:left="2600" w:hanging="2600"/>
    </w:pPr>
    <w:rPr>
      <w:sz w:val="34"/>
    </w:rPr>
  </w:style>
  <w:style w:type="paragraph" w:customStyle="1" w:styleId="IH2Part">
    <w:name w:val="I H2 Part"/>
    <w:basedOn w:val="BillBasicHeading"/>
    <w:next w:val="Normal"/>
    <w:rsid w:val="001C3AF0"/>
    <w:pPr>
      <w:spacing w:before="380"/>
      <w:ind w:left="2600" w:hanging="2600"/>
    </w:pPr>
    <w:rPr>
      <w:sz w:val="32"/>
    </w:rPr>
  </w:style>
  <w:style w:type="paragraph" w:customStyle="1" w:styleId="IH3Div">
    <w:name w:val="I H3 Div"/>
    <w:basedOn w:val="BillBasicHeading"/>
    <w:next w:val="Normal"/>
    <w:rsid w:val="001C3AF0"/>
    <w:pPr>
      <w:spacing w:before="240"/>
      <w:ind w:left="2600" w:hanging="2600"/>
    </w:pPr>
    <w:rPr>
      <w:sz w:val="28"/>
    </w:rPr>
  </w:style>
  <w:style w:type="paragraph" w:customStyle="1" w:styleId="IH5Sec">
    <w:name w:val="I H5 Sec"/>
    <w:basedOn w:val="BillBasicHeading"/>
    <w:next w:val="Normal"/>
    <w:rsid w:val="001C3AF0"/>
    <w:pPr>
      <w:tabs>
        <w:tab w:val="clear" w:pos="2600"/>
        <w:tab w:val="left" w:pos="1100"/>
      </w:tabs>
      <w:spacing w:before="240"/>
      <w:ind w:left="1100" w:hanging="1100"/>
    </w:pPr>
  </w:style>
  <w:style w:type="paragraph" w:customStyle="1" w:styleId="IH4SubDiv">
    <w:name w:val="I H4 SubDiv"/>
    <w:basedOn w:val="BillBasicHeading"/>
    <w:next w:val="Normal"/>
    <w:rsid w:val="001C3AF0"/>
    <w:pPr>
      <w:spacing w:before="240"/>
      <w:ind w:left="2600" w:hanging="2600"/>
      <w:jc w:val="both"/>
    </w:pPr>
    <w:rPr>
      <w:sz w:val="26"/>
    </w:rPr>
  </w:style>
  <w:style w:type="character" w:styleId="LineNumber">
    <w:name w:val="line number"/>
    <w:basedOn w:val="DefaultParagraphFont"/>
    <w:rsid w:val="001C3AF0"/>
    <w:rPr>
      <w:rFonts w:ascii="Arial" w:hAnsi="Arial"/>
      <w:sz w:val="16"/>
    </w:rPr>
  </w:style>
  <w:style w:type="paragraph" w:customStyle="1" w:styleId="PageBreak">
    <w:name w:val="PageBreak"/>
    <w:basedOn w:val="Normal"/>
    <w:rsid w:val="001C3AF0"/>
    <w:rPr>
      <w:sz w:val="4"/>
    </w:rPr>
  </w:style>
  <w:style w:type="paragraph" w:customStyle="1" w:styleId="04Dictionary">
    <w:name w:val="04Dictionary"/>
    <w:basedOn w:val="Normal"/>
    <w:rsid w:val="001C3AF0"/>
  </w:style>
  <w:style w:type="paragraph" w:customStyle="1" w:styleId="N-line1">
    <w:name w:val="N-line1"/>
    <w:basedOn w:val="BillBasic"/>
    <w:rsid w:val="001C3AF0"/>
    <w:pPr>
      <w:pBdr>
        <w:bottom w:val="single" w:sz="4" w:space="0" w:color="auto"/>
      </w:pBdr>
      <w:spacing w:before="100"/>
      <w:ind w:left="2980" w:right="3020"/>
      <w:jc w:val="center"/>
    </w:pPr>
  </w:style>
  <w:style w:type="paragraph" w:customStyle="1" w:styleId="N-line2">
    <w:name w:val="N-line2"/>
    <w:basedOn w:val="Normal"/>
    <w:rsid w:val="001C3AF0"/>
    <w:pPr>
      <w:pBdr>
        <w:bottom w:val="single" w:sz="8" w:space="0" w:color="auto"/>
      </w:pBdr>
    </w:pPr>
  </w:style>
  <w:style w:type="paragraph" w:customStyle="1" w:styleId="EndNote">
    <w:name w:val="EndNote"/>
    <w:basedOn w:val="BillBasicHeading"/>
    <w:rsid w:val="001C3AF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C3AF0"/>
    <w:pPr>
      <w:tabs>
        <w:tab w:val="left" w:pos="700"/>
      </w:tabs>
      <w:spacing w:before="160"/>
      <w:ind w:left="700" w:hanging="700"/>
    </w:pPr>
    <w:rPr>
      <w:rFonts w:ascii="Arial (W1)" w:hAnsi="Arial (W1)"/>
    </w:rPr>
  </w:style>
  <w:style w:type="paragraph" w:customStyle="1" w:styleId="PenaltyHeading">
    <w:name w:val="PenaltyHeading"/>
    <w:basedOn w:val="Normal"/>
    <w:rsid w:val="001C3AF0"/>
    <w:pPr>
      <w:tabs>
        <w:tab w:val="left" w:pos="1100"/>
      </w:tabs>
      <w:spacing w:before="120"/>
      <w:ind w:left="1100" w:hanging="1100"/>
    </w:pPr>
    <w:rPr>
      <w:rFonts w:ascii="Arial" w:hAnsi="Arial"/>
      <w:b/>
      <w:sz w:val="20"/>
    </w:rPr>
  </w:style>
  <w:style w:type="paragraph" w:customStyle="1" w:styleId="05EndNote">
    <w:name w:val="05EndNote"/>
    <w:basedOn w:val="Normal"/>
    <w:rsid w:val="001C3AF0"/>
  </w:style>
  <w:style w:type="paragraph" w:customStyle="1" w:styleId="03Schedule">
    <w:name w:val="03Schedule"/>
    <w:basedOn w:val="Normal"/>
    <w:rsid w:val="001C3AF0"/>
  </w:style>
  <w:style w:type="paragraph" w:customStyle="1" w:styleId="ISched-heading">
    <w:name w:val="I Sched-heading"/>
    <w:basedOn w:val="BillBasicHeading"/>
    <w:next w:val="Normal"/>
    <w:rsid w:val="001C3AF0"/>
    <w:pPr>
      <w:spacing w:before="320"/>
      <w:ind w:left="2600" w:hanging="2600"/>
    </w:pPr>
    <w:rPr>
      <w:sz w:val="34"/>
    </w:rPr>
  </w:style>
  <w:style w:type="paragraph" w:customStyle="1" w:styleId="ISched-Part">
    <w:name w:val="I Sched-Part"/>
    <w:basedOn w:val="BillBasicHeading"/>
    <w:rsid w:val="001C3AF0"/>
    <w:pPr>
      <w:spacing w:before="380"/>
      <w:ind w:left="2600" w:hanging="2600"/>
    </w:pPr>
    <w:rPr>
      <w:sz w:val="32"/>
    </w:rPr>
  </w:style>
  <w:style w:type="paragraph" w:customStyle="1" w:styleId="ISched-form">
    <w:name w:val="I Sched-form"/>
    <w:basedOn w:val="BillBasicHeading"/>
    <w:rsid w:val="001C3AF0"/>
    <w:pPr>
      <w:tabs>
        <w:tab w:val="right" w:pos="7200"/>
      </w:tabs>
      <w:spacing w:before="240"/>
      <w:ind w:left="2600" w:hanging="2600"/>
    </w:pPr>
    <w:rPr>
      <w:sz w:val="28"/>
    </w:rPr>
  </w:style>
  <w:style w:type="paragraph" w:customStyle="1" w:styleId="ISchclauseheading">
    <w:name w:val="I Sch clause heading"/>
    <w:basedOn w:val="BillBasic"/>
    <w:rsid w:val="001C3AF0"/>
    <w:pPr>
      <w:keepNext/>
      <w:tabs>
        <w:tab w:val="left" w:pos="1100"/>
      </w:tabs>
      <w:spacing w:before="240"/>
      <w:ind w:left="1100" w:hanging="1100"/>
      <w:jc w:val="left"/>
    </w:pPr>
    <w:rPr>
      <w:rFonts w:ascii="Arial" w:hAnsi="Arial"/>
      <w:b/>
    </w:rPr>
  </w:style>
  <w:style w:type="paragraph" w:customStyle="1" w:styleId="IMain">
    <w:name w:val="I Main"/>
    <w:basedOn w:val="Amain"/>
    <w:rsid w:val="001C3AF0"/>
  </w:style>
  <w:style w:type="paragraph" w:customStyle="1" w:styleId="Ipara">
    <w:name w:val="I para"/>
    <w:basedOn w:val="Apara"/>
    <w:rsid w:val="001C3AF0"/>
    <w:pPr>
      <w:outlineLvl w:val="9"/>
    </w:pPr>
  </w:style>
  <w:style w:type="paragraph" w:customStyle="1" w:styleId="Isubpara">
    <w:name w:val="I subpara"/>
    <w:basedOn w:val="Asubpara"/>
    <w:rsid w:val="001C3AF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C3AF0"/>
    <w:pPr>
      <w:tabs>
        <w:tab w:val="clear" w:pos="2400"/>
        <w:tab w:val="clear" w:pos="2600"/>
        <w:tab w:val="right" w:pos="2460"/>
        <w:tab w:val="left" w:pos="2660"/>
      </w:tabs>
      <w:ind w:left="2660" w:hanging="2660"/>
    </w:pPr>
  </w:style>
  <w:style w:type="character" w:customStyle="1" w:styleId="CharSectNo">
    <w:name w:val="CharSectNo"/>
    <w:basedOn w:val="DefaultParagraphFont"/>
    <w:rsid w:val="001C3AF0"/>
  </w:style>
  <w:style w:type="character" w:customStyle="1" w:styleId="CharDivNo">
    <w:name w:val="CharDivNo"/>
    <w:basedOn w:val="DefaultParagraphFont"/>
    <w:rsid w:val="001C3AF0"/>
  </w:style>
  <w:style w:type="character" w:customStyle="1" w:styleId="CharDivText">
    <w:name w:val="CharDivText"/>
    <w:basedOn w:val="DefaultParagraphFont"/>
    <w:rsid w:val="001C3AF0"/>
  </w:style>
  <w:style w:type="character" w:customStyle="1" w:styleId="CharPartNo">
    <w:name w:val="CharPartNo"/>
    <w:basedOn w:val="DefaultParagraphFont"/>
    <w:rsid w:val="001C3AF0"/>
  </w:style>
  <w:style w:type="paragraph" w:customStyle="1" w:styleId="Placeholder">
    <w:name w:val="Placeholder"/>
    <w:basedOn w:val="Normal"/>
    <w:rsid w:val="001C3AF0"/>
    <w:rPr>
      <w:sz w:val="10"/>
    </w:rPr>
  </w:style>
  <w:style w:type="paragraph" w:styleId="PlainText">
    <w:name w:val="Plain Text"/>
    <w:basedOn w:val="Normal"/>
    <w:rsid w:val="001C3AF0"/>
    <w:rPr>
      <w:rFonts w:ascii="Courier New" w:hAnsi="Courier New"/>
      <w:sz w:val="20"/>
    </w:rPr>
  </w:style>
  <w:style w:type="character" w:customStyle="1" w:styleId="CharChapNo">
    <w:name w:val="CharChapNo"/>
    <w:basedOn w:val="DefaultParagraphFont"/>
    <w:rsid w:val="001C3AF0"/>
  </w:style>
  <w:style w:type="character" w:customStyle="1" w:styleId="CharChapText">
    <w:name w:val="CharChapText"/>
    <w:basedOn w:val="DefaultParagraphFont"/>
    <w:rsid w:val="001C3AF0"/>
  </w:style>
  <w:style w:type="character" w:customStyle="1" w:styleId="CharPartText">
    <w:name w:val="CharPartText"/>
    <w:basedOn w:val="DefaultParagraphFont"/>
    <w:rsid w:val="001C3AF0"/>
  </w:style>
  <w:style w:type="paragraph" w:styleId="TOC1">
    <w:name w:val="toc 1"/>
    <w:basedOn w:val="Normal"/>
    <w:next w:val="Normal"/>
    <w:autoRedefine/>
    <w:rsid w:val="001C3AF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C3AF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C3AF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C3AF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C3AF0"/>
  </w:style>
  <w:style w:type="paragraph" w:styleId="Title">
    <w:name w:val="Title"/>
    <w:basedOn w:val="Normal"/>
    <w:qFormat/>
    <w:rsid w:val="006E0E38"/>
    <w:pPr>
      <w:spacing w:before="240" w:after="60"/>
      <w:jc w:val="center"/>
      <w:outlineLvl w:val="0"/>
    </w:pPr>
    <w:rPr>
      <w:rFonts w:ascii="Arial" w:hAnsi="Arial"/>
      <w:b/>
      <w:kern w:val="28"/>
      <w:sz w:val="32"/>
    </w:rPr>
  </w:style>
  <w:style w:type="paragraph" w:styleId="Signature">
    <w:name w:val="Signature"/>
    <w:basedOn w:val="Normal"/>
    <w:rsid w:val="001C3AF0"/>
    <w:pPr>
      <w:ind w:left="4252"/>
    </w:pPr>
  </w:style>
  <w:style w:type="paragraph" w:customStyle="1" w:styleId="ActNo">
    <w:name w:val="ActNo"/>
    <w:basedOn w:val="BillBasicHeading"/>
    <w:rsid w:val="001C3AF0"/>
    <w:pPr>
      <w:keepNext w:val="0"/>
      <w:tabs>
        <w:tab w:val="clear" w:pos="2600"/>
      </w:tabs>
      <w:spacing w:before="220"/>
    </w:pPr>
  </w:style>
  <w:style w:type="paragraph" w:customStyle="1" w:styleId="aParaNote">
    <w:name w:val="aParaNote"/>
    <w:basedOn w:val="BillBasic"/>
    <w:rsid w:val="001C3AF0"/>
    <w:pPr>
      <w:ind w:left="2840" w:hanging="1240"/>
    </w:pPr>
    <w:rPr>
      <w:sz w:val="20"/>
    </w:rPr>
  </w:style>
  <w:style w:type="paragraph" w:customStyle="1" w:styleId="aExamNum">
    <w:name w:val="aExamNum"/>
    <w:basedOn w:val="aExam"/>
    <w:rsid w:val="001C3AF0"/>
    <w:pPr>
      <w:ind w:left="1500" w:hanging="400"/>
    </w:pPr>
  </w:style>
  <w:style w:type="paragraph" w:customStyle="1" w:styleId="LongTitle">
    <w:name w:val="LongTitle"/>
    <w:basedOn w:val="BillBasic"/>
    <w:rsid w:val="001C3AF0"/>
    <w:pPr>
      <w:spacing w:before="300"/>
    </w:pPr>
  </w:style>
  <w:style w:type="paragraph" w:customStyle="1" w:styleId="Minister">
    <w:name w:val="Minister"/>
    <w:basedOn w:val="BillBasic"/>
    <w:rsid w:val="001C3AF0"/>
    <w:pPr>
      <w:spacing w:before="640"/>
      <w:jc w:val="right"/>
    </w:pPr>
    <w:rPr>
      <w:caps/>
    </w:rPr>
  </w:style>
  <w:style w:type="paragraph" w:customStyle="1" w:styleId="DateLine">
    <w:name w:val="DateLine"/>
    <w:basedOn w:val="BillBasic"/>
    <w:rsid w:val="001C3AF0"/>
    <w:pPr>
      <w:tabs>
        <w:tab w:val="left" w:pos="4320"/>
      </w:tabs>
    </w:pPr>
  </w:style>
  <w:style w:type="paragraph" w:customStyle="1" w:styleId="madeunder">
    <w:name w:val="made under"/>
    <w:basedOn w:val="BillBasic"/>
    <w:rsid w:val="001C3AF0"/>
    <w:pPr>
      <w:spacing w:before="240"/>
    </w:pPr>
  </w:style>
  <w:style w:type="paragraph" w:customStyle="1" w:styleId="EndNoteSubHeading">
    <w:name w:val="EndNoteSubHeading"/>
    <w:basedOn w:val="Normal"/>
    <w:next w:val="EndNoteText"/>
    <w:rsid w:val="006E0E38"/>
    <w:pPr>
      <w:keepNext/>
      <w:tabs>
        <w:tab w:val="left" w:pos="700"/>
      </w:tabs>
      <w:spacing w:before="120"/>
      <w:ind w:left="700" w:hanging="700"/>
    </w:pPr>
    <w:rPr>
      <w:rFonts w:ascii="Arial" w:hAnsi="Arial"/>
      <w:b/>
      <w:sz w:val="20"/>
    </w:rPr>
  </w:style>
  <w:style w:type="paragraph" w:customStyle="1" w:styleId="EndNoteText">
    <w:name w:val="EndNoteText"/>
    <w:basedOn w:val="BillBasic"/>
    <w:rsid w:val="001C3AF0"/>
    <w:pPr>
      <w:tabs>
        <w:tab w:val="left" w:pos="700"/>
        <w:tab w:val="right" w:pos="6160"/>
      </w:tabs>
      <w:spacing w:before="80"/>
      <w:ind w:left="700" w:hanging="700"/>
    </w:pPr>
    <w:rPr>
      <w:sz w:val="20"/>
    </w:rPr>
  </w:style>
  <w:style w:type="paragraph" w:customStyle="1" w:styleId="BillBasicItalics">
    <w:name w:val="BillBasicItalics"/>
    <w:basedOn w:val="BillBasic"/>
    <w:rsid w:val="001C3AF0"/>
    <w:rPr>
      <w:i/>
    </w:rPr>
  </w:style>
  <w:style w:type="paragraph" w:customStyle="1" w:styleId="00SigningPage">
    <w:name w:val="00SigningPage"/>
    <w:basedOn w:val="Normal"/>
    <w:rsid w:val="001C3AF0"/>
  </w:style>
  <w:style w:type="paragraph" w:customStyle="1" w:styleId="Aparareturn">
    <w:name w:val="A para return"/>
    <w:basedOn w:val="BillBasic"/>
    <w:rsid w:val="001C3AF0"/>
    <w:pPr>
      <w:ind w:left="1600"/>
    </w:pPr>
  </w:style>
  <w:style w:type="paragraph" w:customStyle="1" w:styleId="Asubparareturn">
    <w:name w:val="A subpara return"/>
    <w:basedOn w:val="BillBasic"/>
    <w:rsid w:val="001C3AF0"/>
    <w:pPr>
      <w:ind w:left="2100"/>
    </w:pPr>
  </w:style>
  <w:style w:type="paragraph" w:customStyle="1" w:styleId="CommentNum">
    <w:name w:val="CommentNum"/>
    <w:basedOn w:val="Comment"/>
    <w:rsid w:val="001C3AF0"/>
    <w:pPr>
      <w:ind w:left="1800" w:hanging="1800"/>
    </w:pPr>
  </w:style>
  <w:style w:type="paragraph" w:styleId="TOC8">
    <w:name w:val="toc 8"/>
    <w:basedOn w:val="TOC3"/>
    <w:next w:val="Normal"/>
    <w:autoRedefine/>
    <w:rsid w:val="001C3AF0"/>
    <w:pPr>
      <w:keepNext w:val="0"/>
      <w:spacing w:before="120"/>
    </w:pPr>
  </w:style>
  <w:style w:type="paragraph" w:customStyle="1" w:styleId="Judges">
    <w:name w:val="Judges"/>
    <w:basedOn w:val="Minister"/>
    <w:rsid w:val="001C3AF0"/>
    <w:pPr>
      <w:spacing w:before="180"/>
    </w:pPr>
  </w:style>
  <w:style w:type="paragraph" w:customStyle="1" w:styleId="BillFor">
    <w:name w:val="BillFor"/>
    <w:basedOn w:val="BillBasicHeading"/>
    <w:rsid w:val="001C3AF0"/>
    <w:pPr>
      <w:keepNext w:val="0"/>
      <w:spacing w:before="320"/>
      <w:jc w:val="both"/>
    </w:pPr>
    <w:rPr>
      <w:sz w:val="28"/>
    </w:rPr>
  </w:style>
  <w:style w:type="paragraph" w:customStyle="1" w:styleId="draft">
    <w:name w:val="draft"/>
    <w:basedOn w:val="Normal"/>
    <w:rsid w:val="001C3AF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C3AF0"/>
    <w:pPr>
      <w:spacing w:line="260" w:lineRule="atLeast"/>
      <w:jc w:val="center"/>
    </w:pPr>
  </w:style>
  <w:style w:type="paragraph" w:customStyle="1" w:styleId="Amainbullet">
    <w:name w:val="A main bullet"/>
    <w:basedOn w:val="BillBasic"/>
    <w:rsid w:val="001C3AF0"/>
    <w:pPr>
      <w:spacing w:before="60"/>
      <w:ind w:left="1500" w:hanging="400"/>
    </w:pPr>
  </w:style>
  <w:style w:type="paragraph" w:customStyle="1" w:styleId="Aparabullet">
    <w:name w:val="A para bullet"/>
    <w:basedOn w:val="BillBasic"/>
    <w:rsid w:val="001C3AF0"/>
    <w:pPr>
      <w:spacing w:before="60"/>
      <w:ind w:left="2000" w:hanging="400"/>
    </w:pPr>
  </w:style>
  <w:style w:type="paragraph" w:customStyle="1" w:styleId="Asubparabullet">
    <w:name w:val="A subpara bullet"/>
    <w:basedOn w:val="BillBasic"/>
    <w:rsid w:val="001C3AF0"/>
    <w:pPr>
      <w:spacing w:before="60"/>
      <w:ind w:left="2540" w:hanging="400"/>
    </w:pPr>
  </w:style>
  <w:style w:type="paragraph" w:customStyle="1" w:styleId="aDefpara">
    <w:name w:val="aDef para"/>
    <w:basedOn w:val="Apara"/>
    <w:rsid w:val="001C3AF0"/>
  </w:style>
  <w:style w:type="paragraph" w:customStyle="1" w:styleId="aDefsubpara">
    <w:name w:val="aDef subpara"/>
    <w:basedOn w:val="Asubpara"/>
    <w:rsid w:val="001C3AF0"/>
  </w:style>
  <w:style w:type="paragraph" w:customStyle="1" w:styleId="Idefpara">
    <w:name w:val="I def para"/>
    <w:basedOn w:val="Ipara"/>
    <w:rsid w:val="001C3AF0"/>
  </w:style>
  <w:style w:type="paragraph" w:customStyle="1" w:styleId="Idefsubpara">
    <w:name w:val="I def subpara"/>
    <w:basedOn w:val="Isubpara"/>
    <w:rsid w:val="001C3AF0"/>
  </w:style>
  <w:style w:type="paragraph" w:customStyle="1" w:styleId="Notified">
    <w:name w:val="Notified"/>
    <w:basedOn w:val="BillBasic"/>
    <w:rsid w:val="001C3AF0"/>
    <w:pPr>
      <w:spacing w:before="360"/>
      <w:jc w:val="right"/>
    </w:pPr>
    <w:rPr>
      <w:i/>
    </w:rPr>
  </w:style>
  <w:style w:type="paragraph" w:customStyle="1" w:styleId="03ScheduleLandscape">
    <w:name w:val="03ScheduleLandscape"/>
    <w:basedOn w:val="Normal"/>
    <w:rsid w:val="001C3AF0"/>
  </w:style>
  <w:style w:type="paragraph" w:customStyle="1" w:styleId="IDict-Heading">
    <w:name w:val="I Dict-Heading"/>
    <w:basedOn w:val="BillBasicHeading"/>
    <w:rsid w:val="001C3AF0"/>
    <w:pPr>
      <w:spacing w:before="320"/>
      <w:ind w:left="2600" w:hanging="2600"/>
      <w:jc w:val="both"/>
    </w:pPr>
    <w:rPr>
      <w:sz w:val="34"/>
    </w:rPr>
  </w:style>
  <w:style w:type="paragraph" w:customStyle="1" w:styleId="02TextLandscape">
    <w:name w:val="02TextLandscape"/>
    <w:basedOn w:val="Normal"/>
    <w:rsid w:val="001C3AF0"/>
  </w:style>
  <w:style w:type="paragraph" w:styleId="Salutation">
    <w:name w:val="Salutation"/>
    <w:basedOn w:val="Normal"/>
    <w:next w:val="Normal"/>
    <w:rsid w:val="006E0E38"/>
  </w:style>
  <w:style w:type="paragraph" w:customStyle="1" w:styleId="aNoteBullet">
    <w:name w:val="aNoteBullet"/>
    <w:basedOn w:val="aNoteSymb"/>
    <w:rsid w:val="001C3AF0"/>
    <w:pPr>
      <w:tabs>
        <w:tab w:val="left" w:pos="2200"/>
      </w:tabs>
      <w:spacing w:before="60"/>
      <w:ind w:left="2600" w:hanging="700"/>
    </w:pPr>
  </w:style>
  <w:style w:type="paragraph" w:customStyle="1" w:styleId="aNotess">
    <w:name w:val="aNotess"/>
    <w:basedOn w:val="BillBasic"/>
    <w:rsid w:val="006E0E38"/>
    <w:pPr>
      <w:ind w:left="1900" w:hanging="800"/>
    </w:pPr>
    <w:rPr>
      <w:sz w:val="20"/>
    </w:rPr>
  </w:style>
  <w:style w:type="paragraph" w:customStyle="1" w:styleId="aParaNoteBullet">
    <w:name w:val="aParaNoteBullet"/>
    <w:basedOn w:val="aParaNote"/>
    <w:rsid w:val="001C3AF0"/>
    <w:pPr>
      <w:tabs>
        <w:tab w:val="left" w:pos="2700"/>
      </w:tabs>
      <w:spacing w:before="60"/>
      <w:ind w:left="3100" w:hanging="700"/>
    </w:pPr>
  </w:style>
  <w:style w:type="paragraph" w:customStyle="1" w:styleId="aNotepar">
    <w:name w:val="aNotepar"/>
    <w:basedOn w:val="BillBasic"/>
    <w:next w:val="Normal"/>
    <w:rsid w:val="001C3AF0"/>
    <w:pPr>
      <w:ind w:left="2400" w:hanging="800"/>
    </w:pPr>
    <w:rPr>
      <w:sz w:val="20"/>
    </w:rPr>
  </w:style>
  <w:style w:type="paragraph" w:customStyle="1" w:styleId="aNoteTextpar">
    <w:name w:val="aNoteTextpar"/>
    <w:basedOn w:val="aNotepar"/>
    <w:rsid w:val="001C3AF0"/>
    <w:pPr>
      <w:spacing w:before="60"/>
      <w:ind w:firstLine="0"/>
    </w:pPr>
  </w:style>
  <w:style w:type="paragraph" w:customStyle="1" w:styleId="MinisterWord">
    <w:name w:val="MinisterWord"/>
    <w:basedOn w:val="Normal"/>
    <w:rsid w:val="001C3AF0"/>
    <w:pPr>
      <w:spacing w:before="60"/>
      <w:jc w:val="right"/>
    </w:pPr>
  </w:style>
  <w:style w:type="paragraph" w:customStyle="1" w:styleId="aExamPara">
    <w:name w:val="aExamPara"/>
    <w:basedOn w:val="aExam"/>
    <w:rsid w:val="001C3AF0"/>
    <w:pPr>
      <w:tabs>
        <w:tab w:val="right" w:pos="1720"/>
        <w:tab w:val="left" w:pos="2000"/>
        <w:tab w:val="left" w:pos="2300"/>
      </w:tabs>
      <w:ind w:left="2400" w:hanging="1300"/>
    </w:pPr>
  </w:style>
  <w:style w:type="paragraph" w:customStyle="1" w:styleId="aExamNumText">
    <w:name w:val="aExamNumText"/>
    <w:basedOn w:val="aExam"/>
    <w:rsid w:val="001C3AF0"/>
    <w:pPr>
      <w:ind w:left="1500"/>
    </w:pPr>
  </w:style>
  <w:style w:type="paragraph" w:customStyle="1" w:styleId="aExamBullet">
    <w:name w:val="aExamBullet"/>
    <w:basedOn w:val="aExam"/>
    <w:rsid w:val="001C3AF0"/>
    <w:pPr>
      <w:tabs>
        <w:tab w:val="left" w:pos="1500"/>
        <w:tab w:val="left" w:pos="2300"/>
      </w:tabs>
      <w:ind w:left="1900" w:hanging="800"/>
    </w:pPr>
  </w:style>
  <w:style w:type="paragraph" w:customStyle="1" w:styleId="aNotePara">
    <w:name w:val="aNotePara"/>
    <w:basedOn w:val="aNote"/>
    <w:rsid w:val="001C3AF0"/>
    <w:pPr>
      <w:tabs>
        <w:tab w:val="right" w:pos="2140"/>
        <w:tab w:val="left" w:pos="2400"/>
      </w:tabs>
      <w:spacing w:before="60"/>
      <w:ind w:left="2400" w:hanging="1300"/>
    </w:pPr>
  </w:style>
  <w:style w:type="paragraph" w:customStyle="1" w:styleId="aExplanHeading">
    <w:name w:val="aExplanHeading"/>
    <w:basedOn w:val="BillBasicHeading"/>
    <w:next w:val="Normal"/>
    <w:rsid w:val="001C3AF0"/>
    <w:rPr>
      <w:rFonts w:ascii="Arial (W1)" w:hAnsi="Arial (W1)"/>
      <w:sz w:val="18"/>
    </w:rPr>
  </w:style>
  <w:style w:type="paragraph" w:customStyle="1" w:styleId="aExplanText">
    <w:name w:val="aExplanText"/>
    <w:basedOn w:val="BillBasic"/>
    <w:rsid w:val="001C3AF0"/>
    <w:rPr>
      <w:sz w:val="20"/>
    </w:rPr>
  </w:style>
  <w:style w:type="paragraph" w:customStyle="1" w:styleId="aParaNotePara">
    <w:name w:val="aParaNotePara"/>
    <w:basedOn w:val="aNoteParaSymb"/>
    <w:rsid w:val="001C3AF0"/>
    <w:pPr>
      <w:tabs>
        <w:tab w:val="clear" w:pos="2140"/>
        <w:tab w:val="clear" w:pos="2400"/>
        <w:tab w:val="right" w:pos="2644"/>
      </w:tabs>
      <w:ind w:left="3320" w:hanging="1720"/>
    </w:pPr>
  </w:style>
  <w:style w:type="character" w:customStyle="1" w:styleId="charBold">
    <w:name w:val="charBold"/>
    <w:basedOn w:val="DefaultParagraphFont"/>
    <w:rsid w:val="001C3AF0"/>
    <w:rPr>
      <w:b/>
    </w:rPr>
  </w:style>
  <w:style w:type="character" w:customStyle="1" w:styleId="charBoldItals">
    <w:name w:val="charBoldItals"/>
    <w:basedOn w:val="DefaultParagraphFont"/>
    <w:rsid w:val="001C3AF0"/>
    <w:rPr>
      <w:b/>
      <w:i/>
    </w:rPr>
  </w:style>
  <w:style w:type="character" w:customStyle="1" w:styleId="charItals">
    <w:name w:val="charItals"/>
    <w:basedOn w:val="DefaultParagraphFont"/>
    <w:rsid w:val="001C3AF0"/>
    <w:rPr>
      <w:i/>
    </w:rPr>
  </w:style>
  <w:style w:type="character" w:customStyle="1" w:styleId="charUnderline">
    <w:name w:val="charUnderline"/>
    <w:basedOn w:val="DefaultParagraphFont"/>
    <w:rsid w:val="001C3AF0"/>
    <w:rPr>
      <w:u w:val="single"/>
    </w:rPr>
  </w:style>
  <w:style w:type="paragraph" w:customStyle="1" w:styleId="TableHd">
    <w:name w:val="TableHd"/>
    <w:basedOn w:val="Normal"/>
    <w:rsid w:val="001C3AF0"/>
    <w:pPr>
      <w:keepNext/>
      <w:spacing w:before="300"/>
      <w:ind w:left="1200" w:hanging="1200"/>
    </w:pPr>
    <w:rPr>
      <w:rFonts w:ascii="Arial" w:hAnsi="Arial"/>
      <w:b/>
      <w:sz w:val="20"/>
    </w:rPr>
  </w:style>
  <w:style w:type="paragraph" w:customStyle="1" w:styleId="TableColHd">
    <w:name w:val="TableColHd"/>
    <w:basedOn w:val="Normal"/>
    <w:rsid w:val="001C3AF0"/>
    <w:pPr>
      <w:keepNext/>
      <w:spacing w:after="60"/>
    </w:pPr>
    <w:rPr>
      <w:rFonts w:ascii="Arial" w:hAnsi="Arial"/>
      <w:b/>
      <w:sz w:val="18"/>
    </w:rPr>
  </w:style>
  <w:style w:type="paragraph" w:customStyle="1" w:styleId="PenaltyPara">
    <w:name w:val="PenaltyPara"/>
    <w:basedOn w:val="Normal"/>
    <w:rsid w:val="001C3AF0"/>
    <w:pPr>
      <w:tabs>
        <w:tab w:val="right" w:pos="1360"/>
      </w:tabs>
      <w:spacing w:before="60"/>
      <w:ind w:left="1600" w:hanging="1600"/>
      <w:jc w:val="both"/>
    </w:pPr>
  </w:style>
  <w:style w:type="paragraph" w:customStyle="1" w:styleId="tablepara">
    <w:name w:val="table para"/>
    <w:basedOn w:val="Normal"/>
    <w:rsid w:val="001C3AF0"/>
    <w:pPr>
      <w:tabs>
        <w:tab w:val="right" w:pos="800"/>
        <w:tab w:val="left" w:pos="1100"/>
      </w:tabs>
      <w:spacing w:before="80" w:after="60"/>
      <w:ind w:left="1100" w:hanging="1100"/>
    </w:pPr>
  </w:style>
  <w:style w:type="paragraph" w:customStyle="1" w:styleId="tablesubpara">
    <w:name w:val="table subpara"/>
    <w:basedOn w:val="Normal"/>
    <w:rsid w:val="001C3AF0"/>
    <w:pPr>
      <w:tabs>
        <w:tab w:val="right" w:pos="1500"/>
        <w:tab w:val="left" w:pos="1800"/>
      </w:tabs>
      <w:spacing w:before="80" w:after="60"/>
      <w:ind w:left="1800" w:hanging="1800"/>
    </w:pPr>
  </w:style>
  <w:style w:type="paragraph" w:customStyle="1" w:styleId="TableText">
    <w:name w:val="TableText"/>
    <w:basedOn w:val="Normal"/>
    <w:rsid w:val="001C3AF0"/>
    <w:pPr>
      <w:spacing w:before="60" w:after="60"/>
    </w:pPr>
  </w:style>
  <w:style w:type="paragraph" w:customStyle="1" w:styleId="IshadedH5Sec">
    <w:name w:val="I shaded H5 Sec"/>
    <w:basedOn w:val="AH5Sec"/>
    <w:rsid w:val="001C3AF0"/>
    <w:pPr>
      <w:shd w:val="pct25" w:color="auto" w:fill="auto"/>
      <w:outlineLvl w:val="9"/>
    </w:pPr>
  </w:style>
  <w:style w:type="paragraph" w:customStyle="1" w:styleId="IshadedSchClause">
    <w:name w:val="I shaded Sch Clause"/>
    <w:basedOn w:val="IshadedH5Sec"/>
    <w:rsid w:val="001C3AF0"/>
  </w:style>
  <w:style w:type="paragraph" w:customStyle="1" w:styleId="Penalty">
    <w:name w:val="Penalty"/>
    <w:basedOn w:val="Amainreturn"/>
    <w:rsid w:val="001C3AF0"/>
  </w:style>
  <w:style w:type="paragraph" w:customStyle="1" w:styleId="aNoteText">
    <w:name w:val="aNoteText"/>
    <w:basedOn w:val="aNoteSymb"/>
    <w:rsid w:val="001C3AF0"/>
    <w:pPr>
      <w:spacing w:before="60"/>
      <w:ind w:firstLine="0"/>
    </w:pPr>
  </w:style>
  <w:style w:type="paragraph" w:customStyle="1" w:styleId="aExamINum">
    <w:name w:val="aExamINum"/>
    <w:basedOn w:val="aExam"/>
    <w:rsid w:val="006E0E38"/>
    <w:pPr>
      <w:tabs>
        <w:tab w:val="left" w:pos="1500"/>
      </w:tabs>
      <w:ind w:left="1500" w:hanging="400"/>
    </w:pPr>
  </w:style>
  <w:style w:type="paragraph" w:customStyle="1" w:styleId="AExamIPara">
    <w:name w:val="AExamIPara"/>
    <w:basedOn w:val="aExam"/>
    <w:rsid w:val="001C3AF0"/>
    <w:pPr>
      <w:tabs>
        <w:tab w:val="right" w:pos="1720"/>
        <w:tab w:val="left" w:pos="2000"/>
      </w:tabs>
      <w:ind w:left="2000" w:hanging="900"/>
    </w:pPr>
  </w:style>
  <w:style w:type="paragraph" w:customStyle="1" w:styleId="AH3sec">
    <w:name w:val="A H3 sec"/>
    <w:basedOn w:val="Normal"/>
    <w:next w:val="Amain"/>
    <w:rsid w:val="006E0E38"/>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1C3AF0"/>
    <w:pPr>
      <w:tabs>
        <w:tab w:val="clear" w:pos="2600"/>
      </w:tabs>
      <w:ind w:left="1100"/>
    </w:pPr>
    <w:rPr>
      <w:sz w:val="18"/>
    </w:rPr>
  </w:style>
  <w:style w:type="paragraph" w:customStyle="1" w:styleId="aExamss">
    <w:name w:val="aExamss"/>
    <w:basedOn w:val="aNoteSymb"/>
    <w:rsid w:val="001C3AF0"/>
    <w:pPr>
      <w:spacing w:before="60"/>
      <w:ind w:left="1100" w:firstLine="0"/>
    </w:pPr>
  </w:style>
  <w:style w:type="paragraph" w:customStyle="1" w:styleId="aExamHdgpar">
    <w:name w:val="aExamHdgpar"/>
    <w:basedOn w:val="aExamHdgss"/>
    <w:next w:val="Normal"/>
    <w:rsid w:val="001C3AF0"/>
    <w:pPr>
      <w:ind w:left="1600"/>
    </w:pPr>
  </w:style>
  <w:style w:type="paragraph" w:customStyle="1" w:styleId="aExampar">
    <w:name w:val="aExampar"/>
    <w:basedOn w:val="aExamss"/>
    <w:rsid w:val="001C3AF0"/>
    <w:pPr>
      <w:ind w:left="1600"/>
    </w:pPr>
  </w:style>
  <w:style w:type="paragraph" w:customStyle="1" w:styleId="aExamINumss">
    <w:name w:val="aExamINumss"/>
    <w:basedOn w:val="aExamss"/>
    <w:rsid w:val="001C3AF0"/>
    <w:pPr>
      <w:tabs>
        <w:tab w:val="left" w:pos="1500"/>
      </w:tabs>
      <w:ind w:left="1500" w:hanging="400"/>
    </w:pPr>
  </w:style>
  <w:style w:type="paragraph" w:customStyle="1" w:styleId="aExamINumpar">
    <w:name w:val="aExamINumpar"/>
    <w:basedOn w:val="aExampar"/>
    <w:rsid w:val="001C3AF0"/>
    <w:pPr>
      <w:tabs>
        <w:tab w:val="left" w:pos="2000"/>
      </w:tabs>
      <w:ind w:left="2000" w:hanging="400"/>
    </w:pPr>
  </w:style>
  <w:style w:type="paragraph" w:customStyle="1" w:styleId="aExamNumTextss">
    <w:name w:val="aExamNumTextss"/>
    <w:basedOn w:val="aExamss"/>
    <w:rsid w:val="001C3AF0"/>
    <w:pPr>
      <w:ind w:left="1500"/>
    </w:pPr>
  </w:style>
  <w:style w:type="paragraph" w:customStyle="1" w:styleId="aExamNumTextpar">
    <w:name w:val="aExamNumTextpar"/>
    <w:basedOn w:val="aExampar"/>
    <w:rsid w:val="006E0E38"/>
    <w:pPr>
      <w:ind w:left="2000"/>
    </w:pPr>
  </w:style>
  <w:style w:type="paragraph" w:customStyle="1" w:styleId="aExamBulletss">
    <w:name w:val="aExamBulletss"/>
    <w:basedOn w:val="aExamss"/>
    <w:rsid w:val="001C3AF0"/>
    <w:pPr>
      <w:ind w:left="1500" w:hanging="400"/>
    </w:pPr>
  </w:style>
  <w:style w:type="paragraph" w:customStyle="1" w:styleId="aExamBulletpar">
    <w:name w:val="aExamBulletpar"/>
    <w:basedOn w:val="aExampar"/>
    <w:rsid w:val="001C3AF0"/>
    <w:pPr>
      <w:ind w:left="2000" w:hanging="400"/>
    </w:pPr>
  </w:style>
  <w:style w:type="paragraph" w:customStyle="1" w:styleId="aExamHdgsubpar">
    <w:name w:val="aExamHdgsubpar"/>
    <w:basedOn w:val="aExamHdgss"/>
    <w:next w:val="Normal"/>
    <w:rsid w:val="001C3AF0"/>
    <w:pPr>
      <w:ind w:left="2140"/>
    </w:pPr>
  </w:style>
  <w:style w:type="paragraph" w:customStyle="1" w:styleId="aExamsubpar">
    <w:name w:val="aExamsubpar"/>
    <w:basedOn w:val="aExamss"/>
    <w:rsid w:val="001C3AF0"/>
    <w:pPr>
      <w:ind w:left="2140"/>
    </w:pPr>
  </w:style>
  <w:style w:type="paragraph" w:customStyle="1" w:styleId="aExamNumsubpar">
    <w:name w:val="aExamNumsubpar"/>
    <w:basedOn w:val="aExamsubpar"/>
    <w:rsid w:val="006E0E38"/>
    <w:pPr>
      <w:tabs>
        <w:tab w:val="left" w:pos="2540"/>
      </w:tabs>
      <w:ind w:left="2540" w:hanging="400"/>
    </w:pPr>
  </w:style>
  <w:style w:type="paragraph" w:customStyle="1" w:styleId="aExamNumTextsubpar">
    <w:name w:val="aExamNumTextsubpar"/>
    <w:basedOn w:val="aExampar"/>
    <w:rsid w:val="006E0E38"/>
    <w:pPr>
      <w:ind w:left="2540"/>
    </w:pPr>
  </w:style>
  <w:style w:type="paragraph" w:customStyle="1" w:styleId="aExamBulletsubpar">
    <w:name w:val="aExamBulletsubpar"/>
    <w:basedOn w:val="aExamsubpar"/>
    <w:rsid w:val="006E0E38"/>
    <w:pPr>
      <w:numPr>
        <w:numId w:val="3"/>
      </w:numPr>
    </w:pPr>
  </w:style>
  <w:style w:type="paragraph" w:customStyle="1" w:styleId="aNoteTextss">
    <w:name w:val="aNoteTextss"/>
    <w:basedOn w:val="Normal"/>
    <w:rsid w:val="001C3AF0"/>
    <w:pPr>
      <w:spacing w:before="60"/>
      <w:ind w:left="1900"/>
      <w:jc w:val="both"/>
    </w:pPr>
    <w:rPr>
      <w:sz w:val="20"/>
    </w:rPr>
  </w:style>
  <w:style w:type="paragraph" w:customStyle="1" w:styleId="aNoteParass">
    <w:name w:val="aNoteParass"/>
    <w:basedOn w:val="Normal"/>
    <w:rsid w:val="001C3AF0"/>
    <w:pPr>
      <w:tabs>
        <w:tab w:val="right" w:pos="2140"/>
        <w:tab w:val="left" w:pos="2400"/>
      </w:tabs>
      <w:spacing w:before="60"/>
      <w:ind w:left="2400" w:hanging="1300"/>
      <w:jc w:val="both"/>
    </w:pPr>
    <w:rPr>
      <w:sz w:val="20"/>
    </w:rPr>
  </w:style>
  <w:style w:type="paragraph" w:customStyle="1" w:styleId="aNoteParapar">
    <w:name w:val="aNoteParapar"/>
    <w:basedOn w:val="aNotepar"/>
    <w:rsid w:val="001C3AF0"/>
    <w:pPr>
      <w:tabs>
        <w:tab w:val="right" w:pos="2640"/>
      </w:tabs>
      <w:spacing w:before="60"/>
      <w:ind w:left="2920" w:hanging="1320"/>
    </w:pPr>
  </w:style>
  <w:style w:type="paragraph" w:customStyle="1" w:styleId="aNotesubpar">
    <w:name w:val="aNotesubpar"/>
    <w:basedOn w:val="BillBasic"/>
    <w:next w:val="Normal"/>
    <w:rsid w:val="001C3AF0"/>
    <w:pPr>
      <w:ind w:left="2940" w:hanging="800"/>
    </w:pPr>
    <w:rPr>
      <w:sz w:val="20"/>
    </w:rPr>
  </w:style>
  <w:style w:type="paragraph" w:customStyle="1" w:styleId="aNoteTextsubpar">
    <w:name w:val="aNoteTextsubpar"/>
    <w:basedOn w:val="aNotesubpar"/>
    <w:rsid w:val="001C3AF0"/>
    <w:pPr>
      <w:spacing w:before="60"/>
      <w:ind w:firstLine="0"/>
    </w:pPr>
  </w:style>
  <w:style w:type="paragraph" w:customStyle="1" w:styleId="aNoteParasubpar">
    <w:name w:val="aNoteParasubpar"/>
    <w:basedOn w:val="aNotesubpar"/>
    <w:rsid w:val="006E0E38"/>
    <w:pPr>
      <w:tabs>
        <w:tab w:val="right" w:pos="3180"/>
      </w:tabs>
      <w:spacing w:before="0"/>
      <w:ind w:left="3460" w:hanging="1320"/>
    </w:pPr>
  </w:style>
  <w:style w:type="paragraph" w:customStyle="1" w:styleId="aNoteBulletann">
    <w:name w:val="aNoteBulletann"/>
    <w:basedOn w:val="aNotess"/>
    <w:rsid w:val="006E0E38"/>
    <w:pPr>
      <w:tabs>
        <w:tab w:val="left" w:pos="2200"/>
      </w:tabs>
      <w:spacing w:before="0"/>
      <w:ind w:left="0" w:firstLine="0"/>
    </w:pPr>
  </w:style>
  <w:style w:type="paragraph" w:customStyle="1" w:styleId="aNoteBulletparann">
    <w:name w:val="aNoteBulletparann"/>
    <w:basedOn w:val="aNotepar"/>
    <w:rsid w:val="006E0E38"/>
    <w:pPr>
      <w:tabs>
        <w:tab w:val="left" w:pos="2700"/>
      </w:tabs>
      <w:spacing w:before="0"/>
      <w:ind w:left="0" w:firstLine="0"/>
    </w:pPr>
  </w:style>
  <w:style w:type="paragraph" w:customStyle="1" w:styleId="aNoteBulletsubpar">
    <w:name w:val="aNoteBulletsubpar"/>
    <w:basedOn w:val="aNotesubpar"/>
    <w:rsid w:val="006E0E38"/>
    <w:pPr>
      <w:tabs>
        <w:tab w:val="left" w:pos="3240"/>
        <w:tab w:val="num" w:pos="3300"/>
      </w:tabs>
      <w:spacing w:before="0"/>
      <w:ind w:left="3240" w:hanging="300"/>
    </w:pPr>
  </w:style>
  <w:style w:type="paragraph" w:customStyle="1" w:styleId="aNoteBulletss">
    <w:name w:val="aNoteBulletss"/>
    <w:basedOn w:val="Normal"/>
    <w:rsid w:val="001C3AF0"/>
    <w:pPr>
      <w:spacing w:before="60"/>
      <w:ind w:left="2300" w:hanging="400"/>
      <w:jc w:val="both"/>
    </w:pPr>
    <w:rPr>
      <w:sz w:val="20"/>
    </w:rPr>
  </w:style>
  <w:style w:type="paragraph" w:customStyle="1" w:styleId="aNoteBulletpar">
    <w:name w:val="aNoteBulletpar"/>
    <w:basedOn w:val="aNotepar"/>
    <w:rsid w:val="001C3AF0"/>
    <w:pPr>
      <w:spacing w:before="60"/>
      <w:ind w:left="2800" w:hanging="400"/>
    </w:pPr>
  </w:style>
  <w:style w:type="paragraph" w:customStyle="1" w:styleId="aExplanBullet">
    <w:name w:val="aExplanBullet"/>
    <w:basedOn w:val="Normal"/>
    <w:rsid w:val="001C3AF0"/>
    <w:pPr>
      <w:spacing w:before="140"/>
      <w:ind w:left="400" w:hanging="400"/>
      <w:jc w:val="both"/>
    </w:pPr>
    <w:rPr>
      <w:snapToGrid w:val="0"/>
      <w:sz w:val="20"/>
    </w:rPr>
  </w:style>
  <w:style w:type="paragraph" w:customStyle="1" w:styleId="AuthLaw">
    <w:name w:val="AuthLaw"/>
    <w:basedOn w:val="BillBasic"/>
    <w:rsid w:val="006E0E38"/>
    <w:rPr>
      <w:rFonts w:ascii="Arial" w:hAnsi="Arial"/>
      <w:b/>
      <w:sz w:val="20"/>
    </w:rPr>
  </w:style>
  <w:style w:type="paragraph" w:customStyle="1" w:styleId="aExamNumpar">
    <w:name w:val="aExamNumpar"/>
    <w:basedOn w:val="aExamINumss"/>
    <w:rsid w:val="006E0E38"/>
    <w:pPr>
      <w:tabs>
        <w:tab w:val="clear" w:pos="1500"/>
        <w:tab w:val="left" w:pos="2000"/>
      </w:tabs>
      <w:ind w:left="2000"/>
    </w:pPr>
  </w:style>
  <w:style w:type="paragraph" w:customStyle="1" w:styleId="Schsectionheading">
    <w:name w:val="Sch section heading"/>
    <w:basedOn w:val="BillBasic"/>
    <w:next w:val="Amain"/>
    <w:rsid w:val="006E0E38"/>
    <w:pPr>
      <w:spacing w:before="160"/>
      <w:jc w:val="left"/>
      <w:outlineLvl w:val="4"/>
    </w:pPr>
    <w:rPr>
      <w:rFonts w:ascii="Arial" w:hAnsi="Arial"/>
      <w:b/>
    </w:rPr>
  </w:style>
  <w:style w:type="paragraph" w:customStyle="1" w:styleId="SchApara">
    <w:name w:val="Sch A para"/>
    <w:basedOn w:val="Apara"/>
    <w:rsid w:val="001C3AF0"/>
  </w:style>
  <w:style w:type="paragraph" w:customStyle="1" w:styleId="SchAsubpara">
    <w:name w:val="Sch A subpara"/>
    <w:basedOn w:val="Asubpara"/>
    <w:rsid w:val="001C3AF0"/>
  </w:style>
  <w:style w:type="paragraph" w:customStyle="1" w:styleId="SchAsubsubpara">
    <w:name w:val="Sch A subsubpara"/>
    <w:basedOn w:val="Asubsubpara"/>
    <w:rsid w:val="001C3AF0"/>
  </w:style>
  <w:style w:type="paragraph" w:customStyle="1" w:styleId="TOCOL1">
    <w:name w:val="TOCOL 1"/>
    <w:basedOn w:val="TOC1"/>
    <w:rsid w:val="001C3AF0"/>
  </w:style>
  <w:style w:type="paragraph" w:customStyle="1" w:styleId="TOCOL2">
    <w:name w:val="TOCOL 2"/>
    <w:basedOn w:val="TOC2"/>
    <w:rsid w:val="001C3AF0"/>
    <w:pPr>
      <w:keepNext w:val="0"/>
    </w:pPr>
  </w:style>
  <w:style w:type="paragraph" w:customStyle="1" w:styleId="TOCOL3">
    <w:name w:val="TOCOL 3"/>
    <w:basedOn w:val="TOC3"/>
    <w:rsid w:val="001C3AF0"/>
    <w:pPr>
      <w:keepNext w:val="0"/>
    </w:pPr>
  </w:style>
  <w:style w:type="paragraph" w:customStyle="1" w:styleId="TOCOL4">
    <w:name w:val="TOCOL 4"/>
    <w:basedOn w:val="TOC4"/>
    <w:rsid w:val="001C3AF0"/>
    <w:pPr>
      <w:keepNext w:val="0"/>
    </w:pPr>
  </w:style>
  <w:style w:type="paragraph" w:customStyle="1" w:styleId="TOCOL5">
    <w:name w:val="TOCOL 5"/>
    <w:basedOn w:val="TOC5"/>
    <w:rsid w:val="001C3AF0"/>
    <w:pPr>
      <w:tabs>
        <w:tab w:val="left" w:pos="400"/>
      </w:tabs>
    </w:pPr>
  </w:style>
  <w:style w:type="paragraph" w:customStyle="1" w:styleId="TOCOL6">
    <w:name w:val="TOCOL 6"/>
    <w:basedOn w:val="TOC6"/>
    <w:rsid w:val="001C3AF0"/>
    <w:pPr>
      <w:keepNext w:val="0"/>
    </w:pPr>
  </w:style>
  <w:style w:type="paragraph" w:customStyle="1" w:styleId="TOCOL7">
    <w:name w:val="TOCOL 7"/>
    <w:basedOn w:val="TOC7"/>
    <w:rsid w:val="001C3AF0"/>
  </w:style>
  <w:style w:type="paragraph" w:customStyle="1" w:styleId="TOCOL8">
    <w:name w:val="TOCOL 8"/>
    <w:basedOn w:val="TOC8"/>
    <w:rsid w:val="001C3AF0"/>
  </w:style>
  <w:style w:type="paragraph" w:customStyle="1" w:styleId="TOCOL9">
    <w:name w:val="TOCOL 9"/>
    <w:basedOn w:val="TOC9"/>
    <w:rsid w:val="001C3AF0"/>
    <w:pPr>
      <w:ind w:right="0"/>
    </w:pPr>
  </w:style>
  <w:style w:type="paragraph" w:styleId="TOC9">
    <w:name w:val="toc 9"/>
    <w:basedOn w:val="Normal"/>
    <w:next w:val="Normal"/>
    <w:autoRedefine/>
    <w:rsid w:val="001C3AF0"/>
    <w:pPr>
      <w:ind w:left="1920" w:right="600"/>
    </w:pPr>
  </w:style>
  <w:style w:type="character" w:customStyle="1" w:styleId="charContents">
    <w:name w:val="charContents"/>
    <w:basedOn w:val="DefaultParagraphFont"/>
    <w:rsid w:val="001C3AF0"/>
  </w:style>
  <w:style w:type="character" w:customStyle="1" w:styleId="charPage">
    <w:name w:val="charPage"/>
    <w:basedOn w:val="DefaultParagraphFont"/>
    <w:rsid w:val="001C3AF0"/>
  </w:style>
  <w:style w:type="paragraph" w:customStyle="1" w:styleId="Letterhead">
    <w:name w:val="Letterhead"/>
    <w:rsid w:val="006E0E38"/>
    <w:pPr>
      <w:widowControl w:val="0"/>
      <w:spacing w:after="180"/>
      <w:jc w:val="right"/>
    </w:pPr>
    <w:rPr>
      <w:rFonts w:ascii="Arial" w:hAnsi="Arial"/>
      <w:sz w:val="32"/>
      <w:lang w:eastAsia="en-US"/>
    </w:rPr>
  </w:style>
  <w:style w:type="character" w:styleId="PageNumber">
    <w:name w:val="page number"/>
    <w:basedOn w:val="DefaultParagraphFont"/>
    <w:rsid w:val="001C3AF0"/>
  </w:style>
  <w:style w:type="character" w:styleId="Hyperlink">
    <w:name w:val="Hyperlink"/>
    <w:basedOn w:val="DefaultParagraphFont"/>
    <w:uiPriority w:val="99"/>
    <w:unhideWhenUsed/>
    <w:rsid w:val="001C3AF0"/>
    <w:rPr>
      <w:color w:val="0000FF" w:themeColor="hyperlink"/>
      <w:u w:val="single"/>
    </w:rPr>
  </w:style>
  <w:style w:type="character" w:styleId="FollowedHyperlink">
    <w:name w:val="FollowedHyperlink"/>
    <w:basedOn w:val="DefaultParagraphFont"/>
    <w:rsid w:val="006E0E38"/>
    <w:rPr>
      <w:color w:val="800080"/>
      <w:u w:val="single"/>
    </w:rPr>
  </w:style>
  <w:style w:type="paragraph" w:customStyle="1" w:styleId="Status">
    <w:name w:val="Status"/>
    <w:basedOn w:val="Normal"/>
    <w:rsid w:val="001C3AF0"/>
    <w:pPr>
      <w:spacing w:before="280"/>
      <w:jc w:val="center"/>
    </w:pPr>
    <w:rPr>
      <w:rFonts w:ascii="Arial" w:hAnsi="Arial"/>
      <w:sz w:val="14"/>
    </w:rPr>
  </w:style>
  <w:style w:type="paragraph" w:customStyle="1" w:styleId="FooterInfoCentre">
    <w:name w:val="FooterInfoCentre"/>
    <w:basedOn w:val="FooterInfo"/>
    <w:rsid w:val="001C3AF0"/>
    <w:pPr>
      <w:spacing w:before="60"/>
      <w:jc w:val="center"/>
    </w:pPr>
  </w:style>
  <w:style w:type="paragraph" w:customStyle="1" w:styleId="00Spine">
    <w:name w:val="00Spine"/>
    <w:basedOn w:val="Normal"/>
    <w:rsid w:val="001C3AF0"/>
  </w:style>
  <w:style w:type="paragraph" w:customStyle="1" w:styleId="05Endnote0">
    <w:name w:val="05Endnote"/>
    <w:basedOn w:val="Normal"/>
    <w:rsid w:val="001C3AF0"/>
  </w:style>
  <w:style w:type="paragraph" w:customStyle="1" w:styleId="06Copyright">
    <w:name w:val="06Copyright"/>
    <w:basedOn w:val="Normal"/>
    <w:rsid w:val="001C3AF0"/>
  </w:style>
  <w:style w:type="paragraph" w:customStyle="1" w:styleId="RepubNo">
    <w:name w:val="RepubNo"/>
    <w:basedOn w:val="BillBasicHeading"/>
    <w:rsid w:val="001C3AF0"/>
    <w:pPr>
      <w:keepNext w:val="0"/>
      <w:spacing w:before="600"/>
      <w:jc w:val="both"/>
    </w:pPr>
    <w:rPr>
      <w:sz w:val="26"/>
    </w:rPr>
  </w:style>
  <w:style w:type="paragraph" w:customStyle="1" w:styleId="EffectiveDate">
    <w:name w:val="EffectiveDate"/>
    <w:basedOn w:val="Normal"/>
    <w:rsid w:val="001C3AF0"/>
    <w:pPr>
      <w:spacing w:before="120"/>
    </w:pPr>
    <w:rPr>
      <w:rFonts w:ascii="Arial" w:hAnsi="Arial"/>
      <w:b/>
      <w:sz w:val="26"/>
    </w:rPr>
  </w:style>
  <w:style w:type="paragraph" w:customStyle="1" w:styleId="CoverInForce">
    <w:name w:val="CoverInForce"/>
    <w:basedOn w:val="BillBasicHeading"/>
    <w:rsid w:val="001C3AF0"/>
    <w:pPr>
      <w:keepNext w:val="0"/>
      <w:spacing w:before="400"/>
    </w:pPr>
    <w:rPr>
      <w:b w:val="0"/>
    </w:rPr>
  </w:style>
  <w:style w:type="paragraph" w:customStyle="1" w:styleId="CoverHeading">
    <w:name w:val="CoverHeading"/>
    <w:basedOn w:val="Normal"/>
    <w:rsid w:val="001C3AF0"/>
    <w:rPr>
      <w:rFonts w:ascii="Arial" w:hAnsi="Arial"/>
      <w:b/>
    </w:rPr>
  </w:style>
  <w:style w:type="paragraph" w:customStyle="1" w:styleId="CoverSubHdg">
    <w:name w:val="CoverSubHdg"/>
    <w:basedOn w:val="CoverHeading"/>
    <w:rsid w:val="001C3AF0"/>
    <w:pPr>
      <w:spacing w:before="120"/>
    </w:pPr>
    <w:rPr>
      <w:sz w:val="20"/>
    </w:rPr>
  </w:style>
  <w:style w:type="paragraph" w:customStyle="1" w:styleId="CoverActName">
    <w:name w:val="CoverActName"/>
    <w:basedOn w:val="BillBasicHeading"/>
    <w:rsid w:val="001C3AF0"/>
    <w:pPr>
      <w:keepNext w:val="0"/>
      <w:spacing w:before="260"/>
    </w:pPr>
  </w:style>
  <w:style w:type="paragraph" w:customStyle="1" w:styleId="CoverText">
    <w:name w:val="CoverText"/>
    <w:basedOn w:val="Normal"/>
    <w:uiPriority w:val="99"/>
    <w:rsid w:val="001C3AF0"/>
    <w:pPr>
      <w:spacing w:before="100"/>
      <w:jc w:val="both"/>
    </w:pPr>
    <w:rPr>
      <w:sz w:val="20"/>
    </w:rPr>
  </w:style>
  <w:style w:type="paragraph" w:customStyle="1" w:styleId="CoverTextPara">
    <w:name w:val="CoverTextPara"/>
    <w:basedOn w:val="CoverText"/>
    <w:rsid w:val="001C3AF0"/>
    <w:pPr>
      <w:tabs>
        <w:tab w:val="right" w:pos="600"/>
        <w:tab w:val="left" w:pos="840"/>
      </w:tabs>
      <w:ind w:left="840" w:hanging="840"/>
    </w:pPr>
  </w:style>
  <w:style w:type="paragraph" w:customStyle="1" w:styleId="AH1ChapterSymb">
    <w:name w:val="A H1 Chapter Symb"/>
    <w:basedOn w:val="AH1Chapter"/>
    <w:next w:val="AH2Part"/>
    <w:rsid w:val="001C3AF0"/>
    <w:pPr>
      <w:tabs>
        <w:tab w:val="clear" w:pos="2600"/>
        <w:tab w:val="left" w:pos="0"/>
      </w:tabs>
      <w:ind w:left="2480" w:hanging="2960"/>
    </w:pPr>
  </w:style>
  <w:style w:type="paragraph" w:customStyle="1" w:styleId="AH2PartSymb">
    <w:name w:val="A H2 Part Symb"/>
    <w:basedOn w:val="AH2Part"/>
    <w:next w:val="AH3Div"/>
    <w:rsid w:val="001C3AF0"/>
    <w:pPr>
      <w:tabs>
        <w:tab w:val="clear" w:pos="2600"/>
        <w:tab w:val="left" w:pos="0"/>
      </w:tabs>
      <w:ind w:left="2480" w:hanging="2960"/>
    </w:pPr>
  </w:style>
  <w:style w:type="paragraph" w:customStyle="1" w:styleId="AH3DivSymb">
    <w:name w:val="A H3 Div Symb"/>
    <w:basedOn w:val="AH3Div"/>
    <w:next w:val="AH5Sec"/>
    <w:rsid w:val="001C3AF0"/>
    <w:pPr>
      <w:tabs>
        <w:tab w:val="clear" w:pos="2600"/>
        <w:tab w:val="left" w:pos="0"/>
      </w:tabs>
      <w:ind w:left="2480" w:hanging="2960"/>
    </w:pPr>
  </w:style>
  <w:style w:type="paragraph" w:customStyle="1" w:styleId="AH4SubDivSymb">
    <w:name w:val="A H4 SubDiv Symb"/>
    <w:basedOn w:val="AH4SubDiv"/>
    <w:next w:val="AH5Sec"/>
    <w:rsid w:val="001C3AF0"/>
    <w:pPr>
      <w:tabs>
        <w:tab w:val="clear" w:pos="2600"/>
        <w:tab w:val="left" w:pos="0"/>
      </w:tabs>
      <w:ind w:left="2480" w:hanging="2960"/>
    </w:pPr>
  </w:style>
  <w:style w:type="paragraph" w:customStyle="1" w:styleId="AH5SecSymb">
    <w:name w:val="A H5 Sec Symb"/>
    <w:basedOn w:val="AH5Sec"/>
    <w:next w:val="Amain"/>
    <w:rsid w:val="001C3AF0"/>
    <w:pPr>
      <w:tabs>
        <w:tab w:val="clear" w:pos="1100"/>
        <w:tab w:val="left" w:pos="0"/>
      </w:tabs>
      <w:ind w:hanging="1580"/>
    </w:pPr>
  </w:style>
  <w:style w:type="paragraph" w:customStyle="1" w:styleId="AmainSymb">
    <w:name w:val="A main Symb"/>
    <w:basedOn w:val="Amain"/>
    <w:rsid w:val="001C3AF0"/>
    <w:pPr>
      <w:tabs>
        <w:tab w:val="left" w:pos="0"/>
      </w:tabs>
      <w:ind w:left="1120" w:hanging="1600"/>
    </w:pPr>
  </w:style>
  <w:style w:type="paragraph" w:customStyle="1" w:styleId="AparaSymb">
    <w:name w:val="A para Symb"/>
    <w:basedOn w:val="Apara"/>
    <w:rsid w:val="001C3AF0"/>
    <w:pPr>
      <w:tabs>
        <w:tab w:val="right" w:pos="0"/>
      </w:tabs>
      <w:ind w:hanging="2080"/>
    </w:pPr>
  </w:style>
  <w:style w:type="paragraph" w:customStyle="1" w:styleId="Assectheading">
    <w:name w:val="A ssect heading"/>
    <w:basedOn w:val="Amain"/>
    <w:rsid w:val="001C3AF0"/>
    <w:pPr>
      <w:keepNext/>
      <w:tabs>
        <w:tab w:val="clear" w:pos="900"/>
        <w:tab w:val="clear" w:pos="1100"/>
      </w:tabs>
      <w:spacing w:before="300"/>
      <w:ind w:left="0" w:firstLine="0"/>
      <w:outlineLvl w:val="9"/>
    </w:pPr>
    <w:rPr>
      <w:i/>
    </w:rPr>
  </w:style>
  <w:style w:type="paragraph" w:customStyle="1" w:styleId="AsubparaSymb">
    <w:name w:val="A subpara Symb"/>
    <w:basedOn w:val="Asubpara"/>
    <w:rsid w:val="001C3AF0"/>
    <w:pPr>
      <w:tabs>
        <w:tab w:val="left" w:pos="0"/>
      </w:tabs>
      <w:ind w:left="2098" w:hanging="2580"/>
    </w:pPr>
  </w:style>
  <w:style w:type="paragraph" w:customStyle="1" w:styleId="Actdetails">
    <w:name w:val="Act details"/>
    <w:basedOn w:val="Normal"/>
    <w:rsid w:val="001C3AF0"/>
    <w:pPr>
      <w:spacing w:before="20"/>
      <w:ind w:left="1400"/>
    </w:pPr>
    <w:rPr>
      <w:rFonts w:ascii="Arial" w:hAnsi="Arial"/>
      <w:sz w:val="20"/>
    </w:rPr>
  </w:style>
  <w:style w:type="paragraph" w:customStyle="1" w:styleId="AmdtEntries">
    <w:name w:val="AmdtEntries"/>
    <w:basedOn w:val="BillBasicHeading"/>
    <w:rsid w:val="001C3AF0"/>
    <w:pPr>
      <w:keepNext w:val="0"/>
      <w:tabs>
        <w:tab w:val="clear" w:pos="2600"/>
      </w:tabs>
      <w:spacing w:before="0"/>
      <w:ind w:left="3200" w:hanging="2100"/>
    </w:pPr>
    <w:rPr>
      <w:sz w:val="18"/>
    </w:rPr>
  </w:style>
  <w:style w:type="paragraph" w:customStyle="1" w:styleId="AmdtEntriesDefL2">
    <w:name w:val="AmdtEntriesDefL2"/>
    <w:basedOn w:val="AmdtEntries"/>
    <w:rsid w:val="001C3AF0"/>
    <w:pPr>
      <w:tabs>
        <w:tab w:val="left" w:pos="3000"/>
      </w:tabs>
      <w:ind w:left="3600" w:hanging="2500"/>
    </w:pPr>
  </w:style>
  <w:style w:type="paragraph" w:customStyle="1" w:styleId="AmdtsEntriesDefL2">
    <w:name w:val="AmdtsEntriesDefL2"/>
    <w:basedOn w:val="Normal"/>
    <w:rsid w:val="001C3AF0"/>
    <w:pPr>
      <w:tabs>
        <w:tab w:val="left" w:pos="3000"/>
      </w:tabs>
      <w:ind w:left="3100" w:hanging="2000"/>
    </w:pPr>
    <w:rPr>
      <w:rFonts w:ascii="Arial" w:hAnsi="Arial"/>
      <w:sz w:val="18"/>
    </w:rPr>
  </w:style>
  <w:style w:type="paragraph" w:customStyle="1" w:styleId="AmdtsEntries">
    <w:name w:val="AmdtsEntries"/>
    <w:basedOn w:val="BillBasicHeading"/>
    <w:rsid w:val="001C3AF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C3AF0"/>
    <w:pPr>
      <w:tabs>
        <w:tab w:val="clear" w:pos="2600"/>
      </w:tabs>
      <w:spacing w:before="120"/>
      <w:ind w:left="1100"/>
    </w:pPr>
    <w:rPr>
      <w:sz w:val="18"/>
    </w:rPr>
  </w:style>
  <w:style w:type="paragraph" w:customStyle="1" w:styleId="Asamby">
    <w:name w:val="As am by"/>
    <w:basedOn w:val="Normal"/>
    <w:next w:val="Normal"/>
    <w:rsid w:val="001C3AF0"/>
    <w:pPr>
      <w:spacing w:before="240"/>
      <w:ind w:left="1100"/>
    </w:pPr>
    <w:rPr>
      <w:rFonts w:ascii="Arial" w:hAnsi="Arial"/>
      <w:sz w:val="20"/>
    </w:rPr>
  </w:style>
  <w:style w:type="character" w:customStyle="1" w:styleId="charSymb">
    <w:name w:val="charSymb"/>
    <w:basedOn w:val="DefaultParagraphFont"/>
    <w:rsid w:val="001C3AF0"/>
    <w:rPr>
      <w:rFonts w:ascii="Arial" w:hAnsi="Arial"/>
      <w:sz w:val="24"/>
      <w:bdr w:val="single" w:sz="4" w:space="0" w:color="auto"/>
    </w:rPr>
  </w:style>
  <w:style w:type="character" w:customStyle="1" w:styleId="charTableNo">
    <w:name w:val="charTableNo"/>
    <w:basedOn w:val="DefaultParagraphFont"/>
    <w:rsid w:val="001C3AF0"/>
  </w:style>
  <w:style w:type="character" w:customStyle="1" w:styleId="charTableText">
    <w:name w:val="charTableText"/>
    <w:basedOn w:val="DefaultParagraphFont"/>
    <w:rsid w:val="001C3AF0"/>
  </w:style>
  <w:style w:type="paragraph" w:customStyle="1" w:styleId="Dict-HeadingSymb">
    <w:name w:val="Dict-Heading Symb"/>
    <w:basedOn w:val="Dict-Heading"/>
    <w:rsid w:val="001C3AF0"/>
    <w:pPr>
      <w:tabs>
        <w:tab w:val="left" w:pos="0"/>
      </w:tabs>
      <w:ind w:left="2480" w:hanging="2960"/>
    </w:pPr>
  </w:style>
  <w:style w:type="paragraph" w:customStyle="1" w:styleId="EarlierRepubEntries">
    <w:name w:val="EarlierRepubEntries"/>
    <w:basedOn w:val="Normal"/>
    <w:rsid w:val="001C3AF0"/>
    <w:pPr>
      <w:spacing w:before="60" w:after="60"/>
    </w:pPr>
    <w:rPr>
      <w:rFonts w:ascii="Arial" w:hAnsi="Arial"/>
      <w:sz w:val="18"/>
    </w:rPr>
  </w:style>
  <w:style w:type="paragraph" w:customStyle="1" w:styleId="EarlierRepubHdg">
    <w:name w:val="EarlierRepubHdg"/>
    <w:basedOn w:val="Normal"/>
    <w:rsid w:val="001C3AF0"/>
    <w:pPr>
      <w:keepNext/>
    </w:pPr>
    <w:rPr>
      <w:rFonts w:ascii="Arial" w:hAnsi="Arial"/>
      <w:b/>
      <w:sz w:val="20"/>
    </w:rPr>
  </w:style>
  <w:style w:type="paragraph" w:customStyle="1" w:styleId="Endnote20">
    <w:name w:val="Endnote2"/>
    <w:basedOn w:val="Normal"/>
    <w:rsid w:val="001C3AF0"/>
    <w:pPr>
      <w:keepNext/>
      <w:tabs>
        <w:tab w:val="left" w:pos="1100"/>
      </w:tabs>
      <w:spacing w:before="360"/>
    </w:pPr>
    <w:rPr>
      <w:rFonts w:ascii="Arial" w:hAnsi="Arial"/>
      <w:b/>
    </w:rPr>
  </w:style>
  <w:style w:type="paragraph" w:customStyle="1" w:styleId="Endnote3">
    <w:name w:val="Endnote3"/>
    <w:basedOn w:val="Normal"/>
    <w:rsid w:val="001C3AF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C3AF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C3AF0"/>
    <w:pPr>
      <w:spacing w:before="60"/>
      <w:ind w:left="1100"/>
      <w:jc w:val="both"/>
    </w:pPr>
    <w:rPr>
      <w:sz w:val="20"/>
    </w:rPr>
  </w:style>
  <w:style w:type="paragraph" w:customStyle="1" w:styleId="EndNoteParas">
    <w:name w:val="EndNoteParas"/>
    <w:basedOn w:val="EndNoteTextEPS"/>
    <w:rsid w:val="001C3AF0"/>
    <w:pPr>
      <w:tabs>
        <w:tab w:val="right" w:pos="1432"/>
      </w:tabs>
      <w:ind w:left="1840" w:hanging="1840"/>
    </w:pPr>
  </w:style>
  <w:style w:type="paragraph" w:customStyle="1" w:styleId="EndnotesAbbrev">
    <w:name w:val="EndnotesAbbrev"/>
    <w:basedOn w:val="Normal"/>
    <w:rsid w:val="001C3AF0"/>
    <w:pPr>
      <w:spacing w:before="20"/>
    </w:pPr>
    <w:rPr>
      <w:rFonts w:ascii="Arial" w:hAnsi="Arial"/>
      <w:color w:val="000000"/>
      <w:sz w:val="16"/>
    </w:rPr>
  </w:style>
  <w:style w:type="paragraph" w:customStyle="1" w:styleId="EPSCoverTop">
    <w:name w:val="EPSCoverTop"/>
    <w:basedOn w:val="Normal"/>
    <w:rsid w:val="001C3AF0"/>
    <w:pPr>
      <w:jc w:val="right"/>
    </w:pPr>
    <w:rPr>
      <w:rFonts w:ascii="Arial" w:hAnsi="Arial"/>
      <w:sz w:val="20"/>
    </w:rPr>
  </w:style>
  <w:style w:type="paragraph" w:customStyle="1" w:styleId="LegHistNote">
    <w:name w:val="LegHistNote"/>
    <w:basedOn w:val="Actdetails"/>
    <w:rsid w:val="001C3AF0"/>
    <w:pPr>
      <w:spacing w:before="60"/>
      <w:ind w:left="2700" w:right="-60" w:hanging="1300"/>
    </w:pPr>
    <w:rPr>
      <w:sz w:val="18"/>
    </w:rPr>
  </w:style>
  <w:style w:type="paragraph" w:customStyle="1" w:styleId="LongTitleSymb">
    <w:name w:val="LongTitleSymb"/>
    <w:basedOn w:val="LongTitle"/>
    <w:rsid w:val="001C3AF0"/>
    <w:pPr>
      <w:ind w:hanging="480"/>
    </w:pPr>
  </w:style>
  <w:style w:type="paragraph" w:styleId="MacroText">
    <w:name w:val="macro"/>
    <w:semiHidden/>
    <w:rsid w:val="001C3A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1C3AF0"/>
    <w:pPr>
      <w:tabs>
        <w:tab w:val="left" w:pos="2600"/>
      </w:tabs>
      <w:ind w:left="2600"/>
    </w:pPr>
  </w:style>
  <w:style w:type="paragraph" w:customStyle="1" w:styleId="ModH1Chapter">
    <w:name w:val="Mod H1 Chapter"/>
    <w:basedOn w:val="IH1ChapSymb"/>
    <w:rsid w:val="001C3AF0"/>
    <w:pPr>
      <w:tabs>
        <w:tab w:val="clear" w:pos="2600"/>
        <w:tab w:val="left" w:pos="3300"/>
      </w:tabs>
      <w:ind w:left="3300"/>
    </w:pPr>
  </w:style>
  <w:style w:type="paragraph" w:customStyle="1" w:styleId="ModH2Part">
    <w:name w:val="Mod H2 Part"/>
    <w:basedOn w:val="IH2PartSymb"/>
    <w:rsid w:val="001C3AF0"/>
    <w:pPr>
      <w:tabs>
        <w:tab w:val="clear" w:pos="2600"/>
        <w:tab w:val="left" w:pos="3300"/>
      </w:tabs>
      <w:ind w:left="3300"/>
    </w:pPr>
  </w:style>
  <w:style w:type="paragraph" w:customStyle="1" w:styleId="ModH3Div">
    <w:name w:val="Mod H3 Div"/>
    <w:basedOn w:val="IH3DivSymb"/>
    <w:rsid w:val="001C3AF0"/>
    <w:pPr>
      <w:tabs>
        <w:tab w:val="clear" w:pos="2600"/>
        <w:tab w:val="left" w:pos="3300"/>
      </w:tabs>
      <w:ind w:left="3300"/>
    </w:pPr>
  </w:style>
  <w:style w:type="paragraph" w:customStyle="1" w:styleId="ModH4SubDiv">
    <w:name w:val="Mod H4 SubDiv"/>
    <w:basedOn w:val="IH4SubDivSymb"/>
    <w:rsid w:val="001C3AF0"/>
    <w:pPr>
      <w:tabs>
        <w:tab w:val="clear" w:pos="2600"/>
        <w:tab w:val="left" w:pos="3300"/>
      </w:tabs>
      <w:ind w:left="3300"/>
    </w:pPr>
  </w:style>
  <w:style w:type="paragraph" w:customStyle="1" w:styleId="ModH5Sec">
    <w:name w:val="Mod H5 Sec"/>
    <w:basedOn w:val="IH5SecSymb"/>
    <w:rsid w:val="001C3AF0"/>
    <w:pPr>
      <w:tabs>
        <w:tab w:val="clear" w:pos="1100"/>
        <w:tab w:val="left" w:pos="1800"/>
      </w:tabs>
      <w:ind w:left="2200"/>
    </w:pPr>
  </w:style>
  <w:style w:type="paragraph" w:customStyle="1" w:styleId="Modmain">
    <w:name w:val="Mod main"/>
    <w:basedOn w:val="Amain"/>
    <w:rsid w:val="001C3AF0"/>
    <w:pPr>
      <w:tabs>
        <w:tab w:val="clear" w:pos="900"/>
        <w:tab w:val="clear" w:pos="1100"/>
        <w:tab w:val="right" w:pos="1600"/>
        <w:tab w:val="left" w:pos="1800"/>
      </w:tabs>
      <w:ind w:left="2200"/>
    </w:pPr>
  </w:style>
  <w:style w:type="paragraph" w:customStyle="1" w:styleId="Modmainreturn">
    <w:name w:val="Mod main return"/>
    <w:basedOn w:val="AmainreturnSymb"/>
    <w:rsid w:val="001C3AF0"/>
    <w:pPr>
      <w:ind w:left="1800"/>
    </w:pPr>
  </w:style>
  <w:style w:type="paragraph" w:customStyle="1" w:styleId="ModNote">
    <w:name w:val="Mod Note"/>
    <w:basedOn w:val="aNoteSymb"/>
    <w:rsid w:val="001C3AF0"/>
    <w:pPr>
      <w:tabs>
        <w:tab w:val="left" w:pos="2600"/>
      </w:tabs>
      <w:ind w:left="2600"/>
    </w:pPr>
  </w:style>
  <w:style w:type="paragraph" w:customStyle="1" w:styleId="Modpara">
    <w:name w:val="Mod para"/>
    <w:basedOn w:val="BillBasic"/>
    <w:rsid w:val="001C3AF0"/>
    <w:pPr>
      <w:tabs>
        <w:tab w:val="right" w:pos="2100"/>
        <w:tab w:val="left" w:pos="2300"/>
      </w:tabs>
      <w:ind w:left="2700" w:hanging="1600"/>
      <w:outlineLvl w:val="6"/>
    </w:pPr>
  </w:style>
  <w:style w:type="paragraph" w:customStyle="1" w:styleId="Modparareturn">
    <w:name w:val="Mod para return"/>
    <w:basedOn w:val="AparareturnSymb"/>
    <w:rsid w:val="001C3AF0"/>
    <w:pPr>
      <w:ind w:left="2300"/>
    </w:pPr>
  </w:style>
  <w:style w:type="paragraph" w:customStyle="1" w:styleId="Modref">
    <w:name w:val="Mod ref"/>
    <w:basedOn w:val="refSymb"/>
    <w:rsid w:val="001C3AF0"/>
    <w:pPr>
      <w:ind w:left="1100"/>
    </w:pPr>
  </w:style>
  <w:style w:type="paragraph" w:customStyle="1" w:styleId="Modsubpara">
    <w:name w:val="Mod subpara"/>
    <w:basedOn w:val="Asubpara"/>
    <w:rsid w:val="001C3AF0"/>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1C3AF0"/>
    <w:pPr>
      <w:ind w:left="3040"/>
    </w:pPr>
  </w:style>
  <w:style w:type="paragraph" w:customStyle="1" w:styleId="Modsubsubpara">
    <w:name w:val="Mod subsubpara"/>
    <w:basedOn w:val="AsubsubparaSymb"/>
    <w:rsid w:val="001C3AF0"/>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1C3AF0"/>
    <w:pPr>
      <w:keepNext/>
      <w:spacing w:before="180"/>
      <w:ind w:left="1100"/>
    </w:pPr>
    <w:rPr>
      <w:rFonts w:ascii="Arial" w:hAnsi="Arial"/>
      <w:b/>
      <w:sz w:val="20"/>
    </w:rPr>
  </w:style>
  <w:style w:type="paragraph" w:customStyle="1" w:styleId="NewReg">
    <w:name w:val="New Reg"/>
    <w:basedOn w:val="NewAct"/>
    <w:next w:val="Actdetails"/>
    <w:rsid w:val="001C3AF0"/>
  </w:style>
  <w:style w:type="paragraph" w:customStyle="1" w:styleId="RenumProvEntries">
    <w:name w:val="RenumProvEntries"/>
    <w:basedOn w:val="Normal"/>
    <w:rsid w:val="001C3AF0"/>
    <w:pPr>
      <w:spacing w:before="60"/>
    </w:pPr>
    <w:rPr>
      <w:rFonts w:ascii="Arial" w:hAnsi="Arial"/>
      <w:sz w:val="20"/>
    </w:rPr>
  </w:style>
  <w:style w:type="paragraph" w:customStyle="1" w:styleId="RenumProvHdg">
    <w:name w:val="RenumProvHdg"/>
    <w:basedOn w:val="Normal"/>
    <w:rsid w:val="001C3AF0"/>
    <w:rPr>
      <w:rFonts w:ascii="Arial" w:hAnsi="Arial"/>
      <w:b/>
      <w:sz w:val="22"/>
    </w:rPr>
  </w:style>
  <w:style w:type="paragraph" w:customStyle="1" w:styleId="RenumProvHeader">
    <w:name w:val="RenumProvHeader"/>
    <w:basedOn w:val="Normal"/>
    <w:rsid w:val="001C3AF0"/>
    <w:rPr>
      <w:rFonts w:ascii="Arial" w:hAnsi="Arial"/>
      <w:b/>
      <w:sz w:val="22"/>
    </w:rPr>
  </w:style>
  <w:style w:type="paragraph" w:customStyle="1" w:styleId="RenumProvSubsectEntries">
    <w:name w:val="RenumProvSubsectEntries"/>
    <w:basedOn w:val="RenumProvEntries"/>
    <w:rsid w:val="001C3AF0"/>
    <w:pPr>
      <w:ind w:left="252"/>
    </w:pPr>
  </w:style>
  <w:style w:type="paragraph" w:customStyle="1" w:styleId="RenumTableHdg">
    <w:name w:val="RenumTableHdg"/>
    <w:basedOn w:val="Normal"/>
    <w:rsid w:val="001C3AF0"/>
    <w:pPr>
      <w:spacing w:before="120"/>
    </w:pPr>
    <w:rPr>
      <w:rFonts w:ascii="Arial" w:hAnsi="Arial"/>
      <w:b/>
      <w:sz w:val="20"/>
    </w:rPr>
  </w:style>
  <w:style w:type="paragraph" w:customStyle="1" w:styleId="SchclauseheadingSymb">
    <w:name w:val="Sch clause heading Symb"/>
    <w:basedOn w:val="Schclauseheading"/>
    <w:rsid w:val="001C3AF0"/>
    <w:pPr>
      <w:tabs>
        <w:tab w:val="left" w:pos="0"/>
      </w:tabs>
      <w:ind w:left="980" w:hanging="1460"/>
    </w:pPr>
  </w:style>
  <w:style w:type="paragraph" w:customStyle="1" w:styleId="SchSubClause">
    <w:name w:val="Sch SubClause"/>
    <w:basedOn w:val="Schclauseheading"/>
    <w:rsid w:val="001C3AF0"/>
    <w:rPr>
      <w:b w:val="0"/>
    </w:rPr>
  </w:style>
  <w:style w:type="paragraph" w:customStyle="1" w:styleId="Sched-FormSymb">
    <w:name w:val="Sched-Form Symb"/>
    <w:basedOn w:val="Sched-Form"/>
    <w:rsid w:val="001C3AF0"/>
    <w:pPr>
      <w:tabs>
        <w:tab w:val="left" w:pos="0"/>
      </w:tabs>
      <w:ind w:left="2480" w:hanging="2960"/>
    </w:pPr>
  </w:style>
  <w:style w:type="paragraph" w:customStyle="1" w:styleId="Sched-Form-18Space">
    <w:name w:val="Sched-Form-18Space"/>
    <w:basedOn w:val="Normal"/>
    <w:rsid w:val="001C3AF0"/>
    <w:pPr>
      <w:spacing w:before="360" w:after="60"/>
    </w:pPr>
    <w:rPr>
      <w:sz w:val="22"/>
    </w:rPr>
  </w:style>
  <w:style w:type="paragraph" w:customStyle="1" w:styleId="Sched-headingSymb">
    <w:name w:val="Sched-heading Symb"/>
    <w:basedOn w:val="Sched-heading"/>
    <w:rsid w:val="001C3AF0"/>
    <w:pPr>
      <w:tabs>
        <w:tab w:val="left" w:pos="0"/>
      </w:tabs>
      <w:ind w:left="2480" w:hanging="2960"/>
    </w:pPr>
  </w:style>
  <w:style w:type="paragraph" w:customStyle="1" w:styleId="Sched-PartSymb">
    <w:name w:val="Sched-Part Symb"/>
    <w:basedOn w:val="Sched-Part"/>
    <w:rsid w:val="001C3AF0"/>
    <w:pPr>
      <w:tabs>
        <w:tab w:val="left" w:pos="0"/>
      </w:tabs>
      <w:ind w:left="2480" w:hanging="2960"/>
    </w:pPr>
  </w:style>
  <w:style w:type="paragraph" w:styleId="Subtitle">
    <w:name w:val="Subtitle"/>
    <w:basedOn w:val="Normal"/>
    <w:qFormat/>
    <w:rsid w:val="001C3AF0"/>
    <w:pPr>
      <w:spacing w:after="60"/>
      <w:jc w:val="center"/>
      <w:outlineLvl w:val="1"/>
    </w:pPr>
    <w:rPr>
      <w:rFonts w:ascii="Arial" w:hAnsi="Arial"/>
    </w:rPr>
  </w:style>
  <w:style w:type="paragraph" w:customStyle="1" w:styleId="TLegEntries">
    <w:name w:val="TLegEntries"/>
    <w:basedOn w:val="Normal"/>
    <w:rsid w:val="001C3AF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C3AF0"/>
    <w:pPr>
      <w:ind w:firstLine="0"/>
    </w:pPr>
    <w:rPr>
      <w:b/>
    </w:rPr>
  </w:style>
  <w:style w:type="paragraph" w:customStyle="1" w:styleId="EndNoteTextPub">
    <w:name w:val="EndNoteTextPub"/>
    <w:basedOn w:val="Normal"/>
    <w:rsid w:val="001C3AF0"/>
    <w:pPr>
      <w:spacing w:before="60"/>
      <w:ind w:left="1100"/>
      <w:jc w:val="both"/>
    </w:pPr>
    <w:rPr>
      <w:sz w:val="20"/>
    </w:rPr>
  </w:style>
  <w:style w:type="paragraph" w:customStyle="1" w:styleId="TOC10">
    <w:name w:val="TOC 10"/>
    <w:basedOn w:val="TOC5"/>
    <w:rsid w:val="001C3AF0"/>
    <w:rPr>
      <w:szCs w:val="24"/>
    </w:rPr>
  </w:style>
  <w:style w:type="character" w:customStyle="1" w:styleId="charNotBold">
    <w:name w:val="charNotBold"/>
    <w:basedOn w:val="DefaultParagraphFont"/>
    <w:rsid w:val="001C3AF0"/>
    <w:rPr>
      <w:rFonts w:ascii="Arial" w:hAnsi="Arial"/>
      <w:sz w:val="20"/>
    </w:rPr>
  </w:style>
  <w:style w:type="paragraph" w:customStyle="1" w:styleId="Billname1">
    <w:name w:val="Billname1"/>
    <w:basedOn w:val="Normal"/>
    <w:rsid w:val="001C3AF0"/>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1C3AF0"/>
    <w:rPr>
      <w:rFonts w:ascii="Tahoma" w:hAnsi="Tahoma" w:cs="Tahoma"/>
      <w:sz w:val="16"/>
      <w:szCs w:val="16"/>
    </w:rPr>
  </w:style>
  <w:style w:type="character" w:customStyle="1" w:styleId="BalloonTextChar">
    <w:name w:val="Balloon Text Char"/>
    <w:basedOn w:val="DefaultParagraphFont"/>
    <w:link w:val="BalloonText"/>
    <w:uiPriority w:val="99"/>
    <w:rsid w:val="001C3AF0"/>
    <w:rPr>
      <w:rFonts w:ascii="Tahoma" w:hAnsi="Tahoma" w:cs="Tahoma"/>
      <w:sz w:val="16"/>
      <w:szCs w:val="16"/>
      <w:lang w:eastAsia="en-US"/>
    </w:rPr>
  </w:style>
  <w:style w:type="paragraph" w:customStyle="1" w:styleId="TablePara10">
    <w:name w:val="TablePara10"/>
    <w:basedOn w:val="tablepara"/>
    <w:rsid w:val="001C3AF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C3AF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C3AF0"/>
    <w:rPr>
      <w:sz w:val="20"/>
    </w:rPr>
  </w:style>
  <w:style w:type="character" w:customStyle="1" w:styleId="FooterChar">
    <w:name w:val="Footer Char"/>
    <w:basedOn w:val="DefaultParagraphFont"/>
    <w:link w:val="Footer"/>
    <w:rsid w:val="001C3AF0"/>
    <w:rPr>
      <w:rFonts w:ascii="Arial" w:hAnsi="Arial"/>
      <w:sz w:val="18"/>
      <w:lang w:eastAsia="en-US"/>
    </w:rPr>
  </w:style>
  <w:style w:type="paragraph" w:customStyle="1" w:styleId="ShadedSchClauseSymb">
    <w:name w:val="Shaded Sch Clause Symb"/>
    <w:basedOn w:val="ShadedSchClause"/>
    <w:rsid w:val="001C3AF0"/>
    <w:pPr>
      <w:tabs>
        <w:tab w:val="left" w:pos="0"/>
      </w:tabs>
      <w:ind w:left="975" w:hanging="1457"/>
    </w:pPr>
  </w:style>
  <w:style w:type="paragraph" w:customStyle="1" w:styleId="CoverTextBullet">
    <w:name w:val="CoverTextBullet"/>
    <w:basedOn w:val="CoverText"/>
    <w:qFormat/>
    <w:rsid w:val="001C3AF0"/>
    <w:pPr>
      <w:numPr>
        <w:numId w:val="4"/>
      </w:numPr>
    </w:pPr>
    <w:rPr>
      <w:color w:val="000000"/>
    </w:rPr>
  </w:style>
  <w:style w:type="paragraph" w:customStyle="1" w:styleId="01aPreamble">
    <w:name w:val="01aPreamble"/>
    <w:basedOn w:val="Normal"/>
    <w:qFormat/>
    <w:rsid w:val="001C3AF0"/>
  </w:style>
  <w:style w:type="paragraph" w:customStyle="1" w:styleId="TableBullet">
    <w:name w:val="TableBullet"/>
    <w:basedOn w:val="TableText10"/>
    <w:qFormat/>
    <w:rsid w:val="001C3AF0"/>
    <w:pPr>
      <w:numPr>
        <w:numId w:val="6"/>
      </w:numPr>
    </w:pPr>
  </w:style>
  <w:style w:type="paragraph" w:customStyle="1" w:styleId="TableNumbered">
    <w:name w:val="TableNumbered"/>
    <w:basedOn w:val="TableText10"/>
    <w:qFormat/>
    <w:rsid w:val="001C3AF0"/>
    <w:pPr>
      <w:numPr>
        <w:numId w:val="7"/>
      </w:numPr>
    </w:pPr>
  </w:style>
  <w:style w:type="character" w:customStyle="1" w:styleId="charCitHyperlinkItal">
    <w:name w:val="charCitHyperlinkItal"/>
    <w:basedOn w:val="Hyperlink"/>
    <w:uiPriority w:val="1"/>
    <w:rsid w:val="001C3AF0"/>
    <w:rPr>
      <w:i/>
      <w:color w:val="0000FF" w:themeColor="hyperlink"/>
      <w:u w:val="none"/>
    </w:rPr>
  </w:style>
  <w:style w:type="character" w:customStyle="1" w:styleId="charCitHyperlinkAbbrev">
    <w:name w:val="charCitHyperlinkAbbrev"/>
    <w:basedOn w:val="Hyperlink"/>
    <w:uiPriority w:val="1"/>
    <w:rsid w:val="001C3AF0"/>
    <w:rPr>
      <w:color w:val="0000FF" w:themeColor="hyperlink"/>
      <w:u w:val="none"/>
    </w:rPr>
  </w:style>
  <w:style w:type="character" w:customStyle="1" w:styleId="Heading3Char">
    <w:name w:val="Heading 3 Char"/>
    <w:aliases w:val="h3 Char,sec Char"/>
    <w:basedOn w:val="DefaultParagraphFont"/>
    <w:link w:val="Heading3"/>
    <w:rsid w:val="001C3AF0"/>
    <w:rPr>
      <w:b/>
      <w:sz w:val="24"/>
      <w:lang w:eastAsia="en-US"/>
    </w:rPr>
  </w:style>
  <w:style w:type="paragraph" w:customStyle="1" w:styleId="FormRule">
    <w:name w:val="FormRule"/>
    <w:basedOn w:val="Normal"/>
    <w:rsid w:val="001C3AF0"/>
    <w:pPr>
      <w:pBdr>
        <w:top w:val="single" w:sz="4" w:space="1" w:color="auto"/>
      </w:pBdr>
      <w:spacing w:before="160" w:after="40"/>
      <w:ind w:left="3220" w:right="3260"/>
    </w:pPr>
    <w:rPr>
      <w:sz w:val="8"/>
    </w:rPr>
  </w:style>
  <w:style w:type="paragraph" w:customStyle="1" w:styleId="OldAmdtsEntries">
    <w:name w:val="OldAmdtsEntries"/>
    <w:basedOn w:val="BillBasicHeading"/>
    <w:rsid w:val="001C3AF0"/>
    <w:pPr>
      <w:tabs>
        <w:tab w:val="clear" w:pos="2600"/>
        <w:tab w:val="left" w:leader="dot" w:pos="2700"/>
      </w:tabs>
      <w:ind w:left="2700" w:hanging="2000"/>
    </w:pPr>
    <w:rPr>
      <w:sz w:val="18"/>
    </w:rPr>
  </w:style>
  <w:style w:type="paragraph" w:customStyle="1" w:styleId="OldAmdt2ndLine">
    <w:name w:val="OldAmdt2ndLine"/>
    <w:basedOn w:val="OldAmdtsEntries"/>
    <w:rsid w:val="001C3AF0"/>
    <w:pPr>
      <w:tabs>
        <w:tab w:val="left" w:pos="2700"/>
      </w:tabs>
      <w:spacing w:before="0"/>
    </w:pPr>
  </w:style>
  <w:style w:type="paragraph" w:customStyle="1" w:styleId="parainpara">
    <w:name w:val="para in para"/>
    <w:rsid w:val="001C3AF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C3AF0"/>
    <w:pPr>
      <w:spacing w:after="60"/>
      <w:ind w:left="2800"/>
    </w:pPr>
    <w:rPr>
      <w:rFonts w:ascii="ACTCrest" w:hAnsi="ACTCrest"/>
      <w:sz w:val="216"/>
    </w:rPr>
  </w:style>
  <w:style w:type="paragraph" w:customStyle="1" w:styleId="Actbullet">
    <w:name w:val="Act bullet"/>
    <w:basedOn w:val="Normal"/>
    <w:uiPriority w:val="99"/>
    <w:rsid w:val="001C3AF0"/>
    <w:pPr>
      <w:numPr>
        <w:numId w:val="18"/>
      </w:numPr>
      <w:tabs>
        <w:tab w:val="left" w:pos="900"/>
      </w:tabs>
      <w:spacing w:before="20"/>
      <w:ind w:right="-60"/>
    </w:pPr>
    <w:rPr>
      <w:rFonts w:ascii="Arial" w:hAnsi="Arial"/>
      <w:sz w:val="18"/>
    </w:rPr>
  </w:style>
  <w:style w:type="paragraph" w:customStyle="1" w:styleId="AuthorisedBlock">
    <w:name w:val="AuthorisedBlock"/>
    <w:basedOn w:val="Normal"/>
    <w:rsid w:val="001C3AF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C3AF0"/>
    <w:rPr>
      <w:b w:val="0"/>
      <w:sz w:val="32"/>
    </w:rPr>
  </w:style>
  <w:style w:type="paragraph" w:customStyle="1" w:styleId="MH1Chapter">
    <w:name w:val="M H1 Chapter"/>
    <w:basedOn w:val="AH1Chapter"/>
    <w:rsid w:val="001C3AF0"/>
    <w:pPr>
      <w:tabs>
        <w:tab w:val="clear" w:pos="2600"/>
        <w:tab w:val="left" w:pos="2720"/>
      </w:tabs>
      <w:ind w:left="4000" w:hanging="3300"/>
    </w:pPr>
  </w:style>
  <w:style w:type="paragraph" w:customStyle="1" w:styleId="ApprFormHd">
    <w:name w:val="ApprFormHd"/>
    <w:basedOn w:val="Sched-heading"/>
    <w:rsid w:val="001C3AF0"/>
    <w:pPr>
      <w:ind w:left="0" w:firstLine="0"/>
    </w:pPr>
  </w:style>
  <w:style w:type="paragraph" w:customStyle="1" w:styleId="Actdetailsnote">
    <w:name w:val="Act details note"/>
    <w:basedOn w:val="Actdetails"/>
    <w:uiPriority w:val="99"/>
    <w:rsid w:val="001C3AF0"/>
    <w:pPr>
      <w:ind w:left="1620" w:right="-60" w:hanging="720"/>
    </w:pPr>
    <w:rPr>
      <w:sz w:val="18"/>
    </w:rPr>
  </w:style>
  <w:style w:type="paragraph" w:customStyle="1" w:styleId="DetailsNo">
    <w:name w:val="Details No"/>
    <w:basedOn w:val="Actdetails"/>
    <w:uiPriority w:val="99"/>
    <w:rsid w:val="001C3AF0"/>
    <w:pPr>
      <w:ind w:left="0"/>
    </w:pPr>
    <w:rPr>
      <w:sz w:val="18"/>
    </w:rPr>
  </w:style>
  <w:style w:type="paragraph" w:customStyle="1" w:styleId="ISchMain">
    <w:name w:val="I Sch Main"/>
    <w:basedOn w:val="BillBasic"/>
    <w:rsid w:val="001C3AF0"/>
    <w:pPr>
      <w:tabs>
        <w:tab w:val="right" w:pos="900"/>
        <w:tab w:val="left" w:pos="1100"/>
      </w:tabs>
      <w:ind w:left="1100" w:hanging="1100"/>
    </w:pPr>
  </w:style>
  <w:style w:type="paragraph" w:customStyle="1" w:styleId="ISchpara">
    <w:name w:val="I Sch para"/>
    <w:basedOn w:val="BillBasic"/>
    <w:rsid w:val="001C3AF0"/>
    <w:pPr>
      <w:tabs>
        <w:tab w:val="right" w:pos="1400"/>
        <w:tab w:val="left" w:pos="1600"/>
      </w:tabs>
      <w:ind w:left="1600" w:hanging="1600"/>
    </w:pPr>
  </w:style>
  <w:style w:type="paragraph" w:customStyle="1" w:styleId="ISchsubpara">
    <w:name w:val="I Sch subpara"/>
    <w:basedOn w:val="BillBasic"/>
    <w:rsid w:val="001C3AF0"/>
    <w:pPr>
      <w:tabs>
        <w:tab w:val="right" w:pos="1940"/>
        <w:tab w:val="left" w:pos="2140"/>
      </w:tabs>
      <w:ind w:left="2140" w:hanging="2140"/>
    </w:pPr>
  </w:style>
  <w:style w:type="paragraph" w:customStyle="1" w:styleId="ISchsubsubpara">
    <w:name w:val="I Sch subsubpara"/>
    <w:basedOn w:val="BillBasic"/>
    <w:rsid w:val="001C3AF0"/>
    <w:pPr>
      <w:tabs>
        <w:tab w:val="right" w:pos="2460"/>
        <w:tab w:val="left" w:pos="2660"/>
      </w:tabs>
      <w:ind w:left="2660" w:hanging="2660"/>
    </w:pPr>
  </w:style>
  <w:style w:type="paragraph" w:customStyle="1" w:styleId="AssectheadingSymb">
    <w:name w:val="A ssect heading Symb"/>
    <w:basedOn w:val="Amain"/>
    <w:rsid w:val="001C3AF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C3AF0"/>
    <w:pPr>
      <w:tabs>
        <w:tab w:val="left" w:pos="0"/>
        <w:tab w:val="right" w:pos="2400"/>
        <w:tab w:val="left" w:pos="2600"/>
      </w:tabs>
      <w:ind w:left="2602" w:hanging="3084"/>
      <w:outlineLvl w:val="8"/>
    </w:pPr>
  </w:style>
  <w:style w:type="paragraph" w:customStyle="1" w:styleId="AmainreturnSymb">
    <w:name w:val="A main return Symb"/>
    <w:basedOn w:val="BillBasic"/>
    <w:rsid w:val="001C3AF0"/>
    <w:pPr>
      <w:tabs>
        <w:tab w:val="left" w:pos="1582"/>
      </w:tabs>
      <w:ind w:left="1100" w:hanging="1582"/>
    </w:pPr>
  </w:style>
  <w:style w:type="paragraph" w:customStyle="1" w:styleId="AparareturnSymb">
    <w:name w:val="A para return Symb"/>
    <w:basedOn w:val="BillBasic"/>
    <w:rsid w:val="001C3AF0"/>
    <w:pPr>
      <w:tabs>
        <w:tab w:val="left" w:pos="2081"/>
      </w:tabs>
      <w:ind w:left="1599" w:hanging="2081"/>
    </w:pPr>
  </w:style>
  <w:style w:type="paragraph" w:customStyle="1" w:styleId="AsubparareturnSymb">
    <w:name w:val="A subpara return Symb"/>
    <w:basedOn w:val="BillBasic"/>
    <w:rsid w:val="001C3AF0"/>
    <w:pPr>
      <w:tabs>
        <w:tab w:val="left" w:pos="2580"/>
      </w:tabs>
      <w:ind w:left="2098" w:hanging="2580"/>
    </w:pPr>
  </w:style>
  <w:style w:type="paragraph" w:customStyle="1" w:styleId="aDefSymb">
    <w:name w:val="aDef Symb"/>
    <w:basedOn w:val="BillBasic"/>
    <w:rsid w:val="001C3AF0"/>
    <w:pPr>
      <w:tabs>
        <w:tab w:val="left" w:pos="1582"/>
      </w:tabs>
      <w:ind w:left="1100" w:hanging="1582"/>
    </w:pPr>
  </w:style>
  <w:style w:type="paragraph" w:customStyle="1" w:styleId="aDefparaSymb">
    <w:name w:val="aDef para Symb"/>
    <w:basedOn w:val="Apara"/>
    <w:rsid w:val="001C3AF0"/>
    <w:pPr>
      <w:tabs>
        <w:tab w:val="clear" w:pos="1600"/>
        <w:tab w:val="left" w:pos="0"/>
        <w:tab w:val="left" w:pos="1599"/>
      </w:tabs>
      <w:ind w:left="1599" w:hanging="2081"/>
    </w:pPr>
  </w:style>
  <w:style w:type="paragraph" w:customStyle="1" w:styleId="aDefsubparaSymb">
    <w:name w:val="aDef subpara Symb"/>
    <w:basedOn w:val="Asubpara"/>
    <w:rsid w:val="001C3AF0"/>
    <w:pPr>
      <w:tabs>
        <w:tab w:val="left" w:pos="0"/>
      </w:tabs>
      <w:ind w:left="2098" w:hanging="2580"/>
    </w:pPr>
  </w:style>
  <w:style w:type="paragraph" w:customStyle="1" w:styleId="SchAmainSymb">
    <w:name w:val="Sch A main Symb"/>
    <w:basedOn w:val="Amain"/>
    <w:rsid w:val="001C3AF0"/>
    <w:pPr>
      <w:tabs>
        <w:tab w:val="left" w:pos="0"/>
      </w:tabs>
      <w:ind w:hanging="1580"/>
    </w:pPr>
  </w:style>
  <w:style w:type="paragraph" w:customStyle="1" w:styleId="SchAparaSymb">
    <w:name w:val="Sch A para Symb"/>
    <w:basedOn w:val="Apara"/>
    <w:rsid w:val="001C3AF0"/>
    <w:pPr>
      <w:tabs>
        <w:tab w:val="left" w:pos="0"/>
      </w:tabs>
      <w:ind w:hanging="2080"/>
    </w:pPr>
  </w:style>
  <w:style w:type="paragraph" w:customStyle="1" w:styleId="SchAsubparaSymb">
    <w:name w:val="Sch A subpara Symb"/>
    <w:basedOn w:val="Asubpara"/>
    <w:rsid w:val="001C3AF0"/>
    <w:pPr>
      <w:tabs>
        <w:tab w:val="left" w:pos="0"/>
      </w:tabs>
      <w:ind w:hanging="2580"/>
    </w:pPr>
  </w:style>
  <w:style w:type="paragraph" w:customStyle="1" w:styleId="SchAsubsubparaSymb">
    <w:name w:val="Sch A subsubpara Symb"/>
    <w:basedOn w:val="AsubsubparaSymb"/>
    <w:rsid w:val="001C3AF0"/>
  </w:style>
  <w:style w:type="paragraph" w:customStyle="1" w:styleId="refSymb">
    <w:name w:val="ref Symb"/>
    <w:basedOn w:val="BillBasic"/>
    <w:next w:val="Normal"/>
    <w:rsid w:val="001C3AF0"/>
    <w:pPr>
      <w:tabs>
        <w:tab w:val="left" w:pos="-480"/>
      </w:tabs>
      <w:spacing w:before="60"/>
      <w:ind w:hanging="480"/>
    </w:pPr>
    <w:rPr>
      <w:sz w:val="18"/>
    </w:rPr>
  </w:style>
  <w:style w:type="paragraph" w:customStyle="1" w:styleId="IshadedH5SecSymb">
    <w:name w:val="I shaded H5 Sec Symb"/>
    <w:basedOn w:val="AH5Sec"/>
    <w:rsid w:val="001C3AF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C3AF0"/>
    <w:pPr>
      <w:tabs>
        <w:tab w:val="clear" w:pos="-1580"/>
      </w:tabs>
      <w:ind w:left="975" w:hanging="1457"/>
    </w:pPr>
  </w:style>
  <w:style w:type="paragraph" w:customStyle="1" w:styleId="IH1ChapSymb">
    <w:name w:val="I H1 Chap Symb"/>
    <w:basedOn w:val="BillBasicHeading"/>
    <w:next w:val="Normal"/>
    <w:rsid w:val="001C3AF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C3AF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C3AF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C3AF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C3AF0"/>
    <w:pPr>
      <w:tabs>
        <w:tab w:val="clear" w:pos="2600"/>
        <w:tab w:val="left" w:pos="-1580"/>
        <w:tab w:val="left" w:pos="0"/>
        <w:tab w:val="left" w:pos="1100"/>
      </w:tabs>
      <w:spacing w:before="240"/>
      <w:ind w:left="1100" w:hanging="1580"/>
    </w:pPr>
  </w:style>
  <w:style w:type="paragraph" w:customStyle="1" w:styleId="IMainSymb">
    <w:name w:val="I Main Symb"/>
    <w:basedOn w:val="Amain"/>
    <w:rsid w:val="001C3AF0"/>
    <w:pPr>
      <w:tabs>
        <w:tab w:val="left" w:pos="0"/>
      </w:tabs>
      <w:ind w:hanging="1580"/>
    </w:pPr>
  </w:style>
  <w:style w:type="paragraph" w:customStyle="1" w:styleId="IparaSymb">
    <w:name w:val="I para Symb"/>
    <w:basedOn w:val="Apara"/>
    <w:rsid w:val="001C3AF0"/>
    <w:pPr>
      <w:tabs>
        <w:tab w:val="left" w:pos="0"/>
      </w:tabs>
      <w:ind w:hanging="2080"/>
      <w:outlineLvl w:val="9"/>
    </w:pPr>
  </w:style>
  <w:style w:type="paragraph" w:customStyle="1" w:styleId="IsubparaSymb">
    <w:name w:val="I subpara Symb"/>
    <w:basedOn w:val="Asubpara"/>
    <w:rsid w:val="001C3AF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C3AF0"/>
    <w:pPr>
      <w:tabs>
        <w:tab w:val="clear" w:pos="2400"/>
        <w:tab w:val="clear" w:pos="2600"/>
        <w:tab w:val="right" w:pos="2460"/>
        <w:tab w:val="left" w:pos="2660"/>
      </w:tabs>
      <w:ind w:left="2660" w:hanging="3140"/>
    </w:pPr>
  </w:style>
  <w:style w:type="paragraph" w:customStyle="1" w:styleId="IdefparaSymb">
    <w:name w:val="I def para Symb"/>
    <w:basedOn w:val="IparaSymb"/>
    <w:rsid w:val="001C3AF0"/>
    <w:pPr>
      <w:ind w:left="1599" w:hanging="2081"/>
    </w:pPr>
  </w:style>
  <w:style w:type="paragraph" w:customStyle="1" w:styleId="IdefsubparaSymb">
    <w:name w:val="I def subpara Symb"/>
    <w:basedOn w:val="IsubparaSymb"/>
    <w:rsid w:val="001C3AF0"/>
    <w:pPr>
      <w:ind w:left="2138"/>
    </w:pPr>
  </w:style>
  <w:style w:type="paragraph" w:customStyle="1" w:styleId="ISched-headingSymb">
    <w:name w:val="I Sched-heading Symb"/>
    <w:basedOn w:val="BillBasicHeading"/>
    <w:next w:val="Normal"/>
    <w:rsid w:val="001C3AF0"/>
    <w:pPr>
      <w:tabs>
        <w:tab w:val="left" w:pos="-3080"/>
        <w:tab w:val="left" w:pos="0"/>
      </w:tabs>
      <w:spacing w:before="320"/>
      <w:ind w:left="2600" w:hanging="3080"/>
    </w:pPr>
    <w:rPr>
      <w:sz w:val="34"/>
    </w:rPr>
  </w:style>
  <w:style w:type="paragraph" w:customStyle="1" w:styleId="ISched-PartSymb">
    <w:name w:val="I Sched-Part Symb"/>
    <w:basedOn w:val="BillBasicHeading"/>
    <w:rsid w:val="001C3AF0"/>
    <w:pPr>
      <w:tabs>
        <w:tab w:val="left" w:pos="-3080"/>
        <w:tab w:val="left" w:pos="0"/>
      </w:tabs>
      <w:spacing w:before="380"/>
      <w:ind w:left="2600" w:hanging="3080"/>
    </w:pPr>
    <w:rPr>
      <w:sz w:val="32"/>
    </w:rPr>
  </w:style>
  <w:style w:type="paragraph" w:customStyle="1" w:styleId="ISched-formSymb">
    <w:name w:val="I Sched-form Symb"/>
    <w:basedOn w:val="BillBasicHeading"/>
    <w:rsid w:val="001C3AF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C3AF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C3AF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C3AF0"/>
    <w:pPr>
      <w:tabs>
        <w:tab w:val="left" w:pos="1100"/>
      </w:tabs>
      <w:spacing w:before="60"/>
      <w:ind w:left="1500" w:hanging="1986"/>
    </w:pPr>
  </w:style>
  <w:style w:type="paragraph" w:customStyle="1" w:styleId="aExamHdgssSymb">
    <w:name w:val="aExamHdgss Symb"/>
    <w:basedOn w:val="BillBasicHeading"/>
    <w:next w:val="Normal"/>
    <w:rsid w:val="001C3AF0"/>
    <w:pPr>
      <w:tabs>
        <w:tab w:val="clear" w:pos="2600"/>
        <w:tab w:val="left" w:pos="1582"/>
      </w:tabs>
      <w:ind w:left="1100" w:hanging="1582"/>
    </w:pPr>
    <w:rPr>
      <w:sz w:val="18"/>
    </w:rPr>
  </w:style>
  <w:style w:type="paragraph" w:customStyle="1" w:styleId="aExamssSymb">
    <w:name w:val="aExamss Symb"/>
    <w:basedOn w:val="aNote"/>
    <w:rsid w:val="001C3AF0"/>
    <w:pPr>
      <w:tabs>
        <w:tab w:val="left" w:pos="1582"/>
      </w:tabs>
      <w:spacing w:before="60"/>
      <w:ind w:left="1100" w:hanging="1582"/>
    </w:pPr>
  </w:style>
  <w:style w:type="paragraph" w:customStyle="1" w:styleId="aExamINumssSymb">
    <w:name w:val="aExamINumss Symb"/>
    <w:basedOn w:val="aExamssSymb"/>
    <w:rsid w:val="001C3AF0"/>
    <w:pPr>
      <w:tabs>
        <w:tab w:val="left" w:pos="1100"/>
      </w:tabs>
      <w:ind w:left="1500" w:hanging="1986"/>
    </w:pPr>
  </w:style>
  <w:style w:type="paragraph" w:customStyle="1" w:styleId="aExamNumTextssSymb">
    <w:name w:val="aExamNumTextss Symb"/>
    <w:basedOn w:val="aExamssSymb"/>
    <w:rsid w:val="001C3AF0"/>
    <w:pPr>
      <w:tabs>
        <w:tab w:val="clear" w:pos="1582"/>
        <w:tab w:val="left" w:pos="1985"/>
      </w:tabs>
      <w:ind w:left="1503" w:hanging="1985"/>
    </w:pPr>
  </w:style>
  <w:style w:type="paragraph" w:customStyle="1" w:styleId="AExamIParaSymb">
    <w:name w:val="AExamIPara Symb"/>
    <w:basedOn w:val="aExam"/>
    <w:rsid w:val="001C3AF0"/>
    <w:pPr>
      <w:tabs>
        <w:tab w:val="right" w:pos="1718"/>
      </w:tabs>
      <w:ind w:left="1984" w:hanging="2466"/>
    </w:pPr>
  </w:style>
  <w:style w:type="paragraph" w:customStyle="1" w:styleId="aExamBulletssSymb">
    <w:name w:val="aExamBulletss Symb"/>
    <w:basedOn w:val="aExamssSymb"/>
    <w:rsid w:val="001C3AF0"/>
    <w:pPr>
      <w:tabs>
        <w:tab w:val="left" w:pos="1100"/>
      </w:tabs>
      <w:ind w:left="1500" w:hanging="1986"/>
    </w:pPr>
  </w:style>
  <w:style w:type="paragraph" w:customStyle="1" w:styleId="aNoteSymb">
    <w:name w:val="aNote Symb"/>
    <w:basedOn w:val="BillBasic"/>
    <w:rsid w:val="001C3AF0"/>
    <w:pPr>
      <w:tabs>
        <w:tab w:val="left" w:pos="1100"/>
        <w:tab w:val="left" w:pos="2381"/>
      </w:tabs>
      <w:ind w:left="1899" w:hanging="2381"/>
    </w:pPr>
    <w:rPr>
      <w:sz w:val="20"/>
    </w:rPr>
  </w:style>
  <w:style w:type="paragraph" w:customStyle="1" w:styleId="aNoteTextssSymb">
    <w:name w:val="aNoteTextss Symb"/>
    <w:basedOn w:val="Normal"/>
    <w:rsid w:val="001C3AF0"/>
    <w:pPr>
      <w:tabs>
        <w:tab w:val="clear" w:pos="0"/>
        <w:tab w:val="left" w:pos="1418"/>
      </w:tabs>
      <w:spacing w:before="60"/>
      <w:ind w:left="1417" w:hanging="1899"/>
      <w:jc w:val="both"/>
    </w:pPr>
    <w:rPr>
      <w:sz w:val="20"/>
    </w:rPr>
  </w:style>
  <w:style w:type="paragraph" w:customStyle="1" w:styleId="aNoteParaSymb">
    <w:name w:val="aNotePara Symb"/>
    <w:basedOn w:val="aNoteSymb"/>
    <w:rsid w:val="001C3AF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C3AF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C3AF0"/>
    <w:pPr>
      <w:tabs>
        <w:tab w:val="left" w:pos="1616"/>
        <w:tab w:val="left" w:pos="2495"/>
      </w:tabs>
      <w:spacing w:before="60"/>
      <w:ind w:left="2013" w:hanging="2495"/>
    </w:pPr>
  </w:style>
  <w:style w:type="paragraph" w:customStyle="1" w:styleId="aExamHdgparSymb">
    <w:name w:val="aExamHdgpar Symb"/>
    <w:basedOn w:val="aExamHdgssSymb"/>
    <w:next w:val="Normal"/>
    <w:rsid w:val="001C3AF0"/>
    <w:pPr>
      <w:tabs>
        <w:tab w:val="clear" w:pos="1582"/>
        <w:tab w:val="left" w:pos="1599"/>
      </w:tabs>
      <w:ind w:left="1599" w:hanging="2081"/>
    </w:pPr>
  </w:style>
  <w:style w:type="paragraph" w:customStyle="1" w:styleId="aExamparSymb">
    <w:name w:val="aExampar Symb"/>
    <w:basedOn w:val="aExamssSymb"/>
    <w:rsid w:val="001C3AF0"/>
    <w:pPr>
      <w:tabs>
        <w:tab w:val="clear" w:pos="1582"/>
        <w:tab w:val="left" w:pos="1599"/>
      </w:tabs>
      <w:ind w:left="1599" w:hanging="2081"/>
    </w:pPr>
  </w:style>
  <w:style w:type="paragraph" w:customStyle="1" w:styleId="aExamINumparSymb">
    <w:name w:val="aExamINumpar Symb"/>
    <w:basedOn w:val="aExamparSymb"/>
    <w:rsid w:val="001C3AF0"/>
    <w:pPr>
      <w:tabs>
        <w:tab w:val="left" w:pos="2000"/>
      </w:tabs>
      <w:ind w:left="2041" w:hanging="2495"/>
    </w:pPr>
  </w:style>
  <w:style w:type="paragraph" w:customStyle="1" w:styleId="aExamBulletparSymb">
    <w:name w:val="aExamBulletpar Symb"/>
    <w:basedOn w:val="aExamparSymb"/>
    <w:rsid w:val="001C3AF0"/>
    <w:pPr>
      <w:tabs>
        <w:tab w:val="clear" w:pos="1599"/>
        <w:tab w:val="left" w:pos="1616"/>
        <w:tab w:val="left" w:pos="2495"/>
      </w:tabs>
      <w:ind w:left="2013" w:hanging="2495"/>
    </w:pPr>
  </w:style>
  <w:style w:type="paragraph" w:customStyle="1" w:styleId="aNoteparSymb">
    <w:name w:val="aNotepar Symb"/>
    <w:basedOn w:val="BillBasic"/>
    <w:next w:val="Normal"/>
    <w:rsid w:val="001C3AF0"/>
    <w:pPr>
      <w:tabs>
        <w:tab w:val="left" w:pos="1599"/>
        <w:tab w:val="left" w:pos="2398"/>
      </w:tabs>
      <w:ind w:left="2410" w:hanging="2892"/>
    </w:pPr>
    <w:rPr>
      <w:sz w:val="20"/>
    </w:rPr>
  </w:style>
  <w:style w:type="paragraph" w:customStyle="1" w:styleId="aNoteTextparSymb">
    <w:name w:val="aNoteTextpar Symb"/>
    <w:basedOn w:val="aNoteparSymb"/>
    <w:rsid w:val="001C3AF0"/>
    <w:pPr>
      <w:tabs>
        <w:tab w:val="clear" w:pos="1599"/>
        <w:tab w:val="clear" w:pos="2398"/>
        <w:tab w:val="left" w:pos="2880"/>
      </w:tabs>
      <w:spacing w:before="60"/>
      <w:ind w:left="2398" w:hanging="2880"/>
    </w:pPr>
  </w:style>
  <w:style w:type="paragraph" w:customStyle="1" w:styleId="aNoteParaparSymb">
    <w:name w:val="aNoteParapar Symb"/>
    <w:basedOn w:val="aNoteparSymb"/>
    <w:rsid w:val="001C3AF0"/>
    <w:pPr>
      <w:tabs>
        <w:tab w:val="right" w:pos="2640"/>
      </w:tabs>
      <w:spacing w:before="60"/>
      <w:ind w:left="2920" w:hanging="3402"/>
    </w:pPr>
  </w:style>
  <w:style w:type="paragraph" w:customStyle="1" w:styleId="aNoteBulletparSymb">
    <w:name w:val="aNoteBulletpar Symb"/>
    <w:basedOn w:val="aNoteparSymb"/>
    <w:rsid w:val="001C3AF0"/>
    <w:pPr>
      <w:tabs>
        <w:tab w:val="clear" w:pos="1599"/>
        <w:tab w:val="left" w:pos="3289"/>
      </w:tabs>
      <w:spacing w:before="60"/>
      <w:ind w:left="2807" w:hanging="3289"/>
    </w:pPr>
  </w:style>
  <w:style w:type="paragraph" w:customStyle="1" w:styleId="AsubparabulletSymb">
    <w:name w:val="A subpara bullet Symb"/>
    <w:basedOn w:val="BillBasic"/>
    <w:rsid w:val="001C3AF0"/>
    <w:pPr>
      <w:tabs>
        <w:tab w:val="left" w:pos="2138"/>
        <w:tab w:val="left" w:pos="3005"/>
      </w:tabs>
      <w:spacing w:before="60"/>
      <w:ind w:left="2523" w:hanging="3005"/>
    </w:pPr>
  </w:style>
  <w:style w:type="paragraph" w:customStyle="1" w:styleId="aExamHdgsubparSymb">
    <w:name w:val="aExamHdgsubpar Symb"/>
    <w:basedOn w:val="aExamHdgssSymb"/>
    <w:next w:val="Normal"/>
    <w:rsid w:val="001C3AF0"/>
    <w:pPr>
      <w:tabs>
        <w:tab w:val="clear" w:pos="1582"/>
        <w:tab w:val="left" w:pos="2620"/>
      </w:tabs>
      <w:ind w:left="2138" w:hanging="2620"/>
    </w:pPr>
  </w:style>
  <w:style w:type="paragraph" w:customStyle="1" w:styleId="aExamsubparSymb">
    <w:name w:val="aExamsubpar Symb"/>
    <w:basedOn w:val="aExamssSymb"/>
    <w:rsid w:val="001C3AF0"/>
    <w:pPr>
      <w:tabs>
        <w:tab w:val="clear" w:pos="1582"/>
        <w:tab w:val="left" w:pos="2620"/>
      </w:tabs>
      <w:ind w:left="2138" w:hanging="2620"/>
    </w:pPr>
  </w:style>
  <w:style w:type="paragraph" w:customStyle="1" w:styleId="aNotesubparSymb">
    <w:name w:val="aNotesubpar Symb"/>
    <w:basedOn w:val="BillBasic"/>
    <w:next w:val="Normal"/>
    <w:rsid w:val="001C3AF0"/>
    <w:pPr>
      <w:tabs>
        <w:tab w:val="left" w:pos="2138"/>
        <w:tab w:val="left" w:pos="2937"/>
      </w:tabs>
      <w:ind w:left="2455" w:hanging="2937"/>
    </w:pPr>
    <w:rPr>
      <w:sz w:val="20"/>
    </w:rPr>
  </w:style>
  <w:style w:type="paragraph" w:customStyle="1" w:styleId="aNoteTextsubparSymb">
    <w:name w:val="aNoteTextsubpar Symb"/>
    <w:basedOn w:val="aNotesubparSymb"/>
    <w:rsid w:val="001C3AF0"/>
    <w:pPr>
      <w:tabs>
        <w:tab w:val="clear" w:pos="2138"/>
        <w:tab w:val="clear" w:pos="2937"/>
        <w:tab w:val="left" w:pos="2943"/>
      </w:tabs>
      <w:spacing w:before="60"/>
      <w:ind w:left="2943" w:hanging="3425"/>
    </w:pPr>
  </w:style>
  <w:style w:type="paragraph" w:customStyle="1" w:styleId="PenaltySymb">
    <w:name w:val="Penalty Symb"/>
    <w:basedOn w:val="AmainreturnSymb"/>
    <w:rsid w:val="001C3AF0"/>
  </w:style>
  <w:style w:type="paragraph" w:customStyle="1" w:styleId="PenaltyParaSymb">
    <w:name w:val="PenaltyPara Symb"/>
    <w:basedOn w:val="Normal"/>
    <w:rsid w:val="001C3AF0"/>
    <w:pPr>
      <w:tabs>
        <w:tab w:val="right" w:pos="1360"/>
      </w:tabs>
      <w:spacing w:before="60"/>
      <w:ind w:left="1599" w:hanging="2081"/>
      <w:jc w:val="both"/>
    </w:pPr>
  </w:style>
  <w:style w:type="paragraph" w:customStyle="1" w:styleId="FormulaSymb">
    <w:name w:val="Formula Symb"/>
    <w:basedOn w:val="BillBasic"/>
    <w:rsid w:val="001C3AF0"/>
    <w:pPr>
      <w:tabs>
        <w:tab w:val="left" w:pos="-480"/>
      </w:tabs>
      <w:spacing w:line="260" w:lineRule="atLeast"/>
      <w:ind w:hanging="480"/>
      <w:jc w:val="center"/>
    </w:pPr>
  </w:style>
  <w:style w:type="paragraph" w:customStyle="1" w:styleId="NormalSymb">
    <w:name w:val="Normal Symb"/>
    <w:basedOn w:val="Normal"/>
    <w:qFormat/>
    <w:rsid w:val="001C3AF0"/>
    <w:pPr>
      <w:ind w:hanging="482"/>
    </w:pPr>
  </w:style>
  <w:style w:type="character" w:styleId="PlaceholderText">
    <w:name w:val="Placeholder Text"/>
    <w:basedOn w:val="DefaultParagraphFont"/>
    <w:uiPriority w:val="99"/>
    <w:semiHidden/>
    <w:rsid w:val="001C3AF0"/>
    <w:rPr>
      <w:color w:val="808080"/>
    </w:rPr>
  </w:style>
  <w:style w:type="character" w:customStyle="1" w:styleId="HeaderChar">
    <w:name w:val="Header Char"/>
    <w:basedOn w:val="DefaultParagraphFont"/>
    <w:link w:val="Header"/>
    <w:rsid w:val="002C46B3"/>
    <w:rPr>
      <w:sz w:val="24"/>
      <w:lang w:eastAsia="en-US"/>
    </w:rPr>
  </w:style>
  <w:style w:type="character" w:customStyle="1" w:styleId="NewActChar">
    <w:name w:val="New Act Char"/>
    <w:basedOn w:val="DefaultParagraphFont"/>
    <w:link w:val="NewAct"/>
    <w:rsid w:val="00537E0F"/>
    <w:rPr>
      <w:rFonts w:ascii="Arial" w:hAnsi="Arial"/>
      <w:b/>
      <w:lang w:eastAsia="en-US"/>
    </w:rPr>
  </w:style>
  <w:style w:type="character" w:customStyle="1" w:styleId="aNoteChar">
    <w:name w:val="aNote Char"/>
    <w:basedOn w:val="DefaultParagraphFont"/>
    <w:link w:val="aNote"/>
    <w:locked/>
    <w:rsid w:val="00FD7867"/>
    <w:rPr>
      <w:lang w:eastAsia="en-US"/>
    </w:rPr>
  </w:style>
  <w:style w:type="character" w:customStyle="1" w:styleId="aDefChar">
    <w:name w:val="aDef Char"/>
    <w:basedOn w:val="DefaultParagraphFont"/>
    <w:link w:val="aDef"/>
    <w:locked/>
    <w:rsid w:val="003A5EF5"/>
    <w:rPr>
      <w:sz w:val="24"/>
      <w:lang w:eastAsia="en-US"/>
    </w:rPr>
  </w:style>
  <w:style w:type="paragraph" w:customStyle="1" w:styleId="ChronTabledetails">
    <w:name w:val="Chron Table details"/>
    <w:basedOn w:val="ChronTable"/>
    <w:rsid w:val="00E75511"/>
    <w:pPr>
      <w:keepNext w:val="0"/>
      <w:spacing w:before="0"/>
    </w:pPr>
    <w:rPr>
      <w:b w:val="0"/>
    </w:rPr>
  </w:style>
  <w:style w:type="paragraph" w:customStyle="1" w:styleId="ChronTable">
    <w:name w:val="Chron Table"/>
    <w:basedOn w:val="Normal"/>
    <w:uiPriority w:val="99"/>
    <w:rsid w:val="00E75511"/>
    <w:pPr>
      <w:keepNext/>
      <w:tabs>
        <w:tab w:val="clear" w:pos="0"/>
      </w:tabs>
      <w:spacing w:before="180"/>
    </w:pPr>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999936">
      <w:bodyDiv w:val="1"/>
      <w:marLeft w:val="0"/>
      <w:marRight w:val="0"/>
      <w:marTop w:val="0"/>
      <w:marBottom w:val="0"/>
      <w:divBdr>
        <w:top w:val="none" w:sz="0" w:space="0" w:color="auto"/>
        <w:left w:val="none" w:sz="0" w:space="0" w:color="auto"/>
        <w:bottom w:val="none" w:sz="0" w:space="0" w:color="auto"/>
        <w:right w:val="none" w:sz="0" w:space="0" w:color="auto"/>
      </w:divBdr>
    </w:div>
    <w:div w:id="158021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17-19/default.asp" TargetMode="External"/><Relationship Id="rId21" Type="http://schemas.openxmlformats.org/officeDocument/2006/relationships/header" Target="header3.xml"/><Relationship Id="rId42" Type="http://schemas.openxmlformats.org/officeDocument/2006/relationships/hyperlink" Target="http://www.legislation.act.gov.au/a/2008-1/" TargetMode="External"/><Relationship Id="rId63" Type="http://schemas.openxmlformats.org/officeDocument/2006/relationships/header" Target="header6.xml"/><Relationship Id="rId84" Type="http://schemas.openxmlformats.org/officeDocument/2006/relationships/footer" Target="footer10.xml"/><Relationship Id="rId138" Type="http://schemas.openxmlformats.org/officeDocument/2006/relationships/hyperlink" Target="http://www.legislation.act.gov.au/a/2009-16" TargetMode="External"/><Relationship Id="rId159" Type="http://schemas.openxmlformats.org/officeDocument/2006/relationships/hyperlink" Target="http://www.legislation.act.gov.au/sl/2009-28" TargetMode="External"/><Relationship Id="rId170" Type="http://schemas.openxmlformats.org/officeDocument/2006/relationships/hyperlink" Target="http://www.legislation.act.gov.au/sl/2017-19/default.asp" TargetMode="External"/><Relationship Id="rId191" Type="http://schemas.openxmlformats.org/officeDocument/2006/relationships/hyperlink" Target="http://www.legislation.act.gov.au/sl/2008-45" TargetMode="External"/><Relationship Id="rId205" Type="http://schemas.openxmlformats.org/officeDocument/2006/relationships/hyperlink" Target="http://www.legislation.act.gov.au/sl/2017-13/default.asp" TargetMode="External"/><Relationship Id="rId107" Type="http://schemas.openxmlformats.org/officeDocument/2006/relationships/hyperlink" Target="http://www.legislation.act.gov.au/sl/2008-48"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comlaw.gov.au/Series/C1973A00076" TargetMode="External"/><Relationship Id="rId74" Type="http://schemas.openxmlformats.org/officeDocument/2006/relationships/hyperlink" Target="http://www.legislation.act.gov.au/sl/2000-12" TargetMode="External"/><Relationship Id="rId128" Type="http://schemas.openxmlformats.org/officeDocument/2006/relationships/hyperlink" Target="http://www.legislation.act.gov.au/sl/2008-45" TargetMode="External"/><Relationship Id="rId149" Type="http://schemas.openxmlformats.org/officeDocument/2006/relationships/hyperlink" Target="http://www.legislation.act.gov.au/sl/2017-13/default.asp" TargetMode="External"/><Relationship Id="rId5" Type="http://schemas.openxmlformats.org/officeDocument/2006/relationships/webSettings" Target="webSettings.xml"/><Relationship Id="rId90" Type="http://schemas.openxmlformats.org/officeDocument/2006/relationships/hyperlink" Target="http://www.legislation.act.gov.au/a/2001-14" TargetMode="External"/><Relationship Id="rId95" Type="http://schemas.openxmlformats.org/officeDocument/2006/relationships/hyperlink" Target="http://www.legislation.act.gov.au/a/1999-77" TargetMode="External"/><Relationship Id="rId160" Type="http://schemas.openxmlformats.org/officeDocument/2006/relationships/hyperlink" Target="http://www.legislation.act.gov.au/sl/2009-28" TargetMode="External"/><Relationship Id="rId165" Type="http://schemas.openxmlformats.org/officeDocument/2006/relationships/hyperlink" Target="http://www.legislation.act.gov.au/a/2017-21/default.asp" TargetMode="External"/><Relationship Id="rId181" Type="http://schemas.openxmlformats.org/officeDocument/2006/relationships/hyperlink" Target="http://www.legislation.act.gov.au/a/2009-16" TargetMode="External"/><Relationship Id="rId186" Type="http://schemas.openxmlformats.org/officeDocument/2006/relationships/hyperlink" Target="http://www.legislation.act.gov.au/a/2009-16" TargetMode="External"/><Relationship Id="rId216" Type="http://schemas.openxmlformats.org/officeDocument/2006/relationships/footer" Target="footer19.xml"/><Relationship Id="rId211" Type="http://schemas.openxmlformats.org/officeDocument/2006/relationships/footer" Target="footer16.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8-1/" TargetMode="External"/><Relationship Id="rId64" Type="http://schemas.openxmlformats.org/officeDocument/2006/relationships/header" Target="header7.xml"/><Relationship Id="rId69" Type="http://schemas.openxmlformats.org/officeDocument/2006/relationships/hyperlink" Target="http://www.legislation.act.gov.au/a/2001-62" TargetMode="External"/><Relationship Id="rId113" Type="http://schemas.openxmlformats.org/officeDocument/2006/relationships/hyperlink" Target="http://www.legislation.act.gov.au/sl/2017-13/default.asp" TargetMode="External"/><Relationship Id="rId118" Type="http://schemas.openxmlformats.org/officeDocument/2006/relationships/hyperlink" Target="http://www.legislation.act.gov.au/sl/2009-28" TargetMode="External"/><Relationship Id="rId134" Type="http://schemas.openxmlformats.org/officeDocument/2006/relationships/hyperlink" Target="http://www.legislation.act.gov.au/a/2009-16" TargetMode="External"/><Relationship Id="rId139" Type="http://schemas.openxmlformats.org/officeDocument/2006/relationships/hyperlink" Target="http://www.legislation.act.gov.au/a/2009-16" TargetMode="External"/><Relationship Id="rId80" Type="http://schemas.openxmlformats.org/officeDocument/2006/relationships/hyperlink" Target="http://www.legislation.act.gov.au/sl/2000-12" TargetMode="External"/><Relationship Id="rId85" Type="http://schemas.openxmlformats.org/officeDocument/2006/relationships/footer" Target="footer11.xml"/><Relationship Id="rId150" Type="http://schemas.openxmlformats.org/officeDocument/2006/relationships/hyperlink" Target="http://www.legislation.act.gov.au/sl/2015-34" TargetMode="External"/><Relationship Id="rId155" Type="http://schemas.openxmlformats.org/officeDocument/2006/relationships/hyperlink" Target="http://www.legislation.act.gov.au/sl/2017-19/default.asp" TargetMode="External"/><Relationship Id="rId171" Type="http://schemas.openxmlformats.org/officeDocument/2006/relationships/hyperlink" Target="http://www.legislation.act.gov.au/sl/2015-34" TargetMode="External"/><Relationship Id="rId176" Type="http://schemas.openxmlformats.org/officeDocument/2006/relationships/hyperlink" Target="http://www.legislation.act.gov.au/sl/2009-28" TargetMode="External"/><Relationship Id="rId192" Type="http://schemas.openxmlformats.org/officeDocument/2006/relationships/hyperlink" Target="http://www.legislation.act.gov.au/sl/2008-45" TargetMode="External"/><Relationship Id="rId197" Type="http://schemas.openxmlformats.org/officeDocument/2006/relationships/hyperlink" Target="http://www.legislation.act.gov.au/a/2009-16" TargetMode="External"/><Relationship Id="rId206" Type="http://schemas.openxmlformats.org/officeDocument/2006/relationships/hyperlink" Target="http://www.legislation.act.gov.au/sl/2017-13/default.asp" TargetMode="External"/><Relationship Id="rId201" Type="http://schemas.openxmlformats.org/officeDocument/2006/relationships/hyperlink" Target="http://www.legislation.act.gov.au/sl/2015-34/default.asp" TargetMode="External"/><Relationship Id="rId222" Type="http://schemas.openxmlformats.org/officeDocument/2006/relationships/theme" Target="theme/theme1.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8-1/default.asp" TargetMode="External"/><Relationship Id="rId59" Type="http://schemas.openxmlformats.org/officeDocument/2006/relationships/hyperlink" Target="http://www.legislation.act.gov.au/a/2008-1/" TargetMode="External"/><Relationship Id="rId103" Type="http://schemas.openxmlformats.org/officeDocument/2006/relationships/hyperlink" Target="http://www.legislation.act.gov.au/a/2001-14/default.asp" TargetMode="External"/><Relationship Id="rId108" Type="http://schemas.openxmlformats.org/officeDocument/2006/relationships/hyperlink" Target="http://www.legislation.act.gov.au/sl/2009-28" TargetMode="External"/><Relationship Id="rId124" Type="http://schemas.openxmlformats.org/officeDocument/2006/relationships/hyperlink" Target="http://www.legislation.act.gov.au/a/2009-16" TargetMode="External"/><Relationship Id="rId129" Type="http://schemas.openxmlformats.org/officeDocument/2006/relationships/hyperlink" Target="http://www.legislation.act.gov.au/a/2009-16" TargetMode="External"/><Relationship Id="rId54" Type="http://schemas.openxmlformats.org/officeDocument/2006/relationships/hyperlink" Target="http://www.legislation.act.gov.au/a/2008-1/" TargetMode="External"/><Relationship Id="rId70" Type="http://schemas.openxmlformats.org/officeDocument/2006/relationships/hyperlink" Target="http://www.legislation.act.gov.au/a/1999-81" TargetMode="External"/><Relationship Id="rId75" Type="http://schemas.openxmlformats.org/officeDocument/2006/relationships/hyperlink" Target="http://www.legislation.act.gov.au/sl/2000-12" TargetMode="Externa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1999-77" TargetMode="External"/><Relationship Id="rId140" Type="http://schemas.openxmlformats.org/officeDocument/2006/relationships/hyperlink" Target="http://www.legislation.act.gov.au/a/2009-16" TargetMode="External"/><Relationship Id="rId145" Type="http://schemas.openxmlformats.org/officeDocument/2006/relationships/hyperlink" Target="http://www.legislation.act.gov.au/a/2009-16" TargetMode="External"/><Relationship Id="rId161" Type="http://schemas.openxmlformats.org/officeDocument/2006/relationships/hyperlink" Target="http://www.legislation.act.gov.au/sl/2017-19/default.asp" TargetMode="External"/><Relationship Id="rId166" Type="http://schemas.openxmlformats.org/officeDocument/2006/relationships/hyperlink" Target="http://www.legislation.act.gov.au/sl/2017-19/default.asp" TargetMode="External"/><Relationship Id="rId182" Type="http://schemas.openxmlformats.org/officeDocument/2006/relationships/hyperlink" Target="http://www.legislation.act.gov.au/a/2009-16" TargetMode="External"/><Relationship Id="rId187" Type="http://schemas.openxmlformats.org/officeDocument/2006/relationships/hyperlink" Target="http://www.legislation.act.gov.au/a/2009-16" TargetMode="External"/><Relationship Id="rId217"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oter" Target="footer17.xml"/><Relationship Id="rId23" Type="http://schemas.openxmlformats.org/officeDocument/2006/relationships/header" Target="header4.xml"/><Relationship Id="rId28" Type="http://schemas.openxmlformats.org/officeDocument/2006/relationships/hyperlink" Target="http://www.comlaw.gov.au/Series/C2004A00446" TargetMode="External"/><Relationship Id="rId49" Type="http://schemas.openxmlformats.org/officeDocument/2006/relationships/hyperlink" Target="http://www.legislation.act.gov.au/a/2008-1/" TargetMode="External"/><Relationship Id="rId114" Type="http://schemas.openxmlformats.org/officeDocument/2006/relationships/hyperlink" Target="http://www.legislation.act.gov.au/sl/2017-19/default.asp" TargetMode="External"/><Relationship Id="rId119" Type="http://schemas.openxmlformats.org/officeDocument/2006/relationships/hyperlink" Target="http://www.legislation.act.gov.au/a/2009-16" TargetMode="External"/><Relationship Id="rId44" Type="http://schemas.openxmlformats.org/officeDocument/2006/relationships/hyperlink" Target="http://www.legislation.act.gov.au/a/2008-1/" TargetMode="External"/><Relationship Id="rId60" Type="http://schemas.openxmlformats.org/officeDocument/2006/relationships/hyperlink" Target="http://www.legislation.act.gov.au/a/2008-1/" TargetMode="External"/><Relationship Id="rId65" Type="http://schemas.openxmlformats.org/officeDocument/2006/relationships/footer" Target="footer7.xml"/><Relationship Id="rId81" Type="http://schemas.openxmlformats.org/officeDocument/2006/relationships/hyperlink" Target="http://www.legislation.act.gov.au/sl/2000-12" TargetMode="External"/><Relationship Id="rId86" Type="http://schemas.openxmlformats.org/officeDocument/2006/relationships/header" Target="header10.xml"/><Relationship Id="rId130" Type="http://schemas.openxmlformats.org/officeDocument/2006/relationships/hyperlink" Target="http://www.legislation.act.gov.au/a/2009-16" TargetMode="External"/><Relationship Id="rId135" Type="http://schemas.openxmlformats.org/officeDocument/2006/relationships/hyperlink" Target="http://www.legislation.act.gov.au/a/2009-16" TargetMode="External"/><Relationship Id="rId151" Type="http://schemas.openxmlformats.org/officeDocument/2006/relationships/hyperlink" Target="http://www.legislation.act.gov.au/sl/2017-19/default.asp" TargetMode="External"/><Relationship Id="rId156" Type="http://schemas.openxmlformats.org/officeDocument/2006/relationships/hyperlink" Target="http://www.legislation.act.gov.au/sl/2017-19/default.asp" TargetMode="External"/><Relationship Id="rId177" Type="http://schemas.openxmlformats.org/officeDocument/2006/relationships/hyperlink" Target="http://www.legislation.act.gov.au/a/2009-16" TargetMode="External"/><Relationship Id="rId198" Type="http://schemas.openxmlformats.org/officeDocument/2006/relationships/hyperlink" Target="http://www.legislation.act.gov.au/a/2009-16" TargetMode="External"/><Relationship Id="rId172" Type="http://schemas.openxmlformats.org/officeDocument/2006/relationships/hyperlink" Target="http://www.legislation.act.gov.au/sl/2016-20" TargetMode="External"/><Relationship Id="rId193" Type="http://schemas.openxmlformats.org/officeDocument/2006/relationships/hyperlink" Target="http://www.legislation.act.gov.au/sl/2008-48" TargetMode="External"/><Relationship Id="rId202" Type="http://schemas.openxmlformats.org/officeDocument/2006/relationships/hyperlink" Target="http://www.legislation.act.gov.au/sl/2015-34/default.asp" TargetMode="External"/><Relationship Id="rId207" Type="http://schemas.openxmlformats.org/officeDocument/2006/relationships/hyperlink" Target="http://www.legislation.act.gov.au/sl/2017-19/default.asp"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8-1/default.asp" TargetMode="External"/><Relationship Id="rId109" Type="http://schemas.openxmlformats.org/officeDocument/2006/relationships/hyperlink" Target="http://www.legislation.act.gov.au/a/2009-16/default.asp" TargetMode="External"/><Relationship Id="rId34" Type="http://schemas.openxmlformats.org/officeDocument/2006/relationships/hyperlink" Target="http://www.legislation.act.gov.au/a/2008-1/" TargetMode="External"/><Relationship Id="rId50" Type="http://schemas.openxmlformats.org/officeDocument/2006/relationships/hyperlink" Target="http://www.legislation.act.gov.au/a/2008-1/" TargetMode="External"/><Relationship Id="rId55" Type="http://schemas.openxmlformats.org/officeDocument/2006/relationships/hyperlink" Target="http://www.legislation.act.gov.au/a/2008-1/" TargetMode="External"/><Relationship Id="rId76" Type="http://schemas.openxmlformats.org/officeDocument/2006/relationships/hyperlink" Target="http://www.legislation.act.gov.au/sl/2000-12" TargetMode="External"/><Relationship Id="rId97" Type="http://schemas.openxmlformats.org/officeDocument/2006/relationships/hyperlink" Target="https://www.legislation.gov.au/Series/C2004A00446" TargetMode="External"/><Relationship Id="rId104" Type="http://schemas.openxmlformats.org/officeDocument/2006/relationships/hyperlink" Target="http://www.legislation.act.gov.au/a/2008-1" TargetMode="External"/><Relationship Id="rId120" Type="http://schemas.openxmlformats.org/officeDocument/2006/relationships/hyperlink" Target="http://www.legislation.act.gov.au/sl/2017-19/default.asp" TargetMode="External"/><Relationship Id="rId125" Type="http://schemas.openxmlformats.org/officeDocument/2006/relationships/hyperlink" Target="http://www.legislation.act.gov.au/sl/2015-34" TargetMode="External"/><Relationship Id="rId141" Type="http://schemas.openxmlformats.org/officeDocument/2006/relationships/hyperlink" Target="http://www.legislation.act.gov.au/a/2009-16" TargetMode="External"/><Relationship Id="rId146" Type="http://schemas.openxmlformats.org/officeDocument/2006/relationships/hyperlink" Target="http://www.legislation.act.gov.au/a/2009-16" TargetMode="External"/><Relationship Id="rId167" Type="http://schemas.openxmlformats.org/officeDocument/2006/relationships/hyperlink" Target="http://www.legislation.act.gov.au/sl/2009-28" TargetMode="External"/><Relationship Id="rId188" Type="http://schemas.openxmlformats.org/officeDocument/2006/relationships/hyperlink" Target="http://www.legislation.act.gov.au/sl/2017-19/default.asp" TargetMode="External"/><Relationship Id="rId7" Type="http://schemas.openxmlformats.org/officeDocument/2006/relationships/endnotes" Target="endnotes.xml"/><Relationship Id="rId71" Type="http://schemas.openxmlformats.org/officeDocument/2006/relationships/hyperlink" Target="http://www.legislation.act.gov.au/a/2001-62" TargetMode="External"/><Relationship Id="rId92" Type="http://schemas.openxmlformats.org/officeDocument/2006/relationships/hyperlink" Target="http://www.legislation.act.gov.au/a/2008-1" TargetMode="External"/><Relationship Id="rId162" Type="http://schemas.openxmlformats.org/officeDocument/2006/relationships/hyperlink" Target="http://www.legislation.act.gov.au/sl/2017-19/default.asp" TargetMode="External"/><Relationship Id="rId183" Type="http://schemas.openxmlformats.org/officeDocument/2006/relationships/hyperlink" Target="http://www.legislation.act.gov.au/a/2010-18" TargetMode="External"/><Relationship Id="rId213" Type="http://schemas.openxmlformats.org/officeDocument/2006/relationships/header" Target="header16.xml"/><Relationship Id="rId218" Type="http://schemas.openxmlformats.org/officeDocument/2006/relationships/footer" Target="footer20.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8-1/" TargetMode="External"/><Relationship Id="rId45" Type="http://schemas.openxmlformats.org/officeDocument/2006/relationships/hyperlink" Target="http://www.legislation.act.gov.au/a/2008-1/" TargetMode="External"/><Relationship Id="rId66" Type="http://schemas.openxmlformats.org/officeDocument/2006/relationships/footer" Target="footer8.xml"/><Relationship Id="rId87" Type="http://schemas.openxmlformats.org/officeDocument/2006/relationships/header" Target="header11.xml"/><Relationship Id="rId110" Type="http://schemas.openxmlformats.org/officeDocument/2006/relationships/hyperlink" Target="http://www.legislation.act.gov.au/a/2010-18" TargetMode="External"/><Relationship Id="rId115" Type="http://schemas.openxmlformats.org/officeDocument/2006/relationships/hyperlink" Target="http://www.legislation.act.gov.au/a/2017-21/default.asp" TargetMode="External"/><Relationship Id="rId131" Type="http://schemas.openxmlformats.org/officeDocument/2006/relationships/hyperlink" Target="http://www.legislation.act.gov.au/a/2009-16" TargetMode="External"/><Relationship Id="rId136" Type="http://schemas.openxmlformats.org/officeDocument/2006/relationships/hyperlink" Target="http://www.legislation.act.gov.au/a/2009-16" TargetMode="External"/><Relationship Id="rId157" Type="http://schemas.openxmlformats.org/officeDocument/2006/relationships/hyperlink" Target="http://www.legislation.act.gov.au/sl/2017-19/default.asp" TargetMode="External"/><Relationship Id="rId178" Type="http://schemas.openxmlformats.org/officeDocument/2006/relationships/hyperlink" Target="http://www.legislation.act.gov.au/sl/2015-34" TargetMode="External"/><Relationship Id="rId61" Type="http://schemas.openxmlformats.org/officeDocument/2006/relationships/hyperlink" Target="http://www.comlaw.gov.au/Series/C2004A00818" TargetMode="External"/><Relationship Id="rId82" Type="http://schemas.openxmlformats.org/officeDocument/2006/relationships/header" Target="header8.xml"/><Relationship Id="rId152" Type="http://schemas.openxmlformats.org/officeDocument/2006/relationships/hyperlink" Target="http://www.legislation.act.gov.au/a/2017-21/default.asp" TargetMode="External"/><Relationship Id="rId173" Type="http://schemas.openxmlformats.org/officeDocument/2006/relationships/hyperlink" Target="http://www.legislation.act.gov.au/a/2010-18" TargetMode="External"/><Relationship Id="rId194" Type="http://schemas.openxmlformats.org/officeDocument/2006/relationships/hyperlink" Target="http://www.legislation.act.gov.au/sl/2008-48" TargetMode="External"/><Relationship Id="rId199" Type="http://schemas.openxmlformats.org/officeDocument/2006/relationships/hyperlink" Target="http://www.legislation.act.gov.au/a/2010-18" TargetMode="External"/><Relationship Id="rId203" Type="http://schemas.openxmlformats.org/officeDocument/2006/relationships/hyperlink" Target="http://www.legislation.act.gov.au/sl/2016-20" TargetMode="External"/><Relationship Id="rId208" Type="http://schemas.openxmlformats.org/officeDocument/2006/relationships/hyperlink" Target="http://www.legislation.act.gov.au/sl/2017-19/default.asp"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8-1/" TargetMode="External"/><Relationship Id="rId77" Type="http://schemas.openxmlformats.org/officeDocument/2006/relationships/hyperlink" Target="http://www.legislation.act.gov.au/a/2001-62" TargetMode="External"/><Relationship Id="rId100" Type="http://schemas.openxmlformats.org/officeDocument/2006/relationships/header" Target="header13.xml"/><Relationship Id="rId105" Type="http://schemas.openxmlformats.org/officeDocument/2006/relationships/hyperlink" Target="http://www.legislation.act.gov.au/a/2008-39" TargetMode="External"/><Relationship Id="rId126" Type="http://schemas.openxmlformats.org/officeDocument/2006/relationships/hyperlink" Target="http://www.legislation.act.gov.au/sl/2016-20" TargetMode="External"/><Relationship Id="rId147" Type="http://schemas.openxmlformats.org/officeDocument/2006/relationships/hyperlink" Target="http://www.legislation.act.gov.au/a/2009-16" TargetMode="External"/><Relationship Id="rId168" Type="http://schemas.openxmlformats.org/officeDocument/2006/relationships/hyperlink" Target="http://www.legislation.act.gov.au/sl/2017-19/default.asp"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sl/2000-12" TargetMode="External"/><Relationship Id="rId93" Type="http://schemas.openxmlformats.org/officeDocument/2006/relationships/hyperlink" Target="http://www.legislation.act.gov.au/a/2001-14" TargetMode="External"/><Relationship Id="rId98" Type="http://schemas.openxmlformats.org/officeDocument/2006/relationships/hyperlink" Target="http://www.comlaw.gov.au/Series/C2004A00446" TargetMode="External"/><Relationship Id="rId121" Type="http://schemas.openxmlformats.org/officeDocument/2006/relationships/hyperlink" Target="http://www.legislation.act.gov.au/a/2009-16" TargetMode="External"/><Relationship Id="rId142" Type="http://schemas.openxmlformats.org/officeDocument/2006/relationships/hyperlink" Target="http://www.legislation.act.gov.au/a/2009-16" TargetMode="External"/><Relationship Id="rId163" Type="http://schemas.openxmlformats.org/officeDocument/2006/relationships/hyperlink" Target="http://www.legislation.act.gov.au/sl/2015-34" TargetMode="External"/><Relationship Id="rId184" Type="http://schemas.openxmlformats.org/officeDocument/2006/relationships/hyperlink" Target="http://www.legislation.act.gov.au/sl/2017-19/default.asp" TargetMode="External"/><Relationship Id="rId189" Type="http://schemas.openxmlformats.org/officeDocument/2006/relationships/hyperlink" Target="http://www.legislation.act.gov.au/a/2009-16" TargetMode="External"/><Relationship Id="rId219" Type="http://schemas.openxmlformats.org/officeDocument/2006/relationships/header" Target="header19.xml"/><Relationship Id="rId3" Type="http://schemas.openxmlformats.org/officeDocument/2006/relationships/styles" Target="styles.xml"/><Relationship Id="rId214" Type="http://schemas.openxmlformats.org/officeDocument/2006/relationships/header" Target="header17.xml"/><Relationship Id="rId25" Type="http://schemas.openxmlformats.org/officeDocument/2006/relationships/footer" Target="footer4.xml"/><Relationship Id="rId46" Type="http://schemas.openxmlformats.org/officeDocument/2006/relationships/hyperlink" Target="http://www.legislation.act.gov.au/a/2008-1/" TargetMode="External"/><Relationship Id="rId67" Type="http://schemas.openxmlformats.org/officeDocument/2006/relationships/footer" Target="footer9.xml"/><Relationship Id="rId116" Type="http://schemas.openxmlformats.org/officeDocument/2006/relationships/hyperlink" Target="http://www.legislation.act.gov.au/a/2009-16" TargetMode="External"/><Relationship Id="rId137" Type="http://schemas.openxmlformats.org/officeDocument/2006/relationships/hyperlink" Target="http://www.legislation.act.gov.au/a/2009-16" TargetMode="External"/><Relationship Id="rId158" Type="http://schemas.openxmlformats.org/officeDocument/2006/relationships/hyperlink" Target="http://www.legislation.act.gov.au/sl/2017-19/default.asp" TargetMode="External"/><Relationship Id="rId20" Type="http://schemas.openxmlformats.org/officeDocument/2006/relationships/footer" Target="footer2.xml"/><Relationship Id="rId41" Type="http://schemas.openxmlformats.org/officeDocument/2006/relationships/hyperlink" Target="http://www.legislation.act.gov.au/a/2008-1/" TargetMode="External"/><Relationship Id="rId62" Type="http://schemas.openxmlformats.org/officeDocument/2006/relationships/hyperlink" Target="http://www.comlaw.gov.au/Series/C1973A00076" TargetMode="External"/><Relationship Id="rId83" Type="http://schemas.openxmlformats.org/officeDocument/2006/relationships/header" Target="header9.xml"/><Relationship Id="rId88" Type="http://schemas.openxmlformats.org/officeDocument/2006/relationships/footer" Target="footer12.xml"/><Relationship Id="rId111" Type="http://schemas.openxmlformats.org/officeDocument/2006/relationships/hyperlink" Target="http://www.legislation.act.gov.au/sl/2015-34" TargetMode="External"/><Relationship Id="rId132" Type="http://schemas.openxmlformats.org/officeDocument/2006/relationships/hyperlink" Target="http://www.legislation.act.gov.au/a/2009-16" TargetMode="External"/><Relationship Id="rId153" Type="http://schemas.openxmlformats.org/officeDocument/2006/relationships/hyperlink" Target="http://www.legislation.act.gov.au/a/2009-16" TargetMode="External"/><Relationship Id="rId174" Type="http://schemas.openxmlformats.org/officeDocument/2006/relationships/hyperlink" Target="http://www.legislation.act.gov.au/sl/2008-45" TargetMode="External"/><Relationship Id="rId179" Type="http://schemas.openxmlformats.org/officeDocument/2006/relationships/hyperlink" Target="http://www.legislation.act.gov.au/sl/2017-19/default.asp" TargetMode="External"/><Relationship Id="rId195" Type="http://schemas.openxmlformats.org/officeDocument/2006/relationships/hyperlink" Target="http://www.legislation.act.gov.au/sl/2009-28" TargetMode="External"/><Relationship Id="rId209" Type="http://schemas.openxmlformats.org/officeDocument/2006/relationships/header" Target="header14.xml"/><Relationship Id="rId190" Type="http://schemas.openxmlformats.org/officeDocument/2006/relationships/hyperlink" Target="http://www.legislation.act.gov.au/sl/2015-34" TargetMode="External"/><Relationship Id="rId204" Type="http://schemas.openxmlformats.org/officeDocument/2006/relationships/hyperlink" Target="http://www.legislation.act.gov.au/sl/2016-20" TargetMode="External"/><Relationship Id="rId220" Type="http://schemas.openxmlformats.org/officeDocument/2006/relationships/footer" Target="footer21.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8-1/default.asp" TargetMode="External"/><Relationship Id="rId57" Type="http://schemas.openxmlformats.org/officeDocument/2006/relationships/hyperlink" Target="http://www.legislation.act.gov.au/a/2008-1/" TargetMode="External"/><Relationship Id="rId106" Type="http://schemas.openxmlformats.org/officeDocument/2006/relationships/hyperlink" Target="http://www.legislation.act.gov.au/sl/2008-45" TargetMode="External"/><Relationship Id="rId127" Type="http://schemas.openxmlformats.org/officeDocument/2006/relationships/hyperlink" Target="http://www.legislation.act.gov.au/sl/2008-45"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comlaw.gov.au/Series/C1973A00076" TargetMode="External"/><Relationship Id="rId73" Type="http://schemas.openxmlformats.org/officeDocument/2006/relationships/hyperlink" Target="http://www.legislation.act.gov.au/sl/2000-12" TargetMode="External"/><Relationship Id="rId78" Type="http://schemas.openxmlformats.org/officeDocument/2006/relationships/hyperlink" Target="http://www.legislation.act.gov.au/a/2001-62" TargetMode="External"/><Relationship Id="rId94" Type="http://schemas.openxmlformats.org/officeDocument/2006/relationships/hyperlink" Target="http://www.legislation.act.gov.au/a/2008-1" TargetMode="External"/><Relationship Id="rId99" Type="http://schemas.openxmlformats.org/officeDocument/2006/relationships/header" Target="header12.xml"/><Relationship Id="rId101" Type="http://schemas.openxmlformats.org/officeDocument/2006/relationships/footer" Target="footer14.xml"/><Relationship Id="rId122" Type="http://schemas.openxmlformats.org/officeDocument/2006/relationships/hyperlink" Target="http://www.legislation.act.gov.au/a/2017-21/default.asp" TargetMode="External"/><Relationship Id="rId143" Type="http://schemas.openxmlformats.org/officeDocument/2006/relationships/hyperlink" Target="http://www.legislation.act.gov.au/a/2009-16" TargetMode="External"/><Relationship Id="rId148" Type="http://schemas.openxmlformats.org/officeDocument/2006/relationships/hyperlink" Target="http://www.legislation.act.gov.au/sl/2017-19/default.asp" TargetMode="External"/><Relationship Id="rId164" Type="http://schemas.openxmlformats.org/officeDocument/2006/relationships/hyperlink" Target="http://www.legislation.act.gov.au/sl/2017-19/default.asp" TargetMode="External"/><Relationship Id="rId169" Type="http://schemas.openxmlformats.org/officeDocument/2006/relationships/hyperlink" Target="http://www.legislation.act.gov.au/a/2009-16" TargetMode="External"/><Relationship Id="rId185" Type="http://schemas.openxmlformats.org/officeDocument/2006/relationships/hyperlink" Target="http://www.legislation.act.gov.au/a/2017-21/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7-21/default.asp" TargetMode="External"/><Relationship Id="rId210" Type="http://schemas.openxmlformats.org/officeDocument/2006/relationships/header" Target="header15.xml"/><Relationship Id="rId215" Type="http://schemas.openxmlformats.org/officeDocument/2006/relationships/footer" Target="footer18.xml"/><Relationship Id="rId26" Type="http://schemas.openxmlformats.org/officeDocument/2006/relationships/footer" Target="footer5.xml"/><Relationship Id="rId47" Type="http://schemas.openxmlformats.org/officeDocument/2006/relationships/hyperlink" Target="http://www.legislation.act.gov.au/a/2008-1/" TargetMode="External"/><Relationship Id="rId68" Type="http://schemas.openxmlformats.org/officeDocument/2006/relationships/hyperlink" Target="http://www.legislation.act.gov.au/sl/2000-12" TargetMode="External"/><Relationship Id="rId89" Type="http://schemas.openxmlformats.org/officeDocument/2006/relationships/footer" Target="footer13.xml"/><Relationship Id="rId112" Type="http://schemas.openxmlformats.org/officeDocument/2006/relationships/hyperlink" Target="http://www.legislation.act.gov.au/sl/2016-20/default.asp" TargetMode="External"/><Relationship Id="rId133" Type="http://schemas.openxmlformats.org/officeDocument/2006/relationships/hyperlink" Target="http://www.legislation.act.gov.au/a/2009-16" TargetMode="External"/><Relationship Id="rId154" Type="http://schemas.openxmlformats.org/officeDocument/2006/relationships/hyperlink" Target="http://www.legislation.act.gov.au/sl/2017-19/default.asp" TargetMode="External"/><Relationship Id="rId175" Type="http://schemas.openxmlformats.org/officeDocument/2006/relationships/hyperlink" Target="http://www.legislation.act.gov.au/sl/2008-48" TargetMode="External"/><Relationship Id="rId196" Type="http://schemas.openxmlformats.org/officeDocument/2006/relationships/hyperlink" Target="http://www.legislation.act.gov.au/sl/2009-28" TargetMode="External"/><Relationship Id="rId200" Type="http://schemas.openxmlformats.org/officeDocument/2006/relationships/hyperlink" Target="http://www.legislation.act.gov.au/a/2010-18" TargetMode="External"/><Relationship Id="rId16" Type="http://schemas.openxmlformats.org/officeDocument/2006/relationships/hyperlink" Target="http://www.legislation.act.gov.au/a/2001-14" TargetMode="External"/><Relationship Id="rId221" Type="http://schemas.openxmlformats.org/officeDocument/2006/relationships/fontTable" Target="fontTable.xml"/><Relationship Id="rId37" Type="http://schemas.openxmlformats.org/officeDocument/2006/relationships/hyperlink" Target="http://www.legislation.act.gov.au/a/2008-1/default.asp" TargetMode="External"/><Relationship Id="rId58" Type="http://schemas.openxmlformats.org/officeDocument/2006/relationships/hyperlink" Target="http://www.legislation.act.gov.au/a/2008-1/" TargetMode="External"/><Relationship Id="rId79" Type="http://schemas.openxmlformats.org/officeDocument/2006/relationships/hyperlink" Target="http://www.legislation.act.gov.au/sl/2000-12" TargetMode="External"/><Relationship Id="rId102" Type="http://schemas.openxmlformats.org/officeDocument/2006/relationships/footer" Target="footer15.xml"/><Relationship Id="rId123" Type="http://schemas.openxmlformats.org/officeDocument/2006/relationships/hyperlink" Target="http://www.legislation.act.gov.au/a/2009-16" TargetMode="External"/><Relationship Id="rId144" Type="http://schemas.openxmlformats.org/officeDocument/2006/relationships/hyperlink" Target="http://www.legislation.act.gov.au/a/2009-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F0CA5-7F60-4260-9AF2-BF62FCC5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445E3175.dotm</Template>
  <TotalTime>0</TotalTime>
  <Pages>46</Pages>
  <Words>8062</Words>
  <Characters>63275</Characters>
  <Application>Microsoft Office Word</Application>
  <DocSecurity>0</DocSecurity>
  <Lines>2343</Lines>
  <Paragraphs>1739</Paragraphs>
  <ScaleCrop>false</ScaleCrop>
  <HeadingPairs>
    <vt:vector size="2" baseType="variant">
      <vt:variant>
        <vt:lpstr>Title</vt:lpstr>
      </vt:variant>
      <vt:variant>
        <vt:i4>1</vt:i4>
      </vt:variant>
    </vt:vector>
  </HeadingPairs>
  <TitlesOfParts>
    <vt:vector size="1" baseType="lpstr">
      <vt:lpstr>Road Transport (Third-Party Insurance) Regulation 2008</vt:lpstr>
    </vt:vector>
  </TitlesOfParts>
  <Manager>Regulation</Manager>
  <Company>Section</Company>
  <LinksUpToDate>false</LinksUpToDate>
  <CharactersWithSpaces>69598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(Third-Party Insurance) Regulation 2008</dc:title>
  <dc:subject>Amendment</dc:subject>
  <dc:creator>ACT Government</dc:creator>
  <cp:keywords>R10</cp:keywords>
  <dc:description/>
  <cp:lastModifiedBy>  </cp:lastModifiedBy>
  <cp:revision>6</cp:revision>
  <cp:lastPrinted>2017-08-08T00:40:00Z</cp:lastPrinted>
  <dcterms:created xsi:type="dcterms:W3CDTF">2018-11-28T03:32:00Z</dcterms:created>
  <dcterms:modified xsi:type="dcterms:W3CDTF">2018-11-28T03:52:00Z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-21/11/18</vt:lpwstr>
  </property>
  <property fmtid="{D5CDD505-2E9C-101B-9397-08002B2CF9AE}" pid="5" name="RepubDt">
    <vt:lpwstr>15/08/17</vt:lpwstr>
  </property>
  <property fmtid="{D5CDD505-2E9C-101B-9397-08002B2CF9AE}" pid="6" name="StartDt">
    <vt:lpwstr>15/08/17</vt:lpwstr>
  </property>
  <property fmtid="{D5CDD505-2E9C-101B-9397-08002B2CF9AE}" pid="7" name="DMSID">
    <vt:lpwstr>846108</vt:lpwstr>
  </property>
  <property fmtid="{D5CDD505-2E9C-101B-9397-08002B2CF9AE}" pid="8" name="JMSREQUIREDCHECKIN">
    <vt:lpwstr/>
  </property>
  <property fmtid="{D5CDD505-2E9C-101B-9397-08002B2CF9AE}" pid="9" name="CHECKEDOUTFROMJMS">
    <vt:lpwstr/>
  </property>
</Properties>
</file>