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7D" w:rsidRDefault="00FC4BCA">
      <w:pPr>
        <w:jc w:val="center"/>
      </w:pPr>
      <w:bookmarkStart w:id="0" w:name="_GoBack"/>
      <w:bookmarkEnd w:id="0"/>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3097D" w:rsidRDefault="0093097D">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93097D" w:rsidRDefault="002678DD" w:rsidP="00E63029">
      <w:pPr>
        <w:pStyle w:val="Billname1"/>
      </w:pPr>
      <w:r>
        <w:fldChar w:fldCharType="begin"/>
      </w:r>
      <w:r>
        <w:instrText xml:space="preserve"> REF Citation \*charformat </w:instrText>
      </w:r>
      <w:r>
        <w:fldChar w:fldCharType="separate"/>
      </w:r>
      <w:r w:rsidR="00C610DC">
        <w:t>First Home Owner Grant Regulation 2008</w:t>
      </w:r>
      <w:r>
        <w:fldChar w:fldCharType="end"/>
      </w:r>
      <w:r w:rsidR="0093097D">
        <w:t xml:space="preserve">    </w:t>
      </w:r>
    </w:p>
    <w:p w:rsidR="0093097D" w:rsidRDefault="00181025">
      <w:pPr>
        <w:pStyle w:val="ActNo"/>
      </w:pPr>
      <w:bookmarkStart w:id="1" w:name="LawNo"/>
      <w:r>
        <w:t>SL2008-4</w:t>
      </w:r>
      <w:bookmarkEnd w:id="1"/>
    </w:p>
    <w:p w:rsidR="0093097D" w:rsidRDefault="0093097D">
      <w:pPr>
        <w:pStyle w:val="CoverInForce"/>
      </w:pPr>
      <w:r>
        <w:t>made under the</w:t>
      </w:r>
    </w:p>
    <w:p w:rsidR="0093097D" w:rsidRDefault="002678DD">
      <w:pPr>
        <w:pStyle w:val="CoverActName"/>
      </w:pPr>
      <w:r>
        <w:fldChar w:fldCharType="begin"/>
      </w:r>
      <w:r>
        <w:instrText xml:space="preserve"> REF ActName \*charformat </w:instrText>
      </w:r>
      <w:r>
        <w:fldChar w:fldCharType="separate"/>
      </w:r>
      <w:r w:rsidR="00C610DC">
        <w:t>First Home Owner Grant Act 2000</w:t>
      </w:r>
      <w:r>
        <w:fldChar w:fldCharType="end"/>
      </w:r>
    </w:p>
    <w:p w:rsidR="0093097D" w:rsidRDefault="0093097D">
      <w:pPr>
        <w:pStyle w:val="RepubNo"/>
      </w:pPr>
      <w:r>
        <w:t xml:space="preserve">Republication No </w:t>
      </w:r>
      <w:bookmarkStart w:id="2" w:name="RepubNo"/>
      <w:r w:rsidR="00181025">
        <w:t>2</w:t>
      </w:r>
      <w:bookmarkEnd w:id="2"/>
    </w:p>
    <w:p w:rsidR="0093097D" w:rsidRDefault="0093097D">
      <w:pPr>
        <w:pStyle w:val="EffectiveDate"/>
      </w:pPr>
      <w:r>
        <w:t xml:space="preserve">Effective:  </w:t>
      </w:r>
      <w:bookmarkStart w:id="3" w:name="EffectiveDate"/>
      <w:r w:rsidR="00181025">
        <w:t>1 July 2009</w:t>
      </w:r>
      <w:bookmarkEnd w:id="3"/>
      <w:r w:rsidR="00181025">
        <w:t xml:space="preserve"> – </w:t>
      </w:r>
      <w:bookmarkStart w:id="4" w:name="EndEffDate"/>
      <w:r w:rsidR="00181025">
        <w:t>23 September 2009</w:t>
      </w:r>
      <w:bookmarkEnd w:id="4"/>
    </w:p>
    <w:p w:rsidR="0093097D" w:rsidRDefault="0093097D">
      <w:pPr>
        <w:pStyle w:val="CoverInForce"/>
      </w:pPr>
      <w:r>
        <w:t xml:space="preserve">Republication date: </w:t>
      </w:r>
      <w:bookmarkStart w:id="5" w:name="InForceDate"/>
      <w:r w:rsidR="00181025">
        <w:t>1 July 2009</w:t>
      </w:r>
      <w:bookmarkEnd w:id="5"/>
    </w:p>
    <w:p w:rsidR="0093097D" w:rsidRDefault="0093097D">
      <w:pPr>
        <w:pStyle w:val="CoverInForce"/>
      </w:pPr>
      <w:r>
        <w:t xml:space="preserve">Last amendment made by </w:t>
      </w:r>
      <w:bookmarkStart w:id="6" w:name="LastAmdt"/>
      <w:r w:rsidR="00181025">
        <w:t>SL2009-33</w:t>
      </w:r>
      <w:bookmarkEnd w:id="6"/>
      <w:r w:rsidR="005E3C24">
        <w:br/>
        <w:t xml:space="preserve">(republication for amendments by SL2009-16 </w:t>
      </w:r>
      <w:r w:rsidR="005E3C24">
        <w:br/>
        <w:t>and SL2009-33)</w:t>
      </w:r>
    </w:p>
    <w:p w:rsidR="0093097D" w:rsidRDefault="0093097D"/>
    <w:p w:rsidR="0093097D" w:rsidRDefault="0093097D"/>
    <w:p w:rsidR="0093097D" w:rsidRDefault="0093097D"/>
    <w:p w:rsidR="0093097D" w:rsidRDefault="0093097D"/>
    <w:p w:rsidR="0093097D" w:rsidRDefault="0093097D">
      <w:pPr>
        <w:rPr>
          <w:rFonts w:ascii="Arial" w:hAnsi="Arial"/>
        </w:rPr>
      </w:pPr>
    </w:p>
    <w:p w:rsidR="0093097D" w:rsidRDefault="0093097D">
      <w:pPr>
        <w:pStyle w:val="CoverHeading"/>
      </w:pPr>
      <w:r>
        <w:br w:type="page"/>
      </w:r>
      <w:r>
        <w:lastRenderedPageBreak/>
        <w:t>About this republication</w:t>
      </w:r>
    </w:p>
    <w:p w:rsidR="0093097D" w:rsidRDefault="0093097D">
      <w:pPr>
        <w:pStyle w:val="CoverSubHdg"/>
      </w:pPr>
      <w:r>
        <w:t>The republished law</w:t>
      </w:r>
    </w:p>
    <w:p w:rsidR="0093097D" w:rsidRDefault="0093097D">
      <w:pPr>
        <w:pStyle w:val="CoverText"/>
      </w:pPr>
      <w:r>
        <w:t xml:space="preserve">This is a republication of the </w:t>
      </w:r>
      <w:r w:rsidRPr="00181025">
        <w:rPr>
          <w:i/>
        </w:rPr>
        <w:fldChar w:fldCharType="begin"/>
      </w:r>
      <w:r w:rsidRPr="00181025">
        <w:rPr>
          <w:i/>
        </w:rPr>
        <w:instrText xml:space="preserve"> REF citation *\charformat  \* MERGEFORMAT </w:instrText>
      </w:r>
      <w:r w:rsidRPr="00181025">
        <w:rPr>
          <w:i/>
        </w:rPr>
        <w:fldChar w:fldCharType="separate"/>
      </w:r>
      <w:r w:rsidR="00C610DC" w:rsidRPr="00C610DC">
        <w:rPr>
          <w:i/>
        </w:rPr>
        <w:t>First Home Owner Grant Regulation 2008</w:t>
      </w:r>
      <w:r w:rsidRPr="00181025">
        <w:rPr>
          <w:i/>
        </w:rPr>
        <w:fldChar w:fldCharType="end"/>
      </w:r>
      <w:r>
        <w:rPr>
          <w:iCs/>
        </w:rPr>
        <w:t>,</w:t>
      </w:r>
      <w:r>
        <w:t xml:space="preserve"> made under the </w:t>
      </w:r>
      <w:r w:rsidRPr="00181025">
        <w:rPr>
          <w:i/>
        </w:rPr>
        <w:fldChar w:fldCharType="begin"/>
      </w:r>
      <w:r w:rsidRPr="00181025">
        <w:rPr>
          <w:i/>
        </w:rPr>
        <w:instrText xml:space="preserve"> REF ActName \*charformat  \* MERGEFORMAT </w:instrText>
      </w:r>
      <w:r w:rsidRPr="00181025">
        <w:rPr>
          <w:i/>
        </w:rPr>
        <w:fldChar w:fldCharType="separate"/>
      </w:r>
      <w:r w:rsidR="00C610DC" w:rsidRPr="00C610DC">
        <w:rPr>
          <w:i/>
        </w:rPr>
        <w:t>First Home Owner Grant Act 2000</w:t>
      </w:r>
      <w:r w:rsidRPr="00181025">
        <w:rPr>
          <w:i/>
        </w:rPr>
        <w:fldChar w:fldCharType="end"/>
      </w:r>
      <w:r>
        <w:t xml:space="preserve"> (including</w:t>
      </w:r>
      <w:r>
        <w:rPr>
          <w:i/>
        </w:rPr>
        <w:t xml:space="preserve"> </w:t>
      </w:r>
      <w:r>
        <w:t xml:space="preserve">any amendment made under the </w:t>
      </w:r>
      <w:r>
        <w:rPr>
          <w:rStyle w:val="charItals"/>
        </w:rPr>
        <w:t>Legislation Act 2001</w:t>
      </w:r>
      <w:r>
        <w:t xml:space="preserve">, part 11.3 (Editorial changes)) as in force on </w:t>
      </w:r>
      <w:r w:rsidR="002678DD">
        <w:fldChar w:fldCharType="begin"/>
      </w:r>
      <w:r w:rsidR="002678DD">
        <w:instrText xml:space="preserve"> REF InForceDate *\charformat </w:instrText>
      </w:r>
      <w:r w:rsidR="002678DD">
        <w:fldChar w:fldCharType="separate"/>
      </w:r>
      <w:r w:rsidR="00C610DC">
        <w:t>1 July 2009</w:t>
      </w:r>
      <w:r w:rsidR="002678DD">
        <w:fldChar w:fldCharType="end"/>
      </w:r>
      <w:r>
        <w:rPr>
          <w:i/>
        </w:rPr>
        <w:t xml:space="preserve">.  </w:t>
      </w:r>
      <w:r>
        <w:t xml:space="preserve">It also includes any amendment, repeal or expiry affecting the republished law to </w:t>
      </w:r>
      <w:r w:rsidR="002678DD">
        <w:fldChar w:fldCharType="begin"/>
      </w:r>
      <w:r w:rsidR="002678DD">
        <w:instrText xml:space="preserve"> REF EffectiveDate *\charformat </w:instrText>
      </w:r>
      <w:r w:rsidR="002678DD">
        <w:fldChar w:fldCharType="separate"/>
      </w:r>
      <w:r w:rsidR="00C610DC">
        <w:t>1 July 2009</w:t>
      </w:r>
      <w:r w:rsidR="002678DD">
        <w:fldChar w:fldCharType="end"/>
      </w:r>
      <w:r>
        <w:t xml:space="preserve">.  </w:t>
      </w:r>
    </w:p>
    <w:p w:rsidR="0093097D" w:rsidRDefault="0093097D">
      <w:pPr>
        <w:pStyle w:val="CoverText"/>
      </w:pPr>
      <w:r>
        <w:t xml:space="preserve">The legislation history and amendment history of the republished law are set out in endnotes 3 and 4. </w:t>
      </w:r>
    </w:p>
    <w:p w:rsidR="0093097D" w:rsidRDefault="0093097D">
      <w:pPr>
        <w:pStyle w:val="CoverSubHdg"/>
      </w:pPr>
      <w:r>
        <w:t>Kinds of republications</w:t>
      </w:r>
    </w:p>
    <w:p w:rsidR="0093097D" w:rsidRDefault="0093097D">
      <w:pPr>
        <w:pStyle w:val="CoverText"/>
        <w:rPr>
          <w:color w:val="000000"/>
        </w:rPr>
      </w:pPr>
      <w:r>
        <w:rPr>
          <w:color w:val="000000"/>
        </w:rPr>
        <w:t>The Parliamentary Counsel’s Office prepares 2 kinds of republications of ACT laws (see the ACT legislation register at www.legislation.act.gov.au):</w:t>
      </w:r>
    </w:p>
    <w:p w:rsidR="0093097D" w:rsidRDefault="0093097D">
      <w:pPr>
        <w:pStyle w:val="CoverText"/>
        <w:numPr>
          <w:ilvl w:val="0"/>
          <w:numId w:val="5"/>
        </w:numPr>
        <w:rPr>
          <w:color w:val="000000"/>
        </w:rPr>
      </w:pPr>
      <w:r>
        <w:rPr>
          <w:color w:val="000000"/>
        </w:rPr>
        <w:t xml:space="preserve">authorised republications to which the </w:t>
      </w:r>
      <w:r>
        <w:rPr>
          <w:rStyle w:val="charItals"/>
        </w:rPr>
        <w:t>Legislation Act 2001</w:t>
      </w:r>
      <w:r>
        <w:rPr>
          <w:color w:val="000000"/>
        </w:rPr>
        <w:t xml:space="preserve"> applies</w:t>
      </w:r>
    </w:p>
    <w:p w:rsidR="0093097D" w:rsidRDefault="0093097D">
      <w:pPr>
        <w:pStyle w:val="CoverText"/>
        <w:numPr>
          <w:ilvl w:val="0"/>
          <w:numId w:val="5"/>
        </w:numPr>
        <w:rPr>
          <w:color w:val="000000"/>
        </w:rPr>
      </w:pPr>
      <w:r>
        <w:rPr>
          <w:color w:val="000000"/>
        </w:rPr>
        <w:t>unauthorised republications.</w:t>
      </w:r>
    </w:p>
    <w:p w:rsidR="0093097D" w:rsidRDefault="0093097D">
      <w:pPr>
        <w:pStyle w:val="CoverText"/>
      </w:pPr>
      <w:r>
        <w:t>The status of this republication appears on the bottom of each page.</w:t>
      </w:r>
    </w:p>
    <w:p w:rsidR="0093097D" w:rsidRDefault="0093097D">
      <w:pPr>
        <w:pStyle w:val="CoverSubHdg"/>
      </w:pPr>
      <w:r>
        <w:t>Editorial changes</w:t>
      </w:r>
    </w:p>
    <w:p w:rsidR="0093097D" w:rsidRDefault="0093097D">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93097D" w:rsidRPr="00C309B7" w:rsidRDefault="0093097D">
      <w:pPr>
        <w:pStyle w:val="CoverText"/>
      </w:pPr>
      <w:r w:rsidRPr="00C309B7">
        <w:t>This republication does not include amendments made under part 11.3 (see endnote 1).</w:t>
      </w:r>
    </w:p>
    <w:p w:rsidR="0093097D" w:rsidRDefault="0093097D">
      <w:pPr>
        <w:pStyle w:val="CoverSubHdg"/>
      </w:pPr>
      <w:r>
        <w:t>Uncommenced provisions and amendments</w:t>
      </w:r>
    </w:p>
    <w:p w:rsidR="0093097D" w:rsidRDefault="0093097D">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93097D" w:rsidRDefault="0093097D">
      <w:pPr>
        <w:pStyle w:val="CoverSubHdg"/>
      </w:pPr>
      <w:r>
        <w:t>Modifications</w:t>
      </w:r>
    </w:p>
    <w:p w:rsidR="0093097D" w:rsidRDefault="009309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93097D" w:rsidRDefault="0093097D">
      <w:pPr>
        <w:pStyle w:val="CoverSubHdg"/>
      </w:pPr>
      <w:r>
        <w:t>Penalties</w:t>
      </w:r>
    </w:p>
    <w:p w:rsidR="0093097D" w:rsidRDefault="0093097D">
      <w:pPr>
        <w:pStyle w:val="CoverText"/>
        <w:rPr>
          <w:color w:val="000000"/>
        </w:rPr>
      </w:pPr>
      <w:r>
        <w:rPr>
          <w:color w:val="000000"/>
        </w:rPr>
        <w:t>The value of a penalty unit for an offence against this republished law at the republication date is—</w:t>
      </w:r>
    </w:p>
    <w:p w:rsidR="0093097D" w:rsidRDefault="0093097D">
      <w:pPr>
        <w:pStyle w:val="CoverTextPara"/>
      </w:pPr>
      <w:r>
        <w:tab/>
        <w:t>(a)</w:t>
      </w:r>
      <w:r>
        <w:tab/>
        <w:t>if the person charged is an individual—$100; or</w:t>
      </w:r>
    </w:p>
    <w:p w:rsidR="0093097D" w:rsidRDefault="0093097D">
      <w:pPr>
        <w:pStyle w:val="CoverTextPara"/>
      </w:pPr>
      <w:r>
        <w:tab/>
        <w:t>(b)</w:t>
      </w:r>
      <w:r>
        <w:tab/>
        <w:t>if the person charged is a corporation—$500.</w:t>
      </w:r>
    </w:p>
    <w:p w:rsidR="0093097D" w:rsidRDefault="0093097D">
      <w:pPr>
        <w:pStyle w:val="00SigningPage"/>
        <w:sectPr w:rsidR="0093097D">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93097D" w:rsidRDefault="00FC4BCA">
      <w:pPr>
        <w:jc w:val="center"/>
      </w:pPr>
      <w:r>
        <w:rPr>
          <w:noProof/>
        </w:rPr>
        <w:lastRenderedPageBreak/>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3097D" w:rsidRDefault="0093097D">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93097D" w:rsidRDefault="002678DD" w:rsidP="00E63029">
      <w:pPr>
        <w:pStyle w:val="Billname"/>
      </w:pPr>
      <w:r>
        <w:fldChar w:fldCharType="begin"/>
      </w:r>
      <w:r>
        <w:instrText xml:space="preserve"> REF Citation \*charformat  \* MERGEFORMAT </w:instrText>
      </w:r>
      <w:r>
        <w:fldChar w:fldCharType="separate"/>
      </w:r>
      <w:r w:rsidR="00C610DC">
        <w:t>First Home Owner Grant Regulation 2008</w:t>
      </w:r>
      <w:r>
        <w:fldChar w:fldCharType="end"/>
      </w:r>
    </w:p>
    <w:p w:rsidR="0093097D" w:rsidRDefault="0093097D">
      <w:pPr>
        <w:pStyle w:val="CoverInForce"/>
      </w:pPr>
      <w:r>
        <w:t>made under the</w:t>
      </w:r>
    </w:p>
    <w:p w:rsidR="0093097D" w:rsidRDefault="002678DD">
      <w:pPr>
        <w:pStyle w:val="CoverActName"/>
      </w:pPr>
      <w:r>
        <w:fldChar w:fldCharType="begin"/>
      </w:r>
      <w:r>
        <w:instrText xml:space="preserve"> REF ActName \*charformat </w:instrText>
      </w:r>
      <w:r>
        <w:fldChar w:fldCharType="separate"/>
      </w:r>
      <w:r w:rsidR="00C610DC">
        <w:t>First Home Owner Grant Act 2000</w:t>
      </w:r>
      <w:r>
        <w:fldChar w:fldCharType="end"/>
      </w:r>
    </w:p>
    <w:p w:rsidR="0093097D" w:rsidRDefault="0093097D">
      <w:pPr>
        <w:pStyle w:val="Placeholder"/>
      </w:pPr>
      <w:r>
        <w:rPr>
          <w:rStyle w:val="charContents"/>
          <w:sz w:val="16"/>
        </w:rPr>
        <w:t xml:space="preserve">  </w:t>
      </w:r>
      <w:r>
        <w:rPr>
          <w:rStyle w:val="charPage"/>
        </w:rPr>
        <w:t xml:space="preserve">  </w:t>
      </w:r>
    </w:p>
    <w:p w:rsidR="0093097D" w:rsidRDefault="0093097D">
      <w:pPr>
        <w:pStyle w:val="N-TOCheading"/>
      </w:pPr>
      <w:r>
        <w:rPr>
          <w:rStyle w:val="charContents"/>
        </w:rPr>
        <w:t>Contents</w:t>
      </w:r>
    </w:p>
    <w:p w:rsidR="0093097D" w:rsidRDefault="0093097D">
      <w:pPr>
        <w:pStyle w:val="N-9pt"/>
      </w:pPr>
      <w:r>
        <w:tab/>
      </w:r>
      <w:r>
        <w:rPr>
          <w:rStyle w:val="charPage"/>
        </w:rPr>
        <w:t>Page</w:t>
      </w:r>
    </w:p>
    <w:p w:rsidR="0093097D" w:rsidRDefault="0093097D">
      <w:pPr>
        <w:pStyle w:val="BillBasic"/>
      </w:pPr>
    </w:p>
    <w:p w:rsidR="00923B6C" w:rsidRDefault="00923B6C" w:rsidP="00923B6C">
      <w:pPr>
        <w:pStyle w:val="TOC5"/>
        <w:rPr>
          <w:rFonts w:ascii="Times New Roman" w:hAnsi="Times New Roman"/>
          <w:sz w:val="24"/>
          <w:szCs w:val="24"/>
          <w:lang w:eastAsia="en-AU"/>
        </w:rPr>
      </w:pPr>
      <w:r>
        <w:tab/>
      </w:r>
      <w:r>
        <w:fldChar w:fldCharType="begin"/>
      </w:r>
      <w:r>
        <w:instrText xml:space="preserve"> TOC \o "1-5" \t "A H1 Chapter,1,A H2 Part,2,A H3 Div,3,A H4 SubDiv,4,A H5 Sec,5,Sched-heading,6,Sched-heading Symb,6,Sched-Part,7,Sched-Part Symb,7,Endnote1,7,Sched-Form,8,Sched-Form Symb,8,Dict-Heading,6,Dict-Heading Symb,6,Sch clause heading,5,Endnote2,5" </w:instrText>
      </w:r>
      <w:r>
        <w:fldChar w:fldCharType="separate"/>
      </w:r>
      <w:r>
        <w:t>1</w:t>
      </w:r>
      <w:r>
        <w:rPr>
          <w:rFonts w:ascii="Times New Roman" w:hAnsi="Times New Roman"/>
          <w:sz w:val="24"/>
          <w:szCs w:val="24"/>
          <w:lang w:eastAsia="en-AU"/>
        </w:rPr>
        <w:tab/>
      </w:r>
      <w:r>
        <w:t>Name of regulation</w:t>
      </w:r>
      <w:r>
        <w:tab/>
      </w:r>
      <w:r>
        <w:fldChar w:fldCharType="begin"/>
      </w:r>
      <w:r>
        <w:instrText xml:space="preserve"> PAGEREF _Toc234049115 \h </w:instrText>
      </w:r>
      <w:r>
        <w:fldChar w:fldCharType="separate"/>
      </w:r>
      <w:r w:rsidR="00C610DC">
        <w:t>2</w:t>
      </w:r>
      <w:r>
        <w:fldChar w:fldCharType="end"/>
      </w:r>
    </w:p>
    <w:p w:rsidR="00923B6C" w:rsidRDefault="00923B6C" w:rsidP="00923B6C">
      <w:pPr>
        <w:pStyle w:val="TOC5"/>
        <w:rPr>
          <w:rFonts w:ascii="Times New Roman" w:hAnsi="Times New Roman"/>
          <w:sz w:val="24"/>
          <w:szCs w:val="24"/>
          <w:lang w:eastAsia="en-AU"/>
        </w:rPr>
      </w:pPr>
      <w:r>
        <w:tab/>
        <w:t>3</w:t>
      </w:r>
      <w:r>
        <w:rPr>
          <w:rFonts w:ascii="Times New Roman" w:hAnsi="Times New Roman"/>
          <w:sz w:val="24"/>
          <w:szCs w:val="24"/>
          <w:lang w:eastAsia="en-AU"/>
        </w:rPr>
        <w:tab/>
      </w:r>
      <w:r>
        <w:t>Exclusion of certain shared equity partners from requirement to join in application—Act, s 15 (2)</w:t>
      </w:r>
      <w:r>
        <w:tab/>
      </w:r>
      <w:r>
        <w:fldChar w:fldCharType="begin"/>
      </w:r>
      <w:r>
        <w:instrText xml:space="preserve"> PAGEREF _Toc234049116 \h </w:instrText>
      </w:r>
      <w:r>
        <w:fldChar w:fldCharType="separate"/>
      </w:r>
      <w:r w:rsidR="00C610DC">
        <w:t>2</w:t>
      </w:r>
      <w:r>
        <w:fldChar w:fldCharType="end"/>
      </w:r>
    </w:p>
    <w:p w:rsidR="00923B6C" w:rsidRDefault="00923B6C" w:rsidP="00923B6C">
      <w:pPr>
        <w:pStyle w:val="TOC5"/>
        <w:rPr>
          <w:rFonts w:ascii="Times New Roman" w:hAnsi="Times New Roman"/>
          <w:sz w:val="24"/>
          <w:szCs w:val="24"/>
          <w:lang w:eastAsia="en-AU"/>
        </w:rPr>
      </w:pPr>
      <w:r>
        <w:tab/>
        <w:t>3A</w:t>
      </w:r>
      <w:r>
        <w:rPr>
          <w:rFonts w:ascii="Times New Roman" w:hAnsi="Times New Roman"/>
          <w:sz w:val="24"/>
          <w:szCs w:val="24"/>
          <w:lang w:eastAsia="en-AU"/>
        </w:rPr>
        <w:tab/>
      </w:r>
      <w:r>
        <w:t>First home owner boost––extension of time––Act, s 24C  and s 24D</w:t>
      </w:r>
      <w:r>
        <w:tab/>
      </w:r>
      <w:r>
        <w:fldChar w:fldCharType="begin"/>
      </w:r>
      <w:r>
        <w:instrText xml:space="preserve"> PAGEREF _Toc234049117 \h </w:instrText>
      </w:r>
      <w:r>
        <w:fldChar w:fldCharType="separate"/>
      </w:r>
      <w:r w:rsidR="00C610DC">
        <w:t>2</w:t>
      </w:r>
      <w:r>
        <w:fldChar w:fldCharType="end"/>
      </w:r>
    </w:p>
    <w:p w:rsidR="00923B6C" w:rsidRDefault="00923B6C" w:rsidP="00923B6C">
      <w:pPr>
        <w:pStyle w:val="TOC5"/>
        <w:rPr>
          <w:rFonts w:ascii="Times New Roman" w:hAnsi="Times New Roman"/>
          <w:sz w:val="24"/>
          <w:szCs w:val="24"/>
          <w:lang w:eastAsia="en-AU"/>
        </w:rPr>
      </w:pPr>
      <w:r>
        <w:tab/>
        <w:t>3B</w:t>
      </w:r>
      <w:r>
        <w:rPr>
          <w:rFonts w:ascii="Times New Roman" w:hAnsi="Times New Roman"/>
          <w:sz w:val="24"/>
          <w:szCs w:val="24"/>
          <w:lang w:eastAsia="en-AU"/>
        </w:rPr>
        <w:tab/>
      </w:r>
      <w:r>
        <w:t>First home owner boost––modification of Act, s 24C––Act, s 24F (2)</w:t>
      </w:r>
      <w:r>
        <w:tab/>
      </w:r>
      <w:r>
        <w:fldChar w:fldCharType="begin"/>
      </w:r>
      <w:r>
        <w:instrText xml:space="preserve"> PAGEREF _Toc234049118 \h </w:instrText>
      </w:r>
      <w:r>
        <w:fldChar w:fldCharType="separate"/>
      </w:r>
      <w:r w:rsidR="00C610DC">
        <w:t>3</w:t>
      </w:r>
      <w:r>
        <w:fldChar w:fldCharType="end"/>
      </w:r>
    </w:p>
    <w:p w:rsidR="00923B6C" w:rsidRDefault="00923B6C" w:rsidP="00923B6C">
      <w:pPr>
        <w:pStyle w:val="TOC5"/>
        <w:rPr>
          <w:rFonts w:ascii="Times New Roman" w:hAnsi="Times New Roman"/>
          <w:sz w:val="24"/>
          <w:szCs w:val="24"/>
          <w:lang w:eastAsia="en-AU"/>
        </w:rPr>
      </w:pPr>
      <w:r>
        <w:tab/>
        <w:t>4</w:t>
      </w:r>
      <w:r>
        <w:rPr>
          <w:rFonts w:ascii="Times New Roman" w:hAnsi="Times New Roman"/>
          <w:sz w:val="24"/>
          <w:szCs w:val="24"/>
          <w:lang w:eastAsia="en-AU"/>
        </w:rPr>
        <w:tab/>
      </w:r>
      <w:r>
        <w:t>Protected information—disclosure to commissioner of taxation—Act, s 50 (3) (f)</w:t>
      </w:r>
      <w:r>
        <w:tab/>
      </w:r>
      <w:r>
        <w:fldChar w:fldCharType="begin"/>
      </w:r>
      <w:r>
        <w:instrText xml:space="preserve"> PAGEREF _Toc234049119 \h </w:instrText>
      </w:r>
      <w:r>
        <w:fldChar w:fldCharType="separate"/>
      </w:r>
      <w:r w:rsidR="00C610DC">
        <w:t>3</w:t>
      </w:r>
      <w:r>
        <w:fldChar w:fldCharType="end"/>
      </w:r>
    </w:p>
    <w:p w:rsidR="00923B6C" w:rsidRDefault="00923B6C" w:rsidP="00923B6C">
      <w:pPr>
        <w:pStyle w:val="TOC7"/>
        <w:rPr>
          <w:rFonts w:ascii="Times New Roman" w:hAnsi="Times New Roman"/>
          <w:sz w:val="24"/>
          <w:szCs w:val="24"/>
          <w:lang w:eastAsia="en-AU"/>
        </w:rPr>
      </w:pPr>
      <w:r>
        <w:lastRenderedPageBreak/>
        <w:t>Endnotes</w:t>
      </w:r>
    </w:p>
    <w:p w:rsidR="00923B6C" w:rsidRDefault="00923B6C" w:rsidP="00923B6C">
      <w:pPr>
        <w:pStyle w:val="TOC5"/>
        <w:rPr>
          <w:rFonts w:ascii="Times New Roman" w:hAnsi="Times New Roman"/>
          <w:sz w:val="24"/>
          <w:szCs w:val="24"/>
          <w:lang w:eastAsia="en-AU"/>
        </w:rPr>
      </w:pPr>
      <w:r>
        <w:tab/>
        <w:t>1</w:t>
      </w:r>
      <w:r>
        <w:rPr>
          <w:rFonts w:ascii="Times New Roman" w:hAnsi="Times New Roman"/>
          <w:sz w:val="24"/>
          <w:szCs w:val="24"/>
          <w:lang w:eastAsia="en-AU"/>
        </w:rPr>
        <w:tab/>
      </w:r>
      <w:r>
        <w:t>About the endnotes</w:t>
      </w:r>
      <w:r>
        <w:tab/>
      </w:r>
      <w:r>
        <w:fldChar w:fldCharType="begin"/>
      </w:r>
      <w:r>
        <w:instrText xml:space="preserve"> PAGEREF _Toc234049121 \h </w:instrText>
      </w:r>
      <w:r>
        <w:fldChar w:fldCharType="separate"/>
      </w:r>
      <w:r w:rsidR="00C610DC">
        <w:t>4</w:t>
      </w:r>
      <w:r>
        <w:fldChar w:fldCharType="end"/>
      </w:r>
    </w:p>
    <w:p w:rsidR="00923B6C" w:rsidRDefault="00923B6C" w:rsidP="00923B6C">
      <w:pPr>
        <w:pStyle w:val="TOC5"/>
        <w:rPr>
          <w:rFonts w:ascii="Times New Roman" w:hAnsi="Times New Roman"/>
          <w:sz w:val="24"/>
          <w:szCs w:val="24"/>
          <w:lang w:eastAsia="en-AU"/>
        </w:rPr>
      </w:pPr>
      <w:r>
        <w:tab/>
        <w:t>2</w:t>
      </w:r>
      <w:r>
        <w:rPr>
          <w:rFonts w:ascii="Times New Roman" w:hAnsi="Times New Roman"/>
          <w:sz w:val="24"/>
          <w:szCs w:val="24"/>
          <w:lang w:eastAsia="en-AU"/>
        </w:rPr>
        <w:tab/>
      </w:r>
      <w:r>
        <w:t>Abbreviation key</w:t>
      </w:r>
      <w:r>
        <w:tab/>
      </w:r>
      <w:r>
        <w:fldChar w:fldCharType="begin"/>
      </w:r>
      <w:r>
        <w:instrText xml:space="preserve"> PAGEREF _Toc234049122 \h </w:instrText>
      </w:r>
      <w:r>
        <w:fldChar w:fldCharType="separate"/>
      </w:r>
      <w:r w:rsidR="00C610DC">
        <w:t>4</w:t>
      </w:r>
      <w:r>
        <w:fldChar w:fldCharType="end"/>
      </w:r>
    </w:p>
    <w:p w:rsidR="00923B6C" w:rsidRDefault="00923B6C" w:rsidP="00923B6C">
      <w:pPr>
        <w:pStyle w:val="TOC5"/>
        <w:rPr>
          <w:rFonts w:ascii="Times New Roman" w:hAnsi="Times New Roman"/>
          <w:sz w:val="24"/>
          <w:szCs w:val="24"/>
          <w:lang w:eastAsia="en-AU"/>
        </w:rPr>
      </w:pPr>
      <w:r>
        <w:tab/>
        <w:t>3</w:t>
      </w:r>
      <w:r>
        <w:rPr>
          <w:rFonts w:ascii="Times New Roman" w:hAnsi="Times New Roman"/>
          <w:sz w:val="24"/>
          <w:szCs w:val="24"/>
          <w:lang w:eastAsia="en-AU"/>
        </w:rPr>
        <w:tab/>
      </w:r>
      <w:r>
        <w:t>Legislation history</w:t>
      </w:r>
      <w:r>
        <w:tab/>
      </w:r>
      <w:r>
        <w:fldChar w:fldCharType="begin"/>
      </w:r>
      <w:r>
        <w:instrText xml:space="preserve"> PAGEREF _Toc234049123 \h </w:instrText>
      </w:r>
      <w:r>
        <w:fldChar w:fldCharType="separate"/>
      </w:r>
      <w:r w:rsidR="00C610DC">
        <w:t>5</w:t>
      </w:r>
      <w:r>
        <w:fldChar w:fldCharType="end"/>
      </w:r>
    </w:p>
    <w:p w:rsidR="00923B6C" w:rsidRDefault="00923B6C" w:rsidP="00923B6C">
      <w:pPr>
        <w:pStyle w:val="TOC5"/>
        <w:rPr>
          <w:rFonts w:ascii="Times New Roman" w:hAnsi="Times New Roman"/>
          <w:sz w:val="24"/>
          <w:szCs w:val="24"/>
          <w:lang w:eastAsia="en-AU"/>
        </w:rPr>
      </w:pPr>
      <w:r>
        <w:tab/>
        <w:t>4</w:t>
      </w:r>
      <w:r>
        <w:rPr>
          <w:rFonts w:ascii="Times New Roman" w:hAnsi="Times New Roman"/>
          <w:sz w:val="24"/>
          <w:szCs w:val="24"/>
          <w:lang w:eastAsia="en-AU"/>
        </w:rPr>
        <w:tab/>
      </w:r>
      <w:r>
        <w:t>Amendment history</w:t>
      </w:r>
      <w:r>
        <w:tab/>
      </w:r>
      <w:r>
        <w:fldChar w:fldCharType="begin"/>
      </w:r>
      <w:r>
        <w:instrText xml:space="preserve"> PAGEREF _Toc234049124 \h </w:instrText>
      </w:r>
      <w:r>
        <w:fldChar w:fldCharType="separate"/>
      </w:r>
      <w:r w:rsidR="00C610DC">
        <w:t>5</w:t>
      </w:r>
      <w:r>
        <w:fldChar w:fldCharType="end"/>
      </w:r>
    </w:p>
    <w:p w:rsidR="00923B6C" w:rsidRDefault="00923B6C" w:rsidP="00923B6C">
      <w:pPr>
        <w:pStyle w:val="TOC5"/>
        <w:rPr>
          <w:rFonts w:ascii="Times New Roman" w:hAnsi="Times New Roman"/>
          <w:sz w:val="24"/>
          <w:szCs w:val="24"/>
          <w:lang w:eastAsia="en-AU"/>
        </w:rPr>
      </w:pPr>
      <w:r>
        <w:tab/>
        <w:t>5</w:t>
      </w:r>
      <w:r>
        <w:rPr>
          <w:rFonts w:ascii="Times New Roman" w:hAnsi="Times New Roman"/>
          <w:sz w:val="24"/>
          <w:szCs w:val="24"/>
          <w:lang w:eastAsia="en-AU"/>
        </w:rPr>
        <w:tab/>
      </w:r>
      <w:r>
        <w:t>Earlier republications</w:t>
      </w:r>
      <w:r>
        <w:tab/>
      </w:r>
      <w:r>
        <w:fldChar w:fldCharType="begin"/>
      </w:r>
      <w:r>
        <w:instrText xml:space="preserve"> PAGEREF _Toc234049125 \h </w:instrText>
      </w:r>
      <w:r>
        <w:fldChar w:fldCharType="separate"/>
      </w:r>
      <w:r w:rsidR="00C610DC">
        <w:t>6</w:t>
      </w:r>
      <w:r>
        <w:fldChar w:fldCharType="end"/>
      </w:r>
    </w:p>
    <w:p w:rsidR="0093097D" w:rsidRDefault="00923B6C">
      <w:pPr>
        <w:pStyle w:val="01Contents"/>
        <w:sectPr w:rsidR="0093097D">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r>
        <w:fldChar w:fldCharType="end"/>
      </w:r>
    </w:p>
    <w:p w:rsidR="0093097D" w:rsidRDefault="00FC4BCA">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3097D" w:rsidRDefault="0093097D">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93097D" w:rsidRDefault="00181025" w:rsidP="00E63029">
      <w:pPr>
        <w:pStyle w:val="Billname"/>
      </w:pPr>
      <w:bookmarkStart w:id="7" w:name="Citation"/>
      <w:r>
        <w:t>First Home Owner Grant Regulation 2008</w:t>
      </w:r>
      <w:bookmarkEnd w:id="7"/>
      <w:r w:rsidR="0093097D">
        <w:t xml:space="preserve">     </w:t>
      </w:r>
    </w:p>
    <w:p w:rsidR="0093097D" w:rsidRDefault="0093097D">
      <w:pPr>
        <w:spacing w:before="240" w:after="60"/>
        <w:rPr>
          <w:rFonts w:ascii="Arial" w:hAnsi="Arial"/>
        </w:rPr>
      </w:pPr>
    </w:p>
    <w:p w:rsidR="0093097D" w:rsidRDefault="0093097D">
      <w:pPr>
        <w:pStyle w:val="N-line3"/>
      </w:pPr>
    </w:p>
    <w:p w:rsidR="0093097D" w:rsidRDefault="0093097D">
      <w:pPr>
        <w:pStyle w:val="CoverInForce"/>
      </w:pPr>
      <w:r>
        <w:t>made under the</w:t>
      </w:r>
    </w:p>
    <w:p w:rsidR="0093097D" w:rsidRDefault="00181025">
      <w:pPr>
        <w:pStyle w:val="CoverActName"/>
      </w:pPr>
      <w:bookmarkStart w:id="8" w:name="Actname"/>
      <w:r>
        <w:t>First Home Owner Grant Act 2000</w:t>
      </w:r>
      <w:bookmarkEnd w:id="8"/>
    </w:p>
    <w:p w:rsidR="0093097D" w:rsidRDefault="0093097D">
      <w:pPr>
        <w:pStyle w:val="N-line3"/>
      </w:pPr>
    </w:p>
    <w:p w:rsidR="0093097D" w:rsidRDefault="0093097D">
      <w:pPr>
        <w:pStyle w:val="Placeholder"/>
      </w:pPr>
      <w:r>
        <w:rPr>
          <w:rStyle w:val="charContents"/>
          <w:sz w:val="16"/>
        </w:rPr>
        <w:t xml:space="preserve">  </w:t>
      </w:r>
      <w:r>
        <w:rPr>
          <w:rStyle w:val="charPage"/>
        </w:rPr>
        <w:t xml:space="preserve">  </w:t>
      </w:r>
    </w:p>
    <w:p w:rsidR="0093097D" w:rsidRDefault="0093097D">
      <w:pPr>
        <w:pStyle w:val="Placeholder"/>
      </w:pPr>
      <w:r>
        <w:rPr>
          <w:rStyle w:val="CharChapNo"/>
        </w:rPr>
        <w:t xml:space="preserve">  </w:t>
      </w:r>
      <w:r>
        <w:rPr>
          <w:rStyle w:val="CharChapText"/>
        </w:rPr>
        <w:t xml:space="preserve">  </w:t>
      </w:r>
    </w:p>
    <w:p w:rsidR="0093097D" w:rsidRDefault="0093097D">
      <w:pPr>
        <w:pStyle w:val="Placeholder"/>
      </w:pPr>
      <w:r>
        <w:rPr>
          <w:rStyle w:val="CharPartNo"/>
        </w:rPr>
        <w:t xml:space="preserve">  </w:t>
      </w:r>
      <w:r>
        <w:rPr>
          <w:rStyle w:val="CharPartText"/>
        </w:rPr>
        <w:t xml:space="preserve">  </w:t>
      </w:r>
    </w:p>
    <w:p w:rsidR="0093097D" w:rsidRDefault="0093097D">
      <w:pPr>
        <w:pStyle w:val="Placeholder"/>
      </w:pPr>
      <w:r>
        <w:rPr>
          <w:rStyle w:val="CharDivNo"/>
        </w:rPr>
        <w:t xml:space="preserve">  </w:t>
      </w:r>
      <w:r>
        <w:rPr>
          <w:rStyle w:val="CharDivText"/>
        </w:rPr>
        <w:t xml:space="preserve">  </w:t>
      </w:r>
    </w:p>
    <w:p w:rsidR="0093097D" w:rsidRDefault="0093097D">
      <w:pPr>
        <w:pStyle w:val="Placeholder"/>
      </w:pPr>
      <w:r>
        <w:rPr>
          <w:rStyle w:val="CharSectNo"/>
        </w:rPr>
        <w:t xml:space="preserve">  </w:t>
      </w:r>
    </w:p>
    <w:p w:rsidR="0093097D" w:rsidRDefault="0093097D"/>
    <w:p w:rsidR="007C4A91" w:rsidRDefault="007C4A91">
      <w:pPr>
        <w:pStyle w:val="PageBreak"/>
      </w:pPr>
      <w:r>
        <w:br w:type="page"/>
      </w:r>
    </w:p>
    <w:p w:rsidR="007C4A91" w:rsidRDefault="007C4A91">
      <w:pPr>
        <w:pStyle w:val="AH5Sec"/>
      </w:pPr>
      <w:bookmarkStart w:id="9" w:name="_Toc234049115"/>
      <w:r w:rsidRPr="00A10391">
        <w:rPr>
          <w:rStyle w:val="CharSectNo"/>
        </w:rPr>
        <w:lastRenderedPageBreak/>
        <w:t>1</w:t>
      </w:r>
      <w:r>
        <w:tab/>
        <w:t>Name of regulation</w:t>
      </w:r>
      <w:bookmarkEnd w:id="9"/>
    </w:p>
    <w:p w:rsidR="007C4A91" w:rsidRDefault="007C4A91">
      <w:pPr>
        <w:pStyle w:val="Amainreturn"/>
      </w:pPr>
      <w:r>
        <w:t xml:space="preserve">This regulation is the </w:t>
      </w:r>
      <w:r>
        <w:rPr>
          <w:rStyle w:val="charItals"/>
        </w:rPr>
        <w:t>First Home Owner Grant Regulation 2008</w:t>
      </w:r>
      <w:r>
        <w:rPr>
          <w:iCs/>
        </w:rPr>
        <w:t>.</w:t>
      </w:r>
    </w:p>
    <w:p w:rsidR="007C4A91" w:rsidRDefault="007C4A91">
      <w:pPr>
        <w:pStyle w:val="AH5Sec"/>
      </w:pPr>
      <w:bookmarkStart w:id="10" w:name="_Toc234049116"/>
      <w:r w:rsidRPr="00A10391">
        <w:rPr>
          <w:rStyle w:val="CharSectNo"/>
        </w:rPr>
        <w:t>3</w:t>
      </w:r>
      <w:r>
        <w:tab/>
        <w:t>Exclusion of certain shared equity partners from requirement to join in application—Act, s 15 (2)</w:t>
      </w:r>
      <w:bookmarkEnd w:id="10"/>
    </w:p>
    <w:p w:rsidR="007C4A91" w:rsidRDefault="007C4A91">
      <w:pPr>
        <w:pStyle w:val="Amainreturn"/>
      </w:pPr>
      <w:r>
        <w:t>A person (</w:t>
      </w:r>
      <w:r>
        <w:rPr>
          <w:rStyle w:val="charBoldItals"/>
        </w:rPr>
        <w:t>shared equity partner</w:t>
      </w:r>
      <w:r>
        <w:t>) is excluded from the application of the Act, section 15, if the shared equity partner—</w:t>
      </w:r>
    </w:p>
    <w:p w:rsidR="007C4A91" w:rsidRDefault="007C4A91">
      <w:pPr>
        <w:pStyle w:val="Apara"/>
      </w:pPr>
      <w:r>
        <w:tab/>
        <w:t>(a)</w:t>
      </w:r>
      <w:r>
        <w:tab/>
        <w:t>has, or on the completion of the transfer will have, not more than a 50% interest in land on which the relevant home is built; and</w:t>
      </w:r>
    </w:p>
    <w:p w:rsidR="007C4A91" w:rsidRDefault="007C4A91">
      <w:pPr>
        <w:pStyle w:val="Apara"/>
      </w:pPr>
      <w:r>
        <w:tab/>
        <w:t>(b)</w:t>
      </w:r>
      <w:r>
        <w:tab/>
      </w:r>
      <w:r>
        <w:rPr>
          <w:bCs/>
          <w:iCs/>
        </w:rPr>
        <w:t>is—</w:t>
      </w:r>
    </w:p>
    <w:p w:rsidR="007C4A91" w:rsidRDefault="007C4A91">
      <w:pPr>
        <w:pStyle w:val="Asubpara"/>
      </w:pPr>
      <w:r>
        <w:tab/>
        <w:t>(i)</w:t>
      </w:r>
      <w:r>
        <w:tab/>
        <w:t xml:space="preserve">a financial institution; or   </w:t>
      </w:r>
    </w:p>
    <w:p w:rsidR="007C4A91" w:rsidRDefault="007C4A91">
      <w:pPr>
        <w:pStyle w:val="Asubpara"/>
      </w:pPr>
      <w:r>
        <w:tab/>
        <w:t>(ii)</w:t>
      </w:r>
      <w:r>
        <w:tab/>
        <w:t xml:space="preserve">an entity declared as a provider of community housing under the </w:t>
      </w:r>
      <w:r>
        <w:rPr>
          <w:rStyle w:val="charItals"/>
        </w:rPr>
        <w:t>Duties Act 1999,</w:t>
      </w:r>
      <w:r>
        <w:t xml:space="preserve"> section 73A</w:t>
      </w:r>
      <w:r>
        <w:rPr>
          <w:rStyle w:val="charItals"/>
        </w:rPr>
        <w:t xml:space="preserve"> </w:t>
      </w:r>
    </w:p>
    <w:p w:rsidR="007A2B72" w:rsidRPr="00D80280" w:rsidRDefault="007A2B72" w:rsidP="007A2B72">
      <w:pPr>
        <w:pStyle w:val="AH5Sec"/>
      </w:pPr>
      <w:bookmarkStart w:id="11" w:name="_Toc234049117"/>
      <w:r w:rsidRPr="00A10391">
        <w:rPr>
          <w:rStyle w:val="CharSectNo"/>
        </w:rPr>
        <w:t>3A</w:t>
      </w:r>
      <w:r w:rsidRPr="00D80280">
        <w:tab/>
        <w:t>First home owner boost––extension of time––Act, s 24C  and s 24D</w:t>
      </w:r>
      <w:bookmarkEnd w:id="11"/>
    </w:p>
    <w:p w:rsidR="007A2B72" w:rsidRPr="00D80280" w:rsidRDefault="007A2B72" w:rsidP="007A2B72">
      <w:pPr>
        <w:pStyle w:val="Amainreturn"/>
        <w:keepNext/>
      </w:pPr>
      <w:r w:rsidRPr="00D80280">
        <w:t>For each of the following provisions of the Act, the prescribed date is 30 September 2009:</w:t>
      </w:r>
    </w:p>
    <w:p w:rsidR="007A2B72" w:rsidRPr="00D80280" w:rsidRDefault="007A2B72" w:rsidP="007A2B72">
      <w:pPr>
        <w:pStyle w:val="Apara"/>
      </w:pPr>
      <w:r w:rsidRPr="00D80280">
        <w:tab/>
        <w:t>(a)</w:t>
      </w:r>
      <w:r w:rsidRPr="00D80280">
        <w:tab/>
        <w:t>section 24C (1);</w:t>
      </w:r>
    </w:p>
    <w:p w:rsidR="007A2B72" w:rsidRPr="00D80280" w:rsidRDefault="007A2B72" w:rsidP="007A2B72">
      <w:pPr>
        <w:pStyle w:val="Apara"/>
      </w:pPr>
      <w:r w:rsidRPr="00D80280">
        <w:tab/>
        <w:t>(b)</w:t>
      </w:r>
      <w:r w:rsidRPr="00D80280">
        <w:tab/>
        <w:t>section 24C (3) (a);</w:t>
      </w:r>
    </w:p>
    <w:p w:rsidR="007A2B72" w:rsidRPr="00D80280" w:rsidRDefault="007A2B72" w:rsidP="007A2B72">
      <w:pPr>
        <w:pStyle w:val="Apara"/>
      </w:pPr>
      <w:r w:rsidRPr="00D80280">
        <w:tab/>
        <w:t>(c)</w:t>
      </w:r>
      <w:r w:rsidRPr="00D80280">
        <w:tab/>
        <w:t>section 24C (4) (a);</w:t>
      </w:r>
    </w:p>
    <w:p w:rsidR="007A2B72" w:rsidRPr="00D80280" w:rsidRDefault="007A2B72" w:rsidP="007A2B72">
      <w:pPr>
        <w:pStyle w:val="Apara"/>
      </w:pPr>
      <w:r w:rsidRPr="00D80280">
        <w:tab/>
        <w:t>(d)</w:t>
      </w:r>
      <w:r w:rsidRPr="00D80280">
        <w:tab/>
        <w:t>section 24D (1) (c).</w:t>
      </w:r>
    </w:p>
    <w:p w:rsidR="007A2B72" w:rsidRPr="00D80280" w:rsidRDefault="007A2B72" w:rsidP="007A2B72">
      <w:pPr>
        <w:pStyle w:val="AH5Sec"/>
      </w:pPr>
      <w:bookmarkStart w:id="12" w:name="_Toc234049118"/>
      <w:r w:rsidRPr="00A10391">
        <w:rPr>
          <w:rStyle w:val="CharSectNo"/>
        </w:rPr>
        <w:lastRenderedPageBreak/>
        <w:t>3B</w:t>
      </w:r>
      <w:r w:rsidRPr="00D80280">
        <w:tab/>
        <w:t>First home owner boost––modification of Act, s 24C––Act, s 24F (2)</w:t>
      </w:r>
      <w:bookmarkEnd w:id="12"/>
    </w:p>
    <w:p w:rsidR="007A2B72" w:rsidRPr="00D80280" w:rsidRDefault="007A2B72" w:rsidP="007A2B72">
      <w:pPr>
        <w:pStyle w:val="Amainreturn"/>
        <w:keepNext/>
      </w:pPr>
      <w:r w:rsidRPr="00D80280">
        <w:t xml:space="preserve">The Act, section 24C </w:t>
      </w:r>
      <w:r>
        <w:t xml:space="preserve">applies </w:t>
      </w:r>
      <w:r w:rsidRPr="00802620">
        <w:t>as if the following subsection were inserted</w:t>
      </w:r>
      <w:r w:rsidRPr="00D80280">
        <w:t>:</w:t>
      </w:r>
    </w:p>
    <w:p w:rsidR="007A2B72" w:rsidRPr="00D80280" w:rsidRDefault="007A2B72" w:rsidP="007A2B72">
      <w:pPr>
        <w:pStyle w:val="Amain"/>
        <w:rPr>
          <w:lang w:eastAsia="en-AU"/>
        </w:rPr>
      </w:pPr>
      <w:r w:rsidRPr="00D80280">
        <w:tab/>
        <w:t>‘(2A)</w:t>
      </w:r>
      <w:r w:rsidRPr="00D80280">
        <w:tab/>
      </w:r>
      <w:r w:rsidRPr="00D80280">
        <w:rPr>
          <w:lang w:eastAsia="en-AU"/>
        </w:rPr>
        <w:t>Also, an eligible transaction that is a contract for an ‘off-the-plan’ purchase of a new home qualifies for the first home owner boost for new homes—</w:t>
      </w:r>
    </w:p>
    <w:p w:rsidR="007A2B72" w:rsidRPr="00D80280" w:rsidRDefault="007A2B72" w:rsidP="007A2B72">
      <w:pPr>
        <w:pStyle w:val="Apara"/>
        <w:rPr>
          <w:lang w:eastAsia="en-AU"/>
        </w:rPr>
      </w:pPr>
      <w:r w:rsidRPr="00D80280">
        <w:tab/>
        <w:t>(a)</w:t>
      </w:r>
      <w:r w:rsidRPr="00D80280">
        <w:tab/>
      </w:r>
      <w:r w:rsidRPr="00D80280">
        <w:rPr>
          <w:lang w:eastAsia="en-AU"/>
        </w:rPr>
        <w:t>if the contract is made on or after 1 July 2009 and on or before 30 September 200</w:t>
      </w:r>
      <w:r w:rsidRPr="00D80280">
        <w:rPr>
          <w:szCs w:val="24"/>
          <w:lang w:eastAsia="en-AU"/>
        </w:rPr>
        <w:t>9, or a later date prescribed by regulation; and</w:t>
      </w:r>
    </w:p>
    <w:p w:rsidR="007A2B72" w:rsidRPr="00D80280" w:rsidRDefault="007A2B72" w:rsidP="007A2B72">
      <w:pPr>
        <w:pStyle w:val="Apara"/>
      </w:pPr>
      <w:r w:rsidRPr="00D80280">
        <w:tab/>
        <w:t>(b)</w:t>
      </w:r>
      <w:r w:rsidRPr="00D80280">
        <w:tab/>
        <w:t>if––</w:t>
      </w:r>
    </w:p>
    <w:p w:rsidR="007A2B72" w:rsidRPr="00D80280" w:rsidRDefault="007A2B72" w:rsidP="007A2B72">
      <w:pPr>
        <w:pStyle w:val="Asubpara"/>
      </w:pPr>
      <w:r w:rsidRPr="00D80280">
        <w:tab/>
        <w:t>(i)</w:t>
      </w:r>
      <w:r w:rsidRPr="00D80280">
        <w:tab/>
        <w:t xml:space="preserve">the contract includes a provision to the effect that the </w:t>
      </w:r>
      <w:r w:rsidRPr="00D80280">
        <w:rPr>
          <w:szCs w:val="24"/>
          <w:lang w:eastAsia="en-AU"/>
        </w:rPr>
        <w:t xml:space="preserve">eligible transaction must be completed before </w:t>
      </w:r>
      <w:r w:rsidRPr="00802620">
        <w:rPr>
          <w:szCs w:val="24"/>
          <w:lang w:eastAsia="en-AU"/>
        </w:rPr>
        <w:t>1 April 2011</w:t>
      </w:r>
      <w:r w:rsidRPr="00D80280">
        <w:rPr>
          <w:lang w:eastAsia="en-AU"/>
        </w:rPr>
        <w:t>;</w:t>
      </w:r>
      <w:r w:rsidRPr="00D80280">
        <w:t xml:space="preserve"> or</w:t>
      </w:r>
    </w:p>
    <w:p w:rsidR="007A2B72" w:rsidRPr="00D80280" w:rsidRDefault="007A2B72" w:rsidP="007A2B72">
      <w:pPr>
        <w:pStyle w:val="Asubpara"/>
      </w:pPr>
      <w:r w:rsidRPr="00D80280">
        <w:tab/>
        <w:t>(ii)</w:t>
      </w:r>
      <w:r w:rsidRPr="00D80280">
        <w:tab/>
      </w:r>
      <w:r w:rsidRPr="00D80280">
        <w:rPr>
          <w:lang w:eastAsia="en-AU"/>
        </w:rPr>
        <w:t xml:space="preserve">the eligible transaction is completed before </w:t>
      </w:r>
      <w:r w:rsidRPr="00802620">
        <w:rPr>
          <w:lang w:eastAsia="en-AU"/>
        </w:rPr>
        <w:t>1 April 2011</w:t>
      </w:r>
      <w:r w:rsidRPr="00D80280">
        <w:rPr>
          <w:lang w:eastAsia="en-AU"/>
        </w:rPr>
        <w:t xml:space="preserve">, or a later date the commissioner allows if </w:t>
      </w:r>
      <w:r w:rsidRPr="00D80280">
        <w:t>satisfied on reasonable grounds that there are exceptional circumstances that prevented completion</w:t>
      </w:r>
      <w:r w:rsidRPr="00D80280">
        <w:rPr>
          <w:lang w:eastAsia="en-AU"/>
        </w:rPr>
        <w:t xml:space="preserve"> before </w:t>
      </w:r>
      <w:r w:rsidRPr="00802620">
        <w:rPr>
          <w:lang w:eastAsia="en-AU"/>
        </w:rPr>
        <w:t>1 April 2011</w:t>
      </w:r>
      <w:r w:rsidRPr="00D80280">
        <w:rPr>
          <w:lang w:eastAsia="en-AU"/>
        </w:rPr>
        <w:t>.’</w:t>
      </w:r>
    </w:p>
    <w:p w:rsidR="00521A1F" w:rsidRDefault="00521A1F" w:rsidP="00521A1F">
      <w:pPr>
        <w:pStyle w:val="AH5Sec"/>
      </w:pPr>
      <w:bookmarkStart w:id="13" w:name="_Toc234049119"/>
      <w:r w:rsidRPr="00A10391">
        <w:rPr>
          <w:rStyle w:val="CharSectNo"/>
        </w:rPr>
        <w:t>4</w:t>
      </w:r>
      <w:r>
        <w:tab/>
        <w:t>Protected information—disclosure to commissioner of taxation—Act, s 50 (3) (f)</w:t>
      </w:r>
      <w:bookmarkEnd w:id="13"/>
    </w:p>
    <w:p w:rsidR="00521A1F" w:rsidRDefault="00521A1F" w:rsidP="00521A1F">
      <w:pPr>
        <w:pStyle w:val="Amain"/>
      </w:pPr>
      <w:r>
        <w:tab/>
        <w:t>(1)</w:t>
      </w:r>
      <w:r>
        <w:tab/>
        <w:t>The disclosure of protected information to the commissioner of taxation is authorised if the disclosure is for the purpose of the administration of the first home saver accounts scheme.</w:t>
      </w:r>
    </w:p>
    <w:p w:rsidR="00521A1F" w:rsidRDefault="00521A1F" w:rsidP="00521A1F">
      <w:pPr>
        <w:pStyle w:val="Amain"/>
      </w:pPr>
      <w:r>
        <w:tab/>
        <w:t>(2)</w:t>
      </w:r>
      <w:r>
        <w:tab/>
        <w:t>In this section:</w:t>
      </w:r>
    </w:p>
    <w:p w:rsidR="00521A1F" w:rsidRPr="002151A8" w:rsidRDefault="00521A1F" w:rsidP="00521A1F">
      <w:pPr>
        <w:pStyle w:val="aDef"/>
      </w:pPr>
      <w:r w:rsidRPr="00D45654">
        <w:rPr>
          <w:rStyle w:val="charBoldItals"/>
        </w:rPr>
        <w:t xml:space="preserve">commissioner of taxation </w:t>
      </w:r>
      <w:r>
        <w:rPr>
          <w:lang w:eastAsia="en-AU"/>
        </w:rPr>
        <w:t xml:space="preserve">means the Commissioner of Taxation of </w:t>
      </w:r>
      <w:r>
        <w:rPr>
          <w:rFonts w:ascii="TimesNewRoman" w:hAnsi="TimesNewRoman" w:cs="TimesNewRoman"/>
          <w:szCs w:val="24"/>
          <w:lang w:eastAsia="en-AU"/>
        </w:rPr>
        <w:t>the Commonwealth.</w:t>
      </w:r>
    </w:p>
    <w:p w:rsidR="00521A1F" w:rsidRPr="00D45654" w:rsidRDefault="00521A1F" w:rsidP="00521A1F">
      <w:pPr>
        <w:pStyle w:val="aDef"/>
        <w:rPr>
          <w:rStyle w:val="charBoldItals"/>
        </w:rPr>
      </w:pPr>
      <w:r w:rsidRPr="00D45654">
        <w:rPr>
          <w:rStyle w:val="charBoldItals"/>
        </w:rPr>
        <w:t xml:space="preserve">first home saver accounts scheme </w:t>
      </w:r>
      <w:r>
        <w:t xml:space="preserve">means the scheme administered under the </w:t>
      </w:r>
      <w:r w:rsidRPr="00D45654">
        <w:rPr>
          <w:rStyle w:val="charItals"/>
        </w:rPr>
        <w:t xml:space="preserve">First Home Saver Accounts Act 2008 </w:t>
      </w:r>
      <w:r>
        <w:t>(Cwlth).</w:t>
      </w:r>
    </w:p>
    <w:p w:rsidR="007C4A91" w:rsidRDefault="007C4A91">
      <w:pPr>
        <w:pStyle w:val="02Text"/>
        <w:sectPr w:rsidR="007C4A91">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7C4A91" w:rsidRDefault="007C4A91">
      <w:pPr>
        <w:pStyle w:val="Endnote1"/>
      </w:pPr>
      <w:bookmarkStart w:id="14" w:name="_Toc234049120"/>
      <w:r>
        <w:lastRenderedPageBreak/>
        <w:t>Endnotes</w:t>
      </w:r>
      <w:bookmarkEnd w:id="14"/>
    </w:p>
    <w:p w:rsidR="007C4A91" w:rsidRPr="00A10391" w:rsidRDefault="007C4A91">
      <w:pPr>
        <w:pStyle w:val="Endnote20"/>
      </w:pPr>
      <w:bookmarkStart w:id="15" w:name="_Toc234049121"/>
      <w:r w:rsidRPr="00A10391">
        <w:rPr>
          <w:rStyle w:val="charTableNo"/>
        </w:rPr>
        <w:t>1</w:t>
      </w:r>
      <w:r>
        <w:tab/>
      </w:r>
      <w:r w:rsidRPr="00A10391">
        <w:rPr>
          <w:rStyle w:val="charTableText"/>
        </w:rPr>
        <w:t>About the endnotes</w:t>
      </w:r>
      <w:bookmarkEnd w:id="15"/>
    </w:p>
    <w:p w:rsidR="007C4A91" w:rsidRDefault="007C4A91">
      <w:pPr>
        <w:pStyle w:val="EndNoteTextPub"/>
      </w:pPr>
      <w:r>
        <w:t>Amending and modifying laws are annotated in the legislation history and the amendment history.  Current modifications are not included in the republished law but are set out in the endnotes.</w:t>
      </w:r>
    </w:p>
    <w:p w:rsidR="007C4A91" w:rsidRDefault="007C4A91">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7C4A91" w:rsidRDefault="007C4A91">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7C4A91" w:rsidRDefault="007C4A91">
      <w:pPr>
        <w:pStyle w:val="EndNoteTextPub"/>
      </w:pPr>
      <w:r>
        <w:t xml:space="preserve">If all the provisions of the law have been renumbered, a table of renumbered provisions gives details of previous and current numbering.  </w:t>
      </w:r>
    </w:p>
    <w:p w:rsidR="007C4A91" w:rsidRDefault="007C4A91">
      <w:pPr>
        <w:pStyle w:val="EndNoteTextPub"/>
      </w:pPr>
      <w:r>
        <w:t>The endnotes also include a table of earlier republications.</w:t>
      </w:r>
    </w:p>
    <w:p w:rsidR="007C4A91" w:rsidRPr="00A10391" w:rsidRDefault="007C4A91">
      <w:pPr>
        <w:pStyle w:val="Endnote20"/>
      </w:pPr>
      <w:bookmarkStart w:id="16" w:name="_Toc234049122"/>
      <w:r w:rsidRPr="00A10391">
        <w:rPr>
          <w:rStyle w:val="charTableNo"/>
        </w:rPr>
        <w:t>2</w:t>
      </w:r>
      <w:r>
        <w:tab/>
      </w:r>
      <w:r w:rsidRPr="00A10391">
        <w:rPr>
          <w:rStyle w:val="charTableText"/>
        </w:rPr>
        <w:t>Abbreviation key</w:t>
      </w:r>
      <w:bookmarkEnd w:id="16"/>
    </w:p>
    <w:p w:rsidR="007C4A91" w:rsidRDefault="007C4A91">
      <w:pPr>
        <w:rPr>
          <w:sz w:val="4"/>
        </w:rPr>
      </w:pPr>
    </w:p>
    <w:tbl>
      <w:tblPr>
        <w:tblW w:w="7056" w:type="dxa"/>
        <w:tblInd w:w="1100" w:type="dxa"/>
        <w:tblLayout w:type="fixed"/>
        <w:tblLook w:val="0000" w:firstRow="0" w:lastRow="0" w:firstColumn="0" w:lastColumn="0" w:noHBand="0" w:noVBand="0"/>
      </w:tblPr>
      <w:tblGrid>
        <w:gridCol w:w="3720"/>
        <w:gridCol w:w="3336"/>
      </w:tblGrid>
      <w:tr w:rsidR="007C4A91">
        <w:tc>
          <w:tcPr>
            <w:tcW w:w="3720" w:type="dxa"/>
          </w:tcPr>
          <w:p w:rsidR="007C4A91" w:rsidRDefault="007C4A91">
            <w:pPr>
              <w:pStyle w:val="EndnotesAbbrev"/>
            </w:pPr>
            <w:r>
              <w:t>am = amended</w:t>
            </w:r>
          </w:p>
        </w:tc>
        <w:tc>
          <w:tcPr>
            <w:tcW w:w="3336" w:type="dxa"/>
          </w:tcPr>
          <w:p w:rsidR="007C4A91" w:rsidRDefault="007C4A91">
            <w:pPr>
              <w:pStyle w:val="EndnotesAbbrev"/>
            </w:pPr>
            <w:r>
              <w:t>ord = ordinance</w:t>
            </w:r>
          </w:p>
        </w:tc>
      </w:tr>
      <w:tr w:rsidR="007C4A91">
        <w:tc>
          <w:tcPr>
            <w:tcW w:w="3720" w:type="dxa"/>
          </w:tcPr>
          <w:p w:rsidR="007C4A91" w:rsidRDefault="007C4A91">
            <w:pPr>
              <w:pStyle w:val="EndnotesAbbrev"/>
            </w:pPr>
            <w:r>
              <w:t>amdt = amendment</w:t>
            </w:r>
          </w:p>
        </w:tc>
        <w:tc>
          <w:tcPr>
            <w:tcW w:w="3336" w:type="dxa"/>
          </w:tcPr>
          <w:p w:rsidR="007C4A91" w:rsidRDefault="007C4A91">
            <w:pPr>
              <w:pStyle w:val="EndnotesAbbrev"/>
            </w:pPr>
            <w:r>
              <w:t>orig = original</w:t>
            </w:r>
          </w:p>
        </w:tc>
      </w:tr>
      <w:tr w:rsidR="007C4A91">
        <w:tc>
          <w:tcPr>
            <w:tcW w:w="3720" w:type="dxa"/>
          </w:tcPr>
          <w:p w:rsidR="007C4A91" w:rsidRDefault="007C4A91">
            <w:pPr>
              <w:pStyle w:val="EndnotesAbbrev"/>
            </w:pPr>
            <w:r>
              <w:t>ch = chapter</w:t>
            </w:r>
          </w:p>
        </w:tc>
        <w:tc>
          <w:tcPr>
            <w:tcW w:w="3336" w:type="dxa"/>
          </w:tcPr>
          <w:p w:rsidR="007C4A91" w:rsidRDefault="007C4A91">
            <w:pPr>
              <w:pStyle w:val="EndnotesAbbrev"/>
            </w:pPr>
            <w:r>
              <w:t>par = paragraph/subparagraph</w:t>
            </w:r>
          </w:p>
        </w:tc>
      </w:tr>
      <w:tr w:rsidR="007C4A91">
        <w:tc>
          <w:tcPr>
            <w:tcW w:w="3720" w:type="dxa"/>
          </w:tcPr>
          <w:p w:rsidR="007C4A91" w:rsidRDefault="007C4A91">
            <w:pPr>
              <w:pStyle w:val="EndnotesAbbrev"/>
            </w:pPr>
            <w:r>
              <w:t>def = definition</w:t>
            </w:r>
          </w:p>
        </w:tc>
        <w:tc>
          <w:tcPr>
            <w:tcW w:w="3336" w:type="dxa"/>
          </w:tcPr>
          <w:p w:rsidR="007C4A91" w:rsidRDefault="007C4A91">
            <w:pPr>
              <w:pStyle w:val="EndnotesAbbrev"/>
            </w:pPr>
            <w:r>
              <w:t>pres = present</w:t>
            </w:r>
          </w:p>
        </w:tc>
      </w:tr>
      <w:tr w:rsidR="007C4A91">
        <w:tc>
          <w:tcPr>
            <w:tcW w:w="3720" w:type="dxa"/>
          </w:tcPr>
          <w:p w:rsidR="007C4A91" w:rsidRDefault="007C4A91">
            <w:pPr>
              <w:pStyle w:val="EndnotesAbbrev"/>
            </w:pPr>
            <w:r>
              <w:t>dict = dictionary</w:t>
            </w:r>
          </w:p>
        </w:tc>
        <w:tc>
          <w:tcPr>
            <w:tcW w:w="3336" w:type="dxa"/>
          </w:tcPr>
          <w:p w:rsidR="007C4A91" w:rsidRDefault="007C4A91">
            <w:pPr>
              <w:pStyle w:val="EndnotesAbbrev"/>
            </w:pPr>
            <w:r>
              <w:t>prev = previous</w:t>
            </w:r>
          </w:p>
        </w:tc>
      </w:tr>
      <w:tr w:rsidR="007C4A91">
        <w:tc>
          <w:tcPr>
            <w:tcW w:w="3720" w:type="dxa"/>
          </w:tcPr>
          <w:p w:rsidR="007C4A91" w:rsidRDefault="007C4A91">
            <w:pPr>
              <w:pStyle w:val="EndnotesAbbrev"/>
            </w:pPr>
            <w:r>
              <w:t xml:space="preserve">disallowed = disallowed by the Legislative </w:t>
            </w:r>
          </w:p>
        </w:tc>
        <w:tc>
          <w:tcPr>
            <w:tcW w:w="3336" w:type="dxa"/>
          </w:tcPr>
          <w:p w:rsidR="007C4A91" w:rsidRDefault="007C4A91">
            <w:pPr>
              <w:pStyle w:val="EndnotesAbbrev"/>
            </w:pPr>
            <w:r>
              <w:t>(prev...) = previously</w:t>
            </w:r>
          </w:p>
        </w:tc>
      </w:tr>
      <w:tr w:rsidR="007C4A91">
        <w:tc>
          <w:tcPr>
            <w:tcW w:w="3720" w:type="dxa"/>
          </w:tcPr>
          <w:p w:rsidR="007C4A91" w:rsidRDefault="007C4A91">
            <w:pPr>
              <w:pStyle w:val="EndnotesAbbrev"/>
              <w:ind w:left="972"/>
            </w:pPr>
            <w:r>
              <w:t>Assembly</w:t>
            </w:r>
          </w:p>
        </w:tc>
        <w:tc>
          <w:tcPr>
            <w:tcW w:w="3336" w:type="dxa"/>
          </w:tcPr>
          <w:p w:rsidR="007C4A91" w:rsidRDefault="007C4A91">
            <w:pPr>
              <w:pStyle w:val="EndnotesAbbrev"/>
            </w:pPr>
            <w:r>
              <w:t>pt = part</w:t>
            </w:r>
          </w:p>
        </w:tc>
      </w:tr>
      <w:tr w:rsidR="007C4A91">
        <w:tc>
          <w:tcPr>
            <w:tcW w:w="3720" w:type="dxa"/>
          </w:tcPr>
          <w:p w:rsidR="007C4A91" w:rsidRDefault="007C4A91">
            <w:pPr>
              <w:pStyle w:val="EndnotesAbbrev"/>
            </w:pPr>
            <w:r>
              <w:t>div = division</w:t>
            </w:r>
          </w:p>
        </w:tc>
        <w:tc>
          <w:tcPr>
            <w:tcW w:w="3336" w:type="dxa"/>
          </w:tcPr>
          <w:p w:rsidR="007C4A91" w:rsidRDefault="007C4A91">
            <w:pPr>
              <w:pStyle w:val="EndnotesAbbrev"/>
            </w:pPr>
            <w:r>
              <w:t>r = rule/subrule</w:t>
            </w:r>
          </w:p>
        </w:tc>
      </w:tr>
      <w:tr w:rsidR="007C4A91">
        <w:tc>
          <w:tcPr>
            <w:tcW w:w="3720" w:type="dxa"/>
          </w:tcPr>
          <w:p w:rsidR="007C4A91" w:rsidRDefault="007C4A91">
            <w:pPr>
              <w:pStyle w:val="EndnotesAbbrev"/>
            </w:pPr>
            <w:r>
              <w:t>exp = expires/expired</w:t>
            </w:r>
          </w:p>
        </w:tc>
        <w:tc>
          <w:tcPr>
            <w:tcW w:w="3336" w:type="dxa"/>
          </w:tcPr>
          <w:p w:rsidR="007C4A91" w:rsidRDefault="007C4A91">
            <w:pPr>
              <w:pStyle w:val="EndnotesAbbrev"/>
            </w:pPr>
            <w:r>
              <w:t>renum = renumbered</w:t>
            </w:r>
          </w:p>
        </w:tc>
      </w:tr>
      <w:tr w:rsidR="007C4A91">
        <w:tc>
          <w:tcPr>
            <w:tcW w:w="3720" w:type="dxa"/>
          </w:tcPr>
          <w:p w:rsidR="007C4A91" w:rsidRDefault="007C4A91">
            <w:pPr>
              <w:pStyle w:val="EndnotesAbbrev"/>
            </w:pPr>
            <w:r>
              <w:t>Gaz = gazette</w:t>
            </w:r>
          </w:p>
        </w:tc>
        <w:tc>
          <w:tcPr>
            <w:tcW w:w="3336" w:type="dxa"/>
          </w:tcPr>
          <w:p w:rsidR="007C4A91" w:rsidRDefault="007C4A91">
            <w:pPr>
              <w:pStyle w:val="EndnotesAbbrev"/>
            </w:pPr>
            <w:r>
              <w:t>reloc = relocated</w:t>
            </w:r>
          </w:p>
        </w:tc>
      </w:tr>
      <w:tr w:rsidR="007C4A91">
        <w:tc>
          <w:tcPr>
            <w:tcW w:w="3720" w:type="dxa"/>
          </w:tcPr>
          <w:p w:rsidR="007C4A91" w:rsidRDefault="007C4A91">
            <w:pPr>
              <w:pStyle w:val="EndnotesAbbrev"/>
            </w:pPr>
            <w:r>
              <w:t>hdg = heading</w:t>
            </w:r>
          </w:p>
        </w:tc>
        <w:tc>
          <w:tcPr>
            <w:tcW w:w="3336" w:type="dxa"/>
          </w:tcPr>
          <w:p w:rsidR="007C4A91" w:rsidRDefault="007C4A91">
            <w:pPr>
              <w:pStyle w:val="EndnotesAbbrev"/>
            </w:pPr>
            <w:r>
              <w:t>R[X] = Republication No</w:t>
            </w:r>
          </w:p>
        </w:tc>
      </w:tr>
      <w:tr w:rsidR="007C4A91">
        <w:tc>
          <w:tcPr>
            <w:tcW w:w="3720" w:type="dxa"/>
          </w:tcPr>
          <w:p w:rsidR="007C4A91" w:rsidRDefault="007C4A91">
            <w:pPr>
              <w:pStyle w:val="EndnotesAbbrev"/>
            </w:pPr>
            <w:r>
              <w:t>IA = Interpretation Act 1967</w:t>
            </w:r>
          </w:p>
        </w:tc>
        <w:tc>
          <w:tcPr>
            <w:tcW w:w="3336" w:type="dxa"/>
          </w:tcPr>
          <w:p w:rsidR="007C4A91" w:rsidRDefault="007C4A91">
            <w:pPr>
              <w:pStyle w:val="EndnotesAbbrev"/>
            </w:pPr>
            <w:r>
              <w:t>RI = reissue</w:t>
            </w:r>
          </w:p>
        </w:tc>
      </w:tr>
      <w:tr w:rsidR="007C4A91">
        <w:tc>
          <w:tcPr>
            <w:tcW w:w="3720" w:type="dxa"/>
          </w:tcPr>
          <w:p w:rsidR="007C4A91" w:rsidRDefault="007C4A91">
            <w:pPr>
              <w:pStyle w:val="EndnotesAbbrev"/>
            </w:pPr>
            <w:r>
              <w:t>ins = inserted/added</w:t>
            </w:r>
          </w:p>
        </w:tc>
        <w:tc>
          <w:tcPr>
            <w:tcW w:w="3336" w:type="dxa"/>
          </w:tcPr>
          <w:p w:rsidR="007C4A91" w:rsidRDefault="007C4A91">
            <w:pPr>
              <w:pStyle w:val="EndnotesAbbrev"/>
            </w:pPr>
            <w:r>
              <w:t>s = section/subsection</w:t>
            </w:r>
          </w:p>
        </w:tc>
      </w:tr>
      <w:tr w:rsidR="007C4A91">
        <w:tc>
          <w:tcPr>
            <w:tcW w:w="3720" w:type="dxa"/>
          </w:tcPr>
          <w:p w:rsidR="007C4A91" w:rsidRDefault="007C4A91">
            <w:pPr>
              <w:pStyle w:val="EndnotesAbbrev"/>
            </w:pPr>
            <w:r>
              <w:t>LA = Legislation Act 2001</w:t>
            </w:r>
          </w:p>
        </w:tc>
        <w:tc>
          <w:tcPr>
            <w:tcW w:w="3336" w:type="dxa"/>
          </w:tcPr>
          <w:p w:rsidR="007C4A91" w:rsidRDefault="007C4A91">
            <w:pPr>
              <w:pStyle w:val="EndnotesAbbrev"/>
            </w:pPr>
            <w:r>
              <w:t>sch = schedule</w:t>
            </w:r>
          </w:p>
        </w:tc>
      </w:tr>
      <w:tr w:rsidR="007C4A91">
        <w:tc>
          <w:tcPr>
            <w:tcW w:w="3720" w:type="dxa"/>
          </w:tcPr>
          <w:p w:rsidR="007C4A91" w:rsidRDefault="007C4A91">
            <w:pPr>
              <w:pStyle w:val="EndnotesAbbrev"/>
            </w:pPr>
            <w:r>
              <w:t>LR = legislation register</w:t>
            </w:r>
          </w:p>
        </w:tc>
        <w:tc>
          <w:tcPr>
            <w:tcW w:w="3336" w:type="dxa"/>
          </w:tcPr>
          <w:p w:rsidR="007C4A91" w:rsidRDefault="007C4A91">
            <w:pPr>
              <w:pStyle w:val="EndnotesAbbrev"/>
            </w:pPr>
            <w:r>
              <w:t>sdiv = subdivision</w:t>
            </w:r>
          </w:p>
        </w:tc>
      </w:tr>
      <w:tr w:rsidR="007C4A91">
        <w:tc>
          <w:tcPr>
            <w:tcW w:w="3720" w:type="dxa"/>
          </w:tcPr>
          <w:p w:rsidR="007C4A91" w:rsidRDefault="007C4A91">
            <w:pPr>
              <w:pStyle w:val="EndnotesAbbrev"/>
            </w:pPr>
            <w:r>
              <w:t>LRA = Legislation (Republication) Act 1996</w:t>
            </w:r>
          </w:p>
        </w:tc>
        <w:tc>
          <w:tcPr>
            <w:tcW w:w="3336" w:type="dxa"/>
          </w:tcPr>
          <w:p w:rsidR="007C4A91" w:rsidRDefault="007C4A91">
            <w:pPr>
              <w:pStyle w:val="EndnotesAbbrev"/>
            </w:pPr>
            <w:r>
              <w:t>sub = substituted</w:t>
            </w:r>
          </w:p>
        </w:tc>
      </w:tr>
      <w:tr w:rsidR="007C4A91">
        <w:tc>
          <w:tcPr>
            <w:tcW w:w="3720" w:type="dxa"/>
          </w:tcPr>
          <w:p w:rsidR="007C4A91" w:rsidRDefault="007C4A91">
            <w:pPr>
              <w:pStyle w:val="EndnotesAbbrev"/>
            </w:pPr>
            <w:r>
              <w:t>mod = modified/modification</w:t>
            </w:r>
          </w:p>
        </w:tc>
        <w:tc>
          <w:tcPr>
            <w:tcW w:w="3336" w:type="dxa"/>
          </w:tcPr>
          <w:p w:rsidR="007C4A91" w:rsidRDefault="007C4A91">
            <w:pPr>
              <w:pStyle w:val="EndnotesAbbrev"/>
            </w:pPr>
            <w:r>
              <w:t>SL = Subordinate Law</w:t>
            </w:r>
          </w:p>
        </w:tc>
      </w:tr>
      <w:tr w:rsidR="007C4A91">
        <w:tc>
          <w:tcPr>
            <w:tcW w:w="3720" w:type="dxa"/>
          </w:tcPr>
          <w:p w:rsidR="007C4A91" w:rsidRDefault="007C4A91">
            <w:pPr>
              <w:pStyle w:val="EndnotesAbbrev"/>
            </w:pPr>
            <w:r>
              <w:t>o = order</w:t>
            </w:r>
          </w:p>
        </w:tc>
        <w:tc>
          <w:tcPr>
            <w:tcW w:w="3336" w:type="dxa"/>
          </w:tcPr>
          <w:p w:rsidR="007C4A91" w:rsidRDefault="007C4A91">
            <w:pPr>
              <w:pStyle w:val="EndnotesAbbrev"/>
            </w:pPr>
            <w:r>
              <w:rPr>
                <w:u w:val="single"/>
              </w:rPr>
              <w:t>underlining</w:t>
            </w:r>
            <w:r>
              <w:t xml:space="preserve"> = whole or part not commenced</w:t>
            </w:r>
          </w:p>
        </w:tc>
      </w:tr>
      <w:tr w:rsidR="007C4A91">
        <w:tc>
          <w:tcPr>
            <w:tcW w:w="3720" w:type="dxa"/>
          </w:tcPr>
          <w:p w:rsidR="007C4A91" w:rsidRDefault="007C4A91">
            <w:pPr>
              <w:pStyle w:val="EndnotesAbbrev"/>
            </w:pPr>
            <w:r>
              <w:t>om = omitted/repealed</w:t>
            </w:r>
          </w:p>
        </w:tc>
        <w:tc>
          <w:tcPr>
            <w:tcW w:w="3336" w:type="dxa"/>
          </w:tcPr>
          <w:p w:rsidR="007C4A91" w:rsidRDefault="007C4A91">
            <w:pPr>
              <w:pStyle w:val="EndnotesAbbrev"/>
              <w:ind w:left="972"/>
            </w:pPr>
            <w:r>
              <w:t>or to be expired</w:t>
            </w:r>
          </w:p>
        </w:tc>
      </w:tr>
    </w:tbl>
    <w:p w:rsidR="007C4A91" w:rsidRPr="00A10391" w:rsidRDefault="007C4A91">
      <w:pPr>
        <w:pStyle w:val="Endnote20"/>
      </w:pPr>
      <w:bookmarkStart w:id="17" w:name="_Toc234049123"/>
      <w:r w:rsidRPr="00A10391">
        <w:rPr>
          <w:rStyle w:val="charTableNo"/>
        </w:rPr>
        <w:lastRenderedPageBreak/>
        <w:t>3</w:t>
      </w:r>
      <w:r>
        <w:tab/>
      </w:r>
      <w:r w:rsidRPr="00A10391">
        <w:rPr>
          <w:rStyle w:val="charTableText"/>
        </w:rPr>
        <w:t>Legislation history</w:t>
      </w:r>
      <w:bookmarkEnd w:id="17"/>
    </w:p>
    <w:p w:rsidR="007C4A91" w:rsidRDefault="007C4A91">
      <w:pPr>
        <w:pStyle w:val="NewAct"/>
      </w:pPr>
      <w:r>
        <w:t>First Home Owner Grant Regulation 2008 SL2008-4</w:t>
      </w:r>
    </w:p>
    <w:p w:rsidR="007C4A91" w:rsidRDefault="007C4A91">
      <w:pPr>
        <w:pStyle w:val="Actdetails"/>
      </w:pPr>
      <w:r>
        <w:t>notified LR 11 March 2008</w:t>
      </w:r>
    </w:p>
    <w:p w:rsidR="007C4A91" w:rsidRDefault="007C4A91">
      <w:pPr>
        <w:pStyle w:val="Actdetails"/>
      </w:pPr>
      <w:r>
        <w:t>s 1, s 2 commenced 11 March 2008 (LA s 75 (1))</w:t>
      </w:r>
    </w:p>
    <w:p w:rsidR="007C4A91" w:rsidRDefault="007C4A91">
      <w:pPr>
        <w:pStyle w:val="Actdetails"/>
      </w:pPr>
      <w:r>
        <w:t>remainder commenced 12 March 2008 (LA s 7</w:t>
      </w:r>
      <w:r w:rsidR="00FC4BCA">
        <w:t>7</w:t>
      </w:r>
      <w:r>
        <w:t xml:space="preserve"> (3) but see CN2008-2)</w:t>
      </w:r>
    </w:p>
    <w:p w:rsidR="00232E85" w:rsidRDefault="00232E85">
      <w:pPr>
        <w:pStyle w:val="Asamby"/>
      </w:pPr>
      <w:r>
        <w:t>as amended by</w:t>
      </w:r>
    </w:p>
    <w:p w:rsidR="00232E85" w:rsidRDefault="00232E85" w:rsidP="00232E85">
      <w:pPr>
        <w:pStyle w:val="NewAct"/>
      </w:pPr>
      <w:r>
        <w:t>First Home Owner Grant Amendment Regulation 2009</w:t>
      </w:r>
      <w:r w:rsidR="00E007A6">
        <w:t xml:space="preserve"> (No 1)</w:t>
      </w:r>
      <w:r>
        <w:t xml:space="preserve"> SL2009</w:t>
      </w:r>
      <w:r w:rsidR="00E007A6">
        <w:noBreakHyphen/>
      </w:r>
      <w:r>
        <w:t>16</w:t>
      </w:r>
    </w:p>
    <w:p w:rsidR="00232E85" w:rsidRDefault="00232E85" w:rsidP="00232E85">
      <w:pPr>
        <w:pStyle w:val="Actdetails"/>
      </w:pPr>
      <w:r>
        <w:t>notified LR</w:t>
      </w:r>
      <w:r w:rsidR="00E007A6">
        <w:t xml:space="preserve"> 30</w:t>
      </w:r>
      <w:r>
        <w:t xml:space="preserve"> </w:t>
      </w:r>
      <w:r w:rsidR="00E007A6">
        <w:t>April 2009</w:t>
      </w:r>
    </w:p>
    <w:p w:rsidR="00232E85" w:rsidRDefault="00E007A6" w:rsidP="00232E85">
      <w:pPr>
        <w:pStyle w:val="Actdetails"/>
      </w:pPr>
      <w:r>
        <w:t>s 1, s 2 commenced 30 April 2009</w:t>
      </w:r>
      <w:r w:rsidR="00232E85">
        <w:t xml:space="preserve"> (LA s 75 (1))</w:t>
      </w:r>
    </w:p>
    <w:p w:rsidR="00232E85" w:rsidRDefault="00232E85" w:rsidP="00232E85">
      <w:pPr>
        <w:pStyle w:val="Actdetails"/>
      </w:pPr>
      <w:r>
        <w:t>r</w:t>
      </w:r>
      <w:r w:rsidR="00E007A6">
        <w:t>emainder commenced 1 July 2009 (s 2 (2)</w:t>
      </w:r>
      <w:r>
        <w:t>)</w:t>
      </w:r>
    </w:p>
    <w:p w:rsidR="005E3C24" w:rsidRDefault="005E3C24" w:rsidP="005E3C24">
      <w:pPr>
        <w:pStyle w:val="NewAct"/>
      </w:pPr>
      <w:r>
        <w:t>First Home Owner Grant Amendment Regulation 2009 (No 2) SL2009</w:t>
      </w:r>
      <w:r>
        <w:noBreakHyphen/>
        <w:t>33</w:t>
      </w:r>
    </w:p>
    <w:p w:rsidR="005E3C24" w:rsidRDefault="005E3C24" w:rsidP="005E3C24">
      <w:pPr>
        <w:pStyle w:val="Actdetails"/>
      </w:pPr>
      <w:r>
        <w:t>notified LR 29 June 2009</w:t>
      </w:r>
    </w:p>
    <w:p w:rsidR="005E3C24" w:rsidRDefault="005E3C24" w:rsidP="005E3C24">
      <w:pPr>
        <w:pStyle w:val="Actdetails"/>
      </w:pPr>
      <w:r>
        <w:t>s 1, s 2 commenced 29 June 2009 (LA s 75 (1))</w:t>
      </w:r>
    </w:p>
    <w:p w:rsidR="005E3C24" w:rsidRDefault="005E3C24" w:rsidP="005E3C24">
      <w:pPr>
        <w:pStyle w:val="Actdetails"/>
      </w:pPr>
      <w:r>
        <w:t>remainder commenced 1 July 2009 (s 2)</w:t>
      </w:r>
    </w:p>
    <w:p w:rsidR="007C4A91" w:rsidRPr="00A10391" w:rsidRDefault="007C4A91">
      <w:pPr>
        <w:pStyle w:val="Endnote20"/>
      </w:pPr>
      <w:bookmarkStart w:id="18" w:name="_Toc234049124"/>
      <w:r w:rsidRPr="00A10391">
        <w:rPr>
          <w:rStyle w:val="charTableNo"/>
        </w:rPr>
        <w:t>4</w:t>
      </w:r>
      <w:r>
        <w:tab/>
      </w:r>
      <w:r w:rsidRPr="00A10391">
        <w:rPr>
          <w:rStyle w:val="charTableText"/>
        </w:rPr>
        <w:t>Amendment history</w:t>
      </w:r>
      <w:bookmarkEnd w:id="18"/>
    </w:p>
    <w:p w:rsidR="007C4A91" w:rsidRDefault="007C4A91">
      <w:pPr>
        <w:pStyle w:val="AmdtsEntryHd"/>
      </w:pPr>
      <w:r>
        <w:t>Commencement</w:t>
      </w:r>
    </w:p>
    <w:p w:rsidR="007C4A91" w:rsidRDefault="007C4A91">
      <w:pPr>
        <w:pStyle w:val="AmdtsEntries"/>
      </w:pPr>
      <w:r>
        <w:t>s 2</w:t>
      </w:r>
      <w:r>
        <w:tab/>
        <w:t>om R1 LA s 89 (4)</w:t>
      </w:r>
    </w:p>
    <w:p w:rsidR="002A7DED" w:rsidRDefault="002A7DED" w:rsidP="002A7DED">
      <w:pPr>
        <w:pStyle w:val="AmdtsEntryHd"/>
      </w:pPr>
      <w:r w:rsidRPr="00D80280">
        <w:t>First home owner boost––extension of time––Act, s 24C  and s 24D</w:t>
      </w:r>
    </w:p>
    <w:p w:rsidR="002A7DED" w:rsidRPr="00E007A6" w:rsidRDefault="002A7DED" w:rsidP="002A7DED">
      <w:pPr>
        <w:pStyle w:val="AmdtsEntries"/>
      </w:pPr>
      <w:r>
        <w:t>s 3A</w:t>
      </w:r>
      <w:r>
        <w:tab/>
        <w:t>ins SL2009-33 s 4</w:t>
      </w:r>
    </w:p>
    <w:p w:rsidR="002A7DED" w:rsidRDefault="002A7DED" w:rsidP="002A7DED">
      <w:pPr>
        <w:pStyle w:val="AmdtsEntryHd"/>
      </w:pPr>
      <w:r w:rsidRPr="00D80280">
        <w:t>First home owner boost––modification of Act, s 24C––Act, s 24F (2)</w:t>
      </w:r>
    </w:p>
    <w:p w:rsidR="002A7DED" w:rsidRDefault="002A7DED" w:rsidP="002A7DED">
      <w:pPr>
        <w:pStyle w:val="AmdtsEntries"/>
      </w:pPr>
      <w:r>
        <w:t>s 3B</w:t>
      </w:r>
      <w:r>
        <w:tab/>
        <w:t>ins SL2009-33 s 4</w:t>
      </w:r>
    </w:p>
    <w:p w:rsidR="00E007A6" w:rsidRDefault="00E007A6" w:rsidP="00E007A6">
      <w:pPr>
        <w:pStyle w:val="AmdtsEntryHd"/>
      </w:pPr>
      <w:r>
        <w:t>Protected information—disclosure to commissioner of taxation—Act, s 50 (3) (f)</w:t>
      </w:r>
    </w:p>
    <w:p w:rsidR="00E007A6" w:rsidRPr="00E007A6" w:rsidRDefault="00E007A6" w:rsidP="00E007A6">
      <w:pPr>
        <w:pStyle w:val="AmdtsEntries"/>
      </w:pPr>
      <w:r>
        <w:t>s 4</w:t>
      </w:r>
      <w:r>
        <w:tab/>
        <w:t>ins SL2009-16 s 4</w:t>
      </w:r>
    </w:p>
    <w:p w:rsidR="00A10391" w:rsidRDefault="00A10391" w:rsidP="00A10391">
      <w:pPr>
        <w:pStyle w:val="PageBreak"/>
      </w:pPr>
      <w:r>
        <w:br w:type="page"/>
      </w:r>
    </w:p>
    <w:p w:rsidR="00C309B7" w:rsidRPr="00A10391" w:rsidRDefault="00C309B7" w:rsidP="00A10391">
      <w:pPr>
        <w:pStyle w:val="Endnote20"/>
      </w:pPr>
      <w:bookmarkStart w:id="19" w:name="_Toc234049125"/>
      <w:r w:rsidRPr="00A10391">
        <w:rPr>
          <w:rStyle w:val="charTableNo"/>
        </w:rPr>
        <w:lastRenderedPageBreak/>
        <w:t>5</w:t>
      </w:r>
      <w:r>
        <w:tab/>
      </w:r>
      <w:r w:rsidRPr="00A10391">
        <w:rPr>
          <w:rStyle w:val="charTableText"/>
        </w:rPr>
        <w:t>Earlier republications</w:t>
      </w:r>
      <w:bookmarkEnd w:id="19"/>
    </w:p>
    <w:p w:rsidR="00C309B7" w:rsidRDefault="00C309B7">
      <w:pPr>
        <w:pStyle w:val="EndNoteTextPub"/>
      </w:pPr>
      <w:r>
        <w:t xml:space="preserve">Some earlier republications were not numbered. The number in column 1 refers to the publication order.  </w:t>
      </w:r>
    </w:p>
    <w:p w:rsidR="00C309B7" w:rsidRDefault="00C309B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309B7" w:rsidRDefault="00C309B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309B7">
        <w:trPr>
          <w:tblHeader/>
        </w:trPr>
        <w:tc>
          <w:tcPr>
            <w:tcW w:w="1576" w:type="dxa"/>
            <w:tcBorders>
              <w:bottom w:val="single" w:sz="4" w:space="0" w:color="auto"/>
            </w:tcBorders>
          </w:tcPr>
          <w:p w:rsidR="00C309B7" w:rsidRDefault="00C309B7">
            <w:pPr>
              <w:pStyle w:val="EarlierRepubHdg"/>
            </w:pPr>
            <w:r>
              <w:t>Republication No and date</w:t>
            </w:r>
          </w:p>
        </w:tc>
        <w:tc>
          <w:tcPr>
            <w:tcW w:w="1681" w:type="dxa"/>
            <w:tcBorders>
              <w:bottom w:val="single" w:sz="4" w:space="0" w:color="auto"/>
            </w:tcBorders>
          </w:tcPr>
          <w:p w:rsidR="00C309B7" w:rsidRDefault="00C309B7">
            <w:pPr>
              <w:pStyle w:val="EarlierRepubHdg"/>
            </w:pPr>
            <w:r>
              <w:t>Effective</w:t>
            </w:r>
          </w:p>
        </w:tc>
        <w:tc>
          <w:tcPr>
            <w:tcW w:w="1783" w:type="dxa"/>
            <w:tcBorders>
              <w:bottom w:val="single" w:sz="4" w:space="0" w:color="auto"/>
            </w:tcBorders>
          </w:tcPr>
          <w:p w:rsidR="00C309B7" w:rsidRDefault="00C309B7">
            <w:pPr>
              <w:pStyle w:val="EarlierRepubHdg"/>
            </w:pPr>
            <w:r>
              <w:t>Last amendment made by</w:t>
            </w:r>
          </w:p>
        </w:tc>
        <w:tc>
          <w:tcPr>
            <w:tcW w:w="1783" w:type="dxa"/>
            <w:tcBorders>
              <w:bottom w:val="single" w:sz="4" w:space="0" w:color="auto"/>
            </w:tcBorders>
          </w:tcPr>
          <w:p w:rsidR="00C309B7" w:rsidRDefault="00C309B7">
            <w:pPr>
              <w:pStyle w:val="EarlierRepubHdg"/>
            </w:pPr>
            <w:r>
              <w:t>Republication for</w:t>
            </w:r>
          </w:p>
        </w:tc>
      </w:tr>
      <w:tr w:rsidR="00C309B7">
        <w:tc>
          <w:tcPr>
            <w:tcW w:w="1576" w:type="dxa"/>
            <w:tcBorders>
              <w:top w:val="single" w:sz="4" w:space="0" w:color="auto"/>
              <w:bottom w:val="single" w:sz="4" w:space="0" w:color="auto"/>
            </w:tcBorders>
          </w:tcPr>
          <w:p w:rsidR="00C309B7" w:rsidRDefault="00C309B7" w:rsidP="00C309B7">
            <w:pPr>
              <w:pStyle w:val="EarlierRepubEntries"/>
            </w:pPr>
            <w:r>
              <w:t>R1</w:t>
            </w:r>
            <w:r>
              <w:br/>
              <w:t>12 Mar 2008</w:t>
            </w:r>
          </w:p>
        </w:tc>
        <w:tc>
          <w:tcPr>
            <w:tcW w:w="1681" w:type="dxa"/>
            <w:tcBorders>
              <w:top w:val="single" w:sz="4" w:space="0" w:color="auto"/>
              <w:bottom w:val="single" w:sz="4" w:space="0" w:color="auto"/>
            </w:tcBorders>
          </w:tcPr>
          <w:p w:rsidR="00C309B7" w:rsidRDefault="00C309B7">
            <w:pPr>
              <w:pStyle w:val="EarlierRepubEntries"/>
            </w:pPr>
            <w:r>
              <w:t>12 Mar 2008–</w:t>
            </w:r>
            <w:r>
              <w:br/>
              <w:t>30 June 2009</w:t>
            </w:r>
          </w:p>
        </w:tc>
        <w:tc>
          <w:tcPr>
            <w:tcW w:w="1783" w:type="dxa"/>
            <w:tcBorders>
              <w:top w:val="single" w:sz="4" w:space="0" w:color="auto"/>
              <w:bottom w:val="single" w:sz="4" w:space="0" w:color="auto"/>
            </w:tcBorders>
          </w:tcPr>
          <w:p w:rsidR="00C309B7" w:rsidRDefault="00C309B7">
            <w:pPr>
              <w:pStyle w:val="EarlierRepubEntries"/>
            </w:pPr>
            <w:r>
              <w:t>not amended</w:t>
            </w:r>
          </w:p>
        </w:tc>
        <w:tc>
          <w:tcPr>
            <w:tcW w:w="1783" w:type="dxa"/>
            <w:tcBorders>
              <w:top w:val="single" w:sz="4" w:space="0" w:color="auto"/>
              <w:bottom w:val="single" w:sz="4" w:space="0" w:color="auto"/>
            </w:tcBorders>
          </w:tcPr>
          <w:p w:rsidR="00C309B7" w:rsidRDefault="00C309B7">
            <w:pPr>
              <w:pStyle w:val="EarlierRepubEntries"/>
            </w:pPr>
            <w:r>
              <w:t>new regulation</w:t>
            </w:r>
          </w:p>
        </w:tc>
      </w:tr>
    </w:tbl>
    <w:p w:rsidR="007C4A91" w:rsidRDefault="007C4A91">
      <w:pPr>
        <w:pStyle w:val="05EndNote"/>
        <w:sectPr w:rsidR="007C4A91">
          <w:headerReference w:type="even" r:id="rId24"/>
          <w:headerReference w:type="default" r:id="rId25"/>
          <w:footerReference w:type="even" r:id="rId26"/>
          <w:footerReference w:type="default" r:id="rId27"/>
          <w:pgSz w:w="11907" w:h="16839" w:code="9"/>
          <w:pgMar w:top="3000" w:right="1900" w:bottom="2500" w:left="2300" w:header="2480" w:footer="2100" w:gutter="0"/>
          <w:cols w:space="720"/>
          <w:docGrid w:linePitch="254"/>
        </w:sectPr>
      </w:pPr>
    </w:p>
    <w:p w:rsidR="007C4A91" w:rsidRDefault="007C4A91"/>
    <w:p w:rsidR="007C4A91" w:rsidRDefault="007C4A91"/>
    <w:p w:rsidR="007C4A91" w:rsidRDefault="007C4A91"/>
    <w:p w:rsidR="007C4A91" w:rsidRDefault="007C4A91">
      <w:pPr>
        <w:rPr>
          <w:color w:val="000000"/>
          <w:sz w:val="20"/>
        </w:rPr>
      </w:pPr>
    </w:p>
    <w:p w:rsidR="007C4A91" w:rsidRDefault="007C4A91">
      <w:pPr>
        <w:rPr>
          <w:color w:val="000000"/>
          <w:sz w:val="22"/>
        </w:rPr>
      </w:pPr>
    </w:p>
    <w:p w:rsidR="007C4A91" w:rsidRDefault="007C4A91">
      <w:pPr>
        <w:rPr>
          <w:color w:val="000000"/>
          <w:sz w:val="22"/>
        </w:rPr>
      </w:pPr>
    </w:p>
    <w:p w:rsidR="007C4A91" w:rsidRDefault="007C4A91">
      <w:pPr>
        <w:rPr>
          <w:color w:val="000000"/>
          <w:sz w:val="22"/>
        </w:rPr>
      </w:pPr>
      <w:r>
        <w:rPr>
          <w:color w:val="000000"/>
          <w:sz w:val="22"/>
        </w:rPr>
        <w:t xml:space="preserve">©  Australian Capital Territory </w:t>
      </w:r>
      <w:r w:rsidR="0093097D">
        <w:rPr>
          <w:noProof/>
          <w:color w:val="000000"/>
          <w:sz w:val="22"/>
        </w:rPr>
        <w:t>2009</w:t>
      </w:r>
    </w:p>
    <w:p w:rsidR="007C4A91" w:rsidRDefault="007C4A91">
      <w:pPr>
        <w:rPr>
          <w:color w:val="000000"/>
          <w:sz w:val="22"/>
        </w:rPr>
      </w:pPr>
    </w:p>
    <w:p w:rsidR="007C4A91" w:rsidRDefault="007C4A91"/>
    <w:p w:rsidR="007C4A91" w:rsidRDefault="007C4A91">
      <w:pPr>
        <w:pStyle w:val="06Copyright"/>
        <w:sectPr w:rsidR="007C4A9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3000" w:right="1900" w:bottom="2500" w:left="2300" w:header="2480" w:footer="2100" w:gutter="0"/>
          <w:pgNumType w:fmt="lowerRoman"/>
          <w:cols w:space="720"/>
          <w:titlePg/>
          <w:docGrid w:linePitch="254"/>
        </w:sectPr>
      </w:pPr>
    </w:p>
    <w:p w:rsidR="007C4A91" w:rsidRDefault="007C4A91"/>
    <w:sectPr w:rsidR="007C4A91">
      <w:headerReference w:type="first" r:id="rId34"/>
      <w:footerReference w:type="first" r:id="rId3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B50" w:rsidRPr="0051483A" w:rsidRDefault="00E70B50">
      <w:pPr>
        <w:rPr>
          <w:rFonts w:ascii="Arial" w:hAnsi="Arial"/>
          <w:sz w:val="16"/>
        </w:rPr>
      </w:pPr>
      <w:r>
        <w:separator/>
      </w:r>
    </w:p>
  </w:endnote>
  <w:endnote w:type="continuationSeparator" w:id="0">
    <w:p w:rsidR="00E70B50" w:rsidRPr="0051483A" w:rsidRDefault="00E70B50">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Pr="00F23446" w:rsidRDefault="00923B6C" w:rsidP="00F23446">
    <w:pPr>
      <w:pStyle w:val="Footer"/>
      <w:jc w:val="center"/>
      <w:rPr>
        <w:rFonts w:cs="Arial"/>
        <w:sz w:val="14"/>
      </w:rPr>
    </w:pPr>
    <w:r w:rsidRPr="00F23446">
      <w:rPr>
        <w:rFonts w:cs="Arial"/>
        <w:sz w:val="14"/>
      </w:rPr>
      <w:fldChar w:fldCharType="begin"/>
    </w:r>
    <w:r w:rsidRPr="00F23446">
      <w:rPr>
        <w:rFonts w:cs="Arial"/>
        <w:sz w:val="14"/>
      </w:rPr>
      <w:instrText xml:space="preserve"> DOCPROPERTY "Status" </w:instrText>
    </w:r>
    <w:r w:rsidRPr="00F23446">
      <w:rPr>
        <w:rFonts w:cs="Arial"/>
        <w:sz w:val="14"/>
      </w:rPr>
      <w:fldChar w:fldCharType="separate"/>
    </w:r>
    <w:r w:rsidR="00FC4BCA" w:rsidRPr="00F23446">
      <w:rPr>
        <w:rFonts w:cs="Arial"/>
        <w:sz w:val="14"/>
      </w:rPr>
      <w:t xml:space="preserve"> </w:t>
    </w:r>
    <w:r w:rsidRPr="00F23446">
      <w:rPr>
        <w:rFonts w:cs="Arial"/>
        <w:sz w:val="14"/>
      </w:rPr>
      <w:fldChar w:fldCharType="end"/>
    </w:r>
    <w:r w:rsidR="00F23446" w:rsidRPr="00F2344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6C">
      <w:tc>
        <w:tcPr>
          <w:tcW w:w="847" w:type="pct"/>
        </w:tcPr>
        <w:p w:rsidR="00923B6C" w:rsidRDefault="00923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4</w:t>
          </w:r>
          <w:r>
            <w:rPr>
              <w:rStyle w:val="PageNumber"/>
            </w:rPr>
            <w:fldChar w:fldCharType="end"/>
          </w:r>
        </w:p>
      </w:tc>
      <w:tc>
        <w:tcPr>
          <w:tcW w:w="3092"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*\charformat </w:instrText>
          </w:r>
          <w:r>
            <w:fldChar w:fldCharType="separate"/>
          </w:r>
          <w:r w:rsidR="00FC4BCA">
            <w:t xml:space="preserve">Effective:  </w:t>
          </w:r>
          <w:r>
            <w:fldChar w:fldCharType="end"/>
          </w:r>
          <w:r>
            <w:fldChar w:fldCharType="begin"/>
          </w:r>
          <w:r>
            <w:instrText xml:space="preserve"> DOCPROPERTY "StartDt"  *\charformat </w:instrText>
          </w:r>
          <w:r>
            <w:fldChar w:fldCharType="separate"/>
          </w:r>
          <w:r w:rsidR="00FC4BCA">
            <w:t>01/07/09</w:t>
          </w:r>
          <w:r>
            <w:fldChar w:fldCharType="end"/>
          </w:r>
          <w:r>
            <w:fldChar w:fldCharType="begin"/>
          </w:r>
          <w:r>
            <w:instrText xml:space="preserve"> DOCPROPERTY "EndDt"  *\charformat </w:instrText>
          </w:r>
          <w:r>
            <w:fldChar w:fldCharType="separate"/>
          </w:r>
          <w:r w:rsidR="00FC4BCA">
            <w:t>-23/09/09</w:t>
          </w:r>
          <w:r>
            <w:fldChar w:fldCharType="end"/>
          </w:r>
        </w:p>
      </w:tc>
      <w:tc>
        <w:tcPr>
          <w:tcW w:w="1061" w:type="pct"/>
        </w:tcPr>
        <w:p w:rsidR="00923B6C" w:rsidRDefault="002678DD">
          <w:pPr>
            <w:pStyle w:val="Footer"/>
            <w:jc w:val="right"/>
          </w:pPr>
          <w:r>
            <w:fldChar w:fldCharType="begin"/>
          </w:r>
          <w:r>
            <w:instrText xml:space="preserve"> DOCPROPERTY "Category"  *\charformat  </w:instrText>
          </w:r>
          <w:r>
            <w:fldChar w:fldCharType="separate"/>
          </w:r>
          <w:r w:rsidR="00FC4BCA">
            <w:t>R2</w:t>
          </w:r>
          <w:r>
            <w:fldChar w:fldCharType="end"/>
          </w:r>
          <w:r w:rsidR="00923B6C">
            <w:br/>
          </w:r>
          <w:r>
            <w:fldChar w:fldCharType="begin"/>
          </w:r>
          <w:r>
            <w:instrText xml:space="preserve"> DOCPROPERTY "RepubDt"  *\charformat  </w:instrText>
          </w:r>
          <w:r>
            <w:fldChar w:fldCharType="separate"/>
          </w:r>
          <w:r w:rsidR="00FC4BCA">
            <w:t>01/07/09</w:t>
          </w:r>
          <w: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6C">
      <w:tc>
        <w:tcPr>
          <w:tcW w:w="1061" w:type="pct"/>
        </w:tcPr>
        <w:p w:rsidR="00923B6C" w:rsidRDefault="002678DD">
          <w:pPr>
            <w:pStyle w:val="Footer"/>
          </w:pPr>
          <w:r>
            <w:fldChar w:fldCharType="begin"/>
          </w:r>
          <w:r>
            <w:instrText xml:space="preserve"> DOCPROPERTY "Category"  *\charformat  </w:instrText>
          </w:r>
          <w:r>
            <w:fldChar w:fldCharType="separate"/>
          </w:r>
          <w:r w:rsidR="00FC4BCA">
            <w:t>R2</w:t>
          </w:r>
          <w:r>
            <w:fldChar w:fldCharType="end"/>
          </w:r>
          <w:r w:rsidR="00923B6C">
            <w:br/>
          </w:r>
          <w:r>
            <w:fldChar w:fldCharType="begin"/>
          </w:r>
          <w:r>
            <w:instrText xml:space="preserve"> DOCPROPERTY "RepubDt"  *\charformat  </w:instrText>
          </w:r>
          <w:r>
            <w:fldChar w:fldCharType="separate"/>
          </w:r>
          <w:r w:rsidR="00FC4BCA">
            <w:t>01/07/09</w:t>
          </w:r>
          <w:r>
            <w:fldChar w:fldCharType="end"/>
          </w:r>
        </w:p>
      </w:tc>
      <w:tc>
        <w:tcPr>
          <w:tcW w:w="3092"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*\charformat </w:instrText>
          </w:r>
          <w:r>
            <w:fldChar w:fldCharType="separate"/>
          </w:r>
          <w:r w:rsidR="00FC4BCA">
            <w:t xml:space="preserve">Effective:  </w:t>
          </w:r>
          <w:r>
            <w:fldChar w:fldCharType="end"/>
          </w:r>
          <w:r>
            <w:fldChar w:fldCharType="begin"/>
          </w:r>
          <w:r>
            <w:instrText xml:space="preserve"> DOCPROPERTY "StartDt"  *\charformat </w:instrText>
          </w:r>
          <w:r>
            <w:fldChar w:fldCharType="separate"/>
          </w:r>
          <w:r w:rsidR="00FC4BCA">
            <w:t>01/07/09</w:t>
          </w:r>
          <w:r>
            <w:fldChar w:fldCharType="end"/>
          </w:r>
          <w:r>
            <w:fldChar w:fldCharType="begin"/>
          </w:r>
          <w:r>
            <w:instrText xml:space="preserve"> DOCPROPERTY "EndDt"  *\charformat </w:instrText>
          </w:r>
          <w:r>
            <w:fldChar w:fldCharType="separate"/>
          </w:r>
          <w:r w:rsidR="00FC4BCA">
            <w:t>-23/09/09</w:t>
          </w:r>
          <w:r>
            <w:fldChar w:fldCharType="end"/>
          </w:r>
        </w:p>
      </w:tc>
      <w:tc>
        <w:tcPr>
          <w:tcW w:w="847" w:type="pct"/>
        </w:tcPr>
        <w:p w:rsidR="00923B6C" w:rsidRDefault="00923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5</w:t>
          </w:r>
          <w:r>
            <w:rPr>
              <w:rStyle w:val="PageNumber"/>
            </w:rP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Pr="00F23446" w:rsidRDefault="00F23446" w:rsidP="00F23446">
    <w:pPr>
      <w:pStyle w:val="Footer"/>
      <w:jc w:val="center"/>
      <w:rPr>
        <w:rFonts w:cs="Arial"/>
        <w:sz w:val="14"/>
      </w:rPr>
    </w:pPr>
    <w:r w:rsidRPr="00F23446">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Pr="00F23446" w:rsidRDefault="00923B6C" w:rsidP="00F23446">
    <w:pPr>
      <w:pStyle w:val="Footer"/>
      <w:jc w:val="center"/>
      <w:rPr>
        <w:rFonts w:cs="Arial"/>
        <w:sz w:val="14"/>
      </w:rPr>
    </w:pPr>
    <w:r w:rsidRPr="00F23446">
      <w:rPr>
        <w:rFonts w:cs="Arial"/>
        <w:sz w:val="14"/>
      </w:rPr>
      <w:fldChar w:fldCharType="begin"/>
    </w:r>
    <w:r w:rsidRPr="00F23446">
      <w:rPr>
        <w:rFonts w:cs="Arial"/>
        <w:sz w:val="14"/>
      </w:rPr>
      <w:instrText xml:space="preserve"> COMMENTS  \* MERGEFORMAT </w:instrText>
    </w:r>
    <w:r w:rsidRPr="00F23446">
      <w:rPr>
        <w:rFonts w:cs="Arial"/>
        <w:sz w:val="14"/>
      </w:rPr>
      <w:fldChar w:fldCharType="end"/>
    </w:r>
    <w:r w:rsidR="00F23446" w:rsidRPr="00F23446">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Pr="00F23446" w:rsidRDefault="00F23446" w:rsidP="00F23446">
    <w:pPr>
      <w:pStyle w:val="Footer"/>
      <w:jc w:val="center"/>
      <w:rPr>
        <w:rFonts w:cs="Arial"/>
        <w:sz w:val="14"/>
      </w:rPr>
    </w:pPr>
    <w:r w:rsidRPr="00F2344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Pr="00F23446" w:rsidRDefault="00923B6C" w:rsidP="00F23446">
    <w:pPr>
      <w:pStyle w:val="Footer"/>
      <w:jc w:val="center"/>
      <w:rPr>
        <w:rFonts w:cs="Arial"/>
        <w:sz w:val="14"/>
      </w:rPr>
    </w:pPr>
    <w:r w:rsidRPr="00F23446">
      <w:rPr>
        <w:rFonts w:cs="Arial"/>
        <w:sz w:val="14"/>
      </w:rPr>
      <w:fldChar w:fldCharType="begin"/>
    </w:r>
    <w:r w:rsidRPr="00F23446">
      <w:rPr>
        <w:rFonts w:cs="Arial"/>
        <w:sz w:val="14"/>
      </w:rPr>
      <w:instrText xml:space="preserve"> DOCPROPERTY "Status" </w:instrText>
    </w:r>
    <w:r w:rsidRPr="00F23446">
      <w:rPr>
        <w:rFonts w:cs="Arial"/>
        <w:sz w:val="14"/>
      </w:rPr>
      <w:fldChar w:fldCharType="separate"/>
    </w:r>
    <w:r w:rsidR="00FC4BCA" w:rsidRPr="00F23446">
      <w:rPr>
        <w:rFonts w:cs="Arial"/>
        <w:sz w:val="14"/>
      </w:rPr>
      <w:t xml:space="preserve"> </w:t>
    </w:r>
    <w:r w:rsidRPr="00F23446">
      <w:rPr>
        <w:rFonts w:cs="Arial"/>
        <w:sz w:val="14"/>
      </w:rPr>
      <w:fldChar w:fldCharType="end"/>
    </w:r>
    <w:r w:rsidRPr="00F23446">
      <w:rPr>
        <w:rFonts w:cs="Arial"/>
        <w:sz w:val="14"/>
      </w:rPr>
      <w:fldChar w:fldCharType="begin"/>
    </w:r>
    <w:r w:rsidRPr="00F23446">
      <w:rPr>
        <w:rFonts w:cs="Arial"/>
        <w:sz w:val="14"/>
      </w:rPr>
      <w:instrText xml:space="preserve"> COMMENTS  \* MERGEFORMAT </w:instrText>
    </w:r>
    <w:r w:rsidRPr="00F23446">
      <w:rPr>
        <w:rFonts w:cs="Arial"/>
        <w:sz w:val="14"/>
      </w:rPr>
      <w:fldChar w:fldCharType="end"/>
    </w:r>
    <w:r w:rsidR="00F23446" w:rsidRPr="00F2344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CA" w:rsidRPr="00F23446" w:rsidRDefault="00F23446" w:rsidP="00F23446">
    <w:pPr>
      <w:pStyle w:val="Footer"/>
      <w:jc w:val="center"/>
      <w:rPr>
        <w:rFonts w:cs="Arial"/>
        <w:sz w:val="14"/>
      </w:rPr>
    </w:pPr>
    <w:r w:rsidRPr="00F2344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23B6C">
      <w:tc>
        <w:tcPr>
          <w:tcW w:w="846" w:type="pct"/>
        </w:tcPr>
        <w:p w:rsidR="00923B6C" w:rsidRDefault="00923B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2</w:t>
          </w:r>
          <w:r>
            <w:rPr>
              <w:rStyle w:val="PageNumber"/>
            </w:rPr>
            <w:fldChar w:fldCharType="end"/>
          </w:r>
        </w:p>
      </w:tc>
      <w:tc>
        <w:tcPr>
          <w:tcW w:w="3093"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w:instrText>
          </w:r>
          <w:r>
            <w:fldChar w:fldCharType="separate"/>
          </w:r>
          <w:r w:rsidR="00FC4BCA">
            <w:t xml:space="preserve">Effective:  </w:t>
          </w:r>
          <w:r>
            <w:fldChar w:fldCharType="end"/>
          </w:r>
          <w:r>
            <w:fldChar w:fldCharType="begin"/>
          </w:r>
          <w:r>
            <w:instrText xml:space="preserve"> DOCPROPERTY "StartDt"   </w:instrText>
          </w:r>
          <w:r>
            <w:fldChar w:fldCharType="separate"/>
          </w:r>
          <w:r w:rsidR="00FC4BCA">
            <w:t>01/07/09</w:t>
          </w:r>
          <w:r>
            <w:fldChar w:fldCharType="end"/>
          </w:r>
          <w:r>
            <w:fldChar w:fldCharType="begin"/>
          </w:r>
          <w:r>
            <w:instrText xml:space="preserve"> DOCPROPERTY "EndDt"  </w:instrText>
          </w:r>
          <w:r>
            <w:fldChar w:fldCharType="separate"/>
          </w:r>
          <w:r w:rsidR="00FC4BCA">
            <w:t>-23/09/09</w:t>
          </w:r>
          <w:r>
            <w:fldChar w:fldCharType="end"/>
          </w:r>
        </w:p>
      </w:tc>
      <w:tc>
        <w:tcPr>
          <w:tcW w:w="1061" w:type="pct"/>
        </w:tcPr>
        <w:p w:rsidR="00923B6C" w:rsidRDefault="002678DD">
          <w:pPr>
            <w:pStyle w:val="Footer"/>
            <w:jc w:val="right"/>
          </w:pPr>
          <w:r>
            <w:fldChar w:fldCharType="begin"/>
          </w:r>
          <w:r>
            <w:instrText xml:space="preserve"> DOCPROPERTY "Category"  </w:instrText>
          </w:r>
          <w:r>
            <w:fldChar w:fldCharType="separate"/>
          </w:r>
          <w:r w:rsidR="00FC4BCA">
            <w:t>R2</w:t>
          </w:r>
          <w:r>
            <w:fldChar w:fldCharType="end"/>
          </w:r>
          <w:r w:rsidR="00923B6C">
            <w:br/>
          </w:r>
          <w:r>
            <w:fldChar w:fldCharType="begin"/>
          </w:r>
          <w:r>
            <w:instrText xml:space="preserve"> DOCPROPERTY "RepubDt"  </w:instrText>
          </w:r>
          <w:r>
            <w:fldChar w:fldCharType="separate"/>
          </w:r>
          <w:r w:rsidR="00FC4BCA">
            <w:t>01/07/09</w:t>
          </w:r>
          <w: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923B6C">
      <w:tc>
        <w:tcPr>
          <w:tcW w:w="1061" w:type="pct"/>
        </w:tcPr>
        <w:p w:rsidR="00923B6C" w:rsidRDefault="002678DD">
          <w:pPr>
            <w:pStyle w:val="Footer"/>
          </w:pPr>
          <w:r>
            <w:fldChar w:fldCharType="begin"/>
          </w:r>
          <w:r>
            <w:instrText xml:space="preserve"> DOCPROPERTY "Category"  </w:instrText>
          </w:r>
          <w:r>
            <w:fldChar w:fldCharType="separate"/>
          </w:r>
          <w:r w:rsidR="00FC4BCA">
            <w:t>R2</w:t>
          </w:r>
          <w:r>
            <w:fldChar w:fldCharType="end"/>
          </w:r>
          <w:r w:rsidR="00923B6C">
            <w:br/>
          </w:r>
          <w:r>
            <w:fldChar w:fldCharType="begin"/>
          </w:r>
          <w:r>
            <w:instrText xml:space="preserve"> DOCPROPERTY "RepubDt"  </w:instrText>
          </w:r>
          <w:r>
            <w:fldChar w:fldCharType="separate"/>
          </w:r>
          <w:r w:rsidR="00FC4BCA">
            <w:t>01/07/09</w:t>
          </w:r>
          <w:r>
            <w:fldChar w:fldCharType="end"/>
          </w:r>
        </w:p>
      </w:tc>
      <w:tc>
        <w:tcPr>
          <w:tcW w:w="3093"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w:instrText>
          </w:r>
          <w:r>
            <w:fldChar w:fldCharType="separate"/>
          </w:r>
          <w:r w:rsidR="00FC4BCA">
            <w:t xml:space="preserve">Effective:  </w:t>
          </w:r>
          <w:r>
            <w:fldChar w:fldCharType="end"/>
          </w:r>
          <w:r>
            <w:fldChar w:fldCharType="begin"/>
          </w:r>
          <w:r>
            <w:instrText xml:space="preserve"> DOCPROPERTY "StartDt"  </w:instrText>
          </w:r>
          <w:r>
            <w:fldChar w:fldCharType="separate"/>
          </w:r>
          <w:r w:rsidR="00FC4BCA">
            <w:t>01/07/09</w:t>
          </w:r>
          <w:r>
            <w:fldChar w:fldCharType="end"/>
          </w:r>
          <w:r>
            <w:fldChar w:fldCharType="begin"/>
          </w:r>
          <w:r>
            <w:instrText xml:space="preserve"> DOCPROPERTY "EndDt"  </w:instrText>
          </w:r>
          <w:r>
            <w:fldChar w:fldCharType="separate"/>
          </w:r>
          <w:r w:rsidR="00FC4BCA">
            <w:t>-23/09/09</w:t>
          </w:r>
          <w:r>
            <w:fldChar w:fldCharType="end"/>
          </w:r>
        </w:p>
      </w:tc>
      <w:tc>
        <w:tcPr>
          <w:tcW w:w="846" w:type="pct"/>
        </w:tcPr>
        <w:p w:rsidR="00923B6C" w:rsidRDefault="00923B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3B6C">
      <w:tc>
        <w:tcPr>
          <w:tcW w:w="1061" w:type="pct"/>
        </w:tcPr>
        <w:p w:rsidR="00923B6C" w:rsidRDefault="002678DD">
          <w:pPr>
            <w:pStyle w:val="Footer"/>
          </w:pPr>
          <w:r>
            <w:fldChar w:fldCharType="begin"/>
          </w:r>
          <w:r>
            <w:instrText xml:space="preserve"> DOCPROPERTY "Category"  </w:instrText>
          </w:r>
          <w:r>
            <w:fldChar w:fldCharType="separate"/>
          </w:r>
          <w:r w:rsidR="00FC4BCA">
            <w:t>R2</w:t>
          </w:r>
          <w:r>
            <w:fldChar w:fldCharType="end"/>
          </w:r>
          <w:r w:rsidR="00923B6C">
            <w:br/>
          </w:r>
          <w:r>
            <w:fldChar w:fldCharType="begin"/>
          </w:r>
          <w:r>
            <w:instrText xml:space="preserve"> DOCPROPERTY "RepubDt"  </w:instrText>
          </w:r>
          <w:r>
            <w:fldChar w:fldCharType="separate"/>
          </w:r>
          <w:r w:rsidR="00FC4BCA">
            <w:t>01/07/09</w:t>
          </w:r>
          <w:r>
            <w:fldChar w:fldCharType="end"/>
          </w:r>
        </w:p>
      </w:tc>
      <w:tc>
        <w:tcPr>
          <w:tcW w:w="3093"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w:instrText>
          </w:r>
          <w:r>
            <w:fldChar w:fldCharType="separate"/>
          </w:r>
          <w:r w:rsidR="00FC4BCA">
            <w:t xml:space="preserve">Effective:  </w:t>
          </w:r>
          <w:r>
            <w:fldChar w:fldCharType="end"/>
          </w:r>
          <w:r>
            <w:fldChar w:fldCharType="begin"/>
          </w:r>
          <w:r>
            <w:instrText xml:space="preserve"> DOCPROPERTY "StartDt"   </w:instrText>
          </w:r>
          <w:r>
            <w:fldChar w:fldCharType="separate"/>
          </w:r>
          <w:r w:rsidR="00FC4BCA">
            <w:t>01/07/09</w:t>
          </w:r>
          <w:r>
            <w:fldChar w:fldCharType="end"/>
          </w:r>
          <w:r>
            <w:fldChar w:fldCharType="begin"/>
          </w:r>
          <w:r>
            <w:instrText xml:space="preserve"> DOCPROPERTY "EndDt"  </w:instrText>
          </w:r>
          <w:r>
            <w:fldChar w:fldCharType="separate"/>
          </w:r>
          <w:r w:rsidR="00FC4BCA">
            <w:t>-23/09/09</w:t>
          </w:r>
          <w:r>
            <w:fldChar w:fldCharType="end"/>
          </w:r>
        </w:p>
      </w:tc>
      <w:tc>
        <w:tcPr>
          <w:tcW w:w="846" w:type="pct"/>
        </w:tcPr>
        <w:p w:rsidR="00923B6C" w:rsidRDefault="00923B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1</w:t>
          </w:r>
          <w:r>
            <w:rPr>
              <w:rStyle w:val="PageNumber"/>
            </w:rP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6C">
      <w:tc>
        <w:tcPr>
          <w:tcW w:w="847" w:type="pct"/>
        </w:tcPr>
        <w:p w:rsidR="00923B6C" w:rsidRDefault="00923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2</w:t>
          </w:r>
          <w:r>
            <w:rPr>
              <w:rStyle w:val="PageNumber"/>
            </w:rPr>
            <w:fldChar w:fldCharType="end"/>
          </w:r>
        </w:p>
      </w:tc>
      <w:tc>
        <w:tcPr>
          <w:tcW w:w="3092"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*\charformat </w:instrText>
          </w:r>
          <w:r>
            <w:fldChar w:fldCharType="separate"/>
          </w:r>
          <w:r w:rsidR="00FC4BCA">
            <w:t xml:space="preserve">Effective:  </w:t>
          </w:r>
          <w:r>
            <w:fldChar w:fldCharType="end"/>
          </w:r>
          <w:r>
            <w:fldChar w:fldCharType="begin"/>
          </w:r>
          <w:r>
            <w:instrText xml:space="preserve"> DOCPROPERTY "StartDt"  *\charformat </w:instrText>
          </w:r>
          <w:r>
            <w:fldChar w:fldCharType="separate"/>
          </w:r>
          <w:r w:rsidR="00FC4BCA">
            <w:t>01/07/09</w:t>
          </w:r>
          <w:r>
            <w:fldChar w:fldCharType="end"/>
          </w:r>
          <w:r>
            <w:fldChar w:fldCharType="begin"/>
          </w:r>
          <w:r>
            <w:instrText xml:space="preserve"> DOCPROPERTY "EndDt"  *\charformat </w:instrText>
          </w:r>
          <w:r>
            <w:fldChar w:fldCharType="separate"/>
          </w:r>
          <w:r w:rsidR="00FC4BCA">
            <w:t>-23/09/09</w:t>
          </w:r>
          <w:r>
            <w:fldChar w:fldCharType="end"/>
          </w:r>
        </w:p>
      </w:tc>
      <w:tc>
        <w:tcPr>
          <w:tcW w:w="1061" w:type="pct"/>
        </w:tcPr>
        <w:p w:rsidR="00923B6C" w:rsidRDefault="002678DD">
          <w:pPr>
            <w:pStyle w:val="Footer"/>
            <w:jc w:val="right"/>
          </w:pPr>
          <w:r>
            <w:fldChar w:fldCharType="begin"/>
          </w:r>
          <w:r>
            <w:instrText xml:space="preserve"> DOCPROPERTY "Category"  *\charformat  </w:instrText>
          </w:r>
          <w:r>
            <w:fldChar w:fldCharType="separate"/>
          </w:r>
          <w:r w:rsidR="00FC4BCA">
            <w:t>R2</w:t>
          </w:r>
          <w:r>
            <w:fldChar w:fldCharType="end"/>
          </w:r>
          <w:r w:rsidR="00923B6C">
            <w:br/>
          </w:r>
          <w:r>
            <w:fldChar w:fldCharType="begin"/>
          </w:r>
          <w:r>
            <w:instrText xml:space="preserve"> DOCPROPERTY "RepubDt"  *\charformat  </w:instrText>
          </w:r>
          <w:r>
            <w:fldChar w:fldCharType="separate"/>
          </w:r>
          <w:r w:rsidR="00FC4BCA">
            <w:t>01/07/09</w:t>
          </w:r>
          <w: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6C">
      <w:tc>
        <w:tcPr>
          <w:tcW w:w="1061" w:type="pct"/>
        </w:tcPr>
        <w:p w:rsidR="00923B6C" w:rsidRDefault="002678DD">
          <w:pPr>
            <w:pStyle w:val="Footer"/>
          </w:pPr>
          <w:r>
            <w:fldChar w:fldCharType="begin"/>
          </w:r>
          <w:r>
            <w:instrText xml:space="preserve"> DOCPROPERTY "Category"  *\charformat  </w:instrText>
          </w:r>
          <w:r>
            <w:fldChar w:fldCharType="separate"/>
          </w:r>
          <w:r w:rsidR="00FC4BCA">
            <w:t>R2</w:t>
          </w:r>
          <w:r>
            <w:fldChar w:fldCharType="end"/>
          </w:r>
          <w:r w:rsidR="00923B6C">
            <w:br/>
          </w:r>
          <w:r>
            <w:fldChar w:fldCharType="begin"/>
          </w:r>
          <w:r>
            <w:instrText xml:space="preserve"> DOCPROPERTY "RepubDt"  *\charformat  </w:instrText>
          </w:r>
          <w:r>
            <w:fldChar w:fldCharType="separate"/>
          </w:r>
          <w:r w:rsidR="00FC4BCA">
            <w:t>01/07/09</w:t>
          </w:r>
          <w:r>
            <w:fldChar w:fldCharType="end"/>
          </w:r>
        </w:p>
      </w:tc>
      <w:tc>
        <w:tcPr>
          <w:tcW w:w="3092"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w:instrText>
          </w:r>
          <w:r>
            <w:instrText xml:space="preserve">Y "Eff"  *\charformat </w:instrText>
          </w:r>
          <w:r>
            <w:fldChar w:fldCharType="separate"/>
          </w:r>
          <w:r w:rsidR="00FC4BCA">
            <w:t xml:space="preserve">Effective:  </w:t>
          </w:r>
          <w:r>
            <w:fldChar w:fldCharType="end"/>
          </w:r>
          <w:r>
            <w:fldChar w:fldCharType="begin"/>
          </w:r>
          <w:r>
            <w:instrText xml:space="preserve"> DOCPROPERTY "StartDt"  *\charformat </w:instrText>
          </w:r>
          <w:r>
            <w:fldChar w:fldCharType="separate"/>
          </w:r>
          <w:r w:rsidR="00FC4BCA">
            <w:t>01/07/09</w:t>
          </w:r>
          <w:r>
            <w:fldChar w:fldCharType="end"/>
          </w:r>
          <w:r>
            <w:fldChar w:fldCharType="begin"/>
          </w:r>
          <w:r>
            <w:instrText xml:space="preserve"> DOCPROPERTY "EndDt"  *\charformat </w:instrText>
          </w:r>
          <w:r>
            <w:fldChar w:fldCharType="separate"/>
          </w:r>
          <w:r w:rsidR="00FC4BCA">
            <w:t>-23/09/09</w:t>
          </w:r>
          <w:r>
            <w:fldChar w:fldCharType="end"/>
          </w:r>
        </w:p>
      </w:tc>
      <w:tc>
        <w:tcPr>
          <w:tcW w:w="847" w:type="pct"/>
        </w:tcPr>
        <w:p w:rsidR="00923B6C" w:rsidRDefault="00923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3</w:t>
          </w:r>
          <w:r>
            <w:rPr>
              <w:rStyle w:val="PageNumber"/>
            </w:rP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23B6C">
      <w:tc>
        <w:tcPr>
          <w:tcW w:w="1061" w:type="pct"/>
        </w:tcPr>
        <w:p w:rsidR="00923B6C" w:rsidRDefault="002678DD">
          <w:pPr>
            <w:pStyle w:val="Footer"/>
          </w:pPr>
          <w:r>
            <w:fldChar w:fldCharType="begin"/>
          </w:r>
          <w:r>
            <w:instrText xml:space="preserve"> DOCPROPERTY "Category"  *\charformat  </w:instrText>
          </w:r>
          <w:r>
            <w:fldChar w:fldCharType="separate"/>
          </w:r>
          <w:r w:rsidR="00FC4BCA">
            <w:t>R2</w:t>
          </w:r>
          <w:r>
            <w:fldChar w:fldCharType="end"/>
          </w:r>
          <w:r w:rsidR="00923B6C">
            <w:br/>
          </w:r>
          <w:r>
            <w:fldChar w:fldCharType="begin"/>
          </w:r>
          <w:r>
            <w:instrText xml:space="preserve"> DOCPROPERTY "RepubDt"  *\charformat  </w:instrText>
          </w:r>
          <w:r>
            <w:fldChar w:fldCharType="separate"/>
          </w:r>
          <w:r w:rsidR="00FC4BCA">
            <w:t>01/07/09</w:t>
          </w:r>
          <w:r>
            <w:fldChar w:fldCharType="end"/>
          </w:r>
        </w:p>
      </w:tc>
      <w:tc>
        <w:tcPr>
          <w:tcW w:w="3092" w:type="pct"/>
        </w:tcPr>
        <w:p w:rsidR="00923B6C" w:rsidRDefault="002678DD">
          <w:pPr>
            <w:pStyle w:val="Footer"/>
            <w:jc w:val="center"/>
          </w:pPr>
          <w:r>
            <w:fldChar w:fldCharType="begin"/>
          </w:r>
          <w:r>
            <w:instrText xml:space="preserve"> REF Citation *\charformat </w:instrText>
          </w:r>
          <w:r>
            <w:fldChar w:fldCharType="separate"/>
          </w:r>
          <w:r w:rsidR="00FC4BCA">
            <w:t>First Home Owner Grant Regulation 2008</w:t>
          </w:r>
          <w:r>
            <w:fldChar w:fldCharType="end"/>
          </w:r>
        </w:p>
        <w:p w:rsidR="00923B6C" w:rsidRDefault="002678DD">
          <w:pPr>
            <w:pStyle w:val="FooterInfoCentre"/>
          </w:pPr>
          <w:r>
            <w:fldChar w:fldCharType="begin"/>
          </w:r>
          <w:r>
            <w:instrText xml:space="preserve"> DOCPROPERTY "Eff"  *\charformat </w:instrText>
          </w:r>
          <w:r>
            <w:fldChar w:fldCharType="separate"/>
          </w:r>
          <w:r w:rsidR="00FC4BCA">
            <w:t xml:space="preserve">Effective:  </w:t>
          </w:r>
          <w:r>
            <w:fldChar w:fldCharType="end"/>
          </w:r>
          <w:r>
            <w:fldChar w:fldCharType="begin"/>
          </w:r>
          <w:r>
            <w:instrText xml:space="preserve"> DOCPROPERTY "StartDt"  *\charformat </w:instrText>
          </w:r>
          <w:r>
            <w:fldChar w:fldCharType="separate"/>
          </w:r>
          <w:r w:rsidR="00FC4BCA">
            <w:t>01/07/09</w:t>
          </w:r>
          <w:r>
            <w:fldChar w:fldCharType="end"/>
          </w:r>
          <w:r>
            <w:fldChar w:fldCharType="begin"/>
          </w:r>
          <w:r>
            <w:instrText xml:space="preserve"> DOCPROPERTY "EndDt"  *\charformat </w:instrText>
          </w:r>
          <w:r>
            <w:fldChar w:fldCharType="separate"/>
          </w:r>
          <w:r w:rsidR="00FC4BCA">
            <w:t>-23/09/09</w:t>
          </w:r>
          <w:r>
            <w:fldChar w:fldCharType="end"/>
          </w:r>
        </w:p>
      </w:tc>
      <w:tc>
        <w:tcPr>
          <w:tcW w:w="847" w:type="pct"/>
        </w:tcPr>
        <w:p w:rsidR="00923B6C" w:rsidRDefault="00923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1025">
            <w:rPr>
              <w:rStyle w:val="PageNumber"/>
              <w:noProof/>
            </w:rPr>
            <w:t>1</w:t>
          </w:r>
          <w:r>
            <w:rPr>
              <w:rStyle w:val="PageNumber"/>
            </w:rPr>
            <w:fldChar w:fldCharType="end"/>
          </w:r>
        </w:p>
      </w:tc>
    </w:tr>
  </w:tbl>
  <w:p w:rsidR="00923B6C" w:rsidRPr="00F23446" w:rsidRDefault="002678DD" w:rsidP="00F23446">
    <w:pPr>
      <w:pStyle w:val="Status"/>
      <w:rPr>
        <w:rFonts w:cs="Arial"/>
      </w:rPr>
    </w:pPr>
    <w:r w:rsidRPr="00F23446">
      <w:rPr>
        <w:rFonts w:cs="Arial"/>
      </w:rPr>
      <w:fldChar w:fldCharType="begin"/>
    </w:r>
    <w:r w:rsidRPr="00F23446">
      <w:rPr>
        <w:rFonts w:cs="Arial"/>
      </w:rPr>
      <w:instrText xml:space="preserve"> DOCPROPERTY "Status" </w:instrText>
    </w:r>
    <w:r w:rsidRPr="00F23446">
      <w:rPr>
        <w:rFonts w:cs="Arial"/>
      </w:rPr>
      <w:fldChar w:fldCharType="separate"/>
    </w:r>
    <w:r w:rsidR="00FC4BCA" w:rsidRPr="00F23446">
      <w:rPr>
        <w:rFonts w:cs="Arial"/>
      </w:rPr>
      <w:t xml:space="preserve"> </w:t>
    </w:r>
    <w:r w:rsidRPr="00F23446">
      <w:rPr>
        <w:rFonts w:cs="Arial"/>
      </w:rPr>
      <w:fldChar w:fldCharType="end"/>
    </w:r>
    <w:r w:rsidR="00F23446" w:rsidRPr="00F2344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B50" w:rsidRPr="0051483A" w:rsidRDefault="00E70B50">
      <w:pPr>
        <w:rPr>
          <w:rFonts w:ascii="Arial" w:hAnsi="Arial"/>
          <w:sz w:val="16"/>
        </w:rPr>
      </w:pPr>
      <w:r>
        <w:separator/>
      </w:r>
    </w:p>
  </w:footnote>
  <w:footnote w:type="continuationSeparator" w:id="0">
    <w:p w:rsidR="00E70B50" w:rsidRPr="0051483A" w:rsidRDefault="00E70B50">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CA" w:rsidRDefault="00FC4B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B6C" w:rsidRDefault="0092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CA" w:rsidRDefault="00FC4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CA" w:rsidRDefault="00FC4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23B6C">
      <w:tc>
        <w:tcPr>
          <w:tcW w:w="900" w:type="pct"/>
        </w:tcPr>
        <w:p w:rsidR="00923B6C" w:rsidRDefault="00923B6C">
          <w:pPr>
            <w:pStyle w:val="HeaderEven"/>
          </w:pPr>
        </w:p>
      </w:tc>
      <w:tc>
        <w:tcPr>
          <w:tcW w:w="4100" w:type="pct"/>
        </w:tcPr>
        <w:p w:rsidR="00923B6C" w:rsidRDefault="00923B6C">
          <w:pPr>
            <w:pStyle w:val="HeaderEven"/>
          </w:pPr>
        </w:p>
      </w:tc>
    </w:tr>
    <w:tr w:rsidR="00923B6C">
      <w:tc>
        <w:tcPr>
          <w:tcW w:w="4100" w:type="pct"/>
          <w:gridSpan w:val="2"/>
          <w:tcBorders>
            <w:bottom w:val="single" w:sz="4" w:space="0" w:color="auto"/>
          </w:tcBorders>
        </w:tcPr>
        <w:p w:rsidR="00923B6C" w:rsidRDefault="002678DD">
          <w:pPr>
            <w:pStyle w:val="HeaderEven6"/>
          </w:pPr>
          <w:r>
            <w:rPr>
              <w:noProof/>
            </w:rPr>
            <w:fldChar w:fldCharType="begin"/>
          </w:r>
          <w:r>
            <w:rPr>
              <w:noProof/>
            </w:rPr>
            <w:instrText xml:space="preserve"> STYLEREF charContents \* MERGEFORMAT </w:instrText>
          </w:r>
          <w:r>
            <w:rPr>
              <w:noProof/>
            </w:rPr>
            <w:fldChar w:fldCharType="separate"/>
          </w:r>
          <w:r w:rsidR="00F23446">
            <w:rPr>
              <w:noProof/>
            </w:rPr>
            <w:t>Contents</w:t>
          </w:r>
          <w:r>
            <w:rPr>
              <w:noProof/>
            </w:rPr>
            <w:fldChar w:fldCharType="end"/>
          </w:r>
        </w:p>
      </w:tc>
    </w:tr>
  </w:tbl>
  <w:p w:rsidR="00923B6C" w:rsidRDefault="00923B6C">
    <w:pPr>
      <w:pStyle w:val="N-9pt"/>
    </w:pPr>
    <w:r>
      <w:tab/>
    </w:r>
    <w:r w:rsidR="002678DD">
      <w:rPr>
        <w:noProof/>
      </w:rPr>
      <w:fldChar w:fldCharType="begin"/>
    </w:r>
    <w:r w:rsidR="002678DD">
      <w:rPr>
        <w:noProof/>
      </w:rPr>
      <w:instrText xml:space="preserve"> STYLEREF charPage \* MERGEFORMAT </w:instrText>
    </w:r>
    <w:r w:rsidR="002678DD">
      <w:rPr>
        <w:noProof/>
      </w:rPr>
      <w:fldChar w:fldCharType="separate"/>
    </w:r>
    <w:r w:rsidR="00F23446">
      <w:rPr>
        <w:noProof/>
      </w:rPr>
      <w:t>Page</w:t>
    </w:r>
    <w:r w:rsidR="002678D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923B6C">
      <w:tc>
        <w:tcPr>
          <w:tcW w:w="4100" w:type="pct"/>
        </w:tcPr>
        <w:p w:rsidR="00923B6C" w:rsidRDefault="00923B6C">
          <w:pPr>
            <w:pStyle w:val="HeaderOdd"/>
          </w:pPr>
        </w:p>
      </w:tc>
      <w:tc>
        <w:tcPr>
          <w:tcW w:w="900" w:type="pct"/>
        </w:tcPr>
        <w:p w:rsidR="00923B6C" w:rsidRDefault="00923B6C">
          <w:pPr>
            <w:pStyle w:val="HeaderOdd"/>
          </w:pPr>
        </w:p>
      </w:tc>
    </w:tr>
    <w:tr w:rsidR="00923B6C">
      <w:tc>
        <w:tcPr>
          <w:tcW w:w="900" w:type="pct"/>
          <w:gridSpan w:val="2"/>
          <w:tcBorders>
            <w:bottom w:val="single" w:sz="4" w:space="0" w:color="auto"/>
          </w:tcBorders>
        </w:tcPr>
        <w:p w:rsidR="00923B6C" w:rsidRDefault="00923B6C">
          <w:pPr>
            <w:pStyle w:val="HeaderOdd6"/>
          </w:pPr>
          <w:r>
            <w:fldChar w:fldCharType="begin"/>
          </w:r>
          <w:r>
            <w:instrText xml:space="preserve"> STYLEREF charContents \* MERGEFORMAT </w:instrText>
          </w:r>
          <w:r>
            <w:fldChar w:fldCharType="end"/>
          </w:r>
        </w:p>
      </w:tc>
    </w:tr>
  </w:tbl>
  <w:p w:rsidR="00923B6C" w:rsidRDefault="00923B6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23B6C">
      <w:tc>
        <w:tcPr>
          <w:tcW w:w="900" w:type="pct"/>
        </w:tcPr>
        <w:p w:rsidR="00923B6C" w:rsidRDefault="00923B6C">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923B6C" w:rsidRDefault="00923B6C">
          <w:pPr>
            <w:pStyle w:val="HeaderEven"/>
          </w:pPr>
          <w:r>
            <w:fldChar w:fldCharType="begin"/>
          </w:r>
          <w:r>
            <w:instrText xml:space="preserve"> STYLEREF CharPartText \*charformat </w:instrText>
          </w:r>
          <w:r>
            <w:fldChar w:fldCharType="end"/>
          </w:r>
        </w:p>
      </w:tc>
    </w:tr>
    <w:tr w:rsidR="00923B6C">
      <w:tc>
        <w:tcPr>
          <w:tcW w:w="900" w:type="pct"/>
        </w:tcPr>
        <w:p w:rsidR="00923B6C" w:rsidRDefault="00923B6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23B6C" w:rsidRDefault="00923B6C">
          <w:pPr>
            <w:pStyle w:val="HeaderEven"/>
          </w:pPr>
          <w:r>
            <w:fldChar w:fldCharType="begin"/>
          </w:r>
          <w:r>
            <w:instrText xml:space="preserve"> STYLEREF CharDivText \*charformat </w:instrText>
          </w:r>
          <w:r>
            <w:fldChar w:fldCharType="end"/>
          </w:r>
        </w:p>
      </w:tc>
    </w:tr>
    <w:tr w:rsidR="00923B6C">
      <w:trPr>
        <w:cantSplit/>
      </w:trPr>
      <w:tc>
        <w:tcPr>
          <w:tcW w:w="4997" w:type="pct"/>
          <w:gridSpan w:val="2"/>
          <w:tcBorders>
            <w:bottom w:val="single" w:sz="4" w:space="0" w:color="auto"/>
          </w:tcBorders>
        </w:tcPr>
        <w:p w:rsidR="00923B6C" w:rsidRDefault="002678DD">
          <w:pPr>
            <w:pStyle w:val="HeaderEven6"/>
          </w:pPr>
          <w:r>
            <w:fldChar w:fldCharType="begin"/>
          </w:r>
          <w:r>
            <w:instrText xml:space="preserve"> DOCPROPERTY "Company"  \* MERGEFORMAT </w:instrText>
          </w:r>
          <w:r>
            <w:fldChar w:fldCharType="separate"/>
          </w:r>
          <w:r w:rsidR="00FC4BCA">
            <w:t>Section</w:t>
          </w:r>
          <w:r>
            <w:fldChar w:fldCharType="end"/>
          </w:r>
          <w:r w:rsidR="00923B6C">
            <w:t xml:space="preserve"> </w:t>
          </w:r>
          <w:r>
            <w:rPr>
              <w:noProof/>
            </w:rPr>
            <w:fldChar w:fldCharType="begin"/>
          </w:r>
          <w:r>
            <w:rPr>
              <w:noProof/>
            </w:rPr>
            <w:instrText xml:space="preserve"> STYLEREF CharSectNo \*charformat </w:instrText>
          </w:r>
          <w:r>
            <w:rPr>
              <w:noProof/>
            </w:rPr>
            <w:fldChar w:fldCharType="separate"/>
          </w:r>
          <w:r w:rsidR="00F23446">
            <w:rPr>
              <w:noProof/>
            </w:rPr>
            <w:t>1</w:t>
          </w:r>
          <w:r>
            <w:rPr>
              <w:noProof/>
            </w:rPr>
            <w:fldChar w:fldCharType="end"/>
          </w:r>
        </w:p>
      </w:tc>
    </w:tr>
  </w:tbl>
  <w:p w:rsidR="00923B6C" w:rsidRDefault="00923B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23B6C">
      <w:tc>
        <w:tcPr>
          <w:tcW w:w="4100" w:type="pct"/>
        </w:tcPr>
        <w:p w:rsidR="00923B6C" w:rsidRDefault="00923B6C">
          <w:pPr>
            <w:pStyle w:val="HeaderEven"/>
            <w:jc w:val="right"/>
          </w:pPr>
          <w:r>
            <w:fldChar w:fldCharType="begin"/>
          </w:r>
          <w:r>
            <w:instrText xml:space="preserve"> STYLEREF CharPartText \*charformat </w:instrText>
          </w:r>
          <w:r>
            <w:fldChar w:fldCharType="end"/>
          </w:r>
        </w:p>
      </w:tc>
      <w:tc>
        <w:tcPr>
          <w:tcW w:w="900" w:type="pct"/>
        </w:tcPr>
        <w:p w:rsidR="00923B6C" w:rsidRDefault="00923B6C">
          <w:pPr>
            <w:pStyle w:val="HeaderEven"/>
            <w:jc w:val="right"/>
            <w:rPr>
              <w:b/>
            </w:rPr>
          </w:pPr>
          <w:r>
            <w:rPr>
              <w:b/>
            </w:rPr>
            <w:fldChar w:fldCharType="begin"/>
          </w:r>
          <w:r>
            <w:rPr>
              <w:b/>
            </w:rPr>
            <w:instrText xml:space="preserve"> STYLEREF CharPartNo \*charformat </w:instrText>
          </w:r>
          <w:r>
            <w:rPr>
              <w:b/>
            </w:rPr>
            <w:fldChar w:fldCharType="end"/>
          </w:r>
        </w:p>
      </w:tc>
    </w:tr>
    <w:tr w:rsidR="00923B6C">
      <w:tc>
        <w:tcPr>
          <w:tcW w:w="4100" w:type="pct"/>
        </w:tcPr>
        <w:p w:rsidR="00923B6C" w:rsidRDefault="00923B6C">
          <w:pPr>
            <w:pStyle w:val="HeaderEven"/>
            <w:jc w:val="right"/>
          </w:pPr>
          <w:r>
            <w:fldChar w:fldCharType="begin"/>
          </w:r>
          <w:r>
            <w:instrText xml:space="preserve"> STYLEREF CharDivText \*charformat </w:instrText>
          </w:r>
          <w:r>
            <w:fldChar w:fldCharType="end"/>
          </w:r>
        </w:p>
      </w:tc>
      <w:tc>
        <w:tcPr>
          <w:tcW w:w="900" w:type="pct"/>
        </w:tcPr>
        <w:p w:rsidR="00923B6C" w:rsidRDefault="00923B6C">
          <w:pPr>
            <w:pStyle w:val="HeaderEven"/>
            <w:jc w:val="right"/>
            <w:rPr>
              <w:b/>
            </w:rPr>
          </w:pPr>
          <w:r>
            <w:rPr>
              <w:b/>
            </w:rPr>
            <w:fldChar w:fldCharType="begin"/>
          </w:r>
          <w:r>
            <w:rPr>
              <w:b/>
            </w:rPr>
            <w:instrText xml:space="preserve"> STYLEREF CharDivNo \*charformat </w:instrText>
          </w:r>
          <w:r>
            <w:rPr>
              <w:b/>
            </w:rPr>
            <w:fldChar w:fldCharType="end"/>
          </w:r>
        </w:p>
      </w:tc>
    </w:tr>
    <w:tr w:rsidR="00923B6C">
      <w:trPr>
        <w:cantSplit/>
      </w:trPr>
      <w:tc>
        <w:tcPr>
          <w:tcW w:w="5000" w:type="pct"/>
          <w:gridSpan w:val="2"/>
          <w:tcBorders>
            <w:bottom w:val="single" w:sz="4" w:space="0" w:color="auto"/>
          </w:tcBorders>
        </w:tcPr>
        <w:p w:rsidR="00923B6C" w:rsidRDefault="002678DD">
          <w:pPr>
            <w:pStyle w:val="HeaderOdd6"/>
          </w:pPr>
          <w:r>
            <w:fldChar w:fldCharType="begin"/>
          </w:r>
          <w:r>
            <w:instrText xml:space="preserve"> DOCPROPERTY "Company"  \* MERGEFORMAT </w:instrText>
          </w:r>
          <w:r>
            <w:fldChar w:fldCharType="separate"/>
          </w:r>
          <w:r w:rsidR="00FC4BCA">
            <w:t>Section</w:t>
          </w:r>
          <w:r>
            <w:fldChar w:fldCharType="end"/>
          </w:r>
          <w:r w:rsidR="00923B6C">
            <w:t xml:space="preserve"> </w:t>
          </w:r>
          <w:r>
            <w:rPr>
              <w:noProof/>
            </w:rPr>
            <w:fldChar w:fldCharType="begin"/>
          </w:r>
          <w:r>
            <w:rPr>
              <w:noProof/>
            </w:rPr>
            <w:instrText xml:space="preserve"> STYLEREF CharSectNo \*charformat </w:instrText>
          </w:r>
          <w:r>
            <w:rPr>
              <w:noProof/>
            </w:rPr>
            <w:fldChar w:fldCharType="separate"/>
          </w:r>
          <w:r w:rsidR="00F23446">
            <w:rPr>
              <w:noProof/>
            </w:rPr>
            <w:t>3B</w:t>
          </w:r>
          <w:r>
            <w:rPr>
              <w:noProof/>
            </w:rPr>
            <w:fldChar w:fldCharType="end"/>
          </w:r>
        </w:p>
      </w:tc>
    </w:tr>
  </w:tbl>
  <w:p w:rsidR="00923B6C" w:rsidRDefault="00923B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23B6C">
      <w:trPr>
        <w:jc w:val="center"/>
      </w:trPr>
      <w:tc>
        <w:tcPr>
          <w:tcW w:w="1234" w:type="dxa"/>
          <w:gridSpan w:val="2"/>
        </w:tcPr>
        <w:p w:rsidR="00923B6C" w:rsidRDefault="00923B6C">
          <w:pPr>
            <w:pStyle w:val="HeaderEven"/>
            <w:rPr>
              <w:b/>
            </w:rPr>
          </w:pPr>
          <w:r>
            <w:rPr>
              <w:b/>
            </w:rPr>
            <w:t>Endnotes</w:t>
          </w:r>
        </w:p>
      </w:tc>
      <w:tc>
        <w:tcPr>
          <w:tcW w:w="6062" w:type="dxa"/>
        </w:tcPr>
        <w:p w:rsidR="00923B6C" w:rsidRDefault="00923B6C">
          <w:pPr>
            <w:pStyle w:val="HeaderEven"/>
          </w:pPr>
        </w:p>
      </w:tc>
    </w:tr>
    <w:tr w:rsidR="00923B6C">
      <w:trPr>
        <w:cantSplit/>
        <w:jc w:val="center"/>
      </w:trPr>
      <w:tc>
        <w:tcPr>
          <w:tcW w:w="7296" w:type="dxa"/>
          <w:gridSpan w:val="3"/>
        </w:tcPr>
        <w:p w:rsidR="00923B6C" w:rsidRDefault="00923B6C">
          <w:pPr>
            <w:pStyle w:val="HeaderEven"/>
          </w:pPr>
        </w:p>
      </w:tc>
    </w:tr>
    <w:tr w:rsidR="00923B6C">
      <w:trPr>
        <w:cantSplit/>
        <w:jc w:val="center"/>
      </w:trPr>
      <w:tc>
        <w:tcPr>
          <w:tcW w:w="700" w:type="dxa"/>
          <w:tcBorders>
            <w:bottom w:val="single" w:sz="4" w:space="0" w:color="auto"/>
          </w:tcBorders>
        </w:tcPr>
        <w:p w:rsidR="00923B6C" w:rsidRDefault="002678DD">
          <w:pPr>
            <w:pStyle w:val="HeaderEven6"/>
          </w:pPr>
          <w:r>
            <w:rPr>
              <w:noProof/>
            </w:rPr>
            <w:fldChar w:fldCharType="begin"/>
          </w:r>
          <w:r>
            <w:rPr>
              <w:noProof/>
            </w:rPr>
            <w:instrText xml:space="preserve"> STYLEREF charTableNo \*charformat </w:instrText>
          </w:r>
          <w:r>
            <w:rPr>
              <w:noProof/>
            </w:rPr>
            <w:fldChar w:fldCharType="separate"/>
          </w:r>
          <w:r w:rsidR="00F23446">
            <w:rPr>
              <w:noProof/>
            </w:rPr>
            <w:t>5</w:t>
          </w:r>
          <w:r>
            <w:rPr>
              <w:noProof/>
            </w:rPr>
            <w:fldChar w:fldCharType="end"/>
          </w:r>
        </w:p>
      </w:tc>
      <w:tc>
        <w:tcPr>
          <w:tcW w:w="6600" w:type="dxa"/>
          <w:gridSpan w:val="2"/>
          <w:tcBorders>
            <w:bottom w:val="single" w:sz="4" w:space="0" w:color="auto"/>
          </w:tcBorders>
        </w:tcPr>
        <w:p w:rsidR="00923B6C" w:rsidRDefault="002678DD">
          <w:pPr>
            <w:pStyle w:val="HeaderEven6"/>
          </w:pPr>
          <w:r>
            <w:rPr>
              <w:noProof/>
            </w:rPr>
            <w:fldChar w:fldCharType="begin"/>
          </w:r>
          <w:r>
            <w:rPr>
              <w:noProof/>
            </w:rPr>
            <w:instrText xml:space="preserve"> STYLEREF charTableText \*charformat </w:instrText>
          </w:r>
          <w:r>
            <w:rPr>
              <w:noProof/>
            </w:rPr>
            <w:fldChar w:fldCharType="separate"/>
          </w:r>
          <w:r w:rsidR="00F23446">
            <w:rPr>
              <w:noProof/>
            </w:rPr>
            <w:t>Earlier republications</w:t>
          </w:r>
          <w:r>
            <w:rPr>
              <w:noProof/>
            </w:rPr>
            <w:fldChar w:fldCharType="end"/>
          </w:r>
        </w:p>
      </w:tc>
    </w:tr>
  </w:tbl>
  <w:p w:rsidR="00923B6C" w:rsidRDefault="00923B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23B6C">
      <w:trPr>
        <w:jc w:val="center"/>
      </w:trPr>
      <w:tc>
        <w:tcPr>
          <w:tcW w:w="5741" w:type="dxa"/>
        </w:tcPr>
        <w:p w:rsidR="00923B6C" w:rsidRDefault="00923B6C">
          <w:pPr>
            <w:pStyle w:val="HeaderEven"/>
            <w:jc w:val="right"/>
          </w:pPr>
        </w:p>
      </w:tc>
      <w:tc>
        <w:tcPr>
          <w:tcW w:w="1560" w:type="dxa"/>
          <w:gridSpan w:val="2"/>
        </w:tcPr>
        <w:p w:rsidR="00923B6C" w:rsidRDefault="00923B6C">
          <w:pPr>
            <w:pStyle w:val="HeaderEven"/>
            <w:jc w:val="right"/>
            <w:rPr>
              <w:b/>
            </w:rPr>
          </w:pPr>
          <w:r>
            <w:rPr>
              <w:b/>
            </w:rPr>
            <w:t>Endnotes</w:t>
          </w:r>
        </w:p>
      </w:tc>
    </w:tr>
    <w:tr w:rsidR="00923B6C">
      <w:trPr>
        <w:jc w:val="center"/>
      </w:trPr>
      <w:tc>
        <w:tcPr>
          <w:tcW w:w="7301" w:type="dxa"/>
          <w:gridSpan w:val="3"/>
        </w:tcPr>
        <w:p w:rsidR="00923B6C" w:rsidRDefault="00923B6C">
          <w:pPr>
            <w:pStyle w:val="HeaderEven"/>
            <w:jc w:val="right"/>
            <w:rPr>
              <w:b/>
            </w:rPr>
          </w:pPr>
        </w:p>
      </w:tc>
    </w:tr>
    <w:tr w:rsidR="00923B6C">
      <w:trPr>
        <w:jc w:val="center"/>
      </w:trPr>
      <w:tc>
        <w:tcPr>
          <w:tcW w:w="6600" w:type="dxa"/>
          <w:gridSpan w:val="2"/>
          <w:tcBorders>
            <w:bottom w:val="single" w:sz="4" w:space="0" w:color="auto"/>
          </w:tcBorders>
        </w:tcPr>
        <w:p w:rsidR="00923B6C" w:rsidRDefault="002678DD">
          <w:pPr>
            <w:pStyle w:val="HeaderOdd6"/>
          </w:pPr>
          <w:r>
            <w:rPr>
              <w:noProof/>
            </w:rPr>
            <w:fldChar w:fldCharType="begin"/>
          </w:r>
          <w:r>
            <w:rPr>
              <w:noProof/>
            </w:rPr>
            <w:instrText xml:space="preserve"> STYLEREF charTableText \*charformat </w:instrText>
          </w:r>
          <w:r>
            <w:rPr>
              <w:noProof/>
            </w:rPr>
            <w:fldChar w:fldCharType="separate"/>
          </w:r>
          <w:r w:rsidR="00F23446">
            <w:rPr>
              <w:noProof/>
            </w:rPr>
            <w:t>Legislation history</w:t>
          </w:r>
          <w:r>
            <w:rPr>
              <w:noProof/>
            </w:rPr>
            <w:fldChar w:fldCharType="end"/>
          </w:r>
        </w:p>
      </w:tc>
      <w:tc>
        <w:tcPr>
          <w:tcW w:w="700" w:type="dxa"/>
          <w:tcBorders>
            <w:bottom w:val="single" w:sz="4" w:space="0" w:color="auto"/>
          </w:tcBorders>
        </w:tcPr>
        <w:p w:rsidR="00923B6C" w:rsidRDefault="002678DD">
          <w:pPr>
            <w:pStyle w:val="HeaderOdd6"/>
          </w:pPr>
          <w:r>
            <w:rPr>
              <w:noProof/>
            </w:rPr>
            <w:fldChar w:fldCharType="begin"/>
          </w:r>
          <w:r>
            <w:rPr>
              <w:noProof/>
            </w:rPr>
            <w:instrText xml:space="preserve"> STYLEREF charTableNo \*charformat </w:instrText>
          </w:r>
          <w:r>
            <w:rPr>
              <w:noProof/>
            </w:rPr>
            <w:fldChar w:fldCharType="separate"/>
          </w:r>
          <w:r w:rsidR="00F23446">
            <w:rPr>
              <w:noProof/>
            </w:rPr>
            <w:t>3</w:t>
          </w:r>
          <w:r>
            <w:rPr>
              <w:noProof/>
            </w:rPr>
            <w:fldChar w:fldCharType="end"/>
          </w:r>
        </w:p>
      </w:tc>
    </w:tr>
  </w:tbl>
  <w:p w:rsidR="00923B6C" w:rsidRDefault="0092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11"/>
  </w:num>
  <w:num w:numId="3">
    <w:abstractNumId w:val="8"/>
  </w:num>
  <w:num w:numId="4">
    <w:abstractNumId w:val="5"/>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91"/>
    <w:rsid w:val="0001478A"/>
    <w:rsid w:val="00055A40"/>
    <w:rsid w:val="00097F18"/>
    <w:rsid w:val="00176A53"/>
    <w:rsid w:val="00181025"/>
    <w:rsid w:val="00232E85"/>
    <w:rsid w:val="002678DD"/>
    <w:rsid w:val="002A7DED"/>
    <w:rsid w:val="00521A1F"/>
    <w:rsid w:val="005D55B8"/>
    <w:rsid w:val="005E3C24"/>
    <w:rsid w:val="005F1E7A"/>
    <w:rsid w:val="007A2B72"/>
    <w:rsid w:val="007C4A91"/>
    <w:rsid w:val="00923B6C"/>
    <w:rsid w:val="0093097D"/>
    <w:rsid w:val="00A10391"/>
    <w:rsid w:val="00A467B8"/>
    <w:rsid w:val="00A60065"/>
    <w:rsid w:val="00A7349F"/>
    <w:rsid w:val="00B06016"/>
    <w:rsid w:val="00B263D6"/>
    <w:rsid w:val="00C1666E"/>
    <w:rsid w:val="00C309B7"/>
    <w:rsid w:val="00C610DC"/>
    <w:rsid w:val="00D34C34"/>
    <w:rsid w:val="00DB54B5"/>
    <w:rsid w:val="00E007A6"/>
    <w:rsid w:val="00E63029"/>
    <w:rsid w:val="00E70B50"/>
    <w:rsid w:val="00E7697E"/>
    <w:rsid w:val="00E9087C"/>
    <w:rsid w:val="00F23446"/>
    <w:rsid w:val="00F611AE"/>
    <w:rsid w:val="00FC4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15:docId w15:val="{CDF78091-7707-4C33-8AFC-7F5F2564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pPr>
      <w:tabs>
        <w:tab w:val="center" w:pos="4153"/>
        <w:tab w:val="right" w:pos="8306"/>
      </w:tabs>
    </w:pPr>
  </w:style>
  <w:style w:type="paragraph" w:styleId="Footer">
    <w:name w:val="footer"/>
    <w:basedOn w:val="Normal"/>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pBdr>
        <w:bottom w:val="single" w:sz="4" w:space="1" w:color="auto"/>
      </w:pBdr>
      <w:spacing w:before="800" w:after="20"/>
    </w:pPr>
    <w:rPr>
      <w:sz w:val="32"/>
    </w:rPr>
  </w:style>
  <w:style w:type="paragraph" w:customStyle="1" w:styleId="N-9pt">
    <w:name w:val="N-9pt"/>
    <w:basedOn w:val="BillBasic"/>
    <w:next w:val="BillBasic"/>
    <w:pPr>
      <w:keepNext/>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direction">
    <w:name w:val="direction"/>
    <w:basedOn w:val="BillBasic"/>
    <w:next w:val="Amainreturn"/>
    <w:pPr>
      <w:ind w:left="1100"/>
    </w:pPr>
    <w:rPr>
      <w:i/>
    </w:r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spacing w:before="320"/>
      <w:ind w:left="2600" w:hanging="2600"/>
      <w:outlineLvl w:val="1"/>
    </w:pPr>
    <w:rPr>
      <w:sz w:val="32"/>
    </w:rPr>
  </w:style>
  <w:style w:type="paragraph" w:customStyle="1" w:styleId="ShadedSchClause">
    <w:name w:val="Shaded Sch Clause"/>
    <w:basedOn w:val="Schclauseheading"/>
    <w:next w:val="direction"/>
    <w:pPr>
      <w:shd w:val="pct25" w:color="auto" w:fill="auto"/>
      <w:outlineLvl w:val="3"/>
    </w:p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rsid w:val="00923B6C"/>
    <w:pPr>
      <w:spacing w:before="480"/>
    </w:pPr>
    <w:rPr>
      <w:sz w:val="20"/>
    </w:rPr>
  </w:style>
  <w:style w:type="paragraph" w:styleId="TOC2">
    <w:name w:val="toc 2"/>
    <w:basedOn w:val="Normal"/>
    <w:next w:val="Normal"/>
    <w:autoRedefine/>
    <w:semiHidden/>
    <w:pPr>
      <w:keepNext/>
      <w:tabs>
        <w:tab w:val="left" w:pos="2000"/>
        <w:tab w:val="right" w:pos="7672"/>
      </w:tabs>
      <w:spacing w:before="240" w:after="20"/>
      <w:ind w:left="2000" w:right="440" w:hanging="20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basedOn w:val="DefaultParagraphFont"/>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Main">
    <w:name w:val="I Main"/>
    <w:basedOn w:val="Amain"/>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2000"/>
        <w:tab w:val="right" w:pos="7672"/>
      </w:tabs>
      <w:spacing w:before="480" w:after="20"/>
      <w:ind w:left="2000" w:right="440" w:hanging="2000"/>
    </w:pPr>
    <w:rPr>
      <w:rFonts w:ascii="Arial" w:hAnsi="Arial"/>
      <w:b/>
      <w:noProof/>
    </w:rPr>
  </w:style>
  <w:style w:type="paragraph" w:styleId="TOC3">
    <w:name w:val="toc 3"/>
    <w:basedOn w:val="Normal"/>
    <w:next w:val="Normal"/>
    <w:autoRedefine/>
    <w:semiHidden/>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tyle>
  <w:style w:type="paragraph" w:customStyle="1" w:styleId="aNoteBullet">
    <w:name w:val="aNoteBullet"/>
    <w:basedOn w:val="aNote"/>
    <w:pPr>
      <w:tabs>
        <w:tab w:val="left" w:pos="2200"/>
      </w:tabs>
      <w:spacing w:before="0" w:after="40"/>
      <w:ind w:left="2600" w:hanging="700"/>
    </w:pPr>
  </w:style>
  <w:style w:type="paragraph" w:customStyle="1" w:styleId="aNotess">
    <w:name w:val="aNotess"/>
    <w:basedOn w:val="BillBasic"/>
    <w:pPr>
      <w:ind w:left="1900" w:hanging="800"/>
    </w:pPr>
    <w:rPr>
      <w:sz w:val="20"/>
    </w:rPr>
  </w:style>
  <w:style w:type="paragraph" w:customStyle="1" w:styleId="aParaNoteBullet">
    <w:name w:val="aParaNoteBullet"/>
    <w:basedOn w:val="aParaNote"/>
    <w:pPr>
      <w:tabs>
        <w:tab w:val="left" w:pos="2700"/>
      </w:tabs>
      <w:spacing w:before="0" w:after="40"/>
      <w:ind w:left="3100" w:hanging="7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400" w:hanging="13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basedOn w:val="DefaultParagraphFont"/>
    <w:rPr>
      <w:b/>
    </w:rPr>
  </w:style>
  <w:style w:type="character" w:customStyle="1" w:styleId="charBoldItals">
    <w:name w:val="charBoldItals"/>
    <w:basedOn w:val="DefaultParagraphFont"/>
    <w:rPr>
      <w:b/>
      <w:i/>
    </w:rPr>
  </w:style>
  <w:style w:type="character" w:customStyle="1" w:styleId="charItals">
    <w:name w:val="charItals"/>
    <w:basedOn w:val="DefaultParagraphFont"/>
    <w:rPr>
      <w:i/>
    </w:rPr>
  </w:style>
  <w:style w:type="character" w:customStyle="1" w:styleId="charUnderline">
    <w:name w:val="charUnderline"/>
    <w:basedOn w:val="DefaultParagraphFont"/>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IshadedH5Sec"/>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aExamINum">
    <w:name w:val="aExamINum"/>
    <w:basedOn w:val="aExam"/>
    <w:pPr>
      <w:tabs>
        <w:tab w:val="left" w:pos="1500"/>
      </w:tabs>
      <w:ind w:left="1500" w:hanging="400"/>
    </w:pPr>
  </w:style>
  <w:style w:type="paragraph" w:customStyle="1" w:styleId="AExamIPara">
    <w:name w:val="AExamIPara"/>
    <w:basedOn w:val="aExam"/>
    <w:pPr>
      <w:tabs>
        <w:tab w:val="right" w:pos="1720"/>
        <w:tab w:val="left" w:pos="2000"/>
      </w:tabs>
      <w:ind w:left="2000" w:hanging="900"/>
    </w:pPr>
  </w:style>
  <w:style w:type="paragraph" w:customStyle="1" w:styleId="AH3sec">
    <w:name w:val="A H3 sec"/>
    <w:basedOn w:val="Normal"/>
    <w:next w:val="Amain"/>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ExamINumss">
    <w:name w:val="aExamINumss"/>
    <w:basedOn w:val="aExamss"/>
    <w:pPr>
      <w:tabs>
        <w:tab w:val="left" w:pos="1500"/>
      </w:tabs>
      <w:ind w:left="1500" w:hanging="400"/>
    </w:pPr>
  </w:style>
  <w:style w:type="paragraph" w:customStyle="1" w:styleId="aExamINumpar">
    <w:name w:val="aExamINumpar"/>
    <w:basedOn w:val="aExampar"/>
    <w:pPr>
      <w:tabs>
        <w:tab w:val="left" w:pos="2000"/>
      </w:tabs>
      <w:ind w:left="2000" w:hanging="400"/>
    </w:pPr>
  </w:style>
  <w:style w:type="paragraph" w:customStyle="1" w:styleId="aExamNumTextss">
    <w:name w:val="aExamNumTextss"/>
    <w:basedOn w:val="aExamss"/>
    <w:pPr>
      <w:ind w:left="1500"/>
    </w:pPr>
  </w:style>
  <w:style w:type="paragraph" w:customStyle="1" w:styleId="aExamNumTextpar">
    <w:name w:val="aExamNumTextpar"/>
    <w:basedOn w:val="aExampar"/>
    <w:pPr>
      <w:ind w:left="200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ExamNumsubpar">
    <w:name w:val="aExamNumsubpar"/>
    <w:basedOn w:val="aExamsubpar"/>
    <w:pPr>
      <w:tabs>
        <w:tab w:val="left" w:pos="2540"/>
      </w:tabs>
      <w:ind w:left="2540" w:hanging="400"/>
    </w:pPr>
  </w:style>
  <w:style w:type="paragraph" w:customStyle="1" w:styleId="aExamNumTextsubpar">
    <w:name w:val="aExamNumTextsubpar"/>
    <w:basedOn w:val="aExampar"/>
    <w:pPr>
      <w:ind w:left="2540"/>
    </w:pPr>
  </w:style>
  <w:style w:type="paragraph" w:customStyle="1" w:styleId="aExamBulletsubpar">
    <w:name w:val="aExamBulletsubpar"/>
    <w:basedOn w:val="aExamsubpar"/>
    <w:pPr>
      <w:numPr>
        <w:numId w:val="3"/>
      </w:numPr>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NoteParapar">
    <w:name w:val="aNoteParapar"/>
    <w:basedOn w:val="aNotepar"/>
    <w:pPr>
      <w:tabs>
        <w:tab w:val="right" w:pos="2640"/>
      </w:tabs>
      <w:spacing w:before="0"/>
      <w:ind w:left="2920" w:hanging="132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NoteParasubpar">
    <w:name w:val="aNoteParasubpar"/>
    <w:basedOn w:val="aNotesubpar"/>
    <w:pPr>
      <w:tabs>
        <w:tab w:val="right" w:pos="3180"/>
      </w:tabs>
      <w:spacing w:before="0"/>
      <w:ind w:left="3460" w:hanging="1320"/>
    </w:pPr>
  </w:style>
  <w:style w:type="paragraph" w:customStyle="1" w:styleId="aNoteBulletann">
    <w:name w:val="aNoteBulletann"/>
    <w:basedOn w:val="aNotess"/>
    <w:pPr>
      <w:tabs>
        <w:tab w:val="left" w:pos="2200"/>
      </w:tabs>
      <w:spacing w:before="0"/>
      <w:ind w:left="0" w:firstLine="0"/>
    </w:pPr>
  </w:style>
  <w:style w:type="paragraph" w:customStyle="1" w:styleId="aNoteBulletparann">
    <w:name w:val="aNoteBulletparann"/>
    <w:basedOn w:val="aNotepar"/>
    <w:pPr>
      <w:tabs>
        <w:tab w:val="left" w:pos="2700"/>
      </w:tabs>
      <w:spacing w:before="0"/>
      <w:ind w:left="0" w:firstLine="0"/>
    </w:pPr>
  </w:style>
  <w:style w:type="paragraph" w:customStyle="1" w:styleId="aNoteBulletsubpar">
    <w:name w:val="aNoteBulletsubpar"/>
    <w:basedOn w:val="aNotesubpar"/>
    <w:pPr>
      <w:numPr>
        <w:numId w:val="4"/>
      </w:numPr>
      <w:tabs>
        <w:tab w:val="left" w:pos="3240"/>
      </w:tabs>
      <w:spacing w:before="0"/>
    </w:pPr>
  </w:style>
  <w:style w:type="paragraph" w:customStyle="1" w:styleId="aNoteBulletss">
    <w:name w:val="aNoteBulletss"/>
    <w:basedOn w:val="Normal"/>
    <w:pPr>
      <w:spacing w:after="60"/>
      <w:ind w:left="2300" w:hanging="400"/>
      <w:jc w:val="both"/>
    </w:pPr>
    <w:rPr>
      <w:sz w:val="20"/>
    </w:r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uthLaw">
    <w:name w:val="AuthLaw"/>
    <w:basedOn w:val="BillBasic"/>
    <w:rPr>
      <w:rFonts w:ascii="Arial" w:hAnsi="Arial"/>
      <w:b/>
      <w:sz w:val="20"/>
    </w:rPr>
  </w:style>
  <w:style w:type="paragraph" w:customStyle="1" w:styleId="aExamNumpar">
    <w:name w:val="aExamNumpar"/>
    <w:basedOn w:val="aExamINumss"/>
    <w:pPr>
      <w:tabs>
        <w:tab w:val="clear" w:pos="1500"/>
        <w:tab w:val="left" w:pos="2000"/>
      </w:tabs>
      <w:ind w:left="2000"/>
    </w:pPr>
  </w:style>
  <w:style w:type="paragraph" w:customStyle="1" w:styleId="Schsectionheading">
    <w:name w:val="Sch section heading"/>
    <w:basedOn w:val="BillBasic"/>
    <w:next w:val="Amain"/>
    <w:pPr>
      <w:spacing w:before="160" w:after="0"/>
      <w:jc w:val="left"/>
      <w:outlineLvl w:val="4"/>
    </w:pPr>
    <w:rPr>
      <w:rFonts w:ascii="Arial" w:hAnsi="Arial"/>
      <w:b/>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paragraph" w:customStyle="1" w:styleId="TOCOL1">
    <w:name w:val="TOCOL 1"/>
    <w:basedOn w:val="TOC1"/>
  </w:style>
  <w:style w:type="paragraph" w:customStyle="1" w:styleId="TOCOL2">
    <w:name w:val="TOCOL 2"/>
    <w:basedOn w:val="TOC2"/>
    <w:pPr>
      <w:keepNext w:val="0"/>
    </w:pPr>
  </w:style>
  <w:style w:type="paragraph" w:customStyle="1" w:styleId="TOCOL3">
    <w:name w:val="TOCOL 3"/>
    <w:basedOn w:val="TOC3"/>
    <w:pPr>
      <w:keepNext w:val="0"/>
      <w:spacing w:before="80"/>
    </w:pPr>
  </w:style>
  <w:style w:type="paragraph" w:customStyle="1" w:styleId="TOCOL4">
    <w:name w:val="TOCOL 4"/>
    <w:basedOn w:val="TOC4"/>
    <w:pPr>
      <w:keepNext w:val="0"/>
    </w:pPr>
  </w:style>
  <w:style w:type="paragraph" w:customStyle="1" w:styleId="TOCOL5">
    <w:name w:val="TOCOL 5"/>
    <w:basedOn w:val="TOC5"/>
    <w:pPr>
      <w:tabs>
        <w:tab w:val="left" w:pos="400"/>
      </w:tabs>
    </w:pPr>
  </w:style>
  <w:style w:type="paragraph" w:customStyle="1" w:styleId="TOCOL6">
    <w:name w:val="TOCOL 6"/>
    <w:basedOn w:val="TOC6"/>
    <w:pPr>
      <w:keepNext w:val="0"/>
    </w:pPr>
  </w:style>
  <w:style w:type="paragraph" w:customStyle="1" w:styleId="TOCOL7">
    <w:name w:val="TOCOL 7"/>
    <w:basedOn w:val="TOC7"/>
  </w:style>
  <w:style w:type="paragraph" w:customStyle="1" w:styleId="TOCOL8">
    <w:name w:val="TOCOL 8"/>
    <w:basedOn w:val="TOC8"/>
    <w:pPr>
      <w:spacing w:before="80"/>
    </w:pPr>
  </w:style>
  <w:style w:type="paragraph" w:customStyle="1" w:styleId="TOCOL9">
    <w:name w:val="TOCOL 9"/>
    <w:basedOn w:val="TOC9"/>
    <w:pPr>
      <w:ind w:right="0"/>
    </w:pPr>
  </w:style>
  <w:style w:type="paragraph" w:styleId="TOC9">
    <w:name w:val="toc 9"/>
    <w:basedOn w:val="Normal"/>
    <w:next w:val="Normal"/>
    <w:autoRedefine/>
    <w:semiHidden/>
    <w:pPr>
      <w:ind w:left="1920" w:right="6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Letterhead">
    <w:name w:val="Letterhead"/>
    <w:pPr>
      <w:widowControl w:val="0"/>
      <w:spacing w:after="180"/>
      <w:jc w:val="right"/>
    </w:pPr>
    <w:rPr>
      <w:rFonts w:ascii="Arial" w:hAnsi="Arial"/>
      <w:sz w:val="32"/>
      <w:lang w:eastAsia="en-US"/>
    </w:rPr>
  </w:style>
  <w:style w:type="character" w:styleId="PageNumber">
    <w:name w:val="page number"/>
    <w:basedOn w:val="DefaultParagraphFont"/>
  </w:style>
  <w:style w:type="paragraph" w:customStyle="1" w:styleId="Status">
    <w:name w:val="Status"/>
    <w:basedOn w:val="Normal"/>
    <w:pPr>
      <w:spacing w:before="280"/>
      <w:jc w:val="center"/>
    </w:pPr>
    <w:rPr>
      <w:rFonts w:ascii="Arial" w:hAnsi="Arial"/>
      <w:sz w:val="14"/>
    </w:rPr>
  </w:style>
  <w:style w:type="paragraph" w:customStyle="1" w:styleId="FooterInfoCentre">
    <w:name w:val="FooterInfoCentre"/>
    <w:basedOn w:val="FooterInfo"/>
    <w:pPr>
      <w:jc w:val="center"/>
    </w:pPr>
  </w:style>
  <w:style w:type="paragraph" w:customStyle="1" w:styleId="00Spine">
    <w:name w:val="00Spine"/>
    <w:basedOn w:val="Normal"/>
  </w:style>
  <w:style w:type="paragraph" w:customStyle="1" w:styleId="05Endnote0">
    <w:name w:val="05Endnote"/>
    <w:basedOn w:val="Normal"/>
  </w:style>
  <w:style w:type="paragraph" w:customStyle="1" w:styleId="06Copyright">
    <w:name w:val="06Copyright"/>
    <w:basedOn w:val="Normal"/>
  </w:style>
  <w:style w:type="paragraph" w:customStyle="1" w:styleId="RepubNo">
    <w:name w:val="RepubNo"/>
    <w:basedOn w:val="BillBasicHeading"/>
    <w:pPr>
      <w:keepNext w:val="0"/>
      <w:spacing w:before="600"/>
      <w:jc w:val="both"/>
    </w:pPr>
    <w:rPr>
      <w:sz w:val="26"/>
    </w:rPr>
  </w:style>
  <w:style w:type="paragraph" w:customStyle="1" w:styleId="EffectiveDate">
    <w:name w:val="EffectiveDate"/>
    <w:basedOn w:val="Normal"/>
    <w:pPr>
      <w:spacing w:before="40" w:after="200"/>
    </w:pPr>
    <w:rPr>
      <w:rFonts w:ascii="Arial" w:hAnsi="Arial"/>
      <w:b/>
      <w:sz w:val="26"/>
    </w:rPr>
  </w:style>
  <w:style w:type="paragraph" w:customStyle="1" w:styleId="CoverInForce">
    <w:name w:val="CoverInForce"/>
    <w:basedOn w:val="BillBasicHeading"/>
    <w:pPr>
      <w:keepNext w:val="0"/>
      <w:spacing w:before="200"/>
    </w:pPr>
    <w:rPr>
      <w:rFonts w:ascii="Arial (W1)" w:hAnsi="Arial (W1)"/>
      <w:b w:val="0"/>
    </w:rPr>
  </w:style>
  <w:style w:type="paragraph" w:customStyle="1" w:styleId="CoverHeading">
    <w:name w:val="CoverHeading"/>
    <w:basedOn w:val="Normal"/>
    <w:pPr>
      <w:spacing w:after="60"/>
    </w:pPr>
    <w:rPr>
      <w:rFonts w:ascii="Arial" w:hAnsi="Arial"/>
      <w:b/>
    </w:rPr>
  </w:style>
  <w:style w:type="paragraph" w:customStyle="1" w:styleId="CoverSubHdg">
    <w:name w:val="CoverSubHdg"/>
    <w:basedOn w:val="CoverHeading"/>
    <w:pPr>
      <w:spacing w:before="60"/>
    </w:pPr>
    <w:rPr>
      <w:sz w:val="20"/>
    </w:rPr>
  </w:style>
  <w:style w:type="paragraph" w:customStyle="1" w:styleId="CoverActName">
    <w:name w:val="CoverActName"/>
    <w:basedOn w:val="BillBasicHeading"/>
    <w:pPr>
      <w:keepNext w:val="0"/>
      <w:spacing w:before="200"/>
    </w:pPr>
  </w:style>
  <w:style w:type="paragraph" w:customStyle="1" w:styleId="CoverText">
    <w:name w:val="CoverText"/>
    <w:basedOn w:val="Normal"/>
    <w:pPr>
      <w:spacing w:before="40" w:after="40"/>
      <w:jc w:val="both"/>
    </w:pPr>
    <w:rPr>
      <w:sz w:val="20"/>
    </w:rPr>
  </w:style>
  <w:style w:type="paragraph" w:customStyle="1" w:styleId="CoverTextPara">
    <w:name w:val="CoverTextPara"/>
    <w:basedOn w:val="CoverText"/>
    <w:pPr>
      <w:tabs>
        <w:tab w:val="right" w:pos="600"/>
        <w:tab w:val="left" w:pos="840"/>
      </w:tabs>
      <w:ind w:left="840" w:hanging="840"/>
    </w:p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AH2PartSymb">
    <w:name w:val="A H2 Part Symb"/>
    <w:basedOn w:val="AH2Part"/>
    <w:next w:val="AH3Div"/>
    <w:pPr>
      <w:tabs>
        <w:tab w:val="clear" w:pos="2600"/>
        <w:tab w:val="left" w:pos="0"/>
      </w:tabs>
      <w:ind w:left="2480" w:hanging="2960"/>
    </w:p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AH5SecSymb">
    <w:name w:val="A H5 Sec Symb"/>
    <w:basedOn w:val="AH5Sec"/>
    <w:next w:val="Amain"/>
    <w:pPr>
      <w:tabs>
        <w:tab w:val="clear" w:pos="1100"/>
        <w:tab w:val="left" w:pos="0"/>
      </w:tabs>
      <w:ind w:hanging="1580"/>
    </w:p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AsubparaSymb">
    <w:name w:val="A subpara Symb"/>
    <w:basedOn w:val="Asubpara"/>
    <w:pPr>
      <w:tabs>
        <w:tab w:val="left" w:pos="0"/>
      </w:tabs>
      <w:ind w:left="1620"/>
    </w:pPr>
  </w:style>
  <w:style w:type="paragraph" w:customStyle="1" w:styleId="Actdetails">
    <w:name w:val="Act details"/>
    <w:basedOn w:val="Normal"/>
    <w:pPr>
      <w:spacing w:before="20"/>
      <w:ind w:left="1400"/>
    </w:pPr>
    <w:rPr>
      <w:rFonts w:ascii="Arial" w:hAnsi="Arial"/>
      <w:sz w:val="2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AmdtEntriesDefL2">
    <w:name w:val="AmdtEntriesDefL2"/>
    <w:basedOn w:val="AmdtEntries"/>
    <w:pPr>
      <w:tabs>
        <w:tab w:val="left" w:pos="3000"/>
      </w:tabs>
      <w:ind w:left="3600" w:hanging="2500"/>
    </w:p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Asamby">
    <w:name w:val="As am by"/>
    <w:basedOn w:val="Normal"/>
    <w:next w:val="Normal"/>
    <w:pPr>
      <w:spacing w:before="240"/>
      <w:ind w:left="1100"/>
    </w:pPr>
    <w:rPr>
      <w:rFonts w:ascii="Arial" w:hAnsi="Arial"/>
      <w:sz w:val="20"/>
    </w:rPr>
  </w:style>
  <w:style w:type="character" w:customStyle="1" w:styleId="charSymb">
    <w:name w:val="charSymb"/>
    <w:basedOn w:val="DefaultParagraphFont"/>
    <w:rPr>
      <w:rFonts w:ascii="Arial" w:hAnsi="Arial"/>
      <w:sz w:val="24"/>
      <w:bdr w:val="single" w:sz="4" w:space="0" w:color="auto"/>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Dict-HeadingSymb">
    <w:name w:val="Dict-Heading Symb"/>
    <w:basedOn w:val="Dict-Heading"/>
    <w:pPr>
      <w:tabs>
        <w:tab w:val="left" w:pos="0"/>
      </w:tabs>
      <w:ind w:left="2480" w:hanging="2960"/>
    </w:pPr>
  </w:style>
  <w:style w:type="paragraph" w:customStyle="1" w:styleId="EarlierRepubEntries">
    <w:name w:val="EarlierRepubEntries"/>
    <w:basedOn w:val="Normal"/>
    <w:pPr>
      <w:spacing w:before="60" w:after="60"/>
    </w:pPr>
    <w:rPr>
      <w:rFonts w:ascii="Arial" w:hAnsi="Arial"/>
      <w:sz w:val="18"/>
    </w:rPr>
  </w:style>
  <w:style w:type="paragraph" w:customStyle="1" w:styleId="EarlierRepubHdg">
    <w:name w:val="EarlierRepubHdg"/>
    <w:basedOn w:val="Normal"/>
    <w:pPr>
      <w:keepNext/>
      <w:spacing w:before="120" w:after="120"/>
    </w:pPr>
    <w:rPr>
      <w:rFonts w:ascii="Arial" w:hAnsi="Arial"/>
      <w:b/>
      <w:sz w:val="20"/>
    </w:rPr>
  </w:style>
  <w:style w:type="paragraph" w:customStyle="1" w:styleId="Endnote20">
    <w:name w:val="Endnote2"/>
    <w:basedOn w:val="Normal"/>
    <w:pPr>
      <w:keepNext/>
      <w:tabs>
        <w:tab w:val="left" w:pos="1100"/>
      </w:tabs>
      <w:spacing w:before="320" w:after="60"/>
    </w:pPr>
    <w:rPr>
      <w:rFonts w:ascii="Arial" w:hAnsi="Arial"/>
      <w:b/>
    </w:rPr>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paragraph" w:customStyle="1" w:styleId="Endnote4">
    <w:name w:val="Endnote4"/>
    <w:basedOn w:val="Endnote2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pPr>
      <w:spacing w:after="40"/>
      <w:ind w:left="1100"/>
      <w:jc w:val="both"/>
    </w:pPr>
    <w:rPr>
      <w:sz w:val="20"/>
    </w:rPr>
  </w:style>
  <w:style w:type="paragraph" w:customStyle="1" w:styleId="EndNoteParas">
    <w:name w:val="EndNoteParas"/>
    <w:basedOn w:val="EndNoteTextEPS"/>
    <w:pPr>
      <w:tabs>
        <w:tab w:val="right" w:pos="1432"/>
      </w:tabs>
      <w:spacing w:after="0"/>
      <w:ind w:left="1840" w:hanging="1840"/>
    </w:pPr>
  </w:style>
  <w:style w:type="paragraph" w:customStyle="1" w:styleId="EndnotesAbbrev">
    <w:name w:val="EndnotesAbbrev"/>
    <w:basedOn w:val="Normal"/>
    <w:pPr>
      <w:spacing w:before="20"/>
    </w:pPr>
    <w:rPr>
      <w:rFonts w:ascii="Arial" w:hAnsi="Arial"/>
      <w:color w:val="000000"/>
      <w:sz w:val="16"/>
    </w:rPr>
  </w:style>
  <w:style w:type="paragraph" w:customStyle="1" w:styleId="EPSCoverTop">
    <w:name w:val="EPSCoverTop"/>
    <w:basedOn w:val="Normal"/>
    <w:pPr>
      <w:jc w:val="right"/>
    </w:pPr>
    <w:rPr>
      <w:rFonts w:ascii="Arial" w:hAnsi="Arial"/>
      <w:sz w:val="20"/>
    </w:rPr>
  </w:style>
  <w:style w:type="paragraph" w:customStyle="1" w:styleId="LegHistNote">
    <w:name w:val="LegHistNote"/>
    <w:basedOn w:val="Actdetails"/>
    <w:pPr>
      <w:spacing w:before="60"/>
      <w:ind w:left="2700" w:right="-60" w:hanging="1300"/>
    </w:pPr>
    <w:rPr>
      <w:sz w:val="18"/>
    </w:rPr>
  </w:style>
  <w:style w:type="paragraph" w:customStyle="1" w:styleId="LongTitleSymb">
    <w:name w:val="LongTitleSymb"/>
    <w:basedOn w:val="LongTitle"/>
    <w:pPr>
      <w:ind w:hanging="4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odaNote">
    <w:name w:val="Mod aNote"/>
    <w:basedOn w:val="aNote"/>
    <w:pPr>
      <w:tabs>
        <w:tab w:val="left" w:pos="2600"/>
      </w:tabs>
      <w:ind w:left="26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mainreturn">
    <w:name w:val="Mod main return"/>
    <w:basedOn w:val="Amainreturn"/>
    <w:pPr>
      <w:ind w:left="1800"/>
    </w:pPr>
  </w:style>
  <w:style w:type="paragraph" w:customStyle="1" w:styleId="ModNote">
    <w:name w:val="Mod Note"/>
    <w:basedOn w:val="aNote"/>
    <w:pPr>
      <w:tabs>
        <w:tab w:val="left" w:pos="2600"/>
      </w:tabs>
      <w:ind w:left="2600"/>
    </w:pPr>
  </w:style>
  <w:style w:type="paragraph" w:customStyle="1" w:styleId="Modpara">
    <w:name w:val="Mod para"/>
    <w:basedOn w:val="BillBasic"/>
    <w:pPr>
      <w:tabs>
        <w:tab w:val="right" w:pos="2100"/>
        <w:tab w:val="left" w:pos="2300"/>
      </w:tabs>
      <w:ind w:left="2700" w:hanging="1600"/>
      <w:outlineLvl w:val="6"/>
    </w:pPr>
  </w:style>
  <w:style w:type="paragraph" w:customStyle="1" w:styleId="Modparareturn">
    <w:name w:val="Mod para return"/>
    <w:basedOn w:val="Aparareturn"/>
    <w:pPr>
      <w:ind w:left="2300"/>
    </w:pPr>
  </w:style>
  <w:style w:type="paragraph" w:customStyle="1" w:styleId="Modref">
    <w:name w:val="Mod ref"/>
    <w:basedOn w:val="ref"/>
    <w:pPr>
      <w:ind w:left="1100"/>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parareturn">
    <w:name w:val="Mod subpara return"/>
    <w:basedOn w:val="Asubparareturn"/>
    <w:pPr>
      <w:ind w:left="30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NewReg">
    <w:name w:val="New Reg"/>
    <w:basedOn w:val="NewAct"/>
    <w:next w:val="Actdetails"/>
  </w:style>
  <w:style w:type="paragraph" w:customStyle="1" w:styleId="RenumProvEntries">
    <w:name w:val="RenumProvEntries"/>
    <w:basedOn w:val="Normal"/>
    <w:pPr>
      <w:spacing w:before="60"/>
    </w:pPr>
    <w:rPr>
      <w:rFonts w:ascii="Arial" w:hAnsi="Arial"/>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ProvSubsectEntries">
    <w:name w:val="RenumProvSubsectEntries"/>
    <w:basedOn w:val="RenumProvEntries"/>
    <w:pPr>
      <w:ind w:left="252"/>
    </w:pPr>
  </w:style>
  <w:style w:type="paragraph" w:customStyle="1" w:styleId="RenumTableHdg">
    <w:name w:val="RenumTableHdg"/>
    <w:basedOn w:val="Normal"/>
    <w:pPr>
      <w:spacing w:before="120"/>
    </w:pPr>
    <w:rPr>
      <w:rFonts w:ascii="Arial" w:hAnsi="Arial"/>
      <w:b/>
      <w:sz w:val="20"/>
    </w:rPr>
  </w:style>
  <w:style w:type="paragraph" w:customStyle="1" w:styleId="SchclauseheadingSymb">
    <w:name w:val="Sch clause heading Symb"/>
    <w:basedOn w:val="Schclauseheading"/>
    <w:pPr>
      <w:tabs>
        <w:tab w:val="left" w:pos="0"/>
      </w:tabs>
      <w:ind w:left="980" w:hanging="1460"/>
    </w:pPr>
  </w:style>
  <w:style w:type="paragraph" w:customStyle="1" w:styleId="SchSubClause">
    <w:name w:val="Sch SubClause"/>
    <w:basedOn w:val="Schclauseheading"/>
    <w:rPr>
      <w:b w:val="0"/>
    </w:rPr>
  </w:style>
  <w:style w:type="paragraph" w:customStyle="1" w:styleId="Sched-FormSymb">
    <w:name w:val="Sched-Form Symb"/>
    <w:basedOn w:val="Sched-Form"/>
    <w:pPr>
      <w:tabs>
        <w:tab w:val="left" w:pos="0"/>
      </w:tabs>
      <w:ind w:left="2480" w:hanging="2960"/>
    </w:pPr>
  </w:style>
  <w:style w:type="paragraph" w:customStyle="1" w:styleId="Sched-Form-18Space">
    <w:name w:val="Sched-Form-18Space"/>
    <w:basedOn w:val="Normal"/>
    <w:pPr>
      <w:spacing w:before="360" w:after="60"/>
    </w:pPr>
    <w:rPr>
      <w:sz w:val="22"/>
    </w:r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styleId="Subtitle">
    <w:name w:val="Subtitle"/>
    <w:basedOn w:val="Normal"/>
    <w:qFormat/>
    <w:pPr>
      <w:spacing w:after="60"/>
      <w:jc w:val="center"/>
      <w:outlineLvl w:val="1"/>
    </w:pPr>
    <w:rPr>
      <w:rFonts w:ascii="Arial" w:hAnsi="Arial"/>
    </w:rPr>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TLegAsAmBy">
    <w:name w:val="TLegAsAmBy"/>
    <w:basedOn w:val="TLegEntries"/>
    <w:pPr>
      <w:ind w:firstLine="0"/>
    </w:pPr>
    <w:rPr>
      <w:b/>
    </w:rPr>
  </w:style>
  <w:style w:type="paragraph" w:customStyle="1" w:styleId="EndNoteTextPub">
    <w:name w:val="EndNoteTextPub"/>
    <w:basedOn w:val="Normal"/>
    <w:pPr>
      <w:spacing w:after="40"/>
      <w:ind w:left="1100"/>
      <w:jc w:val="both"/>
    </w:pPr>
    <w:rPr>
      <w:sz w:val="20"/>
    </w:rPr>
  </w:style>
  <w:style w:type="paragraph" w:customStyle="1" w:styleId="TOC10">
    <w:name w:val="TOC 10"/>
    <w:basedOn w:val="TOC5"/>
    <w:rPr>
      <w:szCs w:val="24"/>
    </w:rPr>
  </w:style>
  <w:style w:type="character" w:customStyle="1" w:styleId="charNotBold">
    <w:name w:val="charNotBold"/>
    <w:basedOn w:val="DefaultParagraphFont"/>
    <w:rPr>
      <w:rFonts w:ascii="Arial" w:hAnsi="Arial"/>
      <w:sz w:val="20"/>
    </w:rPr>
  </w:style>
  <w:style w:type="paragraph" w:customStyle="1" w:styleId="Billname1">
    <w:name w:val="Billname1"/>
    <w:basedOn w:val="Normal"/>
    <w:pPr>
      <w:tabs>
        <w:tab w:val="left" w:pos="2400"/>
      </w:tabs>
      <w:spacing w:before="1220" w:after="100"/>
    </w:pPr>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1444</Words>
  <Characters>7225</Characters>
  <Application>Microsoft Office Word</Application>
  <DocSecurity>0</DocSecurity>
  <Lines>261</Lines>
  <Paragraphs>157</Paragraphs>
  <ScaleCrop>false</ScaleCrop>
  <HeadingPairs>
    <vt:vector size="2" baseType="variant">
      <vt:variant>
        <vt:lpstr>Title</vt:lpstr>
      </vt:variant>
      <vt:variant>
        <vt:i4>1</vt:i4>
      </vt:variant>
    </vt:vector>
  </HeadingPairs>
  <TitlesOfParts>
    <vt:vector size="1" baseType="lpstr">
      <vt:lpstr>First Home Owner Grant Regulation 2008</vt:lpstr>
    </vt:vector>
  </TitlesOfParts>
  <Manager>Regulation</Manager>
  <Company>Section</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Regulation 2008</dc:title>
  <dc:subject/>
  <dc:creator>ACT Government</dc:creator>
  <cp:keywords/>
  <dc:description/>
  <cp:lastModifiedBy>PCODCS</cp:lastModifiedBy>
  <cp:revision>5</cp:revision>
  <cp:lastPrinted>2009-06-29T04:25:00Z</cp:lastPrinted>
  <dcterms:created xsi:type="dcterms:W3CDTF">2019-03-13T02:12:00Z</dcterms:created>
  <dcterms:modified xsi:type="dcterms:W3CDTF">2019-03-13T02:12:00Z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-23/09/09</vt:lpwstr>
  </property>
  <property fmtid="{D5CDD505-2E9C-101B-9397-08002B2CF9AE}" pid="5" name="RepubDt">
    <vt:lpwstr>01/07/09</vt:lpwstr>
  </property>
  <property fmtid="{D5CDD505-2E9C-101B-9397-08002B2CF9AE}" pid="6" name="StartDt">
    <vt:lpwstr>01/07/09</vt:lpwstr>
  </property>
  <property fmtid="{D5CDD505-2E9C-101B-9397-08002B2CF9AE}" pid="7" name="DMSID">
    <vt:lpwstr>674427</vt:lpwstr>
  </property>
  <property fmtid="{D5CDD505-2E9C-101B-9397-08002B2CF9AE}" pid="8" name="CHECKEDOUTFROMJMS">
    <vt:lpwstr/>
  </property>
  <property fmtid="{D5CDD505-2E9C-101B-9397-08002B2CF9AE}" pid="9" name="JMSREQUIREDCHECKIN">
    <vt:lpwstr/>
  </property>
</Properties>
</file>