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F8EB" w14:textId="77777777" w:rsidR="002C2D66" w:rsidRDefault="002C2D66" w:rsidP="00D5636C">
      <w:pPr>
        <w:jc w:val="center"/>
      </w:pPr>
      <w:r>
        <w:rPr>
          <w:noProof/>
        </w:rPr>
        <w:drawing>
          <wp:inline distT="0" distB="0" distL="0" distR="0" wp14:anchorId="1249B398" wp14:editId="307B85BE">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8BA1F8C" w14:textId="77777777" w:rsidR="002C2D66" w:rsidRDefault="002C2D66" w:rsidP="00D5636C">
      <w:pPr>
        <w:jc w:val="center"/>
        <w:rPr>
          <w:rFonts w:ascii="Arial" w:hAnsi="Arial"/>
        </w:rPr>
      </w:pPr>
      <w:r>
        <w:rPr>
          <w:rFonts w:ascii="Arial" w:hAnsi="Arial"/>
        </w:rPr>
        <w:t>Australian Capital Territory</w:t>
      </w:r>
    </w:p>
    <w:p w14:paraId="6758FEF8" w14:textId="4932D606" w:rsidR="002C2D66" w:rsidRDefault="002C2D66" w:rsidP="00427153">
      <w:pPr>
        <w:pStyle w:val="Billname1"/>
      </w:pPr>
      <w:r>
        <w:fldChar w:fldCharType="begin"/>
      </w:r>
      <w:r>
        <w:instrText xml:space="preserve"> REF Citation \*charformat </w:instrText>
      </w:r>
      <w:r>
        <w:fldChar w:fldCharType="separate"/>
      </w:r>
      <w:r w:rsidR="00F530F4">
        <w:t>Corrections Management Regulation 2010</w:t>
      </w:r>
      <w:r>
        <w:fldChar w:fldCharType="end"/>
      </w:r>
      <w:r>
        <w:t xml:space="preserve">    </w:t>
      </w:r>
    </w:p>
    <w:p w14:paraId="5C3A6A60" w14:textId="3C7E02AD" w:rsidR="002C2D66" w:rsidRDefault="002C2D66" w:rsidP="00427153">
      <w:pPr>
        <w:pStyle w:val="ActNo"/>
      </w:pPr>
      <w:bookmarkStart w:id="0" w:name="LawNo"/>
      <w:r>
        <w:t>SL2010-52</w:t>
      </w:r>
      <w:bookmarkEnd w:id="0"/>
    </w:p>
    <w:p w14:paraId="480FCF7F" w14:textId="77777777" w:rsidR="002C2D66" w:rsidRDefault="002C2D66" w:rsidP="00427153">
      <w:pPr>
        <w:pStyle w:val="CoverInForce"/>
      </w:pPr>
      <w:r>
        <w:t>made under the</w:t>
      </w:r>
    </w:p>
    <w:p w14:paraId="2198272F" w14:textId="7F1276D2" w:rsidR="002C2D66" w:rsidRDefault="002C2D66" w:rsidP="00427153">
      <w:pPr>
        <w:pStyle w:val="CoverActName"/>
      </w:pPr>
      <w:r>
        <w:fldChar w:fldCharType="begin"/>
      </w:r>
      <w:r>
        <w:instrText xml:space="preserve"> REF ActName \*charformat </w:instrText>
      </w:r>
      <w:r>
        <w:fldChar w:fldCharType="separate"/>
      </w:r>
      <w:r w:rsidR="00F530F4" w:rsidRPr="00F530F4">
        <w:t>Corrections Management Act 2007</w:t>
      </w:r>
      <w:r>
        <w:fldChar w:fldCharType="end"/>
      </w:r>
    </w:p>
    <w:p w14:paraId="65240D10" w14:textId="58AEB215" w:rsidR="002C2D66" w:rsidRDefault="002C2D66" w:rsidP="00427153">
      <w:pPr>
        <w:pStyle w:val="RepubNo"/>
      </w:pPr>
      <w:r>
        <w:t xml:space="preserve">Republication No </w:t>
      </w:r>
      <w:bookmarkStart w:id="1" w:name="RepubNo"/>
      <w:r>
        <w:t>6</w:t>
      </w:r>
      <w:bookmarkEnd w:id="1"/>
    </w:p>
    <w:p w14:paraId="33161A98" w14:textId="322AB3FB" w:rsidR="002C2D66" w:rsidRDefault="002C2D66" w:rsidP="00427153">
      <w:pPr>
        <w:pStyle w:val="EffectiveDate"/>
      </w:pPr>
      <w:r>
        <w:t xml:space="preserve">Effective:  </w:t>
      </w:r>
      <w:bookmarkStart w:id="2" w:name="EffectiveDate"/>
      <w:r>
        <w:t>6 December 2025</w:t>
      </w:r>
      <w:bookmarkEnd w:id="2"/>
    </w:p>
    <w:p w14:paraId="720715C1" w14:textId="3AEB9590" w:rsidR="002C2D66" w:rsidRDefault="002C2D66" w:rsidP="00427153">
      <w:pPr>
        <w:pStyle w:val="CoverInForce"/>
      </w:pPr>
      <w:r>
        <w:t xml:space="preserve">Republication date: </w:t>
      </w:r>
      <w:bookmarkStart w:id="3" w:name="InForceDate"/>
      <w:r>
        <w:t>6 December 2025</w:t>
      </w:r>
      <w:bookmarkEnd w:id="3"/>
    </w:p>
    <w:p w14:paraId="14DA7378" w14:textId="032FE2E9" w:rsidR="002C2D66" w:rsidRDefault="002C2D66" w:rsidP="00427153">
      <w:pPr>
        <w:pStyle w:val="CoverInForce"/>
      </w:pPr>
      <w:r>
        <w:t xml:space="preserve">Last amendment made by </w:t>
      </w:r>
      <w:bookmarkStart w:id="4" w:name="LastAmdt"/>
      <w:r w:rsidRPr="002C2D66">
        <w:rPr>
          <w:rStyle w:val="charCitHyperlinkAbbrev"/>
        </w:rPr>
        <w:fldChar w:fldCharType="begin"/>
      </w:r>
      <w:r>
        <w:rPr>
          <w:rStyle w:val="charCitHyperlinkAbbrev"/>
        </w:rPr>
        <w:instrText>HYPERLINK "http://www.legislation.act.gov.au/a/2025-29/" \o "Statute Law Amendment Act 2025"</w:instrText>
      </w:r>
      <w:r w:rsidRPr="002C2D66">
        <w:rPr>
          <w:rStyle w:val="charCitHyperlinkAbbrev"/>
        </w:rPr>
      </w:r>
      <w:r w:rsidRPr="002C2D66">
        <w:rPr>
          <w:rStyle w:val="charCitHyperlinkAbbrev"/>
        </w:rPr>
        <w:fldChar w:fldCharType="separate"/>
      </w:r>
      <w:r>
        <w:rPr>
          <w:rStyle w:val="charCitHyperlinkAbbrev"/>
        </w:rPr>
        <w:t>A2025</w:t>
      </w:r>
      <w:r>
        <w:rPr>
          <w:rStyle w:val="charCitHyperlinkAbbrev"/>
        </w:rPr>
        <w:noBreakHyphen/>
        <w:t>29</w:t>
      </w:r>
      <w:r w:rsidRPr="002C2D66">
        <w:rPr>
          <w:rStyle w:val="charCitHyperlinkAbbrev"/>
        </w:rPr>
        <w:fldChar w:fldCharType="end"/>
      </w:r>
      <w:bookmarkEnd w:id="4"/>
    </w:p>
    <w:p w14:paraId="1B8C7ADE" w14:textId="77777777" w:rsidR="002C2D66" w:rsidRDefault="002C2D66" w:rsidP="00427153"/>
    <w:p w14:paraId="775259EE" w14:textId="77777777" w:rsidR="002C2D66" w:rsidRDefault="002C2D66" w:rsidP="00427153"/>
    <w:p w14:paraId="2D510403" w14:textId="77777777" w:rsidR="002C2D66" w:rsidRDefault="002C2D66" w:rsidP="00427153"/>
    <w:p w14:paraId="1813A702" w14:textId="77777777" w:rsidR="002C2D66" w:rsidRDefault="002C2D66" w:rsidP="00427153"/>
    <w:p w14:paraId="44FAA8E1" w14:textId="77777777" w:rsidR="002C2D66" w:rsidRDefault="002C2D66" w:rsidP="00CE2912">
      <w:pPr>
        <w:spacing w:after="240"/>
        <w:rPr>
          <w:rFonts w:ascii="Arial" w:hAnsi="Arial"/>
        </w:rPr>
      </w:pPr>
    </w:p>
    <w:p w14:paraId="5F2D9F92" w14:textId="77777777" w:rsidR="002C2D66" w:rsidRPr="00797332" w:rsidRDefault="002C2D66" w:rsidP="00CE2912">
      <w:pPr>
        <w:pStyle w:val="PageBreak"/>
      </w:pPr>
      <w:r w:rsidRPr="00797332">
        <w:br w:type="page"/>
      </w:r>
    </w:p>
    <w:p w14:paraId="744F8A17" w14:textId="77777777" w:rsidR="002C2D66" w:rsidRDefault="002C2D66" w:rsidP="00427153">
      <w:pPr>
        <w:pStyle w:val="CoverHeading"/>
      </w:pPr>
      <w:r>
        <w:lastRenderedPageBreak/>
        <w:t>About this republication</w:t>
      </w:r>
    </w:p>
    <w:p w14:paraId="2A717D55" w14:textId="77777777" w:rsidR="002C2D66" w:rsidRDefault="002C2D66" w:rsidP="00427153">
      <w:pPr>
        <w:pStyle w:val="CoverSubHdg"/>
      </w:pPr>
      <w:r>
        <w:t>The republished law</w:t>
      </w:r>
    </w:p>
    <w:p w14:paraId="5EE1EBC9" w14:textId="661E5E72" w:rsidR="002C2D66" w:rsidRDefault="002C2D66" w:rsidP="00427153">
      <w:pPr>
        <w:pStyle w:val="CoverText"/>
      </w:pPr>
      <w:r>
        <w:t xml:space="preserve">This is a republication of the </w:t>
      </w:r>
      <w:r w:rsidRPr="002C2D66">
        <w:rPr>
          <w:i/>
        </w:rPr>
        <w:fldChar w:fldCharType="begin"/>
      </w:r>
      <w:r w:rsidRPr="002C2D66">
        <w:rPr>
          <w:i/>
        </w:rPr>
        <w:instrText xml:space="preserve"> REF citation *\charformat  \* MERGEFORMAT </w:instrText>
      </w:r>
      <w:r w:rsidRPr="002C2D66">
        <w:rPr>
          <w:i/>
        </w:rPr>
        <w:fldChar w:fldCharType="separate"/>
      </w:r>
      <w:r w:rsidR="00F530F4" w:rsidRPr="00F530F4">
        <w:rPr>
          <w:i/>
        </w:rPr>
        <w:t>Corrections Management Regulation 2010</w:t>
      </w:r>
      <w:r w:rsidRPr="002C2D66">
        <w:rPr>
          <w:i/>
        </w:rPr>
        <w:fldChar w:fldCharType="end"/>
      </w:r>
      <w:r>
        <w:rPr>
          <w:iCs/>
        </w:rPr>
        <w:t>,</w:t>
      </w:r>
      <w:r>
        <w:t xml:space="preserve"> made under the </w:t>
      </w:r>
      <w:r w:rsidRPr="002C2D66">
        <w:rPr>
          <w:i/>
        </w:rPr>
        <w:fldChar w:fldCharType="begin"/>
      </w:r>
      <w:r w:rsidRPr="002C2D66">
        <w:rPr>
          <w:i/>
        </w:rPr>
        <w:instrText xml:space="preserve"> REF ActName \*charformat  \* MERGEFORMAT </w:instrText>
      </w:r>
      <w:r w:rsidRPr="002C2D66">
        <w:rPr>
          <w:i/>
        </w:rPr>
        <w:fldChar w:fldCharType="separate"/>
      </w:r>
      <w:r w:rsidR="00F530F4" w:rsidRPr="00F530F4">
        <w:rPr>
          <w:i/>
        </w:rPr>
        <w:t>Corrections Management Act 2007</w:t>
      </w:r>
      <w:r w:rsidRPr="002C2D66">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F530F4">
        <w:t>6 December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530F4">
        <w:t>6 December 2025</w:t>
      </w:r>
      <w:r>
        <w:fldChar w:fldCharType="end"/>
      </w:r>
      <w:r>
        <w:t xml:space="preserve">.  </w:t>
      </w:r>
    </w:p>
    <w:p w14:paraId="1C1F69EB" w14:textId="77777777" w:rsidR="002C2D66" w:rsidRDefault="002C2D66" w:rsidP="00427153">
      <w:pPr>
        <w:pStyle w:val="CoverText"/>
      </w:pPr>
      <w:r>
        <w:t xml:space="preserve">The legislation history and amendment history of the republished law are set out in endnotes 3 and 4. </w:t>
      </w:r>
    </w:p>
    <w:p w14:paraId="7C2F256C" w14:textId="77777777" w:rsidR="002C2D66" w:rsidRDefault="002C2D66" w:rsidP="00427153">
      <w:pPr>
        <w:pStyle w:val="CoverSubHdg"/>
      </w:pPr>
      <w:r>
        <w:t>Kinds of republications</w:t>
      </w:r>
    </w:p>
    <w:p w14:paraId="37BBA442" w14:textId="27682E55" w:rsidR="002C2D66" w:rsidRDefault="002C2D6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349953EA" w14:textId="67E53547" w:rsidR="002C2D66" w:rsidRDefault="002C2D66" w:rsidP="0011632B">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79350CF9" w14:textId="77777777" w:rsidR="002C2D66" w:rsidRDefault="002C2D66" w:rsidP="0011632B">
      <w:pPr>
        <w:pStyle w:val="CoverTextBullet"/>
      </w:pPr>
      <w:r>
        <w:t>unauthorised republications.</w:t>
      </w:r>
    </w:p>
    <w:p w14:paraId="033FABEA" w14:textId="77777777" w:rsidR="002C2D66" w:rsidRDefault="002C2D66" w:rsidP="00427153">
      <w:pPr>
        <w:pStyle w:val="CoverText"/>
      </w:pPr>
      <w:r>
        <w:t>The status of this republication appears on the bottom of each page.</w:t>
      </w:r>
    </w:p>
    <w:p w14:paraId="3CB2E26F" w14:textId="77777777" w:rsidR="002C2D66" w:rsidRDefault="002C2D66" w:rsidP="00427153">
      <w:pPr>
        <w:pStyle w:val="CoverSubHdg"/>
      </w:pPr>
      <w:r>
        <w:t>Editorial changes</w:t>
      </w:r>
    </w:p>
    <w:p w14:paraId="35A59F88" w14:textId="695D7985" w:rsidR="002C2D66" w:rsidRDefault="002C2D66"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DE601C5" w14:textId="77777777" w:rsidR="002C2D66" w:rsidRDefault="002C2D66" w:rsidP="00427153">
      <w:pPr>
        <w:pStyle w:val="CoverText"/>
      </w:pPr>
      <w:r>
        <w:t>This republication includes amendments made under part 11.3 (see endnote 1).</w:t>
      </w:r>
    </w:p>
    <w:p w14:paraId="570C2033" w14:textId="77777777" w:rsidR="002C2D66" w:rsidRDefault="002C2D66" w:rsidP="00427153">
      <w:pPr>
        <w:pStyle w:val="CoverSubHdg"/>
      </w:pPr>
      <w:r>
        <w:t>Uncommenced provisions and amendments</w:t>
      </w:r>
    </w:p>
    <w:p w14:paraId="073C245D" w14:textId="58E5A7DF" w:rsidR="002C2D66" w:rsidRDefault="002C2D6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294BC37A" w14:textId="77777777" w:rsidR="002C2D66" w:rsidRDefault="002C2D66" w:rsidP="00427153">
      <w:pPr>
        <w:pStyle w:val="CoverSubHdg"/>
      </w:pPr>
      <w:r>
        <w:t>Modifications</w:t>
      </w:r>
    </w:p>
    <w:p w14:paraId="5A96E1EE" w14:textId="4E19288D" w:rsidR="002C2D66" w:rsidRDefault="002C2D6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696653A8" w14:textId="77777777" w:rsidR="002C2D66" w:rsidRDefault="002C2D66" w:rsidP="00427153">
      <w:pPr>
        <w:pStyle w:val="CoverSubHdg"/>
      </w:pPr>
      <w:r>
        <w:t>Penalties</w:t>
      </w:r>
    </w:p>
    <w:p w14:paraId="15A438F6" w14:textId="3FE0383E" w:rsidR="002C2D66" w:rsidRPr="003765DF" w:rsidRDefault="002C2D6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582A028B" w14:textId="77777777" w:rsidR="002C2D66" w:rsidRDefault="002C2D66" w:rsidP="00427153">
      <w:pPr>
        <w:pStyle w:val="00SigningPage"/>
        <w:sectPr w:rsidR="002C2D66" w:rsidSect="002C2D6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EB06BC8" w14:textId="77777777" w:rsidR="002C2D66" w:rsidRDefault="002C2D66" w:rsidP="00D5636C">
      <w:pPr>
        <w:jc w:val="center"/>
      </w:pPr>
      <w:r>
        <w:rPr>
          <w:noProof/>
        </w:rPr>
        <w:lastRenderedPageBreak/>
        <w:drawing>
          <wp:inline distT="0" distB="0" distL="0" distR="0" wp14:anchorId="0DC6945B" wp14:editId="163621BB">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123B6F7" w14:textId="77777777" w:rsidR="002C2D66" w:rsidRDefault="002C2D66" w:rsidP="00D5636C">
      <w:pPr>
        <w:jc w:val="center"/>
        <w:rPr>
          <w:rFonts w:ascii="Arial" w:hAnsi="Arial"/>
        </w:rPr>
      </w:pPr>
      <w:r>
        <w:rPr>
          <w:rFonts w:ascii="Arial" w:hAnsi="Arial"/>
        </w:rPr>
        <w:t>Australian Capital Territory</w:t>
      </w:r>
    </w:p>
    <w:p w14:paraId="422EFD5E" w14:textId="22BAFEBA" w:rsidR="002C2D66" w:rsidRDefault="002C2D66" w:rsidP="00427153">
      <w:pPr>
        <w:pStyle w:val="Billname"/>
      </w:pPr>
      <w:r>
        <w:fldChar w:fldCharType="begin"/>
      </w:r>
      <w:r>
        <w:instrText xml:space="preserve"> REF Citation \*charformat  \* MERGEFORMAT </w:instrText>
      </w:r>
      <w:r>
        <w:fldChar w:fldCharType="separate"/>
      </w:r>
      <w:r w:rsidR="00F530F4">
        <w:t>Corrections Management Regulation 2010</w:t>
      </w:r>
      <w:r>
        <w:fldChar w:fldCharType="end"/>
      </w:r>
    </w:p>
    <w:p w14:paraId="1FBADE9C" w14:textId="77777777" w:rsidR="002C2D66" w:rsidRDefault="002C2D66" w:rsidP="00427153">
      <w:pPr>
        <w:pStyle w:val="CoverInForce"/>
      </w:pPr>
      <w:r>
        <w:t>made under the</w:t>
      </w:r>
    </w:p>
    <w:p w14:paraId="5EFAC9E2" w14:textId="5BBD973C" w:rsidR="002C2D66" w:rsidRDefault="002C2D66" w:rsidP="00427153">
      <w:pPr>
        <w:pStyle w:val="CoverActName"/>
      </w:pPr>
      <w:r>
        <w:fldChar w:fldCharType="begin"/>
      </w:r>
      <w:r>
        <w:instrText xml:space="preserve"> REF ActName \*charformat </w:instrText>
      </w:r>
      <w:r>
        <w:fldChar w:fldCharType="separate"/>
      </w:r>
      <w:r w:rsidR="00F530F4" w:rsidRPr="00F530F4">
        <w:t>Corrections Management Act 2007</w:t>
      </w:r>
      <w:r>
        <w:fldChar w:fldCharType="end"/>
      </w:r>
    </w:p>
    <w:p w14:paraId="561FBA51" w14:textId="77777777" w:rsidR="002C2D66" w:rsidRDefault="002C2D66" w:rsidP="00427153">
      <w:pPr>
        <w:pStyle w:val="Placeholder"/>
      </w:pPr>
      <w:r>
        <w:rPr>
          <w:rStyle w:val="charContents"/>
          <w:sz w:val="16"/>
        </w:rPr>
        <w:t xml:space="preserve">  </w:t>
      </w:r>
      <w:r>
        <w:rPr>
          <w:rStyle w:val="charPage"/>
        </w:rPr>
        <w:t xml:space="preserve">  </w:t>
      </w:r>
    </w:p>
    <w:p w14:paraId="1A3B9FC0" w14:textId="77777777" w:rsidR="002C2D66" w:rsidRDefault="002C2D66" w:rsidP="00427153">
      <w:pPr>
        <w:pStyle w:val="N-TOCheading"/>
      </w:pPr>
      <w:r>
        <w:rPr>
          <w:rStyle w:val="charContents"/>
        </w:rPr>
        <w:t>Contents</w:t>
      </w:r>
    </w:p>
    <w:p w14:paraId="7C6C58EB" w14:textId="77777777" w:rsidR="002C2D66" w:rsidRDefault="002C2D66" w:rsidP="00427153">
      <w:pPr>
        <w:pStyle w:val="N-9pt"/>
      </w:pPr>
      <w:r>
        <w:tab/>
      </w:r>
      <w:r>
        <w:rPr>
          <w:rStyle w:val="charPage"/>
        </w:rPr>
        <w:t>Page</w:t>
      </w:r>
    </w:p>
    <w:p w14:paraId="0E17AF29" w14:textId="1651B470" w:rsidR="00E4240B" w:rsidRDefault="00E4240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499824" w:history="1">
        <w:r w:rsidRPr="003922A2">
          <w:t>Part 1</w:t>
        </w:r>
        <w:r>
          <w:rPr>
            <w:rFonts w:asciiTheme="minorHAnsi" w:eastAsiaTheme="minorEastAsia" w:hAnsiTheme="minorHAnsi" w:cstheme="minorBidi"/>
            <w:b w:val="0"/>
            <w:kern w:val="2"/>
            <w:szCs w:val="24"/>
            <w:lang w:eastAsia="en-AU"/>
            <w14:ligatures w14:val="standardContextual"/>
          </w:rPr>
          <w:tab/>
        </w:r>
        <w:r w:rsidRPr="003922A2">
          <w:t>Preliminary</w:t>
        </w:r>
        <w:r w:rsidRPr="00E4240B">
          <w:rPr>
            <w:vanish/>
          </w:rPr>
          <w:tab/>
        </w:r>
        <w:r w:rsidRPr="00E4240B">
          <w:rPr>
            <w:vanish/>
          </w:rPr>
          <w:fldChar w:fldCharType="begin"/>
        </w:r>
        <w:r w:rsidRPr="00E4240B">
          <w:rPr>
            <w:vanish/>
          </w:rPr>
          <w:instrText xml:space="preserve"> PAGEREF _Toc215499824 \h </w:instrText>
        </w:r>
        <w:r w:rsidRPr="00E4240B">
          <w:rPr>
            <w:vanish/>
          </w:rPr>
        </w:r>
        <w:r w:rsidRPr="00E4240B">
          <w:rPr>
            <w:vanish/>
          </w:rPr>
          <w:fldChar w:fldCharType="separate"/>
        </w:r>
        <w:r w:rsidR="00F530F4">
          <w:rPr>
            <w:vanish/>
          </w:rPr>
          <w:t>2</w:t>
        </w:r>
        <w:r w:rsidRPr="00E4240B">
          <w:rPr>
            <w:vanish/>
          </w:rPr>
          <w:fldChar w:fldCharType="end"/>
        </w:r>
      </w:hyperlink>
    </w:p>
    <w:p w14:paraId="3DA77CAE" w14:textId="2C844A78"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25" w:history="1">
        <w:r w:rsidRPr="003922A2">
          <w:t>1</w:t>
        </w:r>
        <w:r>
          <w:rPr>
            <w:rFonts w:asciiTheme="minorHAnsi" w:eastAsiaTheme="minorEastAsia" w:hAnsiTheme="minorHAnsi" w:cstheme="minorBidi"/>
            <w:kern w:val="2"/>
            <w:sz w:val="24"/>
            <w:szCs w:val="24"/>
            <w:lang w:eastAsia="en-AU"/>
            <w14:ligatures w14:val="standardContextual"/>
          </w:rPr>
          <w:tab/>
        </w:r>
        <w:r w:rsidRPr="003922A2">
          <w:t>Name of regulation</w:t>
        </w:r>
        <w:r>
          <w:tab/>
        </w:r>
        <w:r>
          <w:fldChar w:fldCharType="begin"/>
        </w:r>
        <w:r>
          <w:instrText xml:space="preserve"> PAGEREF _Toc215499825 \h </w:instrText>
        </w:r>
        <w:r>
          <w:fldChar w:fldCharType="separate"/>
        </w:r>
        <w:r w:rsidR="00F530F4">
          <w:t>2</w:t>
        </w:r>
        <w:r>
          <w:fldChar w:fldCharType="end"/>
        </w:r>
      </w:hyperlink>
    </w:p>
    <w:p w14:paraId="5D66EF4F" w14:textId="20F29CFE"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26" w:history="1">
        <w:r w:rsidRPr="003922A2">
          <w:t>3</w:t>
        </w:r>
        <w:r>
          <w:rPr>
            <w:rFonts w:asciiTheme="minorHAnsi" w:eastAsiaTheme="minorEastAsia" w:hAnsiTheme="minorHAnsi" w:cstheme="minorBidi"/>
            <w:kern w:val="2"/>
            <w:sz w:val="24"/>
            <w:szCs w:val="24"/>
            <w:lang w:eastAsia="en-AU"/>
            <w14:ligatures w14:val="standardContextual"/>
          </w:rPr>
          <w:tab/>
        </w:r>
        <w:r w:rsidRPr="003922A2">
          <w:t>Dictionary</w:t>
        </w:r>
        <w:r>
          <w:tab/>
        </w:r>
        <w:r>
          <w:fldChar w:fldCharType="begin"/>
        </w:r>
        <w:r>
          <w:instrText xml:space="preserve"> PAGEREF _Toc215499826 \h </w:instrText>
        </w:r>
        <w:r>
          <w:fldChar w:fldCharType="separate"/>
        </w:r>
        <w:r w:rsidR="00F530F4">
          <w:t>2</w:t>
        </w:r>
        <w:r>
          <w:fldChar w:fldCharType="end"/>
        </w:r>
      </w:hyperlink>
    </w:p>
    <w:p w14:paraId="50F78A35" w14:textId="76E35B0D"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27" w:history="1">
        <w:r w:rsidRPr="003922A2">
          <w:t>4</w:t>
        </w:r>
        <w:r>
          <w:rPr>
            <w:rFonts w:asciiTheme="minorHAnsi" w:eastAsiaTheme="minorEastAsia" w:hAnsiTheme="minorHAnsi" w:cstheme="minorBidi"/>
            <w:kern w:val="2"/>
            <w:sz w:val="24"/>
            <w:szCs w:val="24"/>
            <w:lang w:eastAsia="en-AU"/>
            <w14:ligatures w14:val="standardContextual"/>
          </w:rPr>
          <w:tab/>
        </w:r>
        <w:r w:rsidRPr="003922A2">
          <w:t>Notes</w:t>
        </w:r>
        <w:r>
          <w:tab/>
        </w:r>
        <w:r>
          <w:fldChar w:fldCharType="begin"/>
        </w:r>
        <w:r>
          <w:instrText xml:space="preserve"> PAGEREF _Toc215499827 \h </w:instrText>
        </w:r>
        <w:r>
          <w:fldChar w:fldCharType="separate"/>
        </w:r>
        <w:r w:rsidR="00F530F4">
          <w:t>2</w:t>
        </w:r>
        <w:r>
          <w:fldChar w:fldCharType="end"/>
        </w:r>
      </w:hyperlink>
    </w:p>
    <w:p w14:paraId="437DEB4B" w14:textId="1360D05E"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28" w:history="1">
        <w:r w:rsidRPr="003922A2">
          <w:t>5</w:t>
        </w:r>
        <w:r>
          <w:rPr>
            <w:rFonts w:asciiTheme="minorHAnsi" w:eastAsiaTheme="minorEastAsia" w:hAnsiTheme="minorHAnsi" w:cstheme="minorBidi"/>
            <w:kern w:val="2"/>
            <w:sz w:val="24"/>
            <w:szCs w:val="24"/>
            <w:lang w:eastAsia="en-AU"/>
            <w14:ligatures w14:val="standardContextual"/>
          </w:rPr>
          <w:tab/>
        </w:r>
        <w:r w:rsidRPr="003922A2">
          <w:t>Offences against regulation—application of Criminal Code etc</w:t>
        </w:r>
        <w:r>
          <w:tab/>
        </w:r>
        <w:r>
          <w:fldChar w:fldCharType="begin"/>
        </w:r>
        <w:r>
          <w:instrText xml:space="preserve"> PAGEREF _Toc215499828 \h </w:instrText>
        </w:r>
        <w:r>
          <w:fldChar w:fldCharType="separate"/>
        </w:r>
        <w:r w:rsidR="00F530F4">
          <w:t>3</w:t>
        </w:r>
        <w:r>
          <w:fldChar w:fldCharType="end"/>
        </w:r>
      </w:hyperlink>
    </w:p>
    <w:p w14:paraId="50B8867E" w14:textId="18B3388A" w:rsidR="00E4240B" w:rsidRDefault="00E4240B">
      <w:pPr>
        <w:pStyle w:val="TOC2"/>
        <w:rPr>
          <w:rFonts w:asciiTheme="minorHAnsi" w:eastAsiaTheme="minorEastAsia" w:hAnsiTheme="minorHAnsi" w:cstheme="minorBidi"/>
          <w:b w:val="0"/>
          <w:kern w:val="2"/>
          <w:szCs w:val="24"/>
          <w:lang w:eastAsia="en-AU"/>
          <w14:ligatures w14:val="standardContextual"/>
        </w:rPr>
      </w:pPr>
      <w:hyperlink w:anchor="_Toc215499829" w:history="1">
        <w:r w:rsidRPr="003922A2">
          <w:t>Part 2</w:t>
        </w:r>
        <w:r>
          <w:rPr>
            <w:rFonts w:asciiTheme="minorHAnsi" w:eastAsiaTheme="minorEastAsia" w:hAnsiTheme="minorHAnsi" w:cstheme="minorBidi"/>
            <w:b w:val="0"/>
            <w:kern w:val="2"/>
            <w:szCs w:val="24"/>
            <w:lang w:eastAsia="en-AU"/>
            <w14:ligatures w14:val="standardContextual"/>
          </w:rPr>
          <w:tab/>
        </w:r>
        <w:r w:rsidRPr="003922A2">
          <w:t>Compensation and injury management for detainees etc—Act, s 220 (2)</w:t>
        </w:r>
        <w:r w:rsidRPr="00E4240B">
          <w:rPr>
            <w:vanish/>
          </w:rPr>
          <w:tab/>
        </w:r>
        <w:r w:rsidRPr="00E4240B">
          <w:rPr>
            <w:vanish/>
          </w:rPr>
          <w:fldChar w:fldCharType="begin"/>
        </w:r>
        <w:r w:rsidRPr="00E4240B">
          <w:rPr>
            <w:vanish/>
          </w:rPr>
          <w:instrText xml:space="preserve"> PAGEREF _Toc215499829 \h </w:instrText>
        </w:r>
        <w:r w:rsidRPr="00E4240B">
          <w:rPr>
            <w:vanish/>
          </w:rPr>
        </w:r>
        <w:r w:rsidRPr="00E4240B">
          <w:rPr>
            <w:vanish/>
          </w:rPr>
          <w:fldChar w:fldCharType="separate"/>
        </w:r>
        <w:r w:rsidR="00F530F4">
          <w:rPr>
            <w:vanish/>
          </w:rPr>
          <w:t>4</w:t>
        </w:r>
        <w:r w:rsidRPr="00E4240B">
          <w:rPr>
            <w:vanish/>
          </w:rPr>
          <w:fldChar w:fldCharType="end"/>
        </w:r>
      </w:hyperlink>
    </w:p>
    <w:p w14:paraId="520C7F57" w14:textId="43462F89" w:rsidR="00E4240B" w:rsidRDefault="00E4240B">
      <w:pPr>
        <w:pStyle w:val="TOC3"/>
        <w:rPr>
          <w:rFonts w:asciiTheme="minorHAnsi" w:eastAsiaTheme="minorEastAsia" w:hAnsiTheme="minorHAnsi" w:cstheme="minorBidi"/>
          <w:b w:val="0"/>
          <w:kern w:val="2"/>
          <w:sz w:val="24"/>
          <w:szCs w:val="24"/>
          <w:lang w:eastAsia="en-AU"/>
          <w14:ligatures w14:val="standardContextual"/>
        </w:rPr>
      </w:pPr>
      <w:hyperlink w:anchor="_Toc215499830" w:history="1">
        <w:r w:rsidRPr="003922A2">
          <w:t>Division 2.1</w:t>
        </w:r>
        <w:r>
          <w:rPr>
            <w:rFonts w:asciiTheme="minorHAnsi" w:eastAsiaTheme="minorEastAsia" w:hAnsiTheme="minorHAnsi" w:cstheme="minorBidi"/>
            <w:b w:val="0"/>
            <w:kern w:val="2"/>
            <w:sz w:val="24"/>
            <w:szCs w:val="24"/>
            <w:lang w:eastAsia="en-AU"/>
            <w14:ligatures w14:val="standardContextual"/>
          </w:rPr>
          <w:tab/>
        </w:r>
        <w:r w:rsidRPr="003922A2">
          <w:t>Preliminary</w:t>
        </w:r>
        <w:r w:rsidRPr="00E4240B">
          <w:rPr>
            <w:vanish/>
          </w:rPr>
          <w:tab/>
        </w:r>
        <w:r w:rsidRPr="00E4240B">
          <w:rPr>
            <w:vanish/>
          </w:rPr>
          <w:fldChar w:fldCharType="begin"/>
        </w:r>
        <w:r w:rsidRPr="00E4240B">
          <w:rPr>
            <w:vanish/>
          </w:rPr>
          <w:instrText xml:space="preserve"> PAGEREF _Toc215499830 \h </w:instrText>
        </w:r>
        <w:r w:rsidRPr="00E4240B">
          <w:rPr>
            <w:vanish/>
          </w:rPr>
        </w:r>
        <w:r w:rsidRPr="00E4240B">
          <w:rPr>
            <w:vanish/>
          </w:rPr>
          <w:fldChar w:fldCharType="separate"/>
        </w:r>
        <w:r w:rsidR="00F530F4">
          <w:rPr>
            <w:vanish/>
          </w:rPr>
          <w:t>4</w:t>
        </w:r>
        <w:r w:rsidRPr="00E4240B">
          <w:rPr>
            <w:vanish/>
          </w:rPr>
          <w:fldChar w:fldCharType="end"/>
        </w:r>
      </w:hyperlink>
    </w:p>
    <w:p w14:paraId="447E1834" w14:textId="489BFA76"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31" w:history="1">
        <w:r w:rsidRPr="003922A2">
          <w:t>6</w:t>
        </w:r>
        <w:r>
          <w:rPr>
            <w:rFonts w:asciiTheme="minorHAnsi" w:eastAsiaTheme="minorEastAsia" w:hAnsiTheme="minorHAnsi" w:cstheme="minorBidi"/>
            <w:kern w:val="2"/>
            <w:sz w:val="24"/>
            <w:szCs w:val="24"/>
            <w:lang w:eastAsia="en-AU"/>
            <w14:ligatures w14:val="standardContextual"/>
          </w:rPr>
          <w:tab/>
        </w:r>
        <w:r w:rsidRPr="003922A2">
          <w:t>Definitions—pt 2</w:t>
        </w:r>
        <w:r>
          <w:tab/>
        </w:r>
        <w:r>
          <w:fldChar w:fldCharType="begin"/>
        </w:r>
        <w:r>
          <w:instrText xml:space="preserve"> PAGEREF _Toc215499831 \h </w:instrText>
        </w:r>
        <w:r>
          <w:fldChar w:fldCharType="separate"/>
        </w:r>
        <w:r w:rsidR="00F530F4">
          <w:t>4</w:t>
        </w:r>
        <w:r>
          <w:fldChar w:fldCharType="end"/>
        </w:r>
      </w:hyperlink>
    </w:p>
    <w:p w14:paraId="34735670" w14:textId="140E36F7" w:rsidR="00E4240B" w:rsidRDefault="00E4240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499832" w:history="1">
        <w:r w:rsidRPr="003922A2">
          <w:t>7</w:t>
        </w:r>
        <w:r>
          <w:rPr>
            <w:rFonts w:asciiTheme="minorHAnsi" w:eastAsiaTheme="minorEastAsia" w:hAnsiTheme="minorHAnsi" w:cstheme="minorBidi"/>
            <w:kern w:val="2"/>
            <w:sz w:val="24"/>
            <w:szCs w:val="24"/>
            <w:lang w:eastAsia="en-AU"/>
            <w14:ligatures w14:val="standardContextual"/>
          </w:rPr>
          <w:tab/>
        </w:r>
        <w:r w:rsidRPr="003922A2">
          <w:t xml:space="preserve">Meaning of </w:t>
        </w:r>
        <w:r w:rsidRPr="003922A2">
          <w:rPr>
            <w:i/>
          </w:rPr>
          <w:t>injury</w:t>
        </w:r>
        <w:r w:rsidRPr="003922A2">
          <w:rPr>
            <w:rFonts w:cs="Arial"/>
          </w:rPr>
          <w:t>—pt 2</w:t>
        </w:r>
        <w:r>
          <w:tab/>
        </w:r>
        <w:r>
          <w:fldChar w:fldCharType="begin"/>
        </w:r>
        <w:r>
          <w:instrText xml:space="preserve"> PAGEREF _Toc215499832 \h </w:instrText>
        </w:r>
        <w:r>
          <w:fldChar w:fldCharType="separate"/>
        </w:r>
        <w:r w:rsidR="00F530F4">
          <w:t>5</w:t>
        </w:r>
        <w:r>
          <w:fldChar w:fldCharType="end"/>
        </w:r>
      </w:hyperlink>
    </w:p>
    <w:p w14:paraId="47C7CE78" w14:textId="4A003043" w:rsidR="00E4240B" w:rsidRDefault="00E4240B">
      <w:pPr>
        <w:pStyle w:val="TOC3"/>
        <w:rPr>
          <w:rFonts w:asciiTheme="minorHAnsi" w:eastAsiaTheme="minorEastAsia" w:hAnsiTheme="minorHAnsi" w:cstheme="minorBidi"/>
          <w:b w:val="0"/>
          <w:kern w:val="2"/>
          <w:sz w:val="24"/>
          <w:szCs w:val="24"/>
          <w:lang w:eastAsia="en-AU"/>
          <w14:ligatures w14:val="standardContextual"/>
        </w:rPr>
      </w:pPr>
      <w:hyperlink w:anchor="_Toc215499833" w:history="1">
        <w:r w:rsidRPr="003922A2">
          <w:t>Division 2.2</w:t>
        </w:r>
        <w:r>
          <w:rPr>
            <w:rFonts w:asciiTheme="minorHAnsi" w:eastAsiaTheme="minorEastAsia" w:hAnsiTheme="minorHAnsi" w:cstheme="minorBidi"/>
            <w:b w:val="0"/>
            <w:kern w:val="2"/>
            <w:sz w:val="24"/>
            <w:szCs w:val="24"/>
            <w:lang w:eastAsia="en-AU"/>
            <w14:ligatures w14:val="standardContextual"/>
          </w:rPr>
          <w:tab/>
        </w:r>
        <w:r w:rsidRPr="003922A2">
          <w:t>Entitlement to compensation</w:t>
        </w:r>
        <w:r w:rsidRPr="00E4240B">
          <w:rPr>
            <w:vanish/>
          </w:rPr>
          <w:tab/>
        </w:r>
        <w:r w:rsidRPr="00E4240B">
          <w:rPr>
            <w:vanish/>
          </w:rPr>
          <w:fldChar w:fldCharType="begin"/>
        </w:r>
        <w:r w:rsidRPr="00E4240B">
          <w:rPr>
            <w:vanish/>
          </w:rPr>
          <w:instrText xml:space="preserve"> PAGEREF _Toc215499833 \h </w:instrText>
        </w:r>
        <w:r w:rsidRPr="00E4240B">
          <w:rPr>
            <w:vanish/>
          </w:rPr>
        </w:r>
        <w:r w:rsidRPr="00E4240B">
          <w:rPr>
            <w:vanish/>
          </w:rPr>
          <w:fldChar w:fldCharType="separate"/>
        </w:r>
        <w:r w:rsidR="00F530F4">
          <w:rPr>
            <w:vanish/>
          </w:rPr>
          <w:t>5</w:t>
        </w:r>
        <w:r w:rsidRPr="00E4240B">
          <w:rPr>
            <w:vanish/>
          </w:rPr>
          <w:fldChar w:fldCharType="end"/>
        </w:r>
      </w:hyperlink>
    </w:p>
    <w:p w14:paraId="5748ABE2" w14:textId="5BA1DF0F"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34" w:history="1">
        <w:r w:rsidRPr="003922A2">
          <w:t>8</w:t>
        </w:r>
        <w:r>
          <w:rPr>
            <w:rFonts w:asciiTheme="minorHAnsi" w:eastAsiaTheme="minorEastAsia" w:hAnsiTheme="minorHAnsi" w:cstheme="minorBidi"/>
            <w:kern w:val="2"/>
            <w:sz w:val="24"/>
            <w:szCs w:val="24"/>
            <w:lang w:eastAsia="en-AU"/>
            <w14:ligatures w14:val="standardContextual"/>
          </w:rPr>
          <w:tab/>
        </w:r>
        <w:r w:rsidRPr="003922A2">
          <w:t>General entitlement to compensation for injury</w:t>
        </w:r>
        <w:r>
          <w:tab/>
        </w:r>
        <w:r>
          <w:fldChar w:fldCharType="begin"/>
        </w:r>
        <w:r>
          <w:instrText xml:space="preserve"> PAGEREF _Toc215499834 \h </w:instrText>
        </w:r>
        <w:r>
          <w:fldChar w:fldCharType="separate"/>
        </w:r>
        <w:r w:rsidR="00F530F4">
          <w:t>5</w:t>
        </w:r>
        <w:r>
          <w:fldChar w:fldCharType="end"/>
        </w:r>
      </w:hyperlink>
    </w:p>
    <w:p w14:paraId="19F6D239" w14:textId="43952FCB" w:rsidR="00E4240B" w:rsidRDefault="00E4240B">
      <w:pPr>
        <w:pStyle w:val="TOC3"/>
        <w:rPr>
          <w:rFonts w:asciiTheme="minorHAnsi" w:eastAsiaTheme="minorEastAsia" w:hAnsiTheme="minorHAnsi" w:cstheme="minorBidi"/>
          <w:b w:val="0"/>
          <w:kern w:val="2"/>
          <w:sz w:val="24"/>
          <w:szCs w:val="24"/>
          <w:lang w:eastAsia="en-AU"/>
          <w14:ligatures w14:val="standardContextual"/>
        </w:rPr>
      </w:pPr>
      <w:hyperlink w:anchor="_Toc215499835" w:history="1">
        <w:r w:rsidRPr="003922A2">
          <w:t>Division 2.3</w:t>
        </w:r>
        <w:r>
          <w:rPr>
            <w:rFonts w:asciiTheme="minorHAnsi" w:eastAsiaTheme="minorEastAsia" w:hAnsiTheme="minorHAnsi" w:cstheme="minorBidi"/>
            <w:b w:val="0"/>
            <w:kern w:val="2"/>
            <w:sz w:val="24"/>
            <w:szCs w:val="24"/>
            <w:lang w:eastAsia="en-AU"/>
            <w14:ligatures w14:val="standardContextual"/>
          </w:rPr>
          <w:tab/>
        </w:r>
        <w:r w:rsidRPr="003922A2">
          <w:t>Compensation for loss</w:t>
        </w:r>
        <w:r w:rsidRPr="00E4240B">
          <w:rPr>
            <w:vanish/>
          </w:rPr>
          <w:tab/>
        </w:r>
        <w:r w:rsidRPr="00E4240B">
          <w:rPr>
            <w:vanish/>
          </w:rPr>
          <w:fldChar w:fldCharType="begin"/>
        </w:r>
        <w:r w:rsidRPr="00E4240B">
          <w:rPr>
            <w:vanish/>
          </w:rPr>
          <w:instrText xml:space="preserve"> PAGEREF _Toc215499835 \h </w:instrText>
        </w:r>
        <w:r w:rsidRPr="00E4240B">
          <w:rPr>
            <w:vanish/>
          </w:rPr>
        </w:r>
        <w:r w:rsidRPr="00E4240B">
          <w:rPr>
            <w:vanish/>
          </w:rPr>
          <w:fldChar w:fldCharType="separate"/>
        </w:r>
        <w:r w:rsidR="00F530F4">
          <w:rPr>
            <w:vanish/>
          </w:rPr>
          <w:t>6</w:t>
        </w:r>
        <w:r w:rsidRPr="00E4240B">
          <w:rPr>
            <w:vanish/>
          </w:rPr>
          <w:fldChar w:fldCharType="end"/>
        </w:r>
      </w:hyperlink>
    </w:p>
    <w:p w14:paraId="2CEB955F" w14:textId="2078B6B7"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36" w:history="1">
        <w:r w:rsidRPr="003922A2">
          <w:t>9</w:t>
        </w:r>
        <w:r>
          <w:rPr>
            <w:rFonts w:asciiTheme="minorHAnsi" w:eastAsiaTheme="minorEastAsia" w:hAnsiTheme="minorHAnsi" w:cstheme="minorBidi"/>
            <w:kern w:val="2"/>
            <w:sz w:val="24"/>
            <w:szCs w:val="24"/>
            <w:lang w:eastAsia="en-AU"/>
            <w14:ligatures w14:val="standardContextual"/>
          </w:rPr>
          <w:tab/>
        </w:r>
        <w:r w:rsidRPr="003922A2">
          <w:t>Compensation for loss generally</w:t>
        </w:r>
        <w:r>
          <w:tab/>
        </w:r>
        <w:r>
          <w:fldChar w:fldCharType="begin"/>
        </w:r>
        <w:r>
          <w:instrText xml:space="preserve"> PAGEREF _Toc215499836 \h </w:instrText>
        </w:r>
        <w:r>
          <w:fldChar w:fldCharType="separate"/>
        </w:r>
        <w:r w:rsidR="00F530F4">
          <w:t>6</w:t>
        </w:r>
        <w:r>
          <w:fldChar w:fldCharType="end"/>
        </w:r>
      </w:hyperlink>
    </w:p>
    <w:p w14:paraId="64CE2DFC" w14:textId="1F42AC1E"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37" w:history="1">
        <w:r w:rsidRPr="003922A2">
          <w:t>10</w:t>
        </w:r>
        <w:r>
          <w:rPr>
            <w:rFonts w:asciiTheme="minorHAnsi" w:eastAsiaTheme="minorEastAsia" w:hAnsiTheme="minorHAnsi" w:cstheme="minorBidi"/>
            <w:kern w:val="2"/>
            <w:sz w:val="24"/>
            <w:szCs w:val="24"/>
            <w:lang w:eastAsia="en-AU"/>
            <w14:ligatures w14:val="standardContextual"/>
          </w:rPr>
          <w:tab/>
        </w:r>
        <w:r w:rsidRPr="003922A2">
          <w:t>Compensation for 2 or more losses</w:t>
        </w:r>
        <w:r>
          <w:tab/>
        </w:r>
        <w:r>
          <w:fldChar w:fldCharType="begin"/>
        </w:r>
        <w:r>
          <w:instrText xml:space="preserve"> PAGEREF _Toc215499837 \h </w:instrText>
        </w:r>
        <w:r>
          <w:fldChar w:fldCharType="separate"/>
        </w:r>
        <w:r w:rsidR="00F530F4">
          <w:t>7</w:t>
        </w:r>
        <w:r>
          <w:fldChar w:fldCharType="end"/>
        </w:r>
      </w:hyperlink>
    </w:p>
    <w:p w14:paraId="54C6F988" w14:textId="5A0D7621"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38" w:history="1">
        <w:r w:rsidRPr="003922A2">
          <w:t>11</w:t>
        </w:r>
        <w:r>
          <w:rPr>
            <w:rFonts w:asciiTheme="minorHAnsi" w:eastAsiaTheme="minorEastAsia" w:hAnsiTheme="minorHAnsi" w:cstheme="minorBidi"/>
            <w:kern w:val="2"/>
            <w:sz w:val="24"/>
            <w:szCs w:val="24"/>
            <w:lang w:eastAsia="en-AU"/>
            <w14:ligatures w14:val="standardContextual"/>
          </w:rPr>
          <w:tab/>
        </w:r>
        <w:r w:rsidRPr="003922A2">
          <w:t>Compensation and left-handedness</w:t>
        </w:r>
        <w:r>
          <w:tab/>
        </w:r>
        <w:r>
          <w:fldChar w:fldCharType="begin"/>
        </w:r>
        <w:r>
          <w:instrText xml:space="preserve"> PAGEREF _Toc215499838 \h </w:instrText>
        </w:r>
        <w:r>
          <w:fldChar w:fldCharType="separate"/>
        </w:r>
        <w:r w:rsidR="00F530F4">
          <w:t>7</w:t>
        </w:r>
        <w:r>
          <w:fldChar w:fldCharType="end"/>
        </w:r>
      </w:hyperlink>
    </w:p>
    <w:p w14:paraId="705FC034" w14:textId="20954035"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39" w:history="1">
        <w:r w:rsidRPr="003922A2">
          <w:t>12</w:t>
        </w:r>
        <w:r>
          <w:rPr>
            <w:rFonts w:asciiTheme="minorHAnsi" w:eastAsiaTheme="minorEastAsia" w:hAnsiTheme="minorHAnsi" w:cstheme="minorBidi"/>
            <w:kern w:val="2"/>
            <w:sz w:val="24"/>
            <w:szCs w:val="24"/>
            <w:lang w:eastAsia="en-AU"/>
            <w14:ligatures w14:val="standardContextual"/>
          </w:rPr>
          <w:tab/>
        </w:r>
        <w:r w:rsidRPr="003922A2">
          <w:t>Compensation for combination of items</w:t>
        </w:r>
        <w:r>
          <w:tab/>
        </w:r>
        <w:r>
          <w:fldChar w:fldCharType="begin"/>
        </w:r>
        <w:r>
          <w:instrText xml:space="preserve"> PAGEREF _Toc215499839 \h </w:instrText>
        </w:r>
        <w:r>
          <w:fldChar w:fldCharType="separate"/>
        </w:r>
        <w:r w:rsidR="00F530F4">
          <w:t>8</w:t>
        </w:r>
        <w:r>
          <w:fldChar w:fldCharType="end"/>
        </w:r>
      </w:hyperlink>
    </w:p>
    <w:p w14:paraId="245D7704" w14:textId="1834606B"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40" w:history="1">
        <w:r w:rsidRPr="003922A2">
          <w:t>13</w:t>
        </w:r>
        <w:r>
          <w:rPr>
            <w:rFonts w:asciiTheme="minorHAnsi" w:eastAsiaTheme="minorEastAsia" w:hAnsiTheme="minorHAnsi" w:cstheme="minorBidi"/>
            <w:kern w:val="2"/>
            <w:sz w:val="24"/>
            <w:szCs w:val="24"/>
            <w:lang w:eastAsia="en-AU"/>
            <w14:ligatures w14:val="standardContextual"/>
          </w:rPr>
          <w:tab/>
        </w:r>
        <w:r w:rsidRPr="003922A2">
          <w:t>Compensation for only arm, leg, hand or foot</w:t>
        </w:r>
        <w:r>
          <w:tab/>
        </w:r>
        <w:r>
          <w:fldChar w:fldCharType="begin"/>
        </w:r>
        <w:r>
          <w:instrText xml:space="preserve"> PAGEREF _Toc215499840 \h </w:instrText>
        </w:r>
        <w:r>
          <w:fldChar w:fldCharType="separate"/>
        </w:r>
        <w:r w:rsidR="00F530F4">
          <w:t>8</w:t>
        </w:r>
        <w:r>
          <w:fldChar w:fldCharType="end"/>
        </w:r>
      </w:hyperlink>
    </w:p>
    <w:p w14:paraId="30AB8C20" w14:textId="138C5974"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41" w:history="1">
        <w:r w:rsidRPr="003922A2">
          <w:t>14</w:t>
        </w:r>
        <w:r>
          <w:rPr>
            <w:rFonts w:asciiTheme="minorHAnsi" w:eastAsiaTheme="minorEastAsia" w:hAnsiTheme="minorHAnsi" w:cstheme="minorBidi"/>
            <w:kern w:val="2"/>
            <w:sz w:val="24"/>
            <w:szCs w:val="24"/>
            <w:lang w:eastAsia="en-AU"/>
            <w14:ligatures w14:val="standardContextual"/>
          </w:rPr>
          <w:tab/>
        </w:r>
        <w:r w:rsidRPr="003922A2">
          <w:t>Compensation for loss of sexual organs</w:t>
        </w:r>
        <w:r>
          <w:tab/>
        </w:r>
        <w:r>
          <w:fldChar w:fldCharType="begin"/>
        </w:r>
        <w:r>
          <w:instrText xml:space="preserve"> PAGEREF _Toc215499841 \h </w:instrText>
        </w:r>
        <w:r>
          <w:fldChar w:fldCharType="separate"/>
        </w:r>
        <w:r w:rsidR="00F530F4">
          <w:t>8</w:t>
        </w:r>
        <w:r>
          <w:fldChar w:fldCharType="end"/>
        </w:r>
      </w:hyperlink>
    </w:p>
    <w:p w14:paraId="402B7FE4" w14:textId="634E7CA1"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42" w:history="1">
        <w:r w:rsidRPr="003922A2">
          <w:t>15</w:t>
        </w:r>
        <w:r>
          <w:rPr>
            <w:rFonts w:asciiTheme="minorHAnsi" w:eastAsiaTheme="minorEastAsia" w:hAnsiTheme="minorHAnsi" w:cstheme="minorBidi"/>
            <w:kern w:val="2"/>
            <w:sz w:val="24"/>
            <w:szCs w:val="24"/>
            <w:lang w:eastAsia="en-AU"/>
            <w14:ligatures w14:val="standardContextual"/>
          </w:rPr>
          <w:tab/>
        </w:r>
        <w:r w:rsidRPr="003922A2">
          <w:t>Loss of bowel function</w:t>
        </w:r>
        <w:r>
          <w:tab/>
        </w:r>
        <w:r>
          <w:fldChar w:fldCharType="begin"/>
        </w:r>
        <w:r>
          <w:instrText xml:space="preserve"> PAGEREF _Toc215499842 \h </w:instrText>
        </w:r>
        <w:r>
          <w:fldChar w:fldCharType="separate"/>
        </w:r>
        <w:r w:rsidR="00F530F4">
          <w:t>9</w:t>
        </w:r>
        <w:r>
          <w:fldChar w:fldCharType="end"/>
        </w:r>
      </w:hyperlink>
    </w:p>
    <w:p w14:paraId="5FD6269E" w14:textId="43362BE8"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43" w:history="1">
        <w:r w:rsidRPr="003922A2">
          <w:t>16</w:t>
        </w:r>
        <w:r>
          <w:rPr>
            <w:rFonts w:asciiTheme="minorHAnsi" w:eastAsiaTheme="minorEastAsia" w:hAnsiTheme="minorHAnsi" w:cstheme="minorBidi"/>
            <w:kern w:val="2"/>
            <w:sz w:val="24"/>
            <w:szCs w:val="24"/>
            <w:lang w:eastAsia="en-AU"/>
            <w14:ligatures w14:val="standardContextual"/>
          </w:rPr>
          <w:tab/>
        </w:r>
        <w:r w:rsidRPr="003922A2">
          <w:t>Proportionate loss of use</w:t>
        </w:r>
        <w:r>
          <w:tab/>
        </w:r>
        <w:r>
          <w:fldChar w:fldCharType="begin"/>
        </w:r>
        <w:r>
          <w:instrText xml:space="preserve"> PAGEREF _Toc215499843 \h </w:instrText>
        </w:r>
        <w:r>
          <w:fldChar w:fldCharType="separate"/>
        </w:r>
        <w:r w:rsidR="00F530F4">
          <w:t>9</w:t>
        </w:r>
        <w:r>
          <w:fldChar w:fldCharType="end"/>
        </w:r>
      </w:hyperlink>
    </w:p>
    <w:p w14:paraId="35945E9B" w14:textId="42E6BBD7"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44" w:history="1">
        <w:r w:rsidRPr="003922A2">
          <w:t>17</w:t>
        </w:r>
        <w:r>
          <w:rPr>
            <w:rFonts w:asciiTheme="minorHAnsi" w:eastAsiaTheme="minorEastAsia" w:hAnsiTheme="minorHAnsi" w:cstheme="minorBidi"/>
            <w:kern w:val="2"/>
            <w:sz w:val="24"/>
            <w:szCs w:val="24"/>
            <w:lang w:eastAsia="en-AU"/>
            <w14:ligatures w14:val="standardContextual"/>
          </w:rPr>
          <w:tab/>
        </w:r>
        <w:r w:rsidRPr="003922A2">
          <w:t>Special provisions for HIV/AIDS</w:t>
        </w:r>
        <w:r>
          <w:tab/>
        </w:r>
        <w:r>
          <w:fldChar w:fldCharType="begin"/>
        </w:r>
        <w:r>
          <w:instrText xml:space="preserve"> PAGEREF _Toc215499844 \h </w:instrText>
        </w:r>
        <w:r>
          <w:fldChar w:fldCharType="separate"/>
        </w:r>
        <w:r w:rsidR="00F530F4">
          <w:t>9</w:t>
        </w:r>
        <w:r>
          <w:fldChar w:fldCharType="end"/>
        </w:r>
      </w:hyperlink>
    </w:p>
    <w:p w14:paraId="17FE26AB" w14:textId="68FEF5A2"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45" w:history="1">
        <w:r w:rsidRPr="003922A2">
          <w:t>18</w:t>
        </w:r>
        <w:r>
          <w:rPr>
            <w:rFonts w:asciiTheme="minorHAnsi" w:eastAsiaTheme="minorEastAsia" w:hAnsiTheme="minorHAnsi" w:cstheme="minorBidi"/>
            <w:kern w:val="2"/>
            <w:sz w:val="24"/>
            <w:szCs w:val="24"/>
            <w:lang w:eastAsia="en-AU"/>
            <w14:ligatures w14:val="standardContextual"/>
          </w:rPr>
          <w:tab/>
        </w:r>
        <w:r w:rsidRPr="003922A2">
          <w:t>Deduction for previous injury or pre-existing condition</w:t>
        </w:r>
        <w:r>
          <w:tab/>
        </w:r>
        <w:r>
          <w:fldChar w:fldCharType="begin"/>
        </w:r>
        <w:r>
          <w:instrText xml:space="preserve"> PAGEREF _Toc215499845 \h </w:instrText>
        </w:r>
        <w:r>
          <w:fldChar w:fldCharType="separate"/>
        </w:r>
        <w:r w:rsidR="00F530F4">
          <w:t>10</w:t>
        </w:r>
        <w:r>
          <w:fldChar w:fldCharType="end"/>
        </w:r>
      </w:hyperlink>
    </w:p>
    <w:p w14:paraId="0C1E371B" w14:textId="6F54392E"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46" w:history="1">
        <w:r w:rsidRPr="003922A2">
          <w:t>19</w:t>
        </w:r>
        <w:r>
          <w:rPr>
            <w:rFonts w:asciiTheme="minorHAnsi" w:eastAsiaTheme="minorEastAsia" w:hAnsiTheme="minorHAnsi" w:cstheme="minorBidi"/>
            <w:kern w:val="2"/>
            <w:sz w:val="24"/>
            <w:szCs w:val="24"/>
            <w:lang w:eastAsia="en-AU"/>
            <w14:ligatures w14:val="standardContextual"/>
          </w:rPr>
          <w:tab/>
        </w:r>
        <w:r w:rsidRPr="003922A2">
          <w:t>Further loss and deductible proportions</w:t>
        </w:r>
        <w:r>
          <w:tab/>
        </w:r>
        <w:r>
          <w:fldChar w:fldCharType="begin"/>
        </w:r>
        <w:r>
          <w:instrText xml:space="preserve"> PAGEREF _Toc215499846 \h </w:instrText>
        </w:r>
        <w:r>
          <w:fldChar w:fldCharType="separate"/>
        </w:r>
        <w:r w:rsidR="00F530F4">
          <w:t>11</w:t>
        </w:r>
        <w:r>
          <w:fldChar w:fldCharType="end"/>
        </w:r>
      </w:hyperlink>
    </w:p>
    <w:p w14:paraId="7E34B722" w14:textId="00881615"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47" w:history="1">
        <w:r w:rsidRPr="003922A2">
          <w:t>20</w:t>
        </w:r>
        <w:r>
          <w:rPr>
            <w:rFonts w:asciiTheme="minorHAnsi" w:eastAsiaTheme="minorEastAsia" w:hAnsiTheme="minorHAnsi" w:cstheme="minorBidi"/>
            <w:kern w:val="2"/>
            <w:sz w:val="24"/>
            <w:szCs w:val="24"/>
            <w:lang w:eastAsia="en-AU"/>
            <w14:ligatures w14:val="standardContextual"/>
          </w:rPr>
          <w:tab/>
        </w:r>
        <w:r w:rsidRPr="003922A2">
          <w:t>Loss of hearing because of age</w:t>
        </w:r>
        <w:r>
          <w:tab/>
        </w:r>
        <w:r>
          <w:fldChar w:fldCharType="begin"/>
        </w:r>
        <w:r>
          <w:instrText xml:space="preserve"> PAGEREF _Toc215499847 \h </w:instrText>
        </w:r>
        <w:r>
          <w:fldChar w:fldCharType="separate"/>
        </w:r>
        <w:r w:rsidR="00F530F4">
          <w:t>11</w:t>
        </w:r>
        <w:r>
          <w:fldChar w:fldCharType="end"/>
        </w:r>
      </w:hyperlink>
    </w:p>
    <w:p w14:paraId="4762999F" w14:textId="6CF9EB74"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48" w:history="1">
        <w:r w:rsidRPr="003922A2">
          <w:t>21</w:t>
        </w:r>
        <w:r>
          <w:rPr>
            <w:rFonts w:asciiTheme="minorHAnsi" w:eastAsiaTheme="minorEastAsia" w:hAnsiTheme="minorHAnsi" w:cstheme="minorBidi"/>
            <w:kern w:val="2"/>
            <w:sz w:val="24"/>
            <w:szCs w:val="24"/>
            <w:lang w:eastAsia="en-AU"/>
            <w14:ligatures w14:val="standardContextual"/>
          </w:rPr>
          <w:tab/>
        </w:r>
        <w:r w:rsidRPr="003922A2">
          <w:t>No compensation for less than 6% hearing loss</w:t>
        </w:r>
        <w:r>
          <w:tab/>
        </w:r>
        <w:r>
          <w:fldChar w:fldCharType="begin"/>
        </w:r>
        <w:r>
          <w:instrText xml:space="preserve"> PAGEREF _Toc215499848 \h </w:instrText>
        </w:r>
        <w:r>
          <w:fldChar w:fldCharType="separate"/>
        </w:r>
        <w:r w:rsidR="00F530F4">
          <w:t>11</w:t>
        </w:r>
        <w:r>
          <w:fldChar w:fldCharType="end"/>
        </w:r>
      </w:hyperlink>
    </w:p>
    <w:p w14:paraId="2CAC55C9" w14:textId="535A1098"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49" w:history="1">
        <w:r w:rsidRPr="003922A2">
          <w:t>22</w:t>
        </w:r>
        <w:r>
          <w:rPr>
            <w:rFonts w:asciiTheme="minorHAnsi" w:eastAsiaTheme="minorEastAsia" w:hAnsiTheme="minorHAnsi" w:cstheme="minorBidi"/>
            <w:kern w:val="2"/>
            <w:sz w:val="24"/>
            <w:szCs w:val="24"/>
            <w:lang w:eastAsia="en-AU"/>
            <w14:ligatures w14:val="standardContextual"/>
          </w:rPr>
          <w:tab/>
        </w:r>
        <w:r w:rsidRPr="003922A2">
          <w:t>Limited entitlement if death happens within 3 months</w:t>
        </w:r>
        <w:r>
          <w:tab/>
        </w:r>
        <w:r>
          <w:fldChar w:fldCharType="begin"/>
        </w:r>
        <w:r>
          <w:instrText xml:space="preserve"> PAGEREF _Toc215499849 \h </w:instrText>
        </w:r>
        <w:r>
          <w:fldChar w:fldCharType="separate"/>
        </w:r>
        <w:r w:rsidR="00F530F4">
          <w:t>13</w:t>
        </w:r>
        <w:r>
          <w:fldChar w:fldCharType="end"/>
        </w:r>
      </w:hyperlink>
    </w:p>
    <w:p w14:paraId="6A63BE82" w14:textId="19505A64" w:rsidR="00E4240B" w:rsidRDefault="00E4240B">
      <w:pPr>
        <w:pStyle w:val="TOC3"/>
        <w:rPr>
          <w:rFonts w:asciiTheme="minorHAnsi" w:eastAsiaTheme="minorEastAsia" w:hAnsiTheme="minorHAnsi" w:cstheme="minorBidi"/>
          <w:b w:val="0"/>
          <w:kern w:val="2"/>
          <w:sz w:val="24"/>
          <w:szCs w:val="24"/>
          <w:lang w:eastAsia="en-AU"/>
          <w14:ligatures w14:val="standardContextual"/>
        </w:rPr>
      </w:pPr>
      <w:hyperlink w:anchor="_Toc215499850" w:history="1">
        <w:r w:rsidRPr="003922A2">
          <w:t>Division 2.4</w:t>
        </w:r>
        <w:r>
          <w:rPr>
            <w:rFonts w:asciiTheme="minorHAnsi" w:eastAsiaTheme="minorEastAsia" w:hAnsiTheme="minorHAnsi" w:cstheme="minorBidi"/>
            <w:b w:val="0"/>
            <w:kern w:val="2"/>
            <w:sz w:val="24"/>
            <w:szCs w:val="24"/>
            <w:lang w:eastAsia="en-AU"/>
            <w14:ligatures w14:val="standardContextual"/>
          </w:rPr>
          <w:tab/>
        </w:r>
        <w:r w:rsidRPr="003922A2">
          <w:t>Compensation for medical treatment, damage and other costs</w:t>
        </w:r>
        <w:r w:rsidRPr="00E4240B">
          <w:rPr>
            <w:vanish/>
          </w:rPr>
          <w:tab/>
        </w:r>
        <w:r w:rsidRPr="00E4240B">
          <w:rPr>
            <w:vanish/>
          </w:rPr>
          <w:fldChar w:fldCharType="begin"/>
        </w:r>
        <w:r w:rsidRPr="00E4240B">
          <w:rPr>
            <w:vanish/>
          </w:rPr>
          <w:instrText xml:space="preserve"> PAGEREF _Toc215499850 \h </w:instrText>
        </w:r>
        <w:r w:rsidRPr="00E4240B">
          <w:rPr>
            <w:vanish/>
          </w:rPr>
        </w:r>
        <w:r w:rsidRPr="00E4240B">
          <w:rPr>
            <w:vanish/>
          </w:rPr>
          <w:fldChar w:fldCharType="separate"/>
        </w:r>
        <w:r w:rsidR="00F530F4">
          <w:rPr>
            <w:vanish/>
          </w:rPr>
          <w:t>14</w:t>
        </w:r>
        <w:r w:rsidRPr="00E4240B">
          <w:rPr>
            <w:vanish/>
          </w:rPr>
          <w:fldChar w:fldCharType="end"/>
        </w:r>
      </w:hyperlink>
    </w:p>
    <w:p w14:paraId="0F906DCD" w14:textId="2EFB42CD"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51" w:history="1">
        <w:r w:rsidRPr="003922A2">
          <w:t>23</w:t>
        </w:r>
        <w:r>
          <w:rPr>
            <w:rFonts w:asciiTheme="minorHAnsi" w:eastAsiaTheme="minorEastAsia" w:hAnsiTheme="minorHAnsi" w:cstheme="minorBidi"/>
            <w:kern w:val="2"/>
            <w:sz w:val="24"/>
            <w:szCs w:val="24"/>
            <w:lang w:eastAsia="en-AU"/>
            <w14:ligatures w14:val="standardContextual"/>
          </w:rPr>
          <w:tab/>
        </w:r>
        <w:r w:rsidRPr="003922A2">
          <w:t>Liability for medical treatment etc</w:t>
        </w:r>
        <w:r>
          <w:tab/>
        </w:r>
        <w:r>
          <w:fldChar w:fldCharType="begin"/>
        </w:r>
        <w:r>
          <w:instrText xml:space="preserve"> PAGEREF _Toc215499851 \h </w:instrText>
        </w:r>
        <w:r>
          <w:fldChar w:fldCharType="separate"/>
        </w:r>
        <w:r w:rsidR="00F530F4">
          <w:t>14</w:t>
        </w:r>
        <w:r>
          <w:fldChar w:fldCharType="end"/>
        </w:r>
      </w:hyperlink>
    </w:p>
    <w:p w14:paraId="32D10C84" w14:textId="616490DE"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52" w:history="1">
        <w:r w:rsidRPr="003922A2">
          <w:t>24</w:t>
        </w:r>
        <w:r>
          <w:rPr>
            <w:rFonts w:asciiTheme="minorHAnsi" w:eastAsiaTheme="minorEastAsia" w:hAnsiTheme="minorHAnsi" w:cstheme="minorBidi"/>
            <w:kern w:val="2"/>
            <w:sz w:val="24"/>
            <w:szCs w:val="24"/>
            <w:lang w:eastAsia="en-AU"/>
            <w14:ligatures w14:val="standardContextual"/>
          </w:rPr>
          <w:tab/>
        </w:r>
        <w:r w:rsidRPr="003922A2">
          <w:t>Reimbursement for costs of medical certificate and examination</w:t>
        </w:r>
        <w:r>
          <w:tab/>
        </w:r>
        <w:r>
          <w:fldChar w:fldCharType="begin"/>
        </w:r>
        <w:r>
          <w:instrText xml:space="preserve"> PAGEREF _Toc215499852 \h </w:instrText>
        </w:r>
        <w:r>
          <w:fldChar w:fldCharType="separate"/>
        </w:r>
        <w:r w:rsidR="00F530F4">
          <w:t>15</w:t>
        </w:r>
        <w:r>
          <w:fldChar w:fldCharType="end"/>
        </w:r>
      </w:hyperlink>
    </w:p>
    <w:p w14:paraId="18DA02E4" w14:textId="0CCE8741" w:rsidR="00E4240B" w:rsidRDefault="00E4240B">
      <w:pPr>
        <w:pStyle w:val="TOC3"/>
        <w:rPr>
          <w:rFonts w:asciiTheme="minorHAnsi" w:eastAsiaTheme="minorEastAsia" w:hAnsiTheme="minorHAnsi" w:cstheme="minorBidi"/>
          <w:b w:val="0"/>
          <w:kern w:val="2"/>
          <w:sz w:val="24"/>
          <w:szCs w:val="24"/>
          <w:lang w:eastAsia="en-AU"/>
          <w14:ligatures w14:val="standardContextual"/>
        </w:rPr>
      </w:pPr>
      <w:hyperlink w:anchor="_Toc215499853" w:history="1">
        <w:r w:rsidRPr="003922A2">
          <w:t>Division 2.5</w:t>
        </w:r>
        <w:r>
          <w:rPr>
            <w:rFonts w:asciiTheme="minorHAnsi" w:eastAsiaTheme="minorEastAsia" w:hAnsiTheme="minorHAnsi" w:cstheme="minorBidi"/>
            <w:b w:val="0"/>
            <w:kern w:val="2"/>
            <w:sz w:val="24"/>
            <w:szCs w:val="24"/>
            <w:lang w:eastAsia="en-AU"/>
            <w14:ligatures w14:val="standardContextual"/>
          </w:rPr>
          <w:tab/>
        </w:r>
        <w:r w:rsidRPr="003922A2">
          <w:t>Compensation for death</w:t>
        </w:r>
        <w:r w:rsidRPr="00E4240B">
          <w:rPr>
            <w:vanish/>
          </w:rPr>
          <w:tab/>
        </w:r>
        <w:r w:rsidRPr="00E4240B">
          <w:rPr>
            <w:vanish/>
          </w:rPr>
          <w:fldChar w:fldCharType="begin"/>
        </w:r>
        <w:r w:rsidRPr="00E4240B">
          <w:rPr>
            <w:vanish/>
          </w:rPr>
          <w:instrText xml:space="preserve"> PAGEREF _Toc215499853 \h </w:instrText>
        </w:r>
        <w:r w:rsidRPr="00E4240B">
          <w:rPr>
            <w:vanish/>
          </w:rPr>
        </w:r>
        <w:r w:rsidRPr="00E4240B">
          <w:rPr>
            <w:vanish/>
          </w:rPr>
          <w:fldChar w:fldCharType="separate"/>
        </w:r>
        <w:r w:rsidR="00F530F4">
          <w:rPr>
            <w:vanish/>
          </w:rPr>
          <w:t>15</w:t>
        </w:r>
        <w:r w:rsidRPr="00E4240B">
          <w:rPr>
            <w:vanish/>
          </w:rPr>
          <w:fldChar w:fldCharType="end"/>
        </w:r>
      </w:hyperlink>
    </w:p>
    <w:p w14:paraId="7EAD9D9F" w14:textId="3A8871E0"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54" w:history="1">
        <w:r w:rsidRPr="003922A2">
          <w:t>25</w:t>
        </w:r>
        <w:r>
          <w:rPr>
            <w:rFonts w:asciiTheme="minorHAnsi" w:eastAsiaTheme="minorEastAsia" w:hAnsiTheme="minorHAnsi" w:cstheme="minorBidi"/>
            <w:kern w:val="2"/>
            <w:sz w:val="24"/>
            <w:szCs w:val="24"/>
            <w:lang w:eastAsia="en-AU"/>
            <w14:ligatures w14:val="standardContextual"/>
          </w:rPr>
          <w:tab/>
        </w:r>
        <w:r w:rsidRPr="003922A2">
          <w:t>Death benefits</w:t>
        </w:r>
        <w:r>
          <w:tab/>
        </w:r>
        <w:r>
          <w:fldChar w:fldCharType="begin"/>
        </w:r>
        <w:r>
          <w:instrText xml:space="preserve"> PAGEREF _Toc215499854 \h </w:instrText>
        </w:r>
        <w:r>
          <w:fldChar w:fldCharType="separate"/>
        </w:r>
        <w:r w:rsidR="00F530F4">
          <w:t>15</w:t>
        </w:r>
        <w:r>
          <w:fldChar w:fldCharType="end"/>
        </w:r>
      </w:hyperlink>
    </w:p>
    <w:p w14:paraId="6584D0D3" w14:textId="1C85889A"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55" w:history="1">
        <w:r w:rsidRPr="003922A2">
          <w:t>26</w:t>
        </w:r>
        <w:r>
          <w:rPr>
            <w:rFonts w:asciiTheme="minorHAnsi" w:eastAsiaTheme="minorEastAsia" w:hAnsiTheme="minorHAnsi" w:cstheme="minorBidi"/>
            <w:kern w:val="2"/>
            <w:sz w:val="24"/>
            <w:szCs w:val="24"/>
            <w:lang w:eastAsia="en-AU"/>
            <w14:ligatures w14:val="standardContextual"/>
          </w:rPr>
          <w:tab/>
        </w:r>
        <w:r w:rsidRPr="003922A2">
          <w:t>Payment to public trustee and guardian of lump sum death benefits</w:t>
        </w:r>
        <w:r>
          <w:tab/>
        </w:r>
        <w:r>
          <w:fldChar w:fldCharType="begin"/>
        </w:r>
        <w:r>
          <w:instrText xml:space="preserve"> PAGEREF _Toc215499855 \h </w:instrText>
        </w:r>
        <w:r>
          <w:fldChar w:fldCharType="separate"/>
        </w:r>
        <w:r w:rsidR="00F530F4">
          <w:t>16</w:t>
        </w:r>
        <w:r>
          <w:fldChar w:fldCharType="end"/>
        </w:r>
      </w:hyperlink>
    </w:p>
    <w:p w14:paraId="334C166E" w14:textId="036C2389" w:rsidR="00E4240B" w:rsidRDefault="00E4240B">
      <w:pPr>
        <w:pStyle w:val="TOC3"/>
        <w:rPr>
          <w:rFonts w:asciiTheme="minorHAnsi" w:eastAsiaTheme="minorEastAsia" w:hAnsiTheme="minorHAnsi" w:cstheme="minorBidi"/>
          <w:b w:val="0"/>
          <w:kern w:val="2"/>
          <w:sz w:val="24"/>
          <w:szCs w:val="24"/>
          <w:lang w:eastAsia="en-AU"/>
          <w14:ligatures w14:val="standardContextual"/>
        </w:rPr>
      </w:pPr>
      <w:hyperlink w:anchor="_Toc215499856" w:history="1">
        <w:r w:rsidRPr="003922A2">
          <w:t>Division 2.6</w:t>
        </w:r>
        <w:r>
          <w:rPr>
            <w:rFonts w:asciiTheme="minorHAnsi" w:eastAsiaTheme="minorEastAsia" w:hAnsiTheme="minorHAnsi" w:cstheme="minorBidi"/>
            <w:b w:val="0"/>
            <w:kern w:val="2"/>
            <w:sz w:val="24"/>
            <w:szCs w:val="24"/>
            <w:lang w:eastAsia="en-AU"/>
            <w14:ligatures w14:val="standardContextual"/>
          </w:rPr>
          <w:tab/>
        </w:r>
        <w:r w:rsidRPr="003922A2">
          <w:t>Exceptions to entitlements to compensation</w:t>
        </w:r>
        <w:r w:rsidRPr="00E4240B">
          <w:rPr>
            <w:vanish/>
          </w:rPr>
          <w:tab/>
        </w:r>
        <w:r w:rsidRPr="00E4240B">
          <w:rPr>
            <w:vanish/>
          </w:rPr>
          <w:fldChar w:fldCharType="begin"/>
        </w:r>
        <w:r w:rsidRPr="00E4240B">
          <w:rPr>
            <w:vanish/>
          </w:rPr>
          <w:instrText xml:space="preserve"> PAGEREF _Toc215499856 \h </w:instrText>
        </w:r>
        <w:r w:rsidRPr="00E4240B">
          <w:rPr>
            <w:vanish/>
          </w:rPr>
        </w:r>
        <w:r w:rsidRPr="00E4240B">
          <w:rPr>
            <w:vanish/>
          </w:rPr>
          <w:fldChar w:fldCharType="separate"/>
        </w:r>
        <w:r w:rsidR="00F530F4">
          <w:rPr>
            <w:vanish/>
          </w:rPr>
          <w:t>17</w:t>
        </w:r>
        <w:r w:rsidRPr="00E4240B">
          <w:rPr>
            <w:vanish/>
          </w:rPr>
          <w:fldChar w:fldCharType="end"/>
        </w:r>
      </w:hyperlink>
    </w:p>
    <w:p w14:paraId="09054365" w14:textId="34BCA5E4"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57" w:history="1">
        <w:r w:rsidRPr="003922A2">
          <w:t>27</w:t>
        </w:r>
        <w:r>
          <w:rPr>
            <w:rFonts w:asciiTheme="minorHAnsi" w:eastAsiaTheme="minorEastAsia" w:hAnsiTheme="minorHAnsi" w:cstheme="minorBidi"/>
            <w:kern w:val="2"/>
            <w:sz w:val="24"/>
            <w:szCs w:val="24"/>
            <w:lang w:eastAsia="en-AU"/>
            <w14:ligatures w14:val="standardContextual"/>
          </w:rPr>
          <w:tab/>
        </w:r>
        <w:r w:rsidRPr="003922A2">
          <w:t>When is compensation generally not payable?</w:t>
        </w:r>
        <w:r>
          <w:tab/>
        </w:r>
        <w:r>
          <w:fldChar w:fldCharType="begin"/>
        </w:r>
        <w:r>
          <w:instrText xml:space="preserve"> PAGEREF _Toc215499857 \h </w:instrText>
        </w:r>
        <w:r>
          <w:fldChar w:fldCharType="separate"/>
        </w:r>
        <w:r w:rsidR="00F530F4">
          <w:t>17</w:t>
        </w:r>
        <w:r>
          <w:fldChar w:fldCharType="end"/>
        </w:r>
      </w:hyperlink>
    </w:p>
    <w:p w14:paraId="29F72D78" w14:textId="0A746809" w:rsidR="00E4240B" w:rsidRDefault="00E4240B">
      <w:pPr>
        <w:pStyle w:val="TOC3"/>
        <w:rPr>
          <w:rFonts w:asciiTheme="minorHAnsi" w:eastAsiaTheme="minorEastAsia" w:hAnsiTheme="minorHAnsi" w:cstheme="minorBidi"/>
          <w:b w:val="0"/>
          <w:kern w:val="2"/>
          <w:sz w:val="24"/>
          <w:szCs w:val="24"/>
          <w:lang w:eastAsia="en-AU"/>
          <w14:ligatures w14:val="standardContextual"/>
        </w:rPr>
      </w:pPr>
      <w:hyperlink w:anchor="_Toc215499858" w:history="1">
        <w:r w:rsidRPr="003922A2">
          <w:t>Division 2.7</w:t>
        </w:r>
        <w:r>
          <w:rPr>
            <w:rFonts w:asciiTheme="minorHAnsi" w:eastAsiaTheme="minorEastAsia" w:hAnsiTheme="minorHAnsi" w:cstheme="minorBidi"/>
            <w:b w:val="0"/>
            <w:kern w:val="2"/>
            <w:sz w:val="24"/>
            <w:szCs w:val="24"/>
            <w:lang w:eastAsia="en-AU"/>
            <w14:ligatures w14:val="standardContextual"/>
          </w:rPr>
          <w:tab/>
        </w:r>
        <w:r w:rsidRPr="003922A2">
          <w:t>Injury management process</w:t>
        </w:r>
        <w:r w:rsidRPr="00E4240B">
          <w:rPr>
            <w:vanish/>
          </w:rPr>
          <w:tab/>
        </w:r>
        <w:r w:rsidRPr="00E4240B">
          <w:rPr>
            <w:vanish/>
          </w:rPr>
          <w:fldChar w:fldCharType="begin"/>
        </w:r>
        <w:r w:rsidRPr="00E4240B">
          <w:rPr>
            <w:vanish/>
          </w:rPr>
          <w:instrText xml:space="preserve"> PAGEREF _Toc215499858 \h </w:instrText>
        </w:r>
        <w:r w:rsidRPr="00E4240B">
          <w:rPr>
            <w:vanish/>
          </w:rPr>
        </w:r>
        <w:r w:rsidRPr="00E4240B">
          <w:rPr>
            <w:vanish/>
          </w:rPr>
          <w:fldChar w:fldCharType="separate"/>
        </w:r>
        <w:r w:rsidR="00F530F4">
          <w:rPr>
            <w:vanish/>
          </w:rPr>
          <w:t>18</w:t>
        </w:r>
        <w:r w:rsidRPr="00E4240B">
          <w:rPr>
            <w:vanish/>
          </w:rPr>
          <w:fldChar w:fldCharType="end"/>
        </w:r>
      </w:hyperlink>
    </w:p>
    <w:p w14:paraId="0A981BC7" w14:textId="1334C16F" w:rsidR="00E4240B" w:rsidRDefault="00E4240B">
      <w:pPr>
        <w:pStyle w:val="TOC4"/>
        <w:rPr>
          <w:rFonts w:asciiTheme="minorHAnsi" w:eastAsiaTheme="minorEastAsia" w:hAnsiTheme="minorHAnsi" w:cstheme="minorBidi"/>
          <w:b w:val="0"/>
          <w:kern w:val="2"/>
          <w:sz w:val="24"/>
          <w:szCs w:val="24"/>
          <w:lang w:eastAsia="en-AU"/>
          <w14:ligatures w14:val="standardContextual"/>
        </w:rPr>
      </w:pPr>
      <w:hyperlink w:anchor="_Toc215499859" w:history="1">
        <w:r w:rsidRPr="003922A2">
          <w:t>Subdivision 2.7.1</w:t>
        </w:r>
        <w:r>
          <w:rPr>
            <w:rFonts w:asciiTheme="minorHAnsi" w:eastAsiaTheme="minorEastAsia" w:hAnsiTheme="minorHAnsi" w:cstheme="minorBidi"/>
            <w:b w:val="0"/>
            <w:kern w:val="2"/>
            <w:sz w:val="24"/>
            <w:szCs w:val="24"/>
            <w:lang w:eastAsia="en-AU"/>
            <w14:ligatures w14:val="standardContextual"/>
          </w:rPr>
          <w:tab/>
        </w:r>
        <w:r w:rsidRPr="003922A2">
          <w:t>Preliminary</w:t>
        </w:r>
        <w:r w:rsidRPr="00E4240B">
          <w:rPr>
            <w:vanish/>
          </w:rPr>
          <w:tab/>
        </w:r>
        <w:r w:rsidRPr="00E4240B">
          <w:rPr>
            <w:vanish/>
          </w:rPr>
          <w:fldChar w:fldCharType="begin"/>
        </w:r>
        <w:r w:rsidRPr="00E4240B">
          <w:rPr>
            <w:vanish/>
          </w:rPr>
          <w:instrText xml:space="preserve"> PAGEREF _Toc215499859 \h </w:instrText>
        </w:r>
        <w:r w:rsidRPr="00E4240B">
          <w:rPr>
            <w:vanish/>
          </w:rPr>
        </w:r>
        <w:r w:rsidRPr="00E4240B">
          <w:rPr>
            <w:vanish/>
          </w:rPr>
          <w:fldChar w:fldCharType="separate"/>
        </w:r>
        <w:r w:rsidR="00F530F4">
          <w:rPr>
            <w:vanish/>
          </w:rPr>
          <w:t>18</w:t>
        </w:r>
        <w:r w:rsidRPr="00E4240B">
          <w:rPr>
            <w:vanish/>
          </w:rPr>
          <w:fldChar w:fldCharType="end"/>
        </w:r>
      </w:hyperlink>
    </w:p>
    <w:p w14:paraId="086E6A34" w14:textId="05992F21"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60" w:history="1">
        <w:r w:rsidRPr="003922A2">
          <w:t>28</w:t>
        </w:r>
        <w:r>
          <w:rPr>
            <w:rFonts w:asciiTheme="minorHAnsi" w:eastAsiaTheme="minorEastAsia" w:hAnsiTheme="minorHAnsi" w:cstheme="minorBidi"/>
            <w:kern w:val="2"/>
            <w:sz w:val="24"/>
            <w:szCs w:val="24"/>
            <w:lang w:eastAsia="en-AU"/>
            <w14:ligatures w14:val="standardContextual"/>
          </w:rPr>
          <w:tab/>
        </w:r>
        <w:r w:rsidRPr="003922A2">
          <w:t>Definitions—div 2.7</w:t>
        </w:r>
        <w:r>
          <w:tab/>
        </w:r>
        <w:r>
          <w:fldChar w:fldCharType="begin"/>
        </w:r>
        <w:r>
          <w:instrText xml:space="preserve"> PAGEREF _Toc215499860 \h </w:instrText>
        </w:r>
        <w:r>
          <w:fldChar w:fldCharType="separate"/>
        </w:r>
        <w:r w:rsidR="00F530F4">
          <w:t>18</w:t>
        </w:r>
        <w:r>
          <w:fldChar w:fldCharType="end"/>
        </w:r>
      </w:hyperlink>
    </w:p>
    <w:p w14:paraId="0EECF641" w14:textId="44E21EF5" w:rsidR="00E4240B" w:rsidRDefault="00E4240B">
      <w:pPr>
        <w:pStyle w:val="TOC4"/>
        <w:rPr>
          <w:rFonts w:asciiTheme="minorHAnsi" w:eastAsiaTheme="minorEastAsia" w:hAnsiTheme="minorHAnsi" w:cstheme="minorBidi"/>
          <w:b w:val="0"/>
          <w:kern w:val="2"/>
          <w:sz w:val="24"/>
          <w:szCs w:val="24"/>
          <w:lang w:eastAsia="en-AU"/>
          <w14:ligatures w14:val="standardContextual"/>
        </w:rPr>
      </w:pPr>
      <w:hyperlink w:anchor="_Toc215499861" w:history="1">
        <w:r w:rsidRPr="003922A2">
          <w:t>Subdivision 2.7.2</w:t>
        </w:r>
        <w:r>
          <w:rPr>
            <w:rFonts w:asciiTheme="minorHAnsi" w:eastAsiaTheme="minorEastAsia" w:hAnsiTheme="minorHAnsi" w:cstheme="minorBidi"/>
            <w:b w:val="0"/>
            <w:kern w:val="2"/>
            <w:sz w:val="24"/>
            <w:szCs w:val="24"/>
            <w:lang w:eastAsia="en-AU"/>
            <w14:ligatures w14:val="standardContextual"/>
          </w:rPr>
          <w:tab/>
        </w:r>
        <w:r w:rsidRPr="003922A2">
          <w:t>General obligations</w:t>
        </w:r>
        <w:r w:rsidRPr="00E4240B">
          <w:rPr>
            <w:vanish/>
          </w:rPr>
          <w:tab/>
        </w:r>
        <w:r w:rsidRPr="00E4240B">
          <w:rPr>
            <w:vanish/>
          </w:rPr>
          <w:fldChar w:fldCharType="begin"/>
        </w:r>
        <w:r w:rsidRPr="00E4240B">
          <w:rPr>
            <w:vanish/>
          </w:rPr>
          <w:instrText xml:space="preserve"> PAGEREF _Toc215499861 \h </w:instrText>
        </w:r>
        <w:r w:rsidRPr="00E4240B">
          <w:rPr>
            <w:vanish/>
          </w:rPr>
        </w:r>
        <w:r w:rsidRPr="00E4240B">
          <w:rPr>
            <w:vanish/>
          </w:rPr>
          <w:fldChar w:fldCharType="separate"/>
        </w:r>
        <w:r w:rsidR="00F530F4">
          <w:rPr>
            <w:vanish/>
          </w:rPr>
          <w:t>18</w:t>
        </w:r>
        <w:r w:rsidRPr="00E4240B">
          <w:rPr>
            <w:vanish/>
          </w:rPr>
          <w:fldChar w:fldCharType="end"/>
        </w:r>
      </w:hyperlink>
    </w:p>
    <w:p w14:paraId="33AFD948" w14:textId="0C15C5B6"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62" w:history="1">
        <w:r w:rsidRPr="003922A2">
          <w:t>29</w:t>
        </w:r>
        <w:r>
          <w:rPr>
            <w:rFonts w:asciiTheme="minorHAnsi" w:eastAsiaTheme="minorEastAsia" w:hAnsiTheme="minorHAnsi" w:cstheme="minorBidi"/>
            <w:kern w:val="2"/>
            <w:sz w:val="24"/>
            <w:szCs w:val="24"/>
            <w:lang w:eastAsia="en-AU"/>
            <w14:ligatures w14:val="standardContextual"/>
          </w:rPr>
          <w:tab/>
        </w:r>
        <w:r w:rsidRPr="003922A2">
          <w:t>Register of injuries</w:t>
        </w:r>
        <w:r>
          <w:tab/>
        </w:r>
        <w:r>
          <w:fldChar w:fldCharType="begin"/>
        </w:r>
        <w:r>
          <w:instrText xml:space="preserve"> PAGEREF _Toc215499862 \h </w:instrText>
        </w:r>
        <w:r>
          <w:fldChar w:fldCharType="separate"/>
        </w:r>
        <w:r w:rsidR="00F530F4">
          <w:t>18</w:t>
        </w:r>
        <w:r>
          <w:fldChar w:fldCharType="end"/>
        </w:r>
      </w:hyperlink>
    </w:p>
    <w:p w14:paraId="7C2F6570" w14:textId="33C59047"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63" w:history="1">
        <w:r w:rsidRPr="003922A2">
          <w:t>30</w:t>
        </w:r>
        <w:r>
          <w:rPr>
            <w:rFonts w:asciiTheme="minorHAnsi" w:eastAsiaTheme="minorEastAsia" w:hAnsiTheme="minorHAnsi" w:cstheme="minorBidi"/>
            <w:kern w:val="2"/>
            <w:sz w:val="24"/>
            <w:szCs w:val="24"/>
            <w:lang w:eastAsia="en-AU"/>
            <w14:ligatures w14:val="standardContextual"/>
          </w:rPr>
          <w:tab/>
        </w:r>
        <w:r w:rsidRPr="003922A2">
          <w:t>Injury notice</w:t>
        </w:r>
        <w:r>
          <w:tab/>
        </w:r>
        <w:r>
          <w:fldChar w:fldCharType="begin"/>
        </w:r>
        <w:r>
          <w:instrText xml:space="preserve"> PAGEREF _Toc215499863 \h </w:instrText>
        </w:r>
        <w:r>
          <w:fldChar w:fldCharType="separate"/>
        </w:r>
        <w:r w:rsidR="00F530F4">
          <w:t>19</w:t>
        </w:r>
        <w:r>
          <w:fldChar w:fldCharType="end"/>
        </w:r>
      </w:hyperlink>
    </w:p>
    <w:p w14:paraId="41536210" w14:textId="4754AB3F"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64" w:history="1">
        <w:r w:rsidRPr="003922A2">
          <w:t>31</w:t>
        </w:r>
        <w:r>
          <w:rPr>
            <w:rFonts w:asciiTheme="minorHAnsi" w:eastAsiaTheme="minorEastAsia" w:hAnsiTheme="minorHAnsi" w:cstheme="minorBidi"/>
            <w:kern w:val="2"/>
            <w:sz w:val="24"/>
            <w:szCs w:val="24"/>
            <w:lang w:eastAsia="en-AU"/>
            <w14:ligatures w14:val="standardContextual"/>
          </w:rPr>
          <w:tab/>
        </w:r>
        <w:r w:rsidRPr="003922A2">
          <w:t>Liability not affected</w:t>
        </w:r>
        <w:r>
          <w:tab/>
        </w:r>
        <w:r>
          <w:fldChar w:fldCharType="begin"/>
        </w:r>
        <w:r>
          <w:instrText xml:space="preserve"> PAGEREF _Toc215499864 \h </w:instrText>
        </w:r>
        <w:r>
          <w:fldChar w:fldCharType="separate"/>
        </w:r>
        <w:r w:rsidR="00F530F4">
          <w:t>20</w:t>
        </w:r>
        <w:r>
          <w:fldChar w:fldCharType="end"/>
        </w:r>
      </w:hyperlink>
    </w:p>
    <w:p w14:paraId="36E5DAB4" w14:textId="7586169C" w:rsidR="00E4240B" w:rsidRDefault="00E4240B">
      <w:pPr>
        <w:pStyle w:val="TOC4"/>
        <w:rPr>
          <w:rFonts w:asciiTheme="minorHAnsi" w:eastAsiaTheme="minorEastAsia" w:hAnsiTheme="minorHAnsi" w:cstheme="minorBidi"/>
          <w:b w:val="0"/>
          <w:kern w:val="2"/>
          <w:sz w:val="24"/>
          <w:szCs w:val="24"/>
          <w:lang w:eastAsia="en-AU"/>
          <w14:ligatures w14:val="standardContextual"/>
        </w:rPr>
      </w:pPr>
      <w:hyperlink w:anchor="_Toc215499865" w:history="1">
        <w:r w:rsidRPr="003922A2">
          <w:t>Subdivision 2.7.3</w:t>
        </w:r>
        <w:r>
          <w:rPr>
            <w:rFonts w:asciiTheme="minorHAnsi" w:eastAsiaTheme="minorEastAsia" w:hAnsiTheme="minorHAnsi" w:cstheme="minorBidi"/>
            <w:b w:val="0"/>
            <w:kern w:val="2"/>
            <w:sz w:val="24"/>
            <w:szCs w:val="24"/>
            <w:lang w:eastAsia="en-AU"/>
            <w14:ligatures w14:val="standardContextual"/>
          </w:rPr>
          <w:tab/>
        </w:r>
        <w:r w:rsidRPr="003922A2">
          <w:t>Obligations in relation to personal injury plans</w:t>
        </w:r>
        <w:r w:rsidRPr="00E4240B">
          <w:rPr>
            <w:vanish/>
          </w:rPr>
          <w:tab/>
        </w:r>
        <w:r w:rsidRPr="00E4240B">
          <w:rPr>
            <w:vanish/>
          </w:rPr>
          <w:fldChar w:fldCharType="begin"/>
        </w:r>
        <w:r w:rsidRPr="00E4240B">
          <w:rPr>
            <w:vanish/>
          </w:rPr>
          <w:instrText xml:space="preserve"> PAGEREF _Toc215499865 \h </w:instrText>
        </w:r>
        <w:r w:rsidRPr="00E4240B">
          <w:rPr>
            <w:vanish/>
          </w:rPr>
        </w:r>
        <w:r w:rsidRPr="00E4240B">
          <w:rPr>
            <w:vanish/>
          </w:rPr>
          <w:fldChar w:fldCharType="separate"/>
        </w:r>
        <w:r w:rsidR="00F530F4">
          <w:rPr>
            <w:vanish/>
          </w:rPr>
          <w:t>20</w:t>
        </w:r>
        <w:r w:rsidRPr="00E4240B">
          <w:rPr>
            <w:vanish/>
          </w:rPr>
          <w:fldChar w:fldCharType="end"/>
        </w:r>
      </w:hyperlink>
    </w:p>
    <w:p w14:paraId="2B03EB88" w14:textId="13BA26B0"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66" w:history="1">
        <w:r w:rsidRPr="003922A2">
          <w:t>32</w:t>
        </w:r>
        <w:r>
          <w:rPr>
            <w:rFonts w:asciiTheme="minorHAnsi" w:eastAsiaTheme="minorEastAsia" w:hAnsiTheme="minorHAnsi" w:cstheme="minorBidi"/>
            <w:kern w:val="2"/>
            <w:sz w:val="24"/>
            <w:szCs w:val="24"/>
            <w:lang w:eastAsia="en-AU"/>
            <w14:ligatures w14:val="standardContextual"/>
          </w:rPr>
          <w:tab/>
        </w:r>
        <w:r w:rsidRPr="003922A2">
          <w:t>Personal injury plan for injured person with significant injury</w:t>
        </w:r>
        <w:r>
          <w:tab/>
        </w:r>
        <w:r>
          <w:fldChar w:fldCharType="begin"/>
        </w:r>
        <w:r>
          <w:instrText xml:space="preserve"> PAGEREF _Toc215499866 \h </w:instrText>
        </w:r>
        <w:r>
          <w:fldChar w:fldCharType="separate"/>
        </w:r>
        <w:r w:rsidR="00F530F4">
          <w:t>20</w:t>
        </w:r>
        <w:r>
          <w:fldChar w:fldCharType="end"/>
        </w:r>
      </w:hyperlink>
    </w:p>
    <w:p w14:paraId="506F8677" w14:textId="1B85599F"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67" w:history="1">
        <w:r w:rsidRPr="003922A2">
          <w:t>33</w:t>
        </w:r>
        <w:r>
          <w:rPr>
            <w:rFonts w:asciiTheme="minorHAnsi" w:eastAsiaTheme="minorEastAsia" w:hAnsiTheme="minorHAnsi" w:cstheme="minorBidi"/>
            <w:kern w:val="2"/>
            <w:sz w:val="24"/>
            <w:szCs w:val="24"/>
            <w:lang w:eastAsia="en-AU"/>
            <w14:ligatures w14:val="standardContextual"/>
          </w:rPr>
          <w:tab/>
        </w:r>
        <w:r w:rsidRPr="003922A2">
          <w:t>Vocational rehabilitation</w:t>
        </w:r>
        <w:r>
          <w:tab/>
        </w:r>
        <w:r>
          <w:fldChar w:fldCharType="begin"/>
        </w:r>
        <w:r>
          <w:instrText xml:space="preserve"> PAGEREF _Toc215499867 \h </w:instrText>
        </w:r>
        <w:r>
          <w:fldChar w:fldCharType="separate"/>
        </w:r>
        <w:r w:rsidR="00F530F4">
          <w:t>21</w:t>
        </w:r>
        <w:r>
          <w:fldChar w:fldCharType="end"/>
        </w:r>
      </w:hyperlink>
    </w:p>
    <w:p w14:paraId="618656B3" w14:textId="7928BF76"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68" w:history="1">
        <w:r w:rsidRPr="003922A2">
          <w:t>34</w:t>
        </w:r>
        <w:r>
          <w:rPr>
            <w:rFonts w:asciiTheme="minorHAnsi" w:eastAsiaTheme="minorEastAsia" w:hAnsiTheme="minorHAnsi" w:cstheme="minorBidi"/>
            <w:kern w:val="2"/>
            <w:sz w:val="24"/>
            <w:szCs w:val="24"/>
            <w:lang w:eastAsia="en-AU"/>
            <w14:ligatures w14:val="standardContextual"/>
          </w:rPr>
          <w:tab/>
        </w:r>
        <w:r w:rsidRPr="003922A2">
          <w:t>Injured person’s personal injury plan obligations</w:t>
        </w:r>
        <w:r>
          <w:tab/>
        </w:r>
        <w:r>
          <w:fldChar w:fldCharType="begin"/>
        </w:r>
        <w:r>
          <w:instrText xml:space="preserve"> PAGEREF _Toc215499868 \h </w:instrText>
        </w:r>
        <w:r>
          <w:fldChar w:fldCharType="separate"/>
        </w:r>
        <w:r w:rsidR="00F530F4">
          <w:t>21</w:t>
        </w:r>
        <w:r>
          <w:fldChar w:fldCharType="end"/>
        </w:r>
      </w:hyperlink>
    </w:p>
    <w:p w14:paraId="79B8F833" w14:textId="32289177" w:rsidR="00E4240B" w:rsidRDefault="00E4240B">
      <w:pPr>
        <w:pStyle w:val="TOC4"/>
        <w:rPr>
          <w:rFonts w:asciiTheme="minorHAnsi" w:eastAsiaTheme="minorEastAsia" w:hAnsiTheme="minorHAnsi" w:cstheme="minorBidi"/>
          <w:b w:val="0"/>
          <w:kern w:val="2"/>
          <w:sz w:val="24"/>
          <w:szCs w:val="24"/>
          <w:lang w:eastAsia="en-AU"/>
          <w14:ligatures w14:val="standardContextual"/>
        </w:rPr>
      </w:pPr>
      <w:hyperlink w:anchor="_Toc215499869" w:history="1">
        <w:r w:rsidRPr="003922A2">
          <w:t>Subdivision 2.7.4</w:t>
        </w:r>
        <w:r>
          <w:rPr>
            <w:rFonts w:asciiTheme="minorHAnsi" w:eastAsiaTheme="minorEastAsia" w:hAnsiTheme="minorHAnsi" w:cstheme="minorBidi"/>
            <w:b w:val="0"/>
            <w:kern w:val="2"/>
            <w:sz w:val="24"/>
            <w:szCs w:val="24"/>
            <w:lang w:eastAsia="en-AU"/>
            <w14:ligatures w14:val="standardContextual"/>
          </w:rPr>
          <w:tab/>
        </w:r>
        <w:r w:rsidRPr="003922A2">
          <w:t>Compensation and common law damages</w:t>
        </w:r>
        <w:r w:rsidRPr="00E4240B">
          <w:rPr>
            <w:vanish/>
          </w:rPr>
          <w:tab/>
        </w:r>
        <w:r w:rsidRPr="00E4240B">
          <w:rPr>
            <w:vanish/>
          </w:rPr>
          <w:fldChar w:fldCharType="begin"/>
        </w:r>
        <w:r w:rsidRPr="00E4240B">
          <w:rPr>
            <w:vanish/>
          </w:rPr>
          <w:instrText xml:space="preserve"> PAGEREF _Toc215499869 \h </w:instrText>
        </w:r>
        <w:r w:rsidRPr="00E4240B">
          <w:rPr>
            <w:vanish/>
          </w:rPr>
        </w:r>
        <w:r w:rsidRPr="00E4240B">
          <w:rPr>
            <w:vanish/>
          </w:rPr>
          <w:fldChar w:fldCharType="separate"/>
        </w:r>
        <w:r w:rsidR="00F530F4">
          <w:rPr>
            <w:vanish/>
          </w:rPr>
          <w:t>21</w:t>
        </w:r>
        <w:r w:rsidRPr="00E4240B">
          <w:rPr>
            <w:vanish/>
          </w:rPr>
          <w:fldChar w:fldCharType="end"/>
        </w:r>
      </w:hyperlink>
    </w:p>
    <w:p w14:paraId="4816C14D" w14:textId="44D55E6C"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70" w:history="1">
        <w:r w:rsidRPr="003922A2">
          <w:t>35</w:t>
        </w:r>
        <w:r>
          <w:rPr>
            <w:rFonts w:asciiTheme="minorHAnsi" w:eastAsiaTheme="minorEastAsia" w:hAnsiTheme="minorHAnsi" w:cstheme="minorBidi"/>
            <w:kern w:val="2"/>
            <w:sz w:val="24"/>
            <w:szCs w:val="24"/>
            <w:lang w:eastAsia="en-AU"/>
            <w14:ligatures w14:val="standardContextual"/>
          </w:rPr>
          <w:tab/>
        </w:r>
        <w:r w:rsidRPr="003922A2">
          <w:t>No compensation if damages received</w:t>
        </w:r>
        <w:r>
          <w:tab/>
        </w:r>
        <w:r>
          <w:fldChar w:fldCharType="begin"/>
        </w:r>
        <w:r>
          <w:instrText xml:space="preserve"> PAGEREF _Toc215499870 \h </w:instrText>
        </w:r>
        <w:r>
          <w:fldChar w:fldCharType="separate"/>
        </w:r>
        <w:r w:rsidR="00F530F4">
          <w:t>21</w:t>
        </w:r>
        <w:r>
          <w:fldChar w:fldCharType="end"/>
        </w:r>
      </w:hyperlink>
    </w:p>
    <w:p w14:paraId="2C027BB8" w14:textId="5D7589A5" w:rsidR="00E4240B" w:rsidRDefault="00E4240B">
      <w:pPr>
        <w:pStyle w:val="TOC3"/>
        <w:rPr>
          <w:rFonts w:asciiTheme="minorHAnsi" w:eastAsiaTheme="minorEastAsia" w:hAnsiTheme="minorHAnsi" w:cstheme="minorBidi"/>
          <w:b w:val="0"/>
          <w:kern w:val="2"/>
          <w:sz w:val="24"/>
          <w:szCs w:val="24"/>
          <w:lang w:eastAsia="en-AU"/>
          <w14:ligatures w14:val="standardContextual"/>
        </w:rPr>
      </w:pPr>
      <w:hyperlink w:anchor="_Toc215499871" w:history="1">
        <w:r w:rsidRPr="003922A2">
          <w:t>Division 2.8</w:t>
        </w:r>
        <w:r>
          <w:rPr>
            <w:rFonts w:asciiTheme="minorHAnsi" w:eastAsiaTheme="minorEastAsia" w:hAnsiTheme="minorHAnsi" w:cstheme="minorBidi"/>
            <w:b w:val="0"/>
            <w:kern w:val="2"/>
            <w:sz w:val="24"/>
            <w:szCs w:val="24"/>
            <w:lang w:eastAsia="en-AU"/>
            <w14:ligatures w14:val="standardContextual"/>
          </w:rPr>
          <w:tab/>
        </w:r>
        <w:r w:rsidRPr="003922A2">
          <w:t>Making a claim for compensation</w:t>
        </w:r>
        <w:r w:rsidRPr="00E4240B">
          <w:rPr>
            <w:vanish/>
          </w:rPr>
          <w:tab/>
        </w:r>
        <w:r w:rsidRPr="00E4240B">
          <w:rPr>
            <w:vanish/>
          </w:rPr>
          <w:fldChar w:fldCharType="begin"/>
        </w:r>
        <w:r w:rsidRPr="00E4240B">
          <w:rPr>
            <w:vanish/>
          </w:rPr>
          <w:instrText xml:space="preserve"> PAGEREF _Toc215499871 \h </w:instrText>
        </w:r>
        <w:r w:rsidRPr="00E4240B">
          <w:rPr>
            <w:vanish/>
          </w:rPr>
        </w:r>
        <w:r w:rsidRPr="00E4240B">
          <w:rPr>
            <w:vanish/>
          </w:rPr>
          <w:fldChar w:fldCharType="separate"/>
        </w:r>
        <w:r w:rsidR="00F530F4">
          <w:rPr>
            <w:vanish/>
          </w:rPr>
          <w:t>22</w:t>
        </w:r>
        <w:r w:rsidRPr="00E4240B">
          <w:rPr>
            <w:vanish/>
          </w:rPr>
          <w:fldChar w:fldCharType="end"/>
        </w:r>
      </w:hyperlink>
    </w:p>
    <w:p w14:paraId="76510607" w14:textId="3FB96451"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72" w:history="1">
        <w:r w:rsidRPr="003922A2">
          <w:t>36</w:t>
        </w:r>
        <w:r>
          <w:rPr>
            <w:rFonts w:asciiTheme="minorHAnsi" w:eastAsiaTheme="minorEastAsia" w:hAnsiTheme="minorHAnsi" w:cstheme="minorBidi"/>
            <w:kern w:val="2"/>
            <w:sz w:val="24"/>
            <w:szCs w:val="24"/>
            <w:lang w:eastAsia="en-AU"/>
            <w14:ligatures w14:val="standardContextual"/>
          </w:rPr>
          <w:tab/>
        </w:r>
        <w:r w:rsidRPr="003922A2">
          <w:t>Making a claim</w:t>
        </w:r>
        <w:r>
          <w:tab/>
        </w:r>
        <w:r>
          <w:fldChar w:fldCharType="begin"/>
        </w:r>
        <w:r>
          <w:instrText xml:space="preserve"> PAGEREF _Toc215499872 \h </w:instrText>
        </w:r>
        <w:r>
          <w:fldChar w:fldCharType="separate"/>
        </w:r>
        <w:r w:rsidR="00F530F4">
          <w:t>22</w:t>
        </w:r>
        <w:r>
          <w:fldChar w:fldCharType="end"/>
        </w:r>
      </w:hyperlink>
    </w:p>
    <w:p w14:paraId="1D611FA0" w14:textId="68C5E0F3"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73" w:history="1">
        <w:r w:rsidRPr="003922A2">
          <w:t>37</w:t>
        </w:r>
        <w:r>
          <w:rPr>
            <w:rFonts w:asciiTheme="minorHAnsi" w:eastAsiaTheme="minorEastAsia" w:hAnsiTheme="minorHAnsi" w:cstheme="minorBidi"/>
            <w:kern w:val="2"/>
            <w:sz w:val="24"/>
            <w:szCs w:val="24"/>
            <w:lang w:eastAsia="en-AU"/>
            <w14:ligatures w14:val="standardContextual"/>
          </w:rPr>
          <w:tab/>
        </w:r>
        <w:r w:rsidRPr="003922A2">
          <w:t>Time for making claim</w:t>
        </w:r>
        <w:r>
          <w:tab/>
        </w:r>
        <w:r>
          <w:fldChar w:fldCharType="begin"/>
        </w:r>
        <w:r>
          <w:instrText xml:space="preserve"> PAGEREF _Toc215499873 \h </w:instrText>
        </w:r>
        <w:r>
          <w:fldChar w:fldCharType="separate"/>
        </w:r>
        <w:r w:rsidR="00F530F4">
          <w:t>23</w:t>
        </w:r>
        <w:r>
          <w:fldChar w:fldCharType="end"/>
        </w:r>
      </w:hyperlink>
    </w:p>
    <w:p w14:paraId="3206F1F3" w14:textId="6F7B2D37"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74" w:history="1">
        <w:r w:rsidRPr="003922A2">
          <w:t>38</w:t>
        </w:r>
        <w:r>
          <w:rPr>
            <w:rFonts w:asciiTheme="minorHAnsi" w:eastAsiaTheme="minorEastAsia" w:hAnsiTheme="minorHAnsi" w:cstheme="minorBidi"/>
            <w:kern w:val="2"/>
            <w:sz w:val="24"/>
            <w:szCs w:val="24"/>
            <w:lang w:eastAsia="en-AU"/>
            <w14:ligatures w14:val="standardContextual"/>
          </w:rPr>
          <w:tab/>
        </w:r>
        <w:r w:rsidRPr="003922A2">
          <w:t>Medical assessment</w:t>
        </w:r>
        <w:r>
          <w:tab/>
        </w:r>
        <w:r>
          <w:fldChar w:fldCharType="begin"/>
        </w:r>
        <w:r>
          <w:instrText xml:space="preserve"> PAGEREF _Toc215499874 \h </w:instrText>
        </w:r>
        <w:r>
          <w:fldChar w:fldCharType="separate"/>
        </w:r>
        <w:r w:rsidR="00F530F4">
          <w:t>23</w:t>
        </w:r>
        <w:r>
          <w:fldChar w:fldCharType="end"/>
        </w:r>
      </w:hyperlink>
    </w:p>
    <w:p w14:paraId="4F7CD34A" w14:textId="20E037B9"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75" w:history="1">
        <w:r w:rsidRPr="003922A2">
          <w:t>39</w:t>
        </w:r>
        <w:r>
          <w:rPr>
            <w:rFonts w:asciiTheme="minorHAnsi" w:eastAsiaTheme="minorEastAsia" w:hAnsiTheme="minorHAnsi" w:cstheme="minorBidi"/>
            <w:kern w:val="2"/>
            <w:sz w:val="24"/>
            <w:szCs w:val="24"/>
            <w:lang w:eastAsia="en-AU"/>
            <w14:ligatures w14:val="standardContextual"/>
          </w:rPr>
          <w:tab/>
        </w:r>
        <w:r w:rsidRPr="003922A2">
          <w:t>Assessment by medical specialist—request by other than nominated treating doctor</w:t>
        </w:r>
        <w:r>
          <w:tab/>
        </w:r>
        <w:r>
          <w:fldChar w:fldCharType="begin"/>
        </w:r>
        <w:r>
          <w:instrText xml:space="preserve"> PAGEREF _Toc215499875 \h </w:instrText>
        </w:r>
        <w:r>
          <w:fldChar w:fldCharType="separate"/>
        </w:r>
        <w:r w:rsidR="00F530F4">
          <w:t>23</w:t>
        </w:r>
        <w:r>
          <w:fldChar w:fldCharType="end"/>
        </w:r>
      </w:hyperlink>
    </w:p>
    <w:p w14:paraId="02C299D3" w14:textId="39DDC22F"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76" w:history="1">
        <w:r w:rsidRPr="003922A2">
          <w:t>40</w:t>
        </w:r>
        <w:r>
          <w:rPr>
            <w:rFonts w:asciiTheme="minorHAnsi" w:eastAsiaTheme="minorEastAsia" w:hAnsiTheme="minorHAnsi" w:cstheme="minorBidi"/>
            <w:kern w:val="2"/>
            <w:sz w:val="24"/>
            <w:szCs w:val="24"/>
            <w:lang w:eastAsia="en-AU"/>
            <w14:ligatures w14:val="standardContextual"/>
          </w:rPr>
          <w:tab/>
        </w:r>
        <w:r w:rsidRPr="003922A2">
          <w:t>Specialist’s report about assessment</w:t>
        </w:r>
        <w:r>
          <w:tab/>
        </w:r>
        <w:r>
          <w:fldChar w:fldCharType="begin"/>
        </w:r>
        <w:r>
          <w:instrText xml:space="preserve"> PAGEREF _Toc215499876 \h </w:instrText>
        </w:r>
        <w:r>
          <w:fldChar w:fldCharType="separate"/>
        </w:r>
        <w:r w:rsidR="00F530F4">
          <w:t>24</w:t>
        </w:r>
        <w:r>
          <w:fldChar w:fldCharType="end"/>
        </w:r>
      </w:hyperlink>
    </w:p>
    <w:p w14:paraId="7E93E241" w14:textId="21F81BAA" w:rsidR="00E4240B" w:rsidRDefault="00E4240B">
      <w:pPr>
        <w:pStyle w:val="TOC3"/>
        <w:rPr>
          <w:rFonts w:asciiTheme="minorHAnsi" w:eastAsiaTheme="minorEastAsia" w:hAnsiTheme="minorHAnsi" w:cstheme="minorBidi"/>
          <w:b w:val="0"/>
          <w:kern w:val="2"/>
          <w:sz w:val="24"/>
          <w:szCs w:val="24"/>
          <w:lang w:eastAsia="en-AU"/>
          <w14:ligatures w14:val="standardContextual"/>
        </w:rPr>
      </w:pPr>
      <w:hyperlink w:anchor="_Toc215499877" w:history="1">
        <w:r w:rsidRPr="003922A2">
          <w:t>Division 2.9</w:t>
        </w:r>
        <w:r>
          <w:rPr>
            <w:rFonts w:asciiTheme="minorHAnsi" w:eastAsiaTheme="minorEastAsia" w:hAnsiTheme="minorHAnsi" w:cstheme="minorBidi"/>
            <w:b w:val="0"/>
            <w:kern w:val="2"/>
            <w:sz w:val="24"/>
            <w:szCs w:val="24"/>
            <w:lang w:eastAsia="en-AU"/>
            <w14:ligatures w14:val="standardContextual"/>
          </w:rPr>
          <w:tab/>
        </w:r>
        <w:r w:rsidRPr="003922A2">
          <w:t>Resolving compensation disputes</w:t>
        </w:r>
        <w:r w:rsidRPr="00E4240B">
          <w:rPr>
            <w:vanish/>
          </w:rPr>
          <w:tab/>
        </w:r>
        <w:r w:rsidRPr="00E4240B">
          <w:rPr>
            <w:vanish/>
          </w:rPr>
          <w:fldChar w:fldCharType="begin"/>
        </w:r>
        <w:r w:rsidRPr="00E4240B">
          <w:rPr>
            <w:vanish/>
          </w:rPr>
          <w:instrText xml:space="preserve"> PAGEREF _Toc215499877 \h </w:instrText>
        </w:r>
        <w:r w:rsidRPr="00E4240B">
          <w:rPr>
            <w:vanish/>
          </w:rPr>
        </w:r>
        <w:r w:rsidRPr="00E4240B">
          <w:rPr>
            <w:vanish/>
          </w:rPr>
          <w:fldChar w:fldCharType="separate"/>
        </w:r>
        <w:r w:rsidR="00F530F4">
          <w:rPr>
            <w:vanish/>
          </w:rPr>
          <w:t>25</w:t>
        </w:r>
        <w:r w:rsidRPr="00E4240B">
          <w:rPr>
            <w:vanish/>
          </w:rPr>
          <w:fldChar w:fldCharType="end"/>
        </w:r>
      </w:hyperlink>
    </w:p>
    <w:p w14:paraId="0A5BD712" w14:textId="2BDAC674"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78" w:history="1">
        <w:r w:rsidRPr="003922A2">
          <w:t>41</w:t>
        </w:r>
        <w:r>
          <w:rPr>
            <w:rFonts w:asciiTheme="minorHAnsi" w:eastAsiaTheme="minorEastAsia" w:hAnsiTheme="minorHAnsi" w:cstheme="minorBidi"/>
            <w:kern w:val="2"/>
            <w:sz w:val="24"/>
            <w:szCs w:val="24"/>
            <w:lang w:eastAsia="en-AU"/>
            <w14:ligatures w14:val="standardContextual"/>
          </w:rPr>
          <w:tab/>
        </w:r>
        <w:r w:rsidRPr="003922A2">
          <w:t>Application to ACAT</w:t>
        </w:r>
        <w:r>
          <w:tab/>
        </w:r>
        <w:r>
          <w:fldChar w:fldCharType="begin"/>
        </w:r>
        <w:r>
          <w:instrText xml:space="preserve"> PAGEREF _Toc215499878 \h </w:instrText>
        </w:r>
        <w:r>
          <w:fldChar w:fldCharType="separate"/>
        </w:r>
        <w:r w:rsidR="00F530F4">
          <w:t>25</w:t>
        </w:r>
        <w:r>
          <w:fldChar w:fldCharType="end"/>
        </w:r>
      </w:hyperlink>
    </w:p>
    <w:p w14:paraId="005696E6" w14:textId="23228BCE"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79" w:history="1">
        <w:r w:rsidRPr="003922A2">
          <w:t>42</w:t>
        </w:r>
        <w:r>
          <w:rPr>
            <w:rFonts w:asciiTheme="minorHAnsi" w:eastAsiaTheme="minorEastAsia" w:hAnsiTheme="minorHAnsi" w:cstheme="minorBidi"/>
            <w:kern w:val="2"/>
            <w:sz w:val="24"/>
            <w:szCs w:val="24"/>
            <w:lang w:eastAsia="en-AU"/>
            <w14:ligatures w14:val="standardContextual"/>
          </w:rPr>
          <w:tab/>
        </w:r>
        <w:r w:rsidRPr="003922A2">
          <w:t>Medical referees</w:t>
        </w:r>
        <w:r>
          <w:tab/>
        </w:r>
        <w:r>
          <w:fldChar w:fldCharType="begin"/>
        </w:r>
        <w:r>
          <w:instrText xml:space="preserve"> PAGEREF _Toc215499879 \h </w:instrText>
        </w:r>
        <w:r>
          <w:fldChar w:fldCharType="separate"/>
        </w:r>
        <w:r w:rsidR="00F530F4">
          <w:t>25</w:t>
        </w:r>
        <w:r>
          <w:fldChar w:fldCharType="end"/>
        </w:r>
      </w:hyperlink>
    </w:p>
    <w:p w14:paraId="14E7A25D" w14:textId="5A9A62C0"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80" w:history="1">
        <w:r w:rsidRPr="003922A2">
          <w:t>43</w:t>
        </w:r>
        <w:r>
          <w:rPr>
            <w:rFonts w:asciiTheme="minorHAnsi" w:eastAsiaTheme="minorEastAsia" w:hAnsiTheme="minorHAnsi" w:cstheme="minorBidi"/>
            <w:kern w:val="2"/>
            <w:sz w:val="24"/>
            <w:szCs w:val="24"/>
            <w:lang w:eastAsia="en-AU"/>
            <w14:ligatures w14:val="standardContextual"/>
          </w:rPr>
          <w:tab/>
        </w:r>
        <w:r w:rsidRPr="003922A2">
          <w:t>Only 1 medical referee for application</w:t>
        </w:r>
        <w:r>
          <w:tab/>
        </w:r>
        <w:r>
          <w:fldChar w:fldCharType="begin"/>
        </w:r>
        <w:r>
          <w:instrText xml:space="preserve"> PAGEREF _Toc215499880 \h </w:instrText>
        </w:r>
        <w:r>
          <w:fldChar w:fldCharType="separate"/>
        </w:r>
        <w:r w:rsidR="00F530F4">
          <w:t>25</w:t>
        </w:r>
        <w:r>
          <w:fldChar w:fldCharType="end"/>
        </w:r>
      </w:hyperlink>
    </w:p>
    <w:p w14:paraId="154C9518" w14:textId="3446C032"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81" w:history="1">
        <w:r w:rsidRPr="003922A2">
          <w:t>44</w:t>
        </w:r>
        <w:r>
          <w:rPr>
            <w:rFonts w:asciiTheme="minorHAnsi" w:eastAsiaTheme="minorEastAsia" w:hAnsiTheme="minorHAnsi" w:cstheme="minorBidi"/>
            <w:kern w:val="2"/>
            <w:sz w:val="24"/>
            <w:szCs w:val="24"/>
            <w:lang w:eastAsia="en-AU"/>
            <w14:ligatures w14:val="standardContextual"/>
          </w:rPr>
          <w:tab/>
        </w:r>
        <w:r w:rsidRPr="003922A2">
          <w:t>Medical referee to review medical evidence etc</w:t>
        </w:r>
        <w:r>
          <w:tab/>
        </w:r>
        <w:r>
          <w:fldChar w:fldCharType="begin"/>
        </w:r>
        <w:r>
          <w:instrText xml:space="preserve"> PAGEREF _Toc215499881 \h </w:instrText>
        </w:r>
        <w:r>
          <w:fldChar w:fldCharType="separate"/>
        </w:r>
        <w:r w:rsidR="00F530F4">
          <w:t>26</w:t>
        </w:r>
        <w:r>
          <w:fldChar w:fldCharType="end"/>
        </w:r>
      </w:hyperlink>
    </w:p>
    <w:p w14:paraId="36006A41" w14:textId="0C06D4CE"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82" w:history="1">
        <w:r w:rsidRPr="003922A2">
          <w:t>45</w:t>
        </w:r>
        <w:r>
          <w:rPr>
            <w:rFonts w:asciiTheme="minorHAnsi" w:eastAsiaTheme="minorEastAsia" w:hAnsiTheme="minorHAnsi" w:cstheme="minorBidi"/>
            <w:kern w:val="2"/>
            <w:sz w:val="24"/>
            <w:szCs w:val="24"/>
            <w:lang w:eastAsia="en-AU"/>
            <w14:ligatures w14:val="standardContextual"/>
          </w:rPr>
          <w:tab/>
        </w:r>
        <w:r w:rsidRPr="003922A2">
          <w:t>Medical referee’s report</w:t>
        </w:r>
        <w:r>
          <w:tab/>
        </w:r>
        <w:r>
          <w:fldChar w:fldCharType="begin"/>
        </w:r>
        <w:r>
          <w:instrText xml:space="preserve"> PAGEREF _Toc215499882 \h </w:instrText>
        </w:r>
        <w:r>
          <w:fldChar w:fldCharType="separate"/>
        </w:r>
        <w:r w:rsidR="00F530F4">
          <w:t>26</w:t>
        </w:r>
        <w:r>
          <w:fldChar w:fldCharType="end"/>
        </w:r>
      </w:hyperlink>
    </w:p>
    <w:p w14:paraId="48F915E9" w14:textId="64513457" w:rsidR="00E4240B" w:rsidRDefault="00E4240B">
      <w:pPr>
        <w:pStyle w:val="TOC2"/>
        <w:rPr>
          <w:rFonts w:asciiTheme="minorHAnsi" w:eastAsiaTheme="minorEastAsia" w:hAnsiTheme="minorHAnsi" w:cstheme="minorBidi"/>
          <w:b w:val="0"/>
          <w:kern w:val="2"/>
          <w:szCs w:val="24"/>
          <w:lang w:eastAsia="en-AU"/>
          <w14:ligatures w14:val="standardContextual"/>
        </w:rPr>
      </w:pPr>
      <w:hyperlink w:anchor="_Toc215499883" w:history="1">
        <w:r w:rsidRPr="003922A2">
          <w:t>Part 3</w:t>
        </w:r>
        <w:r>
          <w:rPr>
            <w:rFonts w:asciiTheme="minorHAnsi" w:eastAsiaTheme="minorEastAsia" w:hAnsiTheme="minorHAnsi" w:cstheme="minorBidi"/>
            <w:b w:val="0"/>
            <w:kern w:val="2"/>
            <w:szCs w:val="24"/>
            <w:lang w:eastAsia="en-AU"/>
            <w14:ligatures w14:val="standardContextual"/>
          </w:rPr>
          <w:tab/>
        </w:r>
        <w:r w:rsidRPr="003922A2">
          <w:t>Miscellaneous</w:t>
        </w:r>
        <w:r w:rsidRPr="00E4240B">
          <w:rPr>
            <w:vanish/>
          </w:rPr>
          <w:tab/>
        </w:r>
        <w:r w:rsidRPr="00E4240B">
          <w:rPr>
            <w:vanish/>
          </w:rPr>
          <w:fldChar w:fldCharType="begin"/>
        </w:r>
        <w:r w:rsidRPr="00E4240B">
          <w:rPr>
            <w:vanish/>
          </w:rPr>
          <w:instrText xml:space="preserve"> PAGEREF _Toc215499883 \h </w:instrText>
        </w:r>
        <w:r w:rsidRPr="00E4240B">
          <w:rPr>
            <w:vanish/>
          </w:rPr>
        </w:r>
        <w:r w:rsidRPr="00E4240B">
          <w:rPr>
            <w:vanish/>
          </w:rPr>
          <w:fldChar w:fldCharType="separate"/>
        </w:r>
        <w:r w:rsidR="00F530F4">
          <w:rPr>
            <w:vanish/>
          </w:rPr>
          <w:t>27</w:t>
        </w:r>
        <w:r w:rsidRPr="00E4240B">
          <w:rPr>
            <w:vanish/>
          </w:rPr>
          <w:fldChar w:fldCharType="end"/>
        </w:r>
      </w:hyperlink>
    </w:p>
    <w:p w14:paraId="16CA76F2" w14:textId="21362A6A"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84" w:history="1">
        <w:r w:rsidRPr="003922A2">
          <w:t>46</w:t>
        </w:r>
        <w:r>
          <w:rPr>
            <w:rFonts w:asciiTheme="minorHAnsi" w:eastAsiaTheme="minorEastAsia" w:hAnsiTheme="minorHAnsi" w:cstheme="minorBidi"/>
            <w:kern w:val="2"/>
            <w:sz w:val="24"/>
            <w:szCs w:val="24"/>
            <w:lang w:eastAsia="en-AU"/>
            <w14:ligatures w14:val="standardContextual"/>
          </w:rPr>
          <w:tab/>
        </w:r>
        <w:r w:rsidRPr="003922A2">
          <w:t>Information about entitlements and obligations—Act, s 66 (1) (f)</w:t>
        </w:r>
        <w:r>
          <w:tab/>
        </w:r>
        <w:r>
          <w:fldChar w:fldCharType="begin"/>
        </w:r>
        <w:r>
          <w:instrText xml:space="preserve"> PAGEREF _Toc215499884 \h </w:instrText>
        </w:r>
        <w:r>
          <w:fldChar w:fldCharType="separate"/>
        </w:r>
        <w:r w:rsidR="00F530F4">
          <w:t>27</w:t>
        </w:r>
        <w:r>
          <w:fldChar w:fldCharType="end"/>
        </w:r>
      </w:hyperlink>
    </w:p>
    <w:p w14:paraId="7041D995" w14:textId="7F958DEA"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85" w:history="1">
        <w:r w:rsidRPr="003922A2">
          <w:t>47</w:t>
        </w:r>
        <w:r>
          <w:rPr>
            <w:rFonts w:asciiTheme="minorHAnsi" w:eastAsiaTheme="minorEastAsia" w:hAnsiTheme="minorHAnsi" w:cstheme="minorBidi"/>
            <w:kern w:val="2"/>
            <w:sz w:val="24"/>
            <w:szCs w:val="24"/>
            <w:lang w:eastAsia="en-AU"/>
            <w14:ligatures w14:val="standardContextual"/>
          </w:rPr>
          <w:tab/>
        </w:r>
        <w:r w:rsidRPr="003922A2">
          <w:t>Case management plans—scope etc—Act, s 78 (3) (h)</w:t>
        </w:r>
        <w:r>
          <w:tab/>
        </w:r>
        <w:r>
          <w:fldChar w:fldCharType="begin"/>
        </w:r>
        <w:r>
          <w:instrText xml:space="preserve"> PAGEREF _Toc215499885 \h </w:instrText>
        </w:r>
        <w:r>
          <w:fldChar w:fldCharType="separate"/>
        </w:r>
        <w:r w:rsidR="00F530F4">
          <w:t>27</w:t>
        </w:r>
        <w:r>
          <w:fldChar w:fldCharType="end"/>
        </w:r>
      </w:hyperlink>
    </w:p>
    <w:p w14:paraId="294527C2" w14:textId="4FFA9CD2"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86" w:history="1">
        <w:r w:rsidRPr="003922A2">
          <w:t>48</w:t>
        </w:r>
        <w:r>
          <w:rPr>
            <w:rFonts w:asciiTheme="minorHAnsi" w:eastAsiaTheme="minorEastAsia" w:hAnsiTheme="minorHAnsi" w:cstheme="minorBidi"/>
            <w:kern w:val="2"/>
            <w:sz w:val="24"/>
            <w:szCs w:val="24"/>
            <w:lang w:eastAsia="en-AU"/>
            <w14:ligatures w14:val="standardContextual"/>
          </w:rPr>
          <w:tab/>
        </w:r>
        <w:r w:rsidRPr="003922A2">
          <w:t xml:space="preserve">Meaning of </w:t>
        </w:r>
        <w:r w:rsidRPr="003922A2">
          <w:rPr>
            <w:i/>
          </w:rPr>
          <w:t>disciplinary breach</w:t>
        </w:r>
        <w:r w:rsidRPr="003922A2">
          <w:t>—Act, s 152 (y)</w:t>
        </w:r>
        <w:r>
          <w:tab/>
        </w:r>
        <w:r>
          <w:fldChar w:fldCharType="begin"/>
        </w:r>
        <w:r>
          <w:instrText xml:space="preserve"> PAGEREF _Toc215499886 \h </w:instrText>
        </w:r>
        <w:r>
          <w:fldChar w:fldCharType="separate"/>
        </w:r>
        <w:r w:rsidR="00F530F4">
          <w:t>27</w:t>
        </w:r>
        <w:r>
          <w:fldChar w:fldCharType="end"/>
        </w:r>
      </w:hyperlink>
    </w:p>
    <w:p w14:paraId="5D13166A" w14:textId="696B3A4C"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87" w:history="1">
        <w:r w:rsidRPr="003922A2">
          <w:t>49</w:t>
        </w:r>
        <w:r>
          <w:rPr>
            <w:rFonts w:asciiTheme="minorHAnsi" w:eastAsiaTheme="minorEastAsia" w:hAnsiTheme="minorHAnsi" w:cstheme="minorBidi"/>
            <w:kern w:val="2"/>
            <w:sz w:val="24"/>
            <w:szCs w:val="24"/>
            <w:lang w:eastAsia="en-AU"/>
            <w14:ligatures w14:val="standardContextual"/>
          </w:rPr>
          <w:tab/>
        </w:r>
        <w:r w:rsidRPr="003922A2">
          <w:t>Reparation—Act, s 185 (3) (b)</w:t>
        </w:r>
        <w:r>
          <w:tab/>
        </w:r>
        <w:r>
          <w:fldChar w:fldCharType="begin"/>
        </w:r>
        <w:r>
          <w:instrText xml:space="preserve"> PAGEREF _Toc215499887 \h </w:instrText>
        </w:r>
        <w:r>
          <w:fldChar w:fldCharType="separate"/>
        </w:r>
        <w:r w:rsidR="00F530F4">
          <w:t>28</w:t>
        </w:r>
        <w:r>
          <w:fldChar w:fldCharType="end"/>
        </w:r>
      </w:hyperlink>
    </w:p>
    <w:p w14:paraId="404FD1A6" w14:textId="152A4BE4"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88" w:history="1">
        <w:r w:rsidRPr="003922A2">
          <w:t>50</w:t>
        </w:r>
        <w:r>
          <w:rPr>
            <w:rFonts w:asciiTheme="minorHAnsi" w:eastAsiaTheme="minorEastAsia" w:hAnsiTheme="minorHAnsi" w:cstheme="minorBidi"/>
            <w:kern w:val="2"/>
            <w:sz w:val="24"/>
            <w:szCs w:val="24"/>
            <w:lang w:eastAsia="en-AU"/>
            <w14:ligatures w14:val="standardContextual"/>
          </w:rPr>
          <w:tab/>
        </w:r>
        <w:r w:rsidRPr="003922A2">
          <w:t>Prescribed entities—Act, s 222 (3) (f)</w:t>
        </w:r>
        <w:r>
          <w:tab/>
        </w:r>
        <w:r>
          <w:fldChar w:fldCharType="begin"/>
        </w:r>
        <w:r>
          <w:instrText xml:space="preserve"> PAGEREF _Toc215499888 \h </w:instrText>
        </w:r>
        <w:r>
          <w:fldChar w:fldCharType="separate"/>
        </w:r>
        <w:r w:rsidR="00F530F4">
          <w:t>28</w:t>
        </w:r>
        <w:r>
          <w:fldChar w:fldCharType="end"/>
        </w:r>
      </w:hyperlink>
    </w:p>
    <w:p w14:paraId="512AB1C8" w14:textId="48417950"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89" w:history="1">
        <w:r w:rsidRPr="003922A2">
          <w:t>51</w:t>
        </w:r>
        <w:r>
          <w:rPr>
            <w:rFonts w:asciiTheme="minorHAnsi" w:eastAsiaTheme="minorEastAsia" w:hAnsiTheme="minorHAnsi" w:cstheme="minorBidi"/>
            <w:kern w:val="2"/>
            <w:sz w:val="24"/>
            <w:szCs w:val="24"/>
            <w:lang w:eastAsia="en-AU"/>
            <w14:ligatures w14:val="standardContextual"/>
          </w:rPr>
          <w:tab/>
        </w:r>
        <w:r w:rsidRPr="003922A2">
          <w:t>Approved dogs—Act, dict, def </w:t>
        </w:r>
        <w:r w:rsidRPr="003922A2">
          <w:rPr>
            <w:i/>
          </w:rPr>
          <w:t>corrections dog</w:t>
        </w:r>
        <w:r>
          <w:tab/>
        </w:r>
        <w:r>
          <w:fldChar w:fldCharType="begin"/>
        </w:r>
        <w:r>
          <w:instrText xml:space="preserve"> PAGEREF _Toc215499889 \h </w:instrText>
        </w:r>
        <w:r>
          <w:fldChar w:fldCharType="separate"/>
        </w:r>
        <w:r w:rsidR="00F530F4">
          <w:t>30</w:t>
        </w:r>
        <w:r>
          <w:fldChar w:fldCharType="end"/>
        </w:r>
      </w:hyperlink>
    </w:p>
    <w:p w14:paraId="6DF335BF" w14:textId="364E8793" w:rsidR="00E4240B" w:rsidRDefault="00E4240B">
      <w:pPr>
        <w:pStyle w:val="TOC6"/>
        <w:rPr>
          <w:rFonts w:asciiTheme="minorHAnsi" w:eastAsiaTheme="minorEastAsia" w:hAnsiTheme="minorHAnsi" w:cstheme="minorBidi"/>
          <w:b w:val="0"/>
          <w:kern w:val="2"/>
          <w:szCs w:val="24"/>
          <w:lang w:eastAsia="en-AU"/>
          <w14:ligatures w14:val="standardContextual"/>
        </w:rPr>
      </w:pPr>
      <w:hyperlink w:anchor="_Toc215499890" w:history="1">
        <w:r w:rsidRPr="003922A2">
          <w:t>Schedule 1</w:t>
        </w:r>
        <w:r>
          <w:rPr>
            <w:rFonts w:asciiTheme="minorHAnsi" w:eastAsiaTheme="minorEastAsia" w:hAnsiTheme="minorHAnsi" w:cstheme="minorBidi"/>
            <w:b w:val="0"/>
            <w:kern w:val="2"/>
            <w:szCs w:val="24"/>
            <w:lang w:eastAsia="en-AU"/>
            <w14:ligatures w14:val="standardContextual"/>
          </w:rPr>
          <w:tab/>
        </w:r>
        <w:r w:rsidRPr="003922A2">
          <w:t>Compensation for loss</w:t>
        </w:r>
        <w:r>
          <w:tab/>
        </w:r>
        <w:r w:rsidRPr="00E4240B">
          <w:rPr>
            <w:b w:val="0"/>
            <w:sz w:val="20"/>
          </w:rPr>
          <w:fldChar w:fldCharType="begin"/>
        </w:r>
        <w:r w:rsidRPr="00E4240B">
          <w:rPr>
            <w:b w:val="0"/>
            <w:sz w:val="20"/>
          </w:rPr>
          <w:instrText xml:space="preserve"> PAGEREF _Toc215499890 \h </w:instrText>
        </w:r>
        <w:r w:rsidRPr="00E4240B">
          <w:rPr>
            <w:b w:val="0"/>
            <w:sz w:val="20"/>
          </w:rPr>
        </w:r>
        <w:r w:rsidRPr="00E4240B">
          <w:rPr>
            <w:b w:val="0"/>
            <w:sz w:val="20"/>
          </w:rPr>
          <w:fldChar w:fldCharType="separate"/>
        </w:r>
        <w:r w:rsidR="00F530F4">
          <w:rPr>
            <w:b w:val="0"/>
            <w:sz w:val="20"/>
          </w:rPr>
          <w:t>31</w:t>
        </w:r>
        <w:r w:rsidRPr="00E4240B">
          <w:rPr>
            <w:b w:val="0"/>
            <w:sz w:val="20"/>
          </w:rPr>
          <w:fldChar w:fldCharType="end"/>
        </w:r>
      </w:hyperlink>
    </w:p>
    <w:p w14:paraId="2661D667" w14:textId="02D770E4" w:rsidR="00E4240B" w:rsidRDefault="00E4240B">
      <w:pPr>
        <w:pStyle w:val="TOC6"/>
        <w:rPr>
          <w:rFonts w:asciiTheme="minorHAnsi" w:eastAsiaTheme="minorEastAsia" w:hAnsiTheme="minorHAnsi" w:cstheme="minorBidi"/>
          <w:b w:val="0"/>
          <w:kern w:val="2"/>
          <w:szCs w:val="24"/>
          <w:lang w:eastAsia="en-AU"/>
          <w14:ligatures w14:val="standardContextual"/>
        </w:rPr>
      </w:pPr>
      <w:hyperlink w:anchor="_Toc215499891" w:history="1">
        <w:r w:rsidRPr="003922A2">
          <w:t>Dictionary</w:t>
        </w:r>
        <w:r>
          <w:tab/>
        </w:r>
        <w:r>
          <w:tab/>
        </w:r>
        <w:r w:rsidRPr="00E4240B">
          <w:rPr>
            <w:b w:val="0"/>
            <w:sz w:val="20"/>
          </w:rPr>
          <w:fldChar w:fldCharType="begin"/>
        </w:r>
        <w:r w:rsidRPr="00E4240B">
          <w:rPr>
            <w:b w:val="0"/>
            <w:sz w:val="20"/>
          </w:rPr>
          <w:instrText xml:space="preserve"> PAGEREF _Toc215499891 \h </w:instrText>
        </w:r>
        <w:r w:rsidRPr="00E4240B">
          <w:rPr>
            <w:b w:val="0"/>
            <w:sz w:val="20"/>
          </w:rPr>
        </w:r>
        <w:r w:rsidRPr="00E4240B">
          <w:rPr>
            <w:b w:val="0"/>
            <w:sz w:val="20"/>
          </w:rPr>
          <w:fldChar w:fldCharType="separate"/>
        </w:r>
        <w:r w:rsidR="00F530F4">
          <w:rPr>
            <w:b w:val="0"/>
            <w:sz w:val="20"/>
          </w:rPr>
          <w:t>35</w:t>
        </w:r>
        <w:r w:rsidRPr="00E4240B">
          <w:rPr>
            <w:b w:val="0"/>
            <w:sz w:val="20"/>
          </w:rPr>
          <w:fldChar w:fldCharType="end"/>
        </w:r>
      </w:hyperlink>
    </w:p>
    <w:p w14:paraId="126AE432" w14:textId="735CA4E9" w:rsidR="00E4240B" w:rsidRDefault="00E4240B" w:rsidP="00E4240B">
      <w:pPr>
        <w:pStyle w:val="TOC7"/>
        <w:rPr>
          <w:rFonts w:asciiTheme="minorHAnsi" w:eastAsiaTheme="minorEastAsia" w:hAnsiTheme="minorHAnsi" w:cstheme="minorBidi"/>
          <w:b w:val="0"/>
          <w:kern w:val="2"/>
          <w:sz w:val="24"/>
          <w:szCs w:val="24"/>
          <w:lang w:eastAsia="en-AU"/>
          <w14:ligatures w14:val="standardContextual"/>
        </w:rPr>
      </w:pPr>
      <w:hyperlink w:anchor="_Toc215499892" w:history="1">
        <w:r>
          <w:t>Endnotes</w:t>
        </w:r>
        <w:r w:rsidRPr="00E4240B">
          <w:rPr>
            <w:vanish/>
          </w:rPr>
          <w:tab/>
        </w:r>
        <w:r>
          <w:rPr>
            <w:vanish/>
          </w:rPr>
          <w:tab/>
        </w:r>
        <w:r w:rsidRPr="00E4240B">
          <w:rPr>
            <w:b w:val="0"/>
            <w:vanish/>
          </w:rPr>
          <w:fldChar w:fldCharType="begin"/>
        </w:r>
        <w:r w:rsidRPr="00E4240B">
          <w:rPr>
            <w:b w:val="0"/>
            <w:vanish/>
          </w:rPr>
          <w:instrText xml:space="preserve"> PAGEREF _Toc215499892 \h </w:instrText>
        </w:r>
        <w:r w:rsidRPr="00E4240B">
          <w:rPr>
            <w:b w:val="0"/>
            <w:vanish/>
          </w:rPr>
        </w:r>
        <w:r w:rsidRPr="00E4240B">
          <w:rPr>
            <w:b w:val="0"/>
            <w:vanish/>
          </w:rPr>
          <w:fldChar w:fldCharType="separate"/>
        </w:r>
        <w:r w:rsidR="00F530F4">
          <w:rPr>
            <w:b w:val="0"/>
            <w:vanish/>
          </w:rPr>
          <w:t>37</w:t>
        </w:r>
        <w:r w:rsidRPr="00E4240B">
          <w:rPr>
            <w:b w:val="0"/>
            <w:vanish/>
          </w:rPr>
          <w:fldChar w:fldCharType="end"/>
        </w:r>
      </w:hyperlink>
    </w:p>
    <w:p w14:paraId="29C0FD2D" w14:textId="657C97A8"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93" w:history="1">
        <w:r w:rsidRPr="003922A2">
          <w:t>1</w:t>
        </w:r>
        <w:r>
          <w:rPr>
            <w:rFonts w:asciiTheme="minorHAnsi" w:eastAsiaTheme="minorEastAsia" w:hAnsiTheme="minorHAnsi" w:cstheme="minorBidi"/>
            <w:kern w:val="2"/>
            <w:sz w:val="24"/>
            <w:szCs w:val="24"/>
            <w:lang w:eastAsia="en-AU"/>
            <w14:ligatures w14:val="standardContextual"/>
          </w:rPr>
          <w:tab/>
        </w:r>
        <w:r w:rsidRPr="003922A2">
          <w:t>About the endnotes</w:t>
        </w:r>
        <w:r>
          <w:tab/>
        </w:r>
        <w:r>
          <w:fldChar w:fldCharType="begin"/>
        </w:r>
        <w:r>
          <w:instrText xml:space="preserve"> PAGEREF _Toc215499893 \h </w:instrText>
        </w:r>
        <w:r>
          <w:fldChar w:fldCharType="separate"/>
        </w:r>
        <w:r w:rsidR="00F530F4">
          <w:t>37</w:t>
        </w:r>
        <w:r>
          <w:fldChar w:fldCharType="end"/>
        </w:r>
      </w:hyperlink>
    </w:p>
    <w:p w14:paraId="6BBD64DD" w14:textId="5AEDD132"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94" w:history="1">
        <w:r w:rsidRPr="003922A2">
          <w:t>2</w:t>
        </w:r>
        <w:r>
          <w:rPr>
            <w:rFonts w:asciiTheme="minorHAnsi" w:eastAsiaTheme="minorEastAsia" w:hAnsiTheme="minorHAnsi" w:cstheme="minorBidi"/>
            <w:kern w:val="2"/>
            <w:sz w:val="24"/>
            <w:szCs w:val="24"/>
            <w:lang w:eastAsia="en-AU"/>
            <w14:ligatures w14:val="standardContextual"/>
          </w:rPr>
          <w:tab/>
        </w:r>
        <w:r w:rsidRPr="003922A2">
          <w:t>Abbreviation key</w:t>
        </w:r>
        <w:r>
          <w:tab/>
        </w:r>
        <w:r>
          <w:fldChar w:fldCharType="begin"/>
        </w:r>
        <w:r>
          <w:instrText xml:space="preserve"> PAGEREF _Toc215499894 \h </w:instrText>
        </w:r>
        <w:r>
          <w:fldChar w:fldCharType="separate"/>
        </w:r>
        <w:r w:rsidR="00F530F4">
          <w:t>37</w:t>
        </w:r>
        <w:r>
          <w:fldChar w:fldCharType="end"/>
        </w:r>
      </w:hyperlink>
    </w:p>
    <w:p w14:paraId="5BD350FE" w14:textId="33706915"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95" w:history="1">
        <w:r w:rsidRPr="003922A2">
          <w:t>3</w:t>
        </w:r>
        <w:r>
          <w:rPr>
            <w:rFonts w:asciiTheme="minorHAnsi" w:eastAsiaTheme="minorEastAsia" w:hAnsiTheme="minorHAnsi" w:cstheme="minorBidi"/>
            <w:kern w:val="2"/>
            <w:sz w:val="24"/>
            <w:szCs w:val="24"/>
            <w:lang w:eastAsia="en-AU"/>
            <w14:ligatures w14:val="standardContextual"/>
          </w:rPr>
          <w:tab/>
        </w:r>
        <w:r w:rsidRPr="003922A2">
          <w:t>Legislation history</w:t>
        </w:r>
        <w:r>
          <w:tab/>
        </w:r>
        <w:r>
          <w:fldChar w:fldCharType="begin"/>
        </w:r>
        <w:r>
          <w:instrText xml:space="preserve"> PAGEREF _Toc215499895 \h </w:instrText>
        </w:r>
        <w:r>
          <w:fldChar w:fldCharType="separate"/>
        </w:r>
        <w:r w:rsidR="00F530F4">
          <w:t>38</w:t>
        </w:r>
        <w:r>
          <w:fldChar w:fldCharType="end"/>
        </w:r>
      </w:hyperlink>
    </w:p>
    <w:p w14:paraId="54D710E4" w14:textId="2434A68E"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96" w:history="1">
        <w:r w:rsidRPr="003922A2">
          <w:t>4</w:t>
        </w:r>
        <w:r>
          <w:rPr>
            <w:rFonts w:asciiTheme="minorHAnsi" w:eastAsiaTheme="minorEastAsia" w:hAnsiTheme="minorHAnsi" w:cstheme="minorBidi"/>
            <w:kern w:val="2"/>
            <w:sz w:val="24"/>
            <w:szCs w:val="24"/>
            <w:lang w:eastAsia="en-AU"/>
            <w14:ligatures w14:val="standardContextual"/>
          </w:rPr>
          <w:tab/>
        </w:r>
        <w:r w:rsidRPr="003922A2">
          <w:t>Amendment history</w:t>
        </w:r>
        <w:r>
          <w:tab/>
        </w:r>
        <w:r>
          <w:fldChar w:fldCharType="begin"/>
        </w:r>
        <w:r>
          <w:instrText xml:space="preserve"> PAGEREF _Toc215499896 \h </w:instrText>
        </w:r>
        <w:r>
          <w:fldChar w:fldCharType="separate"/>
        </w:r>
        <w:r w:rsidR="00F530F4">
          <w:t>39</w:t>
        </w:r>
        <w:r>
          <w:fldChar w:fldCharType="end"/>
        </w:r>
      </w:hyperlink>
    </w:p>
    <w:p w14:paraId="59AFD4E4" w14:textId="6A45A5B4" w:rsidR="00E4240B" w:rsidRDefault="00E4240B">
      <w:pPr>
        <w:pStyle w:val="TOC5"/>
        <w:rPr>
          <w:rFonts w:asciiTheme="minorHAnsi" w:eastAsiaTheme="minorEastAsia" w:hAnsiTheme="minorHAnsi" w:cstheme="minorBidi"/>
          <w:kern w:val="2"/>
          <w:sz w:val="24"/>
          <w:szCs w:val="24"/>
          <w:lang w:eastAsia="en-AU"/>
          <w14:ligatures w14:val="standardContextual"/>
        </w:rPr>
      </w:pPr>
      <w:r>
        <w:tab/>
      </w:r>
      <w:hyperlink w:anchor="_Toc215499897" w:history="1">
        <w:r w:rsidRPr="003922A2">
          <w:t>5</w:t>
        </w:r>
        <w:r>
          <w:rPr>
            <w:rFonts w:asciiTheme="minorHAnsi" w:eastAsiaTheme="minorEastAsia" w:hAnsiTheme="minorHAnsi" w:cstheme="minorBidi"/>
            <w:kern w:val="2"/>
            <w:sz w:val="24"/>
            <w:szCs w:val="24"/>
            <w:lang w:eastAsia="en-AU"/>
            <w14:ligatures w14:val="standardContextual"/>
          </w:rPr>
          <w:tab/>
        </w:r>
        <w:r w:rsidRPr="003922A2">
          <w:t>Earlier republications</w:t>
        </w:r>
        <w:r>
          <w:tab/>
        </w:r>
        <w:r>
          <w:fldChar w:fldCharType="begin"/>
        </w:r>
        <w:r>
          <w:instrText xml:space="preserve"> PAGEREF _Toc215499897 \h </w:instrText>
        </w:r>
        <w:r>
          <w:fldChar w:fldCharType="separate"/>
        </w:r>
        <w:r w:rsidR="00F530F4">
          <w:t>41</w:t>
        </w:r>
        <w:r>
          <w:fldChar w:fldCharType="end"/>
        </w:r>
      </w:hyperlink>
    </w:p>
    <w:p w14:paraId="639C3D35" w14:textId="49871568" w:rsidR="002C2D66" w:rsidRDefault="00E4240B" w:rsidP="00427153">
      <w:pPr>
        <w:pStyle w:val="BillBasic"/>
      </w:pPr>
      <w:r>
        <w:fldChar w:fldCharType="end"/>
      </w:r>
    </w:p>
    <w:p w14:paraId="7BE5149C" w14:textId="77777777" w:rsidR="002C2D66" w:rsidRDefault="002C2D66" w:rsidP="00427153">
      <w:pPr>
        <w:pStyle w:val="01Contents"/>
        <w:sectPr w:rsidR="002C2D66" w:rsidSect="002C2D6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1E549644" w14:textId="77777777" w:rsidR="002C2D66" w:rsidRDefault="002C2D66" w:rsidP="00D5636C">
      <w:pPr>
        <w:jc w:val="center"/>
      </w:pPr>
      <w:r>
        <w:rPr>
          <w:noProof/>
        </w:rPr>
        <w:lastRenderedPageBreak/>
        <w:drawing>
          <wp:inline distT="0" distB="0" distL="0" distR="0" wp14:anchorId="35B8BF07" wp14:editId="0B853CF3">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E157044" w14:textId="77777777" w:rsidR="002C2D66" w:rsidRDefault="002C2D66" w:rsidP="00D5636C">
      <w:pPr>
        <w:jc w:val="center"/>
        <w:rPr>
          <w:rFonts w:ascii="Arial" w:hAnsi="Arial"/>
        </w:rPr>
      </w:pPr>
      <w:r>
        <w:rPr>
          <w:rFonts w:ascii="Arial" w:hAnsi="Arial"/>
        </w:rPr>
        <w:t>Australian Capital Territory</w:t>
      </w:r>
    </w:p>
    <w:p w14:paraId="0780B813" w14:textId="771E74DF" w:rsidR="002C2D66" w:rsidRDefault="002C2D66" w:rsidP="00427153">
      <w:pPr>
        <w:pStyle w:val="Billname"/>
      </w:pPr>
      <w:bookmarkStart w:id="5" w:name="Citation"/>
      <w:r>
        <w:t>Corrections Management Regulation 2010</w:t>
      </w:r>
      <w:bookmarkEnd w:id="5"/>
      <w:r>
        <w:t xml:space="preserve">     </w:t>
      </w:r>
    </w:p>
    <w:p w14:paraId="70225C6F" w14:textId="77777777" w:rsidR="002C2D66" w:rsidRDefault="002C2D66" w:rsidP="00427153">
      <w:pPr>
        <w:spacing w:before="240" w:after="60"/>
        <w:rPr>
          <w:rFonts w:ascii="Arial" w:hAnsi="Arial"/>
        </w:rPr>
      </w:pPr>
    </w:p>
    <w:p w14:paraId="7140FC9E" w14:textId="77777777" w:rsidR="002C2D66" w:rsidRDefault="002C2D66" w:rsidP="00427153">
      <w:pPr>
        <w:pStyle w:val="N-line3"/>
      </w:pPr>
    </w:p>
    <w:p w14:paraId="6528219F" w14:textId="77777777" w:rsidR="002C2D66" w:rsidRDefault="002C2D66" w:rsidP="00427153">
      <w:pPr>
        <w:pStyle w:val="CoverInForce"/>
      </w:pPr>
      <w:r>
        <w:t>made under the</w:t>
      </w:r>
    </w:p>
    <w:bookmarkStart w:id="6" w:name="ActName"/>
    <w:p w14:paraId="4F9EC413" w14:textId="2785142F" w:rsidR="002C2D66" w:rsidRDefault="002C2D66" w:rsidP="00427153">
      <w:pPr>
        <w:pStyle w:val="CoverActName"/>
      </w:pPr>
      <w:r w:rsidRPr="002C2D66">
        <w:rPr>
          <w:rStyle w:val="charCitHyperlinkAbbrev"/>
        </w:rPr>
        <w:fldChar w:fldCharType="begin"/>
      </w:r>
      <w:r>
        <w:rPr>
          <w:rStyle w:val="charCitHyperlinkAbbrev"/>
        </w:rPr>
        <w:instrText>HYPERLINK "http://www.legislation.act.gov.au/a/2007-15" \o "A2007-15"</w:instrText>
      </w:r>
      <w:r w:rsidRPr="002C2D66">
        <w:rPr>
          <w:rStyle w:val="charCitHyperlinkAbbrev"/>
        </w:rPr>
      </w:r>
      <w:r w:rsidRPr="002C2D66">
        <w:rPr>
          <w:rStyle w:val="charCitHyperlinkAbbrev"/>
        </w:rPr>
        <w:fldChar w:fldCharType="separate"/>
      </w:r>
      <w:r>
        <w:rPr>
          <w:rStyle w:val="charCitHyperlinkAbbrev"/>
        </w:rPr>
        <w:t>Corrections Management Act 2007</w:t>
      </w:r>
      <w:r w:rsidRPr="002C2D66">
        <w:rPr>
          <w:rStyle w:val="charCitHyperlinkAbbrev"/>
        </w:rPr>
        <w:fldChar w:fldCharType="end"/>
      </w:r>
      <w:bookmarkEnd w:id="6"/>
    </w:p>
    <w:p w14:paraId="18D4FBA6" w14:textId="77777777" w:rsidR="002C2D66" w:rsidRDefault="002C2D66" w:rsidP="00427153">
      <w:pPr>
        <w:pStyle w:val="N-line3"/>
      </w:pPr>
    </w:p>
    <w:p w14:paraId="3DC6D49D" w14:textId="77777777" w:rsidR="002C2D66" w:rsidRDefault="002C2D66" w:rsidP="00427153">
      <w:pPr>
        <w:pStyle w:val="Placeholder"/>
      </w:pPr>
      <w:r>
        <w:rPr>
          <w:rStyle w:val="charContents"/>
          <w:sz w:val="16"/>
        </w:rPr>
        <w:t xml:space="preserve">  </w:t>
      </w:r>
      <w:r>
        <w:rPr>
          <w:rStyle w:val="charPage"/>
        </w:rPr>
        <w:t xml:space="preserve">  </w:t>
      </w:r>
    </w:p>
    <w:p w14:paraId="0FD7658D" w14:textId="77777777" w:rsidR="002C2D66" w:rsidRDefault="002C2D66" w:rsidP="00427153">
      <w:pPr>
        <w:pStyle w:val="Placeholder"/>
      </w:pPr>
      <w:r>
        <w:rPr>
          <w:rStyle w:val="CharChapNo"/>
        </w:rPr>
        <w:t xml:space="preserve">  </w:t>
      </w:r>
      <w:r>
        <w:rPr>
          <w:rStyle w:val="CharChapText"/>
        </w:rPr>
        <w:t xml:space="preserve">  </w:t>
      </w:r>
    </w:p>
    <w:p w14:paraId="555F95E2" w14:textId="77777777" w:rsidR="002C2D66" w:rsidRDefault="002C2D66" w:rsidP="00427153">
      <w:pPr>
        <w:pStyle w:val="Placeholder"/>
      </w:pPr>
      <w:r>
        <w:rPr>
          <w:rStyle w:val="CharPartNo"/>
        </w:rPr>
        <w:t xml:space="preserve">  </w:t>
      </w:r>
      <w:r>
        <w:rPr>
          <w:rStyle w:val="CharPartText"/>
        </w:rPr>
        <w:t xml:space="preserve">  </w:t>
      </w:r>
    </w:p>
    <w:p w14:paraId="4F05D9C4" w14:textId="77777777" w:rsidR="002C2D66" w:rsidRDefault="002C2D66" w:rsidP="00427153">
      <w:pPr>
        <w:pStyle w:val="Placeholder"/>
      </w:pPr>
      <w:r>
        <w:rPr>
          <w:rStyle w:val="CharDivNo"/>
        </w:rPr>
        <w:t xml:space="preserve">  </w:t>
      </w:r>
      <w:r>
        <w:rPr>
          <w:rStyle w:val="CharDivText"/>
        </w:rPr>
        <w:t xml:space="preserve">  </w:t>
      </w:r>
    </w:p>
    <w:p w14:paraId="2E8005CD" w14:textId="77777777" w:rsidR="002C2D66" w:rsidRDefault="002C2D66" w:rsidP="00427153">
      <w:pPr>
        <w:pStyle w:val="Placeholder"/>
      </w:pPr>
      <w:r>
        <w:rPr>
          <w:rStyle w:val="CharSectNo"/>
        </w:rPr>
        <w:t xml:space="preserve">  </w:t>
      </w:r>
    </w:p>
    <w:p w14:paraId="006B5BE6" w14:textId="77777777" w:rsidR="002C2D66" w:rsidRDefault="002C2D66" w:rsidP="00427153">
      <w:pPr>
        <w:pStyle w:val="PageBreak"/>
      </w:pPr>
      <w:r>
        <w:br w:type="page"/>
      </w:r>
    </w:p>
    <w:p w14:paraId="13EAA834" w14:textId="77777777" w:rsidR="001A5C84" w:rsidRPr="00186F48" w:rsidRDefault="00722865" w:rsidP="00722865">
      <w:pPr>
        <w:pStyle w:val="AH2Part"/>
      </w:pPr>
      <w:bookmarkStart w:id="7" w:name="_Toc215499824"/>
      <w:r w:rsidRPr="00186F48">
        <w:rPr>
          <w:rStyle w:val="CharPartNo"/>
        </w:rPr>
        <w:lastRenderedPageBreak/>
        <w:t>Part 1</w:t>
      </w:r>
      <w:r w:rsidRPr="00A0620E">
        <w:tab/>
      </w:r>
      <w:r w:rsidR="0077103E" w:rsidRPr="00186F48">
        <w:rPr>
          <w:rStyle w:val="CharPartText"/>
        </w:rPr>
        <w:t>Preliminary</w:t>
      </w:r>
      <w:bookmarkEnd w:id="7"/>
    </w:p>
    <w:p w14:paraId="2C439355" w14:textId="77777777" w:rsidR="00EF4E0D" w:rsidRPr="00A0620E" w:rsidRDefault="00722865" w:rsidP="00722865">
      <w:pPr>
        <w:pStyle w:val="AH5Sec"/>
      </w:pPr>
      <w:bookmarkStart w:id="8" w:name="_Toc215499825"/>
      <w:r w:rsidRPr="00186F48">
        <w:rPr>
          <w:rStyle w:val="CharSectNo"/>
        </w:rPr>
        <w:t>1</w:t>
      </w:r>
      <w:r w:rsidRPr="00A0620E">
        <w:tab/>
      </w:r>
      <w:r w:rsidR="00EF4E0D" w:rsidRPr="00A0620E">
        <w:t>Name of regulation</w:t>
      </w:r>
      <w:bookmarkEnd w:id="8"/>
    </w:p>
    <w:p w14:paraId="3777DF73" w14:textId="77777777" w:rsidR="00EF4E0D" w:rsidRPr="00A0620E" w:rsidRDefault="00EF4E0D">
      <w:pPr>
        <w:pStyle w:val="Amainreturn"/>
      </w:pPr>
      <w:r w:rsidRPr="00A0620E">
        <w:t xml:space="preserve">This regulation is the </w:t>
      </w:r>
      <w:r w:rsidR="00A0620E" w:rsidRPr="00722865">
        <w:rPr>
          <w:rStyle w:val="charItals"/>
        </w:rPr>
        <w:t>Corrections Management Regulation 2010</w:t>
      </w:r>
      <w:r w:rsidRPr="00A0620E">
        <w:rPr>
          <w:iCs/>
        </w:rPr>
        <w:t>.</w:t>
      </w:r>
    </w:p>
    <w:p w14:paraId="0CC401C4" w14:textId="77777777" w:rsidR="00EF4E0D" w:rsidRPr="00A0620E" w:rsidRDefault="00722865" w:rsidP="00722865">
      <w:pPr>
        <w:pStyle w:val="AH5Sec"/>
      </w:pPr>
      <w:bookmarkStart w:id="9" w:name="_Toc215499826"/>
      <w:r w:rsidRPr="00186F48">
        <w:rPr>
          <w:rStyle w:val="CharSectNo"/>
        </w:rPr>
        <w:t>3</w:t>
      </w:r>
      <w:r w:rsidRPr="00A0620E">
        <w:tab/>
      </w:r>
      <w:r w:rsidR="00EF4E0D" w:rsidRPr="00A0620E">
        <w:t>Dictionary</w:t>
      </w:r>
      <w:bookmarkEnd w:id="9"/>
    </w:p>
    <w:p w14:paraId="56847E83" w14:textId="77777777" w:rsidR="00EF4E0D" w:rsidRPr="00A0620E" w:rsidRDefault="00EF4E0D" w:rsidP="0079293D">
      <w:pPr>
        <w:pStyle w:val="Amainreturn"/>
        <w:keepNext/>
      </w:pPr>
      <w:r w:rsidRPr="00A0620E">
        <w:t>The dictionary at the end of this regulation is part of this regulation.</w:t>
      </w:r>
    </w:p>
    <w:p w14:paraId="33F65E47" w14:textId="77777777" w:rsidR="00EF4E0D" w:rsidRPr="00A0620E" w:rsidRDefault="00EF4E0D" w:rsidP="0079293D">
      <w:pPr>
        <w:pStyle w:val="aNote"/>
        <w:keepNext/>
      </w:pPr>
      <w:r w:rsidRPr="00722865">
        <w:rPr>
          <w:rStyle w:val="charItals"/>
        </w:rPr>
        <w:t>Note 1</w:t>
      </w:r>
      <w:r w:rsidRPr="00A0620E">
        <w:tab/>
        <w:t>The dictionary at the end of this regulation defines certain terms used in this regulation, and includes references (</w:t>
      </w:r>
      <w:r w:rsidRPr="00722865">
        <w:rPr>
          <w:rStyle w:val="charBoldItals"/>
        </w:rPr>
        <w:t>signpost definitions</w:t>
      </w:r>
      <w:r w:rsidRPr="00A0620E">
        <w:t>) to other terms defined elsewhere in this regulation.</w:t>
      </w:r>
    </w:p>
    <w:p w14:paraId="0D8B98D9" w14:textId="77777777" w:rsidR="00EF4E0D" w:rsidRPr="00A0620E" w:rsidRDefault="00EF4E0D">
      <w:pPr>
        <w:pStyle w:val="aNote"/>
      </w:pPr>
      <w:r w:rsidRPr="00A0620E">
        <w:tab/>
        <w:t>For example, the signpost definition ‘</w:t>
      </w:r>
      <w:r w:rsidR="00EB6364" w:rsidRPr="00722865">
        <w:rPr>
          <w:rStyle w:val="charBoldItals"/>
        </w:rPr>
        <w:t>compensable injury</w:t>
      </w:r>
      <w:r w:rsidR="00EB6364" w:rsidRPr="00A0620E">
        <w:t xml:space="preserve">, for part 2 (Compensation and injury management for detainees etc—Act, s 220 (2))—see section </w:t>
      </w:r>
      <w:r w:rsidR="00BB5CCD" w:rsidRPr="00A0620E">
        <w:t>6</w:t>
      </w:r>
      <w:r w:rsidR="00EB6364" w:rsidRPr="00A0620E">
        <w:t>.</w:t>
      </w:r>
      <w:r w:rsidRPr="00A0620E">
        <w:t>’ means that the term ‘</w:t>
      </w:r>
      <w:r w:rsidR="00EB6364" w:rsidRPr="00A0620E">
        <w:t>compensable injury</w:t>
      </w:r>
      <w:r w:rsidRPr="00A0620E">
        <w:t>’ is defined in that section</w:t>
      </w:r>
      <w:r w:rsidR="009B6740" w:rsidRPr="00A0620E">
        <w:t xml:space="preserve"> for part 2</w:t>
      </w:r>
      <w:r w:rsidRPr="00A0620E">
        <w:t>.</w:t>
      </w:r>
    </w:p>
    <w:p w14:paraId="3F736226" w14:textId="64D7A3AA" w:rsidR="00EF4E0D" w:rsidRPr="00A0620E" w:rsidRDefault="00EF4E0D">
      <w:pPr>
        <w:pStyle w:val="aNote"/>
      </w:pPr>
      <w:r w:rsidRPr="00722865">
        <w:rPr>
          <w:rStyle w:val="charItals"/>
        </w:rPr>
        <w:t>Note 2</w:t>
      </w:r>
      <w:r w:rsidRPr="00A0620E">
        <w:tab/>
        <w:t xml:space="preserve">A definition in the dictionary (including a signpost definition) applies to the entire regulation unless the definition, or another provision of the regulation, provides otherwise or the contrary intention otherwise appears (see </w:t>
      </w:r>
      <w:hyperlink r:id="rId27" w:tooltip="A2001-14" w:history="1">
        <w:r w:rsidR="00867EF9" w:rsidRPr="00867EF9">
          <w:rPr>
            <w:rStyle w:val="charCitHyperlinkAbbrev"/>
          </w:rPr>
          <w:t>Legislation Act</w:t>
        </w:r>
      </w:hyperlink>
      <w:r w:rsidRPr="00A0620E">
        <w:t>, s 155 and s 156 (1)).</w:t>
      </w:r>
    </w:p>
    <w:p w14:paraId="488910D0" w14:textId="77777777" w:rsidR="00EF4E0D" w:rsidRPr="00A0620E" w:rsidRDefault="00722865" w:rsidP="00722865">
      <w:pPr>
        <w:pStyle w:val="AH5Sec"/>
      </w:pPr>
      <w:bookmarkStart w:id="10" w:name="_Toc215499827"/>
      <w:r w:rsidRPr="00186F48">
        <w:rPr>
          <w:rStyle w:val="CharSectNo"/>
        </w:rPr>
        <w:t>4</w:t>
      </w:r>
      <w:r w:rsidRPr="00A0620E">
        <w:tab/>
      </w:r>
      <w:r w:rsidR="00EF4E0D" w:rsidRPr="00A0620E">
        <w:t>Notes</w:t>
      </w:r>
      <w:bookmarkEnd w:id="10"/>
    </w:p>
    <w:p w14:paraId="4D56E091" w14:textId="77777777" w:rsidR="00EF4E0D" w:rsidRPr="00A0620E" w:rsidRDefault="00EF4E0D" w:rsidP="0079293D">
      <w:pPr>
        <w:pStyle w:val="Amainreturn"/>
        <w:keepNext/>
      </w:pPr>
      <w:r w:rsidRPr="00A0620E">
        <w:t>A note included in this regulation is explanatory and is not part of this regulation.</w:t>
      </w:r>
    </w:p>
    <w:p w14:paraId="18F1EED3" w14:textId="27E22BEB" w:rsidR="00EF4E0D" w:rsidRPr="00A0620E" w:rsidRDefault="00EF4E0D">
      <w:pPr>
        <w:pStyle w:val="aNote"/>
      </w:pPr>
      <w:r w:rsidRPr="00722865">
        <w:rPr>
          <w:rStyle w:val="charItals"/>
        </w:rPr>
        <w:t>Note</w:t>
      </w:r>
      <w:r w:rsidRPr="00722865">
        <w:rPr>
          <w:rStyle w:val="charItals"/>
        </w:rPr>
        <w:tab/>
      </w:r>
      <w:r w:rsidRPr="00A0620E">
        <w:t xml:space="preserve">See the </w:t>
      </w:r>
      <w:hyperlink r:id="rId28" w:tooltip="A2001-14" w:history="1">
        <w:r w:rsidR="00867EF9" w:rsidRPr="00867EF9">
          <w:rPr>
            <w:rStyle w:val="charCitHyperlinkAbbrev"/>
          </w:rPr>
          <w:t>Legislation Act</w:t>
        </w:r>
      </w:hyperlink>
      <w:r w:rsidRPr="00A0620E">
        <w:t>, s 127 (1), (4) and (5) for the legal status of notes.</w:t>
      </w:r>
    </w:p>
    <w:p w14:paraId="1463C775" w14:textId="77777777" w:rsidR="00EF4E0D" w:rsidRPr="00A0620E" w:rsidRDefault="00722865" w:rsidP="00722865">
      <w:pPr>
        <w:pStyle w:val="AH5Sec"/>
      </w:pPr>
      <w:bookmarkStart w:id="11" w:name="_Toc215499828"/>
      <w:r w:rsidRPr="00186F48">
        <w:rPr>
          <w:rStyle w:val="CharSectNo"/>
        </w:rPr>
        <w:lastRenderedPageBreak/>
        <w:t>5</w:t>
      </w:r>
      <w:r w:rsidRPr="00A0620E">
        <w:tab/>
      </w:r>
      <w:r w:rsidR="00EF4E0D" w:rsidRPr="00A0620E">
        <w:t>Offences against regulation—application of Criminal Code etc</w:t>
      </w:r>
      <w:bookmarkEnd w:id="11"/>
    </w:p>
    <w:p w14:paraId="52E78CD3" w14:textId="77777777" w:rsidR="00EF4E0D" w:rsidRPr="00A0620E" w:rsidRDefault="00EF4E0D" w:rsidP="0079293D">
      <w:pPr>
        <w:pStyle w:val="Amainreturn"/>
        <w:keepNext/>
      </w:pPr>
      <w:r w:rsidRPr="00A0620E">
        <w:t>Other legislation applies in relation to offences against this regulation.</w:t>
      </w:r>
    </w:p>
    <w:p w14:paraId="181252C5" w14:textId="77777777" w:rsidR="00EF4E0D" w:rsidRPr="00A0620E" w:rsidRDefault="00EF4E0D" w:rsidP="0079293D">
      <w:pPr>
        <w:pStyle w:val="aNote"/>
        <w:keepNext/>
      </w:pPr>
      <w:r w:rsidRPr="00722865">
        <w:rPr>
          <w:rStyle w:val="charItals"/>
        </w:rPr>
        <w:t>Note 1</w:t>
      </w:r>
      <w:r w:rsidRPr="00A0620E">
        <w:tab/>
      </w:r>
      <w:r w:rsidRPr="00722865">
        <w:rPr>
          <w:rStyle w:val="charItals"/>
        </w:rPr>
        <w:t>Criminal Code</w:t>
      </w:r>
    </w:p>
    <w:p w14:paraId="11FE1A6C" w14:textId="79282A0B" w:rsidR="00EF4E0D" w:rsidRPr="00A0620E" w:rsidRDefault="00EF4E0D" w:rsidP="00E065E5">
      <w:pPr>
        <w:pStyle w:val="aNote"/>
        <w:keepNext/>
        <w:spacing w:before="20"/>
        <w:ind w:firstLine="0"/>
      </w:pPr>
      <w:r w:rsidRPr="00A0620E">
        <w:t xml:space="preserve">The </w:t>
      </w:r>
      <w:hyperlink r:id="rId29" w:tooltip="A2002-51" w:history="1">
        <w:r w:rsidR="00867EF9" w:rsidRPr="00867EF9">
          <w:rPr>
            <w:rStyle w:val="charCitHyperlinkAbbrev"/>
          </w:rPr>
          <w:t>Criminal Code</w:t>
        </w:r>
      </w:hyperlink>
      <w:r w:rsidRPr="00A0620E">
        <w:t xml:space="preserve">, ch 2 applies to all offences against this regulation (see Code, pt 2.1).  </w:t>
      </w:r>
    </w:p>
    <w:p w14:paraId="5C486651" w14:textId="77777777" w:rsidR="00EF4E0D" w:rsidRPr="00A0620E" w:rsidRDefault="00EF4E0D" w:rsidP="00515572">
      <w:pPr>
        <w:pStyle w:val="aNoteText"/>
        <w:keepNext/>
        <w:keepLines/>
      </w:pPr>
      <w:r w:rsidRPr="00A0620E">
        <w:t>The chapter sets out the general principles of criminal responsibility (including burdens of proof and general defences), and defines terms used for offences to which the Code applies (eg </w:t>
      </w:r>
      <w:r w:rsidRPr="00722865">
        <w:rPr>
          <w:rStyle w:val="charBoldItals"/>
        </w:rPr>
        <w:t>conduct</w:t>
      </w:r>
      <w:r w:rsidRPr="00A0620E">
        <w:t xml:space="preserve">, </w:t>
      </w:r>
      <w:r w:rsidRPr="00722865">
        <w:rPr>
          <w:rStyle w:val="charBoldItals"/>
        </w:rPr>
        <w:t>intention</w:t>
      </w:r>
      <w:r w:rsidRPr="00A0620E">
        <w:t xml:space="preserve">, </w:t>
      </w:r>
      <w:r w:rsidRPr="00722865">
        <w:rPr>
          <w:rStyle w:val="charBoldItals"/>
        </w:rPr>
        <w:t>recklessness</w:t>
      </w:r>
      <w:r w:rsidRPr="00A0620E">
        <w:t xml:space="preserve"> and </w:t>
      </w:r>
      <w:r w:rsidRPr="00722865">
        <w:rPr>
          <w:rStyle w:val="charBoldItals"/>
        </w:rPr>
        <w:t>strict liability</w:t>
      </w:r>
      <w:r w:rsidRPr="00A0620E">
        <w:t>).</w:t>
      </w:r>
    </w:p>
    <w:p w14:paraId="608A1D65" w14:textId="77777777" w:rsidR="00EF4E0D" w:rsidRPr="00722865" w:rsidRDefault="00EF4E0D">
      <w:pPr>
        <w:pStyle w:val="aNote"/>
        <w:rPr>
          <w:rStyle w:val="charItals"/>
        </w:rPr>
      </w:pPr>
      <w:r w:rsidRPr="00722865">
        <w:rPr>
          <w:rStyle w:val="charItals"/>
        </w:rPr>
        <w:t>Note 2</w:t>
      </w:r>
      <w:r w:rsidRPr="00722865">
        <w:rPr>
          <w:rStyle w:val="charItals"/>
        </w:rPr>
        <w:tab/>
        <w:t>Penalty units</w:t>
      </w:r>
    </w:p>
    <w:p w14:paraId="2D96A214" w14:textId="36A1C036" w:rsidR="00EF4E0D" w:rsidRPr="00A0620E" w:rsidRDefault="00EF4E0D">
      <w:pPr>
        <w:pStyle w:val="aNoteText"/>
      </w:pPr>
      <w:r w:rsidRPr="00A0620E">
        <w:t xml:space="preserve">The </w:t>
      </w:r>
      <w:hyperlink r:id="rId30" w:tooltip="A2001-14" w:history="1">
        <w:r w:rsidR="00867EF9" w:rsidRPr="00867EF9">
          <w:rPr>
            <w:rStyle w:val="charCitHyperlinkAbbrev"/>
          </w:rPr>
          <w:t>Legislation Act</w:t>
        </w:r>
      </w:hyperlink>
      <w:r w:rsidRPr="00A0620E">
        <w:t>, s 133 deals with the meaning of offence penalties that are expressed in penalty units.</w:t>
      </w:r>
    </w:p>
    <w:p w14:paraId="06D4B2CF" w14:textId="77777777" w:rsidR="0077103E" w:rsidRPr="00A0620E" w:rsidRDefault="0077103E" w:rsidP="0077103E">
      <w:pPr>
        <w:pStyle w:val="PageBreak"/>
      </w:pPr>
      <w:r w:rsidRPr="00A0620E">
        <w:br w:type="page"/>
      </w:r>
    </w:p>
    <w:p w14:paraId="28DC6500" w14:textId="77777777" w:rsidR="0077103E" w:rsidRPr="00186F48" w:rsidRDefault="00722865" w:rsidP="00722865">
      <w:pPr>
        <w:pStyle w:val="AH2Part"/>
      </w:pPr>
      <w:bookmarkStart w:id="12" w:name="_Toc215499829"/>
      <w:r w:rsidRPr="00186F48">
        <w:rPr>
          <w:rStyle w:val="CharPartNo"/>
        </w:rPr>
        <w:lastRenderedPageBreak/>
        <w:t>Part 2</w:t>
      </w:r>
      <w:r w:rsidRPr="00A0620E">
        <w:tab/>
      </w:r>
      <w:r w:rsidR="00E32203" w:rsidRPr="00186F48">
        <w:rPr>
          <w:rStyle w:val="CharPartText"/>
        </w:rPr>
        <w:t>Compensation and injury management for detainees etc</w:t>
      </w:r>
      <w:r w:rsidR="00D7484D" w:rsidRPr="00186F48">
        <w:rPr>
          <w:rStyle w:val="CharPartText"/>
        </w:rPr>
        <w:t>—Act, s 220 (2)</w:t>
      </w:r>
      <w:bookmarkEnd w:id="12"/>
    </w:p>
    <w:p w14:paraId="2A1B7483" w14:textId="77777777" w:rsidR="00E85E8F" w:rsidRPr="00186F48" w:rsidRDefault="00722865" w:rsidP="00722865">
      <w:pPr>
        <w:pStyle w:val="AH3Div"/>
      </w:pPr>
      <w:bookmarkStart w:id="13" w:name="_Toc215499830"/>
      <w:r w:rsidRPr="00186F48">
        <w:rPr>
          <w:rStyle w:val="CharDivNo"/>
        </w:rPr>
        <w:t>Division 2.1</w:t>
      </w:r>
      <w:r w:rsidRPr="00A0620E">
        <w:tab/>
      </w:r>
      <w:r w:rsidR="00E85E8F" w:rsidRPr="00186F48">
        <w:rPr>
          <w:rStyle w:val="CharDivText"/>
        </w:rPr>
        <w:t>Preliminary</w:t>
      </w:r>
      <w:bookmarkEnd w:id="13"/>
    </w:p>
    <w:p w14:paraId="7A519250" w14:textId="77777777" w:rsidR="00E32203" w:rsidRPr="00A0620E" w:rsidRDefault="00722865" w:rsidP="00722865">
      <w:pPr>
        <w:pStyle w:val="AH5Sec"/>
      </w:pPr>
      <w:bookmarkStart w:id="14" w:name="_Toc215499831"/>
      <w:r w:rsidRPr="00186F48">
        <w:rPr>
          <w:rStyle w:val="CharSectNo"/>
        </w:rPr>
        <w:t>6</w:t>
      </w:r>
      <w:r w:rsidRPr="00A0620E">
        <w:tab/>
      </w:r>
      <w:r w:rsidR="00E32203" w:rsidRPr="00A0620E">
        <w:t xml:space="preserve">Definitions—pt </w:t>
      </w:r>
      <w:r w:rsidR="00AB22A6" w:rsidRPr="00A0620E">
        <w:t>2</w:t>
      </w:r>
      <w:bookmarkEnd w:id="14"/>
    </w:p>
    <w:p w14:paraId="26670744" w14:textId="77777777" w:rsidR="00E32203" w:rsidRPr="00A0620E" w:rsidRDefault="00E32203" w:rsidP="0079293D">
      <w:pPr>
        <w:pStyle w:val="Amainreturn"/>
        <w:keepNext/>
      </w:pPr>
      <w:r w:rsidRPr="00A0620E">
        <w:t>In this part:</w:t>
      </w:r>
    </w:p>
    <w:p w14:paraId="598E8D73" w14:textId="77777777" w:rsidR="002F297C" w:rsidRPr="00A0620E" w:rsidRDefault="002F297C" w:rsidP="00722865">
      <w:pPr>
        <w:pStyle w:val="aDef"/>
      </w:pPr>
      <w:r w:rsidRPr="00722865">
        <w:rPr>
          <w:rStyle w:val="charBoldItals"/>
        </w:rPr>
        <w:t xml:space="preserve">compensable injury </w:t>
      </w:r>
      <w:r w:rsidRPr="00A0620E">
        <w:t>means an injury in relation to which compensation is payable under this part.</w:t>
      </w:r>
    </w:p>
    <w:p w14:paraId="4CD55522" w14:textId="77777777" w:rsidR="00125D39" w:rsidRPr="00A0620E" w:rsidRDefault="00125D39" w:rsidP="00722865">
      <w:pPr>
        <w:pStyle w:val="aDef"/>
      </w:pPr>
      <w:r w:rsidRPr="00722865">
        <w:rPr>
          <w:rStyle w:val="charBoldItals"/>
        </w:rPr>
        <w:t>injured person</w:t>
      </w:r>
      <w:r w:rsidRPr="00A0620E">
        <w:t xml:space="preserve"> means</w:t>
      </w:r>
      <w:r w:rsidR="00C62E98" w:rsidRPr="00A0620E">
        <w:t xml:space="preserve"> a person who suffers a compensable injury.</w:t>
      </w:r>
    </w:p>
    <w:p w14:paraId="2F2FE9D2" w14:textId="77777777" w:rsidR="00E32203" w:rsidRPr="00A0620E" w:rsidRDefault="006855E9" w:rsidP="0079293D">
      <w:pPr>
        <w:pStyle w:val="aDef"/>
        <w:keepNext/>
      </w:pPr>
      <w:r w:rsidRPr="00722865">
        <w:rPr>
          <w:rStyle w:val="charBoldItals"/>
        </w:rPr>
        <w:t>loss</w:t>
      </w:r>
      <w:r w:rsidRPr="00A0620E">
        <w:t>, in relation to a thing—</w:t>
      </w:r>
    </w:p>
    <w:p w14:paraId="5C29E96A" w14:textId="77777777" w:rsidR="006855E9" w:rsidRPr="00A0620E" w:rsidRDefault="0079293D" w:rsidP="0079293D">
      <w:pPr>
        <w:pStyle w:val="aDefpara"/>
      </w:pPr>
      <w:r>
        <w:tab/>
      </w:r>
      <w:r w:rsidR="00722865" w:rsidRPr="00A0620E">
        <w:t>(a)</w:t>
      </w:r>
      <w:r w:rsidR="00722865" w:rsidRPr="00A0620E">
        <w:tab/>
      </w:r>
      <w:r w:rsidR="006855E9" w:rsidRPr="00A0620E">
        <w:t>means—</w:t>
      </w:r>
    </w:p>
    <w:p w14:paraId="4EEC7653" w14:textId="77777777" w:rsidR="006855E9" w:rsidRPr="00A0620E" w:rsidRDefault="0079293D" w:rsidP="0079293D">
      <w:pPr>
        <w:pStyle w:val="aDefsubpara"/>
      </w:pPr>
      <w:r>
        <w:tab/>
      </w:r>
      <w:r w:rsidR="00722865" w:rsidRPr="00A0620E">
        <w:t>(i)</w:t>
      </w:r>
      <w:r w:rsidR="00722865" w:rsidRPr="00A0620E">
        <w:tab/>
      </w:r>
      <w:r w:rsidR="006855E9" w:rsidRPr="00A0620E">
        <w:t>the loss of the thing; or</w:t>
      </w:r>
    </w:p>
    <w:p w14:paraId="608440CA" w14:textId="77777777" w:rsidR="006855E9" w:rsidRPr="00A0620E" w:rsidRDefault="0079293D" w:rsidP="0079293D">
      <w:pPr>
        <w:pStyle w:val="aDefsubpara"/>
        <w:keepNext/>
      </w:pPr>
      <w:r>
        <w:tab/>
      </w:r>
      <w:r w:rsidR="00722865" w:rsidRPr="00A0620E">
        <w:t>(ii)</w:t>
      </w:r>
      <w:r w:rsidR="00722865" w:rsidRPr="00A0620E">
        <w:tab/>
      </w:r>
      <w:r w:rsidR="006855E9" w:rsidRPr="00A0620E">
        <w:t>the permanent loss of the use, or efficient use, of the thing; and</w:t>
      </w:r>
    </w:p>
    <w:p w14:paraId="4CB68223" w14:textId="77777777" w:rsidR="006855E9" w:rsidRPr="00A0620E" w:rsidRDefault="0079293D" w:rsidP="0079293D">
      <w:pPr>
        <w:pStyle w:val="aDefpara"/>
        <w:keepNext/>
      </w:pPr>
      <w:r>
        <w:tab/>
      </w:r>
      <w:r w:rsidR="00722865" w:rsidRPr="00A0620E">
        <w:t>(b)</w:t>
      </w:r>
      <w:r w:rsidR="00722865" w:rsidRPr="00A0620E">
        <w:tab/>
      </w:r>
      <w:r w:rsidR="006855E9" w:rsidRPr="00A0620E">
        <w:t>includes the following:</w:t>
      </w:r>
    </w:p>
    <w:p w14:paraId="10AB631E" w14:textId="77777777" w:rsidR="006855E9" w:rsidRPr="00A0620E" w:rsidRDefault="0079293D" w:rsidP="0079293D">
      <w:pPr>
        <w:pStyle w:val="aDefsubpara"/>
      </w:pPr>
      <w:r>
        <w:tab/>
      </w:r>
      <w:r w:rsidR="00722865" w:rsidRPr="00A0620E">
        <w:t>(i)</w:t>
      </w:r>
      <w:r w:rsidR="00722865" w:rsidRPr="00A0620E">
        <w:tab/>
      </w:r>
      <w:r w:rsidR="006855E9" w:rsidRPr="00A0620E">
        <w:t>permanent musculoskeletal impairment, or another permanent impairment;</w:t>
      </w:r>
    </w:p>
    <w:p w14:paraId="1A0626AE" w14:textId="77777777" w:rsidR="00D7484D" w:rsidRPr="00A0620E" w:rsidRDefault="0079293D" w:rsidP="0079293D">
      <w:pPr>
        <w:pStyle w:val="aDefsubpara"/>
      </w:pPr>
      <w:r>
        <w:tab/>
      </w:r>
      <w:r w:rsidR="00722865" w:rsidRPr="00A0620E">
        <w:t>(ii)</w:t>
      </w:r>
      <w:r w:rsidR="00722865" w:rsidRPr="00A0620E">
        <w:tab/>
      </w:r>
      <w:r w:rsidR="006855E9" w:rsidRPr="00A0620E">
        <w:t>a loss, damage</w:t>
      </w:r>
      <w:r w:rsidR="00D7484D" w:rsidRPr="00A0620E">
        <w:t xml:space="preserve">, impairment, disfigurement or disease mentioned in schedule 1 (Compensation for </w:t>
      </w:r>
      <w:r w:rsidR="006C28AC" w:rsidRPr="00A0620E">
        <w:t>loss</w:t>
      </w:r>
      <w:r w:rsidR="00D7484D" w:rsidRPr="00A0620E">
        <w:t>).</w:t>
      </w:r>
    </w:p>
    <w:p w14:paraId="79069E33" w14:textId="1EA13745" w:rsidR="00D7484D" w:rsidRPr="00A0620E" w:rsidRDefault="00D7484D" w:rsidP="00722865">
      <w:pPr>
        <w:pStyle w:val="aDef"/>
      </w:pPr>
      <w:r w:rsidRPr="00722865">
        <w:rPr>
          <w:rStyle w:val="charBoldItals"/>
        </w:rPr>
        <w:t>maximum loss amount</w:t>
      </w:r>
      <w:r w:rsidRPr="00A0620E">
        <w:t xml:space="preserve"> means </w:t>
      </w:r>
      <w:r w:rsidR="00147212" w:rsidRPr="00A0620E">
        <w:t xml:space="preserve">the amount that would be </w:t>
      </w:r>
      <w:r w:rsidR="00D3400D" w:rsidRPr="00A0620E">
        <w:t xml:space="preserve">the maximum loss amount under the </w:t>
      </w:r>
      <w:hyperlink r:id="rId31" w:tooltip="A1951-2" w:history="1">
        <w:r w:rsidR="00867EF9" w:rsidRPr="00867EF9">
          <w:rPr>
            <w:rStyle w:val="charCitHyperlinkItal"/>
          </w:rPr>
          <w:t>Workers Compensation Act 1951</w:t>
        </w:r>
      </w:hyperlink>
      <w:r w:rsidR="00D3400D" w:rsidRPr="00A0620E">
        <w:t xml:space="preserve">, section 50 </w:t>
      </w:r>
      <w:r w:rsidR="00147212" w:rsidRPr="00A0620E">
        <w:t>if compensation were payable for</w:t>
      </w:r>
      <w:r w:rsidR="00D3400D" w:rsidRPr="00A0620E">
        <w:t xml:space="preserve"> the compensable injury</w:t>
      </w:r>
      <w:r w:rsidR="00147212" w:rsidRPr="00A0620E">
        <w:t xml:space="preserve"> under that Act</w:t>
      </w:r>
      <w:r w:rsidR="00D3400D" w:rsidRPr="00A0620E">
        <w:t>.</w:t>
      </w:r>
    </w:p>
    <w:p w14:paraId="0DF00530" w14:textId="77777777" w:rsidR="00617252" w:rsidRPr="00A0620E" w:rsidRDefault="00617252" w:rsidP="00722865">
      <w:pPr>
        <w:pStyle w:val="aDef"/>
        <w:rPr>
          <w:b/>
          <w:bCs/>
        </w:rPr>
      </w:pPr>
      <w:r w:rsidRPr="00722865">
        <w:rPr>
          <w:rStyle w:val="charBoldItals"/>
        </w:rPr>
        <w:t>rehabilitation services</w:t>
      </w:r>
      <w:r w:rsidRPr="00867EF9">
        <w:t xml:space="preserve"> </w:t>
      </w:r>
      <w:r w:rsidRPr="00A0620E">
        <w:t>includes training and retraining services.</w:t>
      </w:r>
    </w:p>
    <w:p w14:paraId="4C03C340" w14:textId="7DA383B1" w:rsidR="000F3CD7" w:rsidRPr="00A0620E" w:rsidRDefault="00D7484D" w:rsidP="00515572">
      <w:pPr>
        <w:pStyle w:val="aDef"/>
        <w:keepLines/>
      </w:pPr>
      <w:r w:rsidRPr="00722865">
        <w:rPr>
          <w:rStyle w:val="charBoldItals"/>
        </w:rPr>
        <w:lastRenderedPageBreak/>
        <w:t>single loss amount</w:t>
      </w:r>
      <w:r w:rsidRPr="00A0620E">
        <w:t xml:space="preserve"> means </w:t>
      </w:r>
      <w:r w:rsidR="00147212" w:rsidRPr="00A0620E">
        <w:t xml:space="preserve">the amount that would be </w:t>
      </w:r>
      <w:r w:rsidR="00EB4C3F" w:rsidRPr="00A0620E">
        <w:t xml:space="preserve">the single loss amount under the </w:t>
      </w:r>
      <w:hyperlink r:id="rId32" w:tooltip="A1951-2" w:history="1">
        <w:r w:rsidR="00867EF9" w:rsidRPr="00867EF9">
          <w:rPr>
            <w:rStyle w:val="charCitHyperlinkItal"/>
          </w:rPr>
          <w:t>Workers Compensation Act 1951</w:t>
        </w:r>
      </w:hyperlink>
      <w:r w:rsidR="00EB4C3F" w:rsidRPr="00A0620E">
        <w:t xml:space="preserve">, section 49 </w:t>
      </w:r>
      <w:r w:rsidR="00783EBF" w:rsidRPr="00A0620E">
        <w:t>if compensation were payable for</w:t>
      </w:r>
      <w:r w:rsidR="00EB4C3F" w:rsidRPr="00A0620E">
        <w:t xml:space="preserve"> the compensable injury</w:t>
      </w:r>
      <w:r w:rsidR="00783EBF" w:rsidRPr="00A0620E">
        <w:t xml:space="preserve"> under that Act</w:t>
      </w:r>
      <w:r w:rsidRPr="00A0620E">
        <w:t>.</w:t>
      </w:r>
    </w:p>
    <w:p w14:paraId="47664CA9" w14:textId="77777777" w:rsidR="00BE760E" w:rsidRPr="00A0620E" w:rsidRDefault="00722865" w:rsidP="00722865">
      <w:pPr>
        <w:pStyle w:val="AH5Sec"/>
      </w:pPr>
      <w:bookmarkStart w:id="15" w:name="_Toc215499832"/>
      <w:r w:rsidRPr="00186F48">
        <w:rPr>
          <w:rStyle w:val="CharSectNo"/>
        </w:rPr>
        <w:t>7</w:t>
      </w:r>
      <w:r w:rsidRPr="00A0620E">
        <w:tab/>
      </w:r>
      <w:r w:rsidR="00BE760E" w:rsidRPr="00A0620E">
        <w:t xml:space="preserve">Meaning of </w:t>
      </w:r>
      <w:r w:rsidR="00BE760E" w:rsidRPr="00722865">
        <w:rPr>
          <w:rStyle w:val="charItals"/>
        </w:rPr>
        <w:t>injury</w:t>
      </w:r>
      <w:r w:rsidR="00682BA0" w:rsidRPr="00867EF9">
        <w:rPr>
          <w:rFonts w:cs="Arial"/>
        </w:rPr>
        <w:t>—pt 2</w:t>
      </w:r>
      <w:bookmarkEnd w:id="15"/>
    </w:p>
    <w:p w14:paraId="3A97C424" w14:textId="77777777" w:rsidR="00BE760E" w:rsidRPr="00A0620E" w:rsidRDefault="0079293D" w:rsidP="0079293D">
      <w:pPr>
        <w:pStyle w:val="Amain"/>
        <w:keepNext/>
      </w:pPr>
      <w:r>
        <w:tab/>
      </w:r>
      <w:r w:rsidR="00722865" w:rsidRPr="00A0620E">
        <w:t>(1)</w:t>
      </w:r>
      <w:r w:rsidR="00722865" w:rsidRPr="00A0620E">
        <w:tab/>
      </w:r>
      <w:r w:rsidR="00BE760E" w:rsidRPr="00A0620E">
        <w:t xml:space="preserve">In this </w:t>
      </w:r>
      <w:r w:rsidR="009B6740" w:rsidRPr="00A0620E">
        <w:t>part</w:t>
      </w:r>
      <w:r w:rsidR="00BE760E" w:rsidRPr="00A0620E">
        <w:t>:</w:t>
      </w:r>
    </w:p>
    <w:p w14:paraId="6B4C5D43" w14:textId="77777777" w:rsidR="00BE760E" w:rsidRPr="00A0620E" w:rsidRDefault="00BE760E" w:rsidP="00722865">
      <w:pPr>
        <w:pStyle w:val="aDef"/>
      </w:pPr>
      <w:r w:rsidRPr="00A0620E">
        <w:rPr>
          <w:rStyle w:val="charBoldItals"/>
        </w:rPr>
        <w:t>injury</w:t>
      </w:r>
      <w:r w:rsidRPr="00A0620E">
        <w:t xml:space="preserve"> means a physical or mental injury (including stress), and includes aggravation, acceleration or recurrence of a pre-existing injury.</w:t>
      </w:r>
    </w:p>
    <w:p w14:paraId="6BA2B86A" w14:textId="77777777" w:rsidR="00BE760E" w:rsidRPr="00A0620E" w:rsidRDefault="0079293D" w:rsidP="0079293D">
      <w:pPr>
        <w:pStyle w:val="Amain"/>
        <w:keepNext/>
      </w:pPr>
      <w:r>
        <w:tab/>
      </w:r>
      <w:r w:rsidR="00722865" w:rsidRPr="00A0620E">
        <w:t>(2)</w:t>
      </w:r>
      <w:r w:rsidR="00722865" w:rsidRPr="00A0620E">
        <w:tab/>
      </w:r>
      <w:r w:rsidR="00BE760E" w:rsidRPr="00A0620E">
        <w:t>In this section:</w:t>
      </w:r>
    </w:p>
    <w:p w14:paraId="5C89BC0F" w14:textId="77777777" w:rsidR="00BE760E" w:rsidRPr="00A0620E" w:rsidRDefault="00BE760E" w:rsidP="00722865">
      <w:pPr>
        <w:pStyle w:val="aDef"/>
      </w:pPr>
      <w:r w:rsidRPr="00A0620E">
        <w:rPr>
          <w:rStyle w:val="charBoldItals"/>
        </w:rPr>
        <w:t xml:space="preserve">mental injury (including stress) </w:t>
      </w:r>
      <w:r w:rsidRPr="00A0620E">
        <w:t xml:space="preserve">does not include a mental injury (including stress) completely or mostly caused by reasonable action taken, or proposed to be taken, by </w:t>
      </w:r>
      <w:r w:rsidR="004C7A57" w:rsidRPr="00A0620E">
        <w:t xml:space="preserve">the </w:t>
      </w:r>
      <w:r w:rsidR="00367320">
        <w:t>director</w:t>
      </w:r>
      <w:r w:rsidR="00367320">
        <w:noBreakHyphen/>
        <w:t>general</w:t>
      </w:r>
      <w:r w:rsidR="0076514D" w:rsidRPr="00A0620E">
        <w:t>,</w:t>
      </w:r>
      <w:r w:rsidR="004C7A57" w:rsidRPr="00A0620E">
        <w:t xml:space="preserve"> or </w:t>
      </w:r>
      <w:r w:rsidRPr="00A0620E">
        <w:t>a corrections officer</w:t>
      </w:r>
      <w:r w:rsidR="0076514D" w:rsidRPr="00A0620E">
        <w:t>,</w:t>
      </w:r>
      <w:r w:rsidRPr="00A0620E">
        <w:t xml:space="preserve"> in relation to the discipline of a </w:t>
      </w:r>
      <w:r w:rsidR="004B19F7" w:rsidRPr="00A0620E">
        <w:t>detainee or offender</w:t>
      </w:r>
      <w:r w:rsidRPr="00A0620E">
        <w:t>.</w:t>
      </w:r>
    </w:p>
    <w:p w14:paraId="2B00678A" w14:textId="77777777" w:rsidR="003E0FD6" w:rsidRPr="00186F48" w:rsidRDefault="00722865" w:rsidP="00722865">
      <w:pPr>
        <w:pStyle w:val="AH3Div"/>
      </w:pPr>
      <w:bookmarkStart w:id="16" w:name="_Toc215499833"/>
      <w:r w:rsidRPr="00186F48">
        <w:rPr>
          <w:rStyle w:val="CharDivNo"/>
        </w:rPr>
        <w:t>Division 2.2</w:t>
      </w:r>
      <w:r w:rsidRPr="00A0620E">
        <w:tab/>
      </w:r>
      <w:r w:rsidR="003E0FD6" w:rsidRPr="00186F48">
        <w:rPr>
          <w:rStyle w:val="CharDivText"/>
        </w:rPr>
        <w:t>Entitlement to compensation</w:t>
      </w:r>
      <w:bookmarkEnd w:id="16"/>
    </w:p>
    <w:p w14:paraId="4990D5AD" w14:textId="77777777" w:rsidR="00364F54" w:rsidRPr="00A0620E" w:rsidRDefault="00722865" w:rsidP="00722865">
      <w:pPr>
        <w:pStyle w:val="AH5Sec"/>
      </w:pPr>
      <w:bookmarkStart w:id="17" w:name="_Toc215499834"/>
      <w:r w:rsidRPr="00186F48">
        <w:rPr>
          <w:rStyle w:val="CharSectNo"/>
        </w:rPr>
        <w:t>8</w:t>
      </w:r>
      <w:r w:rsidRPr="00A0620E">
        <w:tab/>
      </w:r>
      <w:r w:rsidR="00364F54" w:rsidRPr="00A0620E">
        <w:t>General entitlement to compensation for injury</w:t>
      </w:r>
      <w:bookmarkEnd w:id="17"/>
    </w:p>
    <w:p w14:paraId="54621EB2" w14:textId="77777777" w:rsidR="00364F54" w:rsidRPr="00A0620E" w:rsidRDefault="0079293D" w:rsidP="0079293D">
      <w:pPr>
        <w:pStyle w:val="Amain"/>
      </w:pPr>
      <w:r>
        <w:tab/>
      </w:r>
      <w:r w:rsidR="00722865" w:rsidRPr="00A0620E">
        <w:t>(1)</w:t>
      </w:r>
      <w:r w:rsidR="00722865" w:rsidRPr="00A0620E">
        <w:tab/>
      </w:r>
      <w:r w:rsidR="00364F54" w:rsidRPr="00A0620E">
        <w:t xml:space="preserve">The Territory is liable to pay compensation under this </w:t>
      </w:r>
      <w:r w:rsidR="00EC2051" w:rsidRPr="00A0620E">
        <w:t>part</w:t>
      </w:r>
      <w:r w:rsidR="00364F54" w:rsidRPr="00A0620E">
        <w:t xml:space="preserve"> if—</w:t>
      </w:r>
    </w:p>
    <w:p w14:paraId="53406C21" w14:textId="77777777" w:rsidR="00364F54" w:rsidRPr="00A0620E" w:rsidRDefault="0079293D" w:rsidP="0079293D">
      <w:pPr>
        <w:pStyle w:val="Apara"/>
      </w:pPr>
      <w:r>
        <w:tab/>
      </w:r>
      <w:r w:rsidR="00722865" w:rsidRPr="00A0620E">
        <w:t>(a)</w:t>
      </w:r>
      <w:r w:rsidR="00722865" w:rsidRPr="00A0620E">
        <w:tab/>
      </w:r>
      <w:r w:rsidR="00364F54" w:rsidRPr="00A0620E">
        <w:t xml:space="preserve">a detainee suffers </w:t>
      </w:r>
      <w:r w:rsidR="00ED02EB" w:rsidRPr="00A0620E">
        <w:t>an</w:t>
      </w:r>
      <w:r w:rsidR="00EC2051" w:rsidRPr="00A0620E">
        <w:t xml:space="preserve"> </w:t>
      </w:r>
      <w:r w:rsidR="00364F54" w:rsidRPr="00A0620E">
        <w:t xml:space="preserve">injury </w:t>
      </w:r>
      <w:r w:rsidR="00ED02EB" w:rsidRPr="00A0620E">
        <w:t xml:space="preserve">that </w:t>
      </w:r>
      <w:r w:rsidR="00364F54" w:rsidRPr="00A0620E">
        <w:t>aris</w:t>
      </w:r>
      <w:r w:rsidR="00ED02EB" w:rsidRPr="00A0620E">
        <w:t>es</w:t>
      </w:r>
      <w:r w:rsidR="00364F54" w:rsidRPr="00A0620E">
        <w:t xml:space="preserve"> out of, or in the course of, the detainee’s detention; or</w:t>
      </w:r>
    </w:p>
    <w:p w14:paraId="6981032E" w14:textId="77777777" w:rsidR="00364F54" w:rsidRPr="00A0620E" w:rsidRDefault="0079293D" w:rsidP="0079293D">
      <w:pPr>
        <w:pStyle w:val="Apara"/>
      </w:pPr>
      <w:r>
        <w:tab/>
      </w:r>
      <w:r w:rsidR="00722865" w:rsidRPr="00A0620E">
        <w:t>(b)</w:t>
      </w:r>
      <w:r w:rsidR="00722865" w:rsidRPr="00A0620E">
        <w:tab/>
      </w:r>
      <w:r w:rsidR="00364F54" w:rsidRPr="00A0620E">
        <w:t>an offender—</w:t>
      </w:r>
    </w:p>
    <w:p w14:paraId="1563E9B5" w14:textId="71D1A017" w:rsidR="00364F54" w:rsidRPr="00A0620E" w:rsidRDefault="0079293D" w:rsidP="0079293D">
      <w:pPr>
        <w:pStyle w:val="Asubpara"/>
      </w:pPr>
      <w:r>
        <w:tab/>
      </w:r>
      <w:r w:rsidR="00722865" w:rsidRPr="00A0620E">
        <w:t>(i)</w:t>
      </w:r>
      <w:r w:rsidR="00722865" w:rsidRPr="00A0620E">
        <w:tab/>
      </w:r>
      <w:r w:rsidR="00364F54" w:rsidRPr="00A0620E">
        <w:t xml:space="preserve">has been directed to do community service work under the </w:t>
      </w:r>
      <w:hyperlink r:id="rId33" w:tooltip="A2005-59" w:history="1">
        <w:r w:rsidR="00867EF9" w:rsidRPr="00867EF9">
          <w:rPr>
            <w:rStyle w:val="charCitHyperlinkItal"/>
          </w:rPr>
          <w:t>Crimes (Sentence Administration) Act 2005</w:t>
        </w:r>
      </w:hyperlink>
      <w:r w:rsidR="00CD1D95" w:rsidRPr="00A0620E">
        <w:t>, section 91; and</w:t>
      </w:r>
    </w:p>
    <w:p w14:paraId="3509911B" w14:textId="77777777" w:rsidR="00CD1D95" w:rsidRPr="00A0620E" w:rsidRDefault="0079293D" w:rsidP="0079293D">
      <w:pPr>
        <w:pStyle w:val="Asubpara"/>
      </w:pPr>
      <w:r>
        <w:tab/>
      </w:r>
      <w:r w:rsidR="00722865" w:rsidRPr="00A0620E">
        <w:t>(ii)</w:t>
      </w:r>
      <w:r w:rsidR="00722865" w:rsidRPr="00A0620E">
        <w:tab/>
      </w:r>
      <w:r w:rsidR="00CD1D95" w:rsidRPr="00A0620E">
        <w:t xml:space="preserve">suffers </w:t>
      </w:r>
      <w:r w:rsidR="00ED02EB" w:rsidRPr="00A0620E">
        <w:t>an</w:t>
      </w:r>
      <w:r w:rsidR="00EC2051" w:rsidRPr="00A0620E">
        <w:t xml:space="preserve"> </w:t>
      </w:r>
      <w:r w:rsidR="00CD1D95" w:rsidRPr="00A0620E">
        <w:t xml:space="preserve">injury </w:t>
      </w:r>
      <w:r w:rsidR="00ED02EB" w:rsidRPr="00A0620E">
        <w:t xml:space="preserve">that </w:t>
      </w:r>
      <w:r w:rsidR="00CD1D95" w:rsidRPr="00A0620E">
        <w:t>aris</w:t>
      </w:r>
      <w:r w:rsidR="00ED02EB" w:rsidRPr="00A0620E">
        <w:t>es</w:t>
      </w:r>
      <w:r w:rsidR="00CD1D95" w:rsidRPr="00A0620E">
        <w:t xml:space="preserve"> out of, or in the course of, the work.</w:t>
      </w:r>
    </w:p>
    <w:p w14:paraId="4B10962B" w14:textId="77777777" w:rsidR="00EC2051" w:rsidRPr="00A0620E" w:rsidRDefault="0079293D" w:rsidP="0079293D">
      <w:pPr>
        <w:pStyle w:val="Amain"/>
      </w:pPr>
      <w:r>
        <w:lastRenderedPageBreak/>
        <w:tab/>
      </w:r>
      <w:r w:rsidR="00722865" w:rsidRPr="00A0620E">
        <w:t>(2)</w:t>
      </w:r>
      <w:r w:rsidR="00722865" w:rsidRPr="00A0620E">
        <w:tab/>
      </w:r>
      <w:r w:rsidR="00D744B4" w:rsidRPr="00A0620E">
        <w:t xml:space="preserve">However, if the injury is caused by a disease, the injury is taken to have arisen out of, or in the course of, the </w:t>
      </w:r>
      <w:r w:rsidR="00E84B4E" w:rsidRPr="00A0620E">
        <w:t xml:space="preserve">detainee’s </w:t>
      </w:r>
      <w:r w:rsidR="00D744B4" w:rsidRPr="00A0620E">
        <w:t xml:space="preserve">detention or </w:t>
      </w:r>
      <w:r w:rsidR="00E84B4E" w:rsidRPr="00A0620E">
        <w:t xml:space="preserve">the offender’s </w:t>
      </w:r>
      <w:r w:rsidR="00D744B4" w:rsidRPr="00A0620E">
        <w:t>work</w:t>
      </w:r>
      <w:r w:rsidR="00E84B4E" w:rsidRPr="00A0620E">
        <w:t xml:space="preserve"> only if the detention or work substantially contributes to the injury.</w:t>
      </w:r>
    </w:p>
    <w:p w14:paraId="565DD5E6" w14:textId="77777777" w:rsidR="00E84B4E" w:rsidRPr="00A0620E" w:rsidRDefault="0079293D" w:rsidP="0079293D">
      <w:pPr>
        <w:pStyle w:val="Amain"/>
        <w:keepNext/>
      </w:pPr>
      <w:r>
        <w:tab/>
      </w:r>
      <w:r w:rsidR="00722865" w:rsidRPr="00A0620E">
        <w:t>(3)</w:t>
      </w:r>
      <w:r w:rsidR="00722865" w:rsidRPr="00A0620E">
        <w:tab/>
      </w:r>
      <w:r w:rsidR="00E84B4E" w:rsidRPr="00A0620E">
        <w:t>Also, an injury suffered by a detainee or offender partly or completely because the detainee or offender had any of the following pre-existing conditions is taken to have arisen out of, or in the course of, the detainee’s detention or the offender’s work only if the detention or work substantially contributes to the injury:</w:t>
      </w:r>
    </w:p>
    <w:p w14:paraId="68E3B012" w14:textId="77777777" w:rsidR="00E84B4E" w:rsidRPr="00A0620E" w:rsidRDefault="0079293D" w:rsidP="0079293D">
      <w:pPr>
        <w:pStyle w:val="Apara"/>
      </w:pPr>
      <w:r>
        <w:tab/>
      </w:r>
      <w:r w:rsidR="00722865" w:rsidRPr="00A0620E">
        <w:t>(a)</w:t>
      </w:r>
      <w:r w:rsidR="00722865" w:rsidRPr="00A0620E">
        <w:tab/>
      </w:r>
      <w:r w:rsidR="00E84B4E" w:rsidRPr="00A0620E">
        <w:t>diseased heart valve;</w:t>
      </w:r>
    </w:p>
    <w:p w14:paraId="01E68260" w14:textId="77777777" w:rsidR="00E84B4E" w:rsidRPr="00A0620E" w:rsidRDefault="0079293D" w:rsidP="0079293D">
      <w:pPr>
        <w:pStyle w:val="Apara"/>
      </w:pPr>
      <w:r>
        <w:tab/>
      </w:r>
      <w:r w:rsidR="00722865" w:rsidRPr="00A0620E">
        <w:t>(b)</w:t>
      </w:r>
      <w:r w:rsidR="00722865" w:rsidRPr="00A0620E">
        <w:tab/>
      </w:r>
      <w:r w:rsidR="00E84B4E" w:rsidRPr="00A0620E">
        <w:t>coronary artery disease;</w:t>
      </w:r>
    </w:p>
    <w:p w14:paraId="03245C91" w14:textId="77777777" w:rsidR="00E84B4E" w:rsidRPr="00A0620E" w:rsidRDefault="0079293D" w:rsidP="0079293D">
      <w:pPr>
        <w:pStyle w:val="Apara"/>
      </w:pPr>
      <w:r>
        <w:tab/>
      </w:r>
      <w:r w:rsidR="00722865" w:rsidRPr="00A0620E">
        <w:t>(c)</w:t>
      </w:r>
      <w:r w:rsidR="00722865" w:rsidRPr="00A0620E">
        <w:tab/>
      </w:r>
      <w:r w:rsidR="00E84B4E" w:rsidRPr="00A0620E">
        <w:t>aortic aneurism;</w:t>
      </w:r>
    </w:p>
    <w:p w14:paraId="24FFE94B" w14:textId="77777777" w:rsidR="00E84B4E" w:rsidRPr="00A0620E" w:rsidRDefault="0079293D" w:rsidP="0079293D">
      <w:pPr>
        <w:pStyle w:val="Apara"/>
      </w:pPr>
      <w:r>
        <w:tab/>
      </w:r>
      <w:r w:rsidR="00722865" w:rsidRPr="00A0620E">
        <w:t>(d)</w:t>
      </w:r>
      <w:r w:rsidR="00722865" w:rsidRPr="00A0620E">
        <w:tab/>
      </w:r>
      <w:r w:rsidR="00E84B4E" w:rsidRPr="00A0620E">
        <w:t>cerebral aneurism.</w:t>
      </w:r>
    </w:p>
    <w:p w14:paraId="08A598B8" w14:textId="77777777" w:rsidR="00E85E8F" w:rsidRPr="00186F48" w:rsidRDefault="00722865" w:rsidP="00722865">
      <w:pPr>
        <w:pStyle w:val="AH3Div"/>
      </w:pPr>
      <w:bookmarkStart w:id="18" w:name="_Toc215499835"/>
      <w:r w:rsidRPr="00186F48">
        <w:rPr>
          <w:rStyle w:val="CharDivNo"/>
        </w:rPr>
        <w:t>Division 2.3</w:t>
      </w:r>
      <w:r w:rsidRPr="00A0620E">
        <w:tab/>
      </w:r>
      <w:r w:rsidR="00E85E8F" w:rsidRPr="00186F48">
        <w:rPr>
          <w:rStyle w:val="CharDivText"/>
        </w:rPr>
        <w:t xml:space="preserve">Compensation for </w:t>
      </w:r>
      <w:r w:rsidR="003E0FD6" w:rsidRPr="00186F48">
        <w:rPr>
          <w:rStyle w:val="CharDivText"/>
        </w:rPr>
        <w:t>loss</w:t>
      </w:r>
      <w:bookmarkEnd w:id="18"/>
    </w:p>
    <w:p w14:paraId="53E078B3" w14:textId="77777777" w:rsidR="002F297C" w:rsidRPr="00A0620E" w:rsidRDefault="00722865" w:rsidP="00722865">
      <w:pPr>
        <w:pStyle w:val="AH5Sec"/>
      </w:pPr>
      <w:bookmarkStart w:id="19" w:name="_Toc215499836"/>
      <w:r w:rsidRPr="00186F48">
        <w:rPr>
          <w:rStyle w:val="CharSectNo"/>
        </w:rPr>
        <w:t>9</w:t>
      </w:r>
      <w:r w:rsidRPr="00A0620E">
        <w:tab/>
      </w:r>
      <w:r w:rsidR="002F297C" w:rsidRPr="00A0620E">
        <w:t xml:space="preserve">Compensation for </w:t>
      </w:r>
      <w:r w:rsidR="006213F8" w:rsidRPr="00A0620E">
        <w:t>loss</w:t>
      </w:r>
      <w:r w:rsidR="002F297C" w:rsidRPr="00A0620E">
        <w:t xml:space="preserve"> generally</w:t>
      </w:r>
      <w:bookmarkEnd w:id="19"/>
    </w:p>
    <w:p w14:paraId="65834B29" w14:textId="77777777" w:rsidR="002F297C" w:rsidRPr="00A0620E" w:rsidRDefault="0079293D" w:rsidP="0079293D">
      <w:pPr>
        <w:pStyle w:val="Amain"/>
      </w:pPr>
      <w:r>
        <w:tab/>
      </w:r>
      <w:r w:rsidR="00722865" w:rsidRPr="00A0620E">
        <w:t>(1)</w:t>
      </w:r>
      <w:r w:rsidR="00722865" w:rsidRPr="00A0620E">
        <w:tab/>
      </w:r>
      <w:r w:rsidR="002F297C" w:rsidRPr="00A0620E">
        <w:t xml:space="preserve">An injured person who has suffered a loss mentioned in an item of schedule 1 as the result of a compensable injury is entitled to receive from the </w:t>
      </w:r>
      <w:r w:rsidR="004C24E1" w:rsidRPr="00A0620E">
        <w:t>Territory</w:t>
      </w:r>
      <w:r w:rsidR="002F297C" w:rsidRPr="00A0620E">
        <w:t>, as compensation for the loss, the percentage of the single loss amount mentioned in that item.</w:t>
      </w:r>
    </w:p>
    <w:p w14:paraId="78E73F74" w14:textId="77777777" w:rsidR="002F297C" w:rsidRPr="00A0620E" w:rsidRDefault="0079293D" w:rsidP="0079293D">
      <w:pPr>
        <w:pStyle w:val="Amain"/>
        <w:keepNext/>
      </w:pPr>
      <w:r>
        <w:tab/>
      </w:r>
      <w:r w:rsidR="00722865" w:rsidRPr="00A0620E">
        <w:t>(2)</w:t>
      </w:r>
      <w:r w:rsidR="00722865" w:rsidRPr="00A0620E">
        <w:tab/>
      </w:r>
      <w:r w:rsidR="002F297C" w:rsidRPr="00A0620E">
        <w:t>For this section, the loss is to be worked out when the last of the following happens:</w:t>
      </w:r>
    </w:p>
    <w:p w14:paraId="5A7A43FE" w14:textId="77777777" w:rsidR="002F297C" w:rsidRPr="00A0620E" w:rsidRDefault="0079293D" w:rsidP="0079293D">
      <w:pPr>
        <w:pStyle w:val="Apara"/>
      </w:pPr>
      <w:r>
        <w:tab/>
      </w:r>
      <w:r w:rsidR="00722865" w:rsidRPr="00A0620E">
        <w:t>(a)</w:t>
      </w:r>
      <w:r w:rsidR="00722865" w:rsidRPr="00A0620E">
        <w:tab/>
      </w:r>
      <w:r w:rsidR="002F297C" w:rsidRPr="00A0620E">
        <w:t xml:space="preserve">the </w:t>
      </w:r>
      <w:r w:rsidR="004C24E1" w:rsidRPr="00A0620E">
        <w:t>Territory</w:t>
      </w:r>
      <w:r w:rsidR="002F297C" w:rsidRPr="00A0620E">
        <w:t xml:space="preserve"> became liable to pay compensation;</w:t>
      </w:r>
    </w:p>
    <w:p w14:paraId="1F8F550C" w14:textId="77777777" w:rsidR="002F297C" w:rsidRPr="00A0620E" w:rsidRDefault="0079293D" w:rsidP="0079293D">
      <w:pPr>
        <w:pStyle w:val="Apara"/>
      </w:pPr>
      <w:r>
        <w:tab/>
      </w:r>
      <w:r w:rsidR="00722865" w:rsidRPr="00A0620E">
        <w:t>(b)</w:t>
      </w:r>
      <w:r w:rsidR="00722865" w:rsidRPr="00A0620E">
        <w:tab/>
      </w:r>
      <w:r w:rsidR="002F297C" w:rsidRPr="00A0620E">
        <w:t>it is unlikely that there will be an improvement or further improvement in the use, or efficient use, of the injured part of the body.</w:t>
      </w:r>
    </w:p>
    <w:p w14:paraId="58BE64CE" w14:textId="77777777" w:rsidR="002F297C" w:rsidRPr="00A0620E" w:rsidRDefault="0079293D" w:rsidP="00703256">
      <w:pPr>
        <w:pStyle w:val="Amain"/>
        <w:keepLines/>
      </w:pPr>
      <w:r>
        <w:lastRenderedPageBreak/>
        <w:tab/>
      </w:r>
      <w:r w:rsidR="00722865" w:rsidRPr="00A0620E">
        <w:t>(3)</w:t>
      </w:r>
      <w:r w:rsidR="00722865" w:rsidRPr="00A0620E">
        <w:tab/>
      </w:r>
      <w:r w:rsidR="002F297C" w:rsidRPr="00A0620E">
        <w:t>If a payment of compensation under this part has been made in relation to a</w:t>
      </w:r>
      <w:r w:rsidR="00AD28F5" w:rsidRPr="00A0620E">
        <w:t xml:space="preserve"> compensable</w:t>
      </w:r>
      <w:r w:rsidR="002F297C" w:rsidRPr="00A0620E">
        <w:t xml:space="preserve"> injury, nothing prevents a further payment of compensation under this part from being made in relation to the same injury if there is an increase in the loss of the efficient use of the injured part of the body.</w:t>
      </w:r>
    </w:p>
    <w:p w14:paraId="1B2E1C90" w14:textId="77777777" w:rsidR="002F297C" w:rsidRPr="00A0620E" w:rsidRDefault="002F297C" w:rsidP="00F4432E">
      <w:pPr>
        <w:pStyle w:val="aExamHdgss"/>
      </w:pPr>
      <w:r w:rsidRPr="00A0620E">
        <w:t>Example</w:t>
      </w:r>
      <w:r w:rsidR="009B6740" w:rsidRPr="00A0620E">
        <w:t>—</w:t>
      </w:r>
      <w:r w:rsidRPr="00A0620E">
        <w:t>loss of efficient use of injured part of body</w:t>
      </w:r>
    </w:p>
    <w:p w14:paraId="530A7F1A" w14:textId="77777777" w:rsidR="002F297C" w:rsidRPr="00A0620E" w:rsidRDefault="002F297C" w:rsidP="00C96203">
      <w:pPr>
        <w:pStyle w:val="aExam"/>
      </w:pPr>
      <w:r w:rsidRPr="00A0620E">
        <w:t>a loss, or further loss, of sight in an injured eye</w:t>
      </w:r>
    </w:p>
    <w:p w14:paraId="21C40DF8" w14:textId="77777777" w:rsidR="002F297C" w:rsidRPr="00A0620E" w:rsidRDefault="00722865" w:rsidP="00722865">
      <w:pPr>
        <w:pStyle w:val="AH5Sec"/>
      </w:pPr>
      <w:bookmarkStart w:id="20" w:name="_Toc215499837"/>
      <w:r w:rsidRPr="00186F48">
        <w:rPr>
          <w:rStyle w:val="CharSectNo"/>
        </w:rPr>
        <w:t>10</w:t>
      </w:r>
      <w:r w:rsidRPr="00A0620E">
        <w:tab/>
      </w:r>
      <w:r w:rsidR="002F297C" w:rsidRPr="00A0620E">
        <w:t>Compensation for 2 or more losses</w:t>
      </w:r>
      <w:bookmarkEnd w:id="20"/>
    </w:p>
    <w:p w14:paraId="79589D29" w14:textId="77777777" w:rsidR="002F297C" w:rsidRPr="00A0620E" w:rsidRDefault="002F297C" w:rsidP="002F297C">
      <w:pPr>
        <w:pStyle w:val="Amainreturn"/>
      </w:pPr>
      <w:r w:rsidRPr="00A0620E">
        <w:t>A</w:t>
      </w:r>
      <w:r w:rsidR="00F4432E" w:rsidRPr="00A0620E">
        <w:t>n injured person</w:t>
      </w:r>
      <w:r w:rsidRPr="00A0620E">
        <w:t xml:space="preserve"> who has suffered 2 or more losses mentioned in schedule 1 (Compensation for </w:t>
      </w:r>
      <w:r w:rsidR="006C28AC" w:rsidRPr="00A0620E">
        <w:t>loss</w:t>
      </w:r>
      <w:r w:rsidRPr="00A0620E">
        <w:t>) because of a</w:t>
      </w:r>
      <w:r w:rsidR="00AD28F5" w:rsidRPr="00A0620E">
        <w:t xml:space="preserve"> compensable</w:t>
      </w:r>
      <w:r w:rsidRPr="00A0620E">
        <w:t xml:space="preserve"> injury is not entitled to receive as compensation under this part more than the maximum loss amount for the losses.</w:t>
      </w:r>
    </w:p>
    <w:p w14:paraId="57922554" w14:textId="77777777" w:rsidR="002F297C" w:rsidRPr="00A0620E" w:rsidRDefault="00722865" w:rsidP="00722865">
      <w:pPr>
        <w:pStyle w:val="AH5Sec"/>
      </w:pPr>
      <w:bookmarkStart w:id="21" w:name="_Toc215499838"/>
      <w:r w:rsidRPr="00186F48">
        <w:rPr>
          <w:rStyle w:val="CharSectNo"/>
        </w:rPr>
        <w:t>11</w:t>
      </w:r>
      <w:r w:rsidRPr="00A0620E">
        <w:tab/>
      </w:r>
      <w:r w:rsidR="002F297C" w:rsidRPr="00A0620E">
        <w:t>Compensation and left-handedness</w:t>
      </w:r>
      <w:bookmarkEnd w:id="21"/>
    </w:p>
    <w:p w14:paraId="1CAEF60A" w14:textId="77777777" w:rsidR="002F297C" w:rsidRPr="00A0620E" w:rsidRDefault="002F297C" w:rsidP="002F297C">
      <w:pPr>
        <w:pStyle w:val="Amainreturn"/>
        <w:keepNext/>
      </w:pPr>
      <w:r w:rsidRPr="00A0620E">
        <w:t>If a</w:t>
      </w:r>
      <w:r w:rsidR="003E3349" w:rsidRPr="00A0620E">
        <w:t>n injured person</w:t>
      </w:r>
      <w:r w:rsidRPr="00A0620E">
        <w:t xml:space="preserve">’s left arm or hand is the </w:t>
      </w:r>
      <w:r w:rsidR="003E3349" w:rsidRPr="00A0620E">
        <w:t>person</w:t>
      </w:r>
      <w:r w:rsidRPr="00A0620E">
        <w:t xml:space="preserve">’s dominant limb, in working out the loss for the </w:t>
      </w:r>
      <w:r w:rsidR="003E3349" w:rsidRPr="00A0620E">
        <w:t>person</w:t>
      </w:r>
      <w:r w:rsidRPr="00A0620E">
        <w:t>—</w:t>
      </w:r>
    </w:p>
    <w:p w14:paraId="7F218E08" w14:textId="77777777" w:rsidR="002F297C" w:rsidRPr="00A0620E" w:rsidRDefault="0079293D" w:rsidP="0079293D">
      <w:pPr>
        <w:pStyle w:val="Apara"/>
      </w:pPr>
      <w:r>
        <w:tab/>
      </w:r>
      <w:r w:rsidR="00722865" w:rsidRPr="00A0620E">
        <w:t>(a)</w:t>
      </w:r>
      <w:r w:rsidR="00722865" w:rsidRPr="00A0620E">
        <w:tab/>
      </w:r>
      <w:r w:rsidR="002F297C" w:rsidRPr="00A0620E">
        <w:t xml:space="preserve">the loss of the </w:t>
      </w:r>
      <w:r w:rsidR="003E3349" w:rsidRPr="00A0620E">
        <w:t>person</w:t>
      </w:r>
      <w:r w:rsidR="002F297C" w:rsidRPr="00A0620E">
        <w:t xml:space="preserve">’s left arm, left hand or fingers of left hand is to be compensated as if it is the loss of the </w:t>
      </w:r>
      <w:r w:rsidR="003E3349" w:rsidRPr="00A0620E">
        <w:t>person</w:t>
      </w:r>
      <w:r w:rsidR="002F297C" w:rsidRPr="00A0620E">
        <w:t>’s right arm, right hand or fingers of right hand; and</w:t>
      </w:r>
    </w:p>
    <w:p w14:paraId="4552D625" w14:textId="77777777" w:rsidR="002F297C" w:rsidRPr="00A0620E" w:rsidRDefault="0079293D" w:rsidP="0079293D">
      <w:pPr>
        <w:pStyle w:val="Apara"/>
      </w:pPr>
      <w:r>
        <w:tab/>
      </w:r>
      <w:r w:rsidR="00722865" w:rsidRPr="00A0620E">
        <w:t>(b)</w:t>
      </w:r>
      <w:r w:rsidR="00722865" w:rsidRPr="00A0620E">
        <w:tab/>
      </w:r>
      <w:r w:rsidR="002F297C" w:rsidRPr="00A0620E">
        <w:t xml:space="preserve">the loss of the </w:t>
      </w:r>
      <w:r w:rsidR="003E3349" w:rsidRPr="00A0620E">
        <w:t>person</w:t>
      </w:r>
      <w:r w:rsidR="002F297C" w:rsidRPr="00A0620E">
        <w:t xml:space="preserve">’s right arm, right hand or fingers of right hand is to be compensated as if it is the loss of the </w:t>
      </w:r>
      <w:r w:rsidR="003E3349" w:rsidRPr="00A0620E">
        <w:t>person</w:t>
      </w:r>
      <w:r w:rsidR="002F297C" w:rsidRPr="00A0620E">
        <w:t>’s left arm, left hand or fingers of left hand.</w:t>
      </w:r>
    </w:p>
    <w:p w14:paraId="15EE326B" w14:textId="77777777" w:rsidR="002F297C" w:rsidRPr="00A0620E" w:rsidRDefault="00722865" w:rsidP="00722865">
      <w:pPr>
        <w:pStyle w:val="AH5Sec"/>
      </w:pPr>
      <w:bookmarkStart w:id="22" w:name="_Toc215499839"/>
      <w:r w:rsidRPr="00186F48">
        <w:rPr>
          <w:rStyle w:val="CharSectNo"/>
        </w:rPr>
        <w:lastRenderedPageBreak/>
        <w:t>12</w:t>
      </w:r>
      <w:r w:rsidRPr="00A0620E">
        <w:tab/>
      </w:r>
      <w:r w:rsidR="002F297C" w:rsidRPr="00A0620E">
        <w:t>Compensation for combination of items</w:t>
      </w:r>
      <w:bookmarkEnd w:id="22"/>
    </w:p>
    <w:p w14:paraId="6E10F8B4" w14:textId="77777777" w:rsidR="002F297C" w:rsidRPr="00A0620E" w:rsidRDefault="002F297C" w:rsidP="001B1FC1">
      <w:pPr>
        <w:pStyle w:val="Amainreturn"/>
        <w:keepNext/>
        <w:keepLines/>
      </w:pPr>
      <w:r w:rsidRPr="00A0620E">
        <w:t xml:space="preserve">If a loss (other than the impairment of the back, neck or pelvis) may be compensated by a combination of items in schedule 1 (Compensation for </w:t>
      </w:r>
      <w:r w:rsidR="006C28AC" w:rsidRPr="00A0620E">
        <w:t>loss</w:t>
      </w:r>
      <w:r w:rsidRPr="00A0620E">
        <w:t>) or by a proportionate loss of a single item, the loss is to be compensated by a proportionate loss of the single item.</w:t>
      </w:r>
    </w:p>
    <w:p w14:paraId="1C21F652" w14:textId="77777777" w:rsidR="002F297C" w:rsidRPr="00A0620E" w:rsidRDefault="002F297C" w:rsidP="003E3349">
      <w:pPr>
        <w:pStyle w:val="aExamHdgss"/>
      </w:pPr>
      <w:r w:rsidRPr="00A0620E">
        <w:t>Examples</w:t>
      </w:r>
    </w:p>
    <w:p w14:paraId="5DF3750A" w14:textId="77777777" w:rsidR="002F297C" w:rsidRPr="00A0620E" w:rsidRDefault="002F297C" w:rsidP="001B1FC1">
      <w:pPr>
        <w:pStyle w:val="aExamINumss"/>
        <w:keepNext/>
      </w:pPr>
      <w:r w:rsidRPr="00A0620E">
        <w:t>1</w:t>
      </w:r>
      <w:r w:rsidRPr="00A0620E">
        <w:tab/>
        <w:t>Loss of 2 or more fingers is compensated as a proportionate loss of the hand.</w:t>
      </w:r>
    </w:p>
    <w:p w14:paraId="5FDDE4E3" w14:textId="77777777" w:rsidR="002F297C" w:rsidRPr="00A0620E" w:rsidRDefault="002F297C" w:rsidP="002F297C">
      <w:pPr>
        <w:pStyle w:val="aExamINumss"/>
      </w:pPr>
      <w:r w:rsidRPr="00A0620E">
        <w:t>2</w:t>
      </w:r>
      <w:r w:rsidRPr="00A0620E">
        <w:tab/>
        <w:t>Loss of a hand includes the loss of the thumb and other fingers of the hand and is compensated as a loss, or proportionate loss, of the hand.</w:t>
      </w:r>
    </w:p>
    <w:p w14:paraId="5EA2B3A7" w14:textId="77777777" w:rsidR="002F297C" w:rsidRPr="00A0620E" w:rsidRDefault="002F297C" w:rsidP="002F297C">
      <w:pPr>
        <w:pStyle w:val="aExamINumss"/>
      </w:pPr>
      <w:r w:rsidRPr="00A0620E">
        <w:t>3</w:t>
      </w:r>
      <w:r w:rsidRPr="00A0620E">
        <w:tab/>
        <w:t>Loss of an arm at or above the elbow includes the loss of the arm below the elbow and loss of the hand and is compensated as a loss, or a proportionate loss, of the arm at or above the elbow.</w:t>
      </w:r>
    </w:p>
    <w:p w14:paraId="22D2E9AF" w14:textId="77777777" w:rsidR="002F297C" w:rsidRPr="00A0620E" w:rsidRDefault="002F297C" w:rsidP="002F297C">
      <w:pPr>
        <w:pStyle w:val="aExamINumss"/>
      </w:pPr>
      <w:r w:rsidRPr="00A0620E">
        <w:t>4</w:t>
      </w:r>
      <w:r w:rsidRPr="00A0620E">
        <w:tab/>
        <w:t>Loss of a leg at or above the knee includes the loss of the leg below the knee and loss of the foot and is compensated as a loss, or a proportionate loss, of the leg at or above the knee.</w:t>
      </w:r>
    </w:p>
    <w:p w14:paraId="105B9427" w14:textId="77777777" w:rsidR="002F297C" w:rsidRPr="00A0620E" w:rsidRDefault="002F297C" w:rsidP="00C96203">
      <w:pPr>
        <w:pStyle w:val="aExamINumss"/>
      </w:pPr>
      <w:r w:rsidRPr="00A0620E">
        <w:t>5</w:t>
      </w:r>
      <w:r w:rsidRPr="00A0620E">
        <w:tab/>
        <w:t>Loss of a leg below the knee includes the loss of the foot and is to be compensated as a loss, or a proportionate loss, of the leg below the knee.</w:t>
      </w:r>
    </w:p>
    <w:p w14:paraId="10F46706" w14:textId="77777777" w:rsidR="002F297C" w:rsidRPr="00A0620E" w:rsidRDefault="00722865" w:rsidP="00722865">
      <w:pPr>
        <w:pStyle w:val="AH5Sec"/>
      </w:pPr>
      <w:bookmarkStart w:id="23" w:name="_Toc215499840"/>
      <w:r w:rsidRPr="00186F48">
        <w:rPr>
          <w:rStyle w:val="CharSectNo"/>
        </w:rPr>
        <w:t>13</w:t>
      </w:r>
      <w:r w:rsidRPr="00A0620E">
        <w:tab/>
      </w:r>
      <w:r w:rsidR="002F297C" w:rsidRPr="00A0620E">
        <w:t>Compensation for only arm, leg, hand or foot</w:t>
      </w:r>
      <w:bookmarkEnd w:id="23"/>
    </w:p>
    <w:p w14:paraId="0B210389" w14:textId="77777777" w:rsidR="002F297C" w:rsidRPr="00A0620E" w:rsidRDefault="002F297C" w:rsidP="002F297C">
      <w:pPr>
        <w:pStyle w:val="Amainreturn"/>
      </w:pPr>
      <w:r w:rsidRPr="00A0620E">
        <w:t>Loss of an only arm, leg, hand or foot is treated under schedule 1 as the loss of both arms, legs, hands or feet.</w:t>
      </w:r>
    </w:p>
    <w:p w14:paraId="0C9154A5" w14:textId="77777777" w:rsidR="002F297C" w:rsidRPr="00A0620E" w:rsidRDefault="00722865" w:rsidP="00722865">
      <w:pPr>
        <w:pStyle w:val="AH5Sec"/>
      </w:pPr>
      <w:bookmarkStart w:id="24" w:name="_Toc215499841"/>
      <w:r w:rsidRPr="00186F48">
        <w:rPr>
          <w:rStyle w:val="CharSectNo"/>
        </w:rPr>
        <w:t>14</w:t>
      </w:r>
      <w:r w:rsidRPr="00A0620E">
        <w:tab/>
      </w:r>
      <w:r w:rsidR="002F297C" w:rsidRPr="00A0620E">
        <w:t>Compensation for loss of sexual organs</w:t>
      </w:r>
      <w:bookmarkEnd w:id="24"/>
    </w:p>
    <w:p w14:paraId="3E69086C" w14:textId="77777777" w:rsidR="002F297C" w:rsidRPr="00A0620E" w:rsidRDefault="002F297C" w:rsidP="0079293D">
      <w:pPr>
        <w:pStyle w:val="Amainreturn"/>
        <w:keepNext/>
      </w:pPr>
      <w:r w:rsidRPr="00A0620E">
        <w:t>The following percentages of the single loss amount are payable for the loss of sexual organs (subject to the maximum percentage of 47% and without limiting compensation for the loss of another sexual organ):</w:t>
      </w:r>
    </w:p>
    <w:p w14:paraId="5E74DFD7" w14:textId="77777777" w:rsidR="002F297C" w:rsidRPr="00A0620E" w:rsidRDefault="0079293D" w:rsidP="0079293D">
      <w:pPr>
        <w:pStyle w:val="Apara"/>
      </w:pPr>
      <w:r>
        <w:tab/>
      </w:r>
      <w:r w:rsidR="00722865" w:rsidRPr="00A0620E">
        <w:t>(a)</w:t>
      </w:r>
      <w:r w:rsidR="00722865" w:rsidRPr="00A0620E">
        <w:tab/>
      </w:r>
      <w:r w:rsidR="002F297C" w:rsidRPr="00A0620E">
        <w:t>the percentage payable for loss of the penis is 47%;</w:t>
      </w:r>
    </w:p>
    <w:p w14:paraId="44BC1552" w14:textId="77777777" w:rsidR="002F297C" w:rsidRPr="00A0620E" w:rsidRDefault="0079293D" w:rsidP="0079293D">
      <w:pPr>
        <w:pStyle w:val="Apara"/>
      </w:pPr>
      <w:r>
        <w:tab/>
      </w:r>
      <w:r w:rsidR="00722865" w:rsidRPr="00A0620E">
        <w:t>(b)</w:t>
      </w:r>
      <w:r w:rsidR="00722865" w:rsidRPr="00A0620E">
        <w:tab/>
      </w:r>
      <w:r w:rsidR="002F297C" w:rsidRPr="00A0620E">
        <w:t>the percentage payable for loss of 1 testicle is 10%;</w:t>
      </w:r>
    </w:p>
    <w:p w14:paraId="7E8AB8F0" w14:textId="77777777" w:rsidR="002F297C" w:rsidRPr="00A0620E" w:rsidRDefault="0079293D" w:rsidP="0079293D">
      <w:pPr>
        <w:pStyle w:val="Apara"/>
      </w:pPr>
      <w:r>
        <w:tab/>
      </w:r>
      <w:r w:rsidR="00722865" w:rsidRPr="00A0620E">
        <w:t>(c)</w:t>
      </w:r>
      <w:r w:rsidR="00722865" w:rsidRPr="00A0620E">
        <w:tab/>
      </w:r>
      <w:r w:rsidR="002F297C" w:rsidRPr="00A0620E">
        <w:t>the percentage payable for loss of 2 testicles or an only testicle is 47%.</w:t>
      </w:r>
    </w:p>
    <w:p w14:paraId="2AE5BA56" w14:textId="77777777" w:rsidR="002F297C" w:rsidRPr="00A0620E" w:rsidRDefault="00722865" w:rsidP="00722865">
      <w:pPr>
        <w:pStyle w:val="AH5Sec"/>
      </w:pPr>
      <w:bookmarkStart w:id="25" w:name="_Toc215499842"/>
      <w:r w:rsidRPr="00186F48">
        <w:rPr>
          <w:rStyle w:val="CharSectNo"/>
        </w:rPr>
        <w:lastRenderedPageBreak/>
        <w:t>15</w:t>
      </w:r>
      <w:r w:rsidRPr="00A0620E">
        <w:tab/>
      </w:r>
      <w:r w:rsidR="002F297C" w:rsidRPr="00A0620E">
        <w:t>Loss of bowel function</w:t>
      </w:r>
      <w:bookmarkEnd w:id="25"/>
    </w:p>
    <w:p w14:paraId="4A2A457D" w14:textId="77777777" w:rsidR="002F297C" w:rsidRPr="00A0620E" w:rsidRDefault="002F297C" w:rsidP="002F297C">
      <w:pPr>
        <w:pStyle w:val="Amainreturn"/>
      </w:pPr>
      <w:r w:rsidRPr="00A0620E">
        <w:t>To work out whether and to what extent a</w:t>
      </w:r>
      <w:r w:rsidR="00C112DD" w:rsidRPr="00A0620E">
        <w:t>n injured person</w:t>
      </w:r>
      <w:r w:rsidRPr="00A0620E">
        <w:t xml:space="preserve"> has suffered permanent loss of bowel function—</w:t>
      </w:r>
    </w:p>
    <w:p w14:paraId="52B8BADB" w14:textId="77777777" w:rsidR="002F297C" w:rsidRPr="00A0620E" w:rsidRDefault="0079293D" w:rsidP="0079293D">
      <w:pPr>
        <w:pStyle w:val="Apara"/>
      </w:pPr>
      <w:r>
        <w:tab/>
      </w:r>
      <w:r w:rsidR="00722865" w:rsidRPr="00A0620E">
        <w:t>(a)</w:t>
      </w:r>
      <w:r w:rsidR="00722865" w:rsidRPr="00A0620E">
        <w:tab/>
      </w:r>
      <w:r w:rsidR="002F297C" w:rsidRPr="00A0620E">
        <w:t>the bowel is taken to include the anal sphincter; and</w:t>
      </w:r>
    </w:p>
    <w:p w14:paraId="13E5335C" w14:textId="77777777" w:rsidR="002F297C" w:rsidRPr="00A0620E" w:rsidRDefault="0079293D" w:rsidP="0079293D">
      <w:pPr>
        <w:pStyle w:val="Apara"/>
      </w:pPr>
      <w:r>
        <w:tab/>
      </w:r>
      <w:r w:rsidR="00722865" w:rsidRPr="00A0620E">
        <w:t>(b)</w:t>
      </w:r>
      <w:r w:rsidR="00722865" w:rsidRPr="00A0620E">
        <w:tab/>
      </w:r>
      <w:r w:rsidR="002F297C" w:rsidRPr="00A0620E">
        <w:t>permanent ileostomy and permanent colostomy are each taken to constitute permanent loss of bowel function for which the maximum percentage is payable.</w:t>
      </w:r>
    </w:p>
    <w:p w14:paraId="5AF0150E" w14:textId="77777777" w:rsidR="002F297C" w:rsidRPr="00A0620E" w:rsidRDefault="00722865" w:rsidP="00722865">
      <w:pPr>
        <w:pStyle w:val="AH5Sec"/>
      </w:pPr>
      <w:bookmarkStart w:id="26" w:name="_Toc215499843"/>
      <w:r w:rsidRPr="00186F48">
        <w:rPr>
          <w:rStyle w:val="CharSectNo"/>
        </w:rPr>
        <w:t>16</w:t>
      </w:r>
      <w:r w:rsidRPr="00A0620E">
        <w:tab/>
      </w:r>
      <w:r w:rsidR="002F297C" w:rsidRPr="00A0620E">
        <w:t>Proportionate loss of use</w:t>
      </w:r>
      <w:bookmarkEnd w:id="26"/>
    </w:p>
    <w:p w14:paraId="4764A29C" w14:textId="77777777" w:rsidR="002F297C" w:rsidRPr="00A0620E" w:rsidRDefault="0079293D" w:rsidP="0079293D">
      <w:pPr>
        <w:pStyle w:val="Amain"/>
        <w:keepNext/>
      </w:pPr>
      <w:r>
        <w:tab/>
      </w:r>
      <w:r w:rsidR="00722865" w:rsidRPr="00A0620E">
        <w:t>(1)</w:t>
      </w:r>
      <w:r w:rsidR="00722865" w:rsidRPr="00A0620E">
        <w:tab/>
      </w:r>
      <w:r w:rsidR="002F297C" w:rsidRPr="00A0620E">
        <w:t>If a loss suffered by a</w:t>
      </w:r>
      <w:r w:rsidR="008558BA" w:rsidRPr="00A0620E">
        <w:t>n injured person</w:t>
      </w:r>
      <w:r w:rsidR="002F297C" w:rsidRPr="00A0620E">
        <w:t xml:space="preserve"> consists of the loss of a proportion, but not all, of a thing mentioned in schedule 1 (Compensation for </w:t>
      </w:r>
      <w:r w:rsidR="006C28AC" w:rsidRPr="00A0620E">
        <w:t>loss</w:t>
      </w:r>
      <w:r w:rsidR="002F297C" w:rsidRPr="00A0620E">
        <w:t xml:space="preserve">), a percentage of the compensation payable for the total loss of the thing equal to the percentage lost by the </w:t>
      </w:r>
      <w:r w:rsidR="00295E4C" w:rsidRPr="00A0620E">
        <w:t>person</w:t>
      </w:r>
      <w:r w:rsidR="002F297C" w:rsidRPr="00A0620E">
        <w:t xml:space="preserve"> is payable as compensation under section </w:t>
      </w:r>
      <w:r w:rsidR="00BB5CCD" w:rsidRPr="00A0620E">
        <w:t>9</w:t>
      </w:r>
      <w:r w:rsidR="002F297C" w:rsidRPr="00A0620E">
        <w:t xml:space="preserve"> (Compensation for </w:t>
      </w:r>
      <w:r w:rsidR="006213F8" w:rsidRPr="00A0620E">
        <w:t>loss</w:t>
      </w:r>
      <w:r w:rsidR="002F297C" w:rsidRPr="00A0620E">
        <w:t xml:space="preserve"> generally).</w:t>
      </w:r>
    </w:p>
    <w:p w14:paraId="7ABF236B" w14:textId="77777777" w:rsidR="006213F8" w:rsidRPr="00A0620E" w:rsidRDefault="006213F8" w:rsidP="006213F8">
      <w:pPr>
        <w:pStyle w:val="aNote"/>
      </w:pPr>
      <w:r w:rsidRPr="00867EF9">
        <w:rPr>
          <w:rStyle w:val="charItals"/>
        </w:rPr>
        <w:t>Note</w:t>
      </w:r>
      <w:r w:rsidRPr="00867EF9">
        <w:rPr>
          <w:rStyle w:val="charItals"/>
        </w:rPr>
        <w:tab/>
      </w:r>
      <w:r w:rsidRPr="00A0620E">
        <w:t>This section does not apply to a loss that is HIV infection or AIDS (see</w:t>
      </w:r>
      <w:r w:rsidR="009A24D3" w:rsidRPr="00A0620E">
        <w:t> </w:t>
      </w:r>
      <w:r w:rsidR="00BB5CCD" w:rsidRPr="00A0620E">
        <w:t>s 17</w:t>
      </w:r>
      <w:r w:rsidR="00682BA0" w:rsidRPr="00A0620E">
        <w:t>)</w:t>
      </w:r>
      <w:r w:rsidR="0089266A" w:rsidRPr="00A0620E">
        <w:t>.</w:t>
      </w:r>
    </w:p>
    <w:p w14:paraId="11BEBD87" w14:textId="77777777" w:rsidR="002F297C" w:rsidRPr="00A0620E" w:rsidRDefault="0079293D" w:rsidP="0079293D">
      <w:pPr>
        <w:pStyle w:val="Amain"/>
      </w:pPr>
      <w:r>
        <w:tab/>
      </w:r>
      <w:r w:rsidR="00722865" w:rsidRPr="00A0620E">
        <w:t>(2)</w:t>
      </w:r>
      <w:r w:rsidR="00722865" w:rsidRPr="00A0620E">
        <w:tab/>
      </w:r>
      <w:r w:rsidR="002F297C" w:rsidRPr="00A0620E">
        <w:t>In working out the extent of the loss of the thing, the extent to which the loss, or the effect of the loss, may be reduced or limited by an external removable aid or appliance is not to be taken into account.</w:t>
      </w:r>
    </w:p>
    <w:p w14:paraId="5D79AF0B" w14:textId="77777777" w:rsidR="002F297C" w:rsidRPr="00A0620E" w:rsidRDefault="0079293D" w:rsidP="0079293D">
      <w:pPr>
        <w:pStyle w:val="Amain"/>
      </w:pPr>
      <w:r>
        <w:tab/>
      </w:r>
      <w:r w:rsidR="00722865" w:rsidRPr="00A0620E">
        <w:t>(3)</w:t>
      </w:r>
      <w:r w:rsidR="00722865" w:rsidRPr="00A0620E">
        <w:tab/>
      </w:r>
      <w:r w:rsidR="002F297C" w:rsidRPr="00A0620E">
        <w:t xml:space="preserve">The amount of compensation payable for a particular case must, unless decided by agreement, be worked out by conciliation or arbitration under this </w:t>
      </w:r>
      <w:r w:rsidR="00295E4C" w:rsidRPr="00A0620E">
        <w:t>par</w:t>
      </w:r>
      <w:r w:rsidR="002F297C" w:rsidRPr="00A0620E">
        <w:t>t.</w:t>
      </w:r>
    </w:p>
    <w:p w14:paraId="203D3262" w14:textId="77777777" w:rsidR="002F297C" w:rsidRPr="00A0620E" w:rsidRDefault="00722865" w:rsidP="00722865">
      <w:pPr>
        <w:pStyle w:val="AH5Sec"/>
      </w:pPr>
      <w:bookmarkStart w:id="27" w:name="_Toc215499844"/>
      <w:r w:rsidRPr="00186F48">
        <w:rPr>
          <w:rStyle w:val="CharSectNo"/>
        </w:rPr>
        <w:t>17</w:t>
      </w:r>
      <w:r w:rsidRPr="00A0620E">
        <w:tab/>
      </w:r>
      <w:r w:rsidR="002F297C" w:rsidRPr="00A0620E">
        <w:t>Special provisions for HIV/AIDS</w:t>
      </w:r>
      <w:bookmarkEnd w:id="27"/>
    </w:p>
    <w:p w14:paraId="66C296F7" w14:textId="77777777" w:rsidR="002F297C" w:rsidRPr="00A0620E" w:rsidRDefault="0079293D" w:rsidP="00DA075C">
      <w:pPr>
        <w:pStyle w:val="Amain"/>
      </w:pPr>
      <w:r>
        <w:tab/>
      </w:r>
      <w:r w:rsidR="00722865" w:rsidRPr="00A0620E">
        <w:t>(1)</w:t>
      </w:r>
      <w:r w:rsidR="00722865" w:rsidRPr="00A0620E">
        <w:tab/>
      </w:r>
      <w:r w:rsidR="002F297C" w:rsidRPr="00A0620E">
        <w:t xml:space="preserve">Compensation is not payable under section </w:t>
      </w:r>
      <w:r w:rsidR="00BB5CCD" w:rsidRPr="00A0620E">
        <w:t>9</w:t>
      </w:r>
      <w:r w:rsidR="002F297C" w:rsidRPr="00A0620E">
        <w:t xml:space="preserve"> (Compensation for </w:t>
      </w:r>
      <w:r w:rsidR="006213F8" w:rsidRPr="00A0620E">
        <w:t>loss</w:t>
      </w:r>
      <w:r w:rsidR="002F297C" w:rsidRPr="00A0620E">
        <w:t xml:space="preserve"> generally) for a loss that is related to HIV infection or AIDS if the HIV or AIDS was contracted during voluntary sexual activity or illicit drug use.</w:t>
      </w:r>
    </w:p>
    <w:p w14:paraId="522678DE" w14:textId="77777777" w:rsidR="002F297C" w:rsidRPr="00A0620E" w:rsidRDefault="0079293D" w:rsidP="0079293D">
      <w:pPr>
        <w:pStyle w:val="Amain"/>
      </w:pPr>
      <w:r>
        <w:tab/>
      </w:r>
      <w:r w:rsidR="00722865" w:rsidRPr="00A0620E">
        <w:t>(2)</w:t>
      </w:r>
      <w:r w:rsidR="00722865" w:rsidRPr="00A0620E">
        <w:tab/>
      </w:r>
      <w:r w:rsidR="002F297C" w:rsidRPr="00A0620E">
        <w:t xml:space="preserve">Section </w:t>
      </w:r>
      <w:r w:rsidR="00BB5CCD" w:rsidRPr="00A0620E">
        <w:t>16</w:t>
      </w:r>
      <w:r w:rsidR="002F297C" w:rsidRPr="00A0620E">
        <w:t xml:space="preserve"> does not apply to a loss that is HIV infection or AIDS.</w:t>
      </w:r>
    </w:p>
    <w:p w14:paraId="28F7AF25" w14:textId="77777777" w:rsidR="002F297C" w:rsidRPr="00A0620E" w:rsidRDefault="0079293D" w:rsidP="0079293D">
      <w:pPr>
        <w:pStyle w:val="Amain"/>
        <w:keepNext/>
      </w:pPr>
      <w:r>
        <w:lastRenderedPageBreak/>
        <w:tab/>
      </w:r>
      <w:r w:rsidR="00722865" w:rsidRPr="00A0620E">
        <w:t>(3)</w:t>
      </w:r>
      <w:r w:rsidR="00722865" w:rsidRPr="00A0620E">
        <w:tab/>
      </w:r>
      <w:r w:rsidR="002F297C" w:rsidRPr="00A0620E">
        <w:t>In this section:</w:t>
      </w:r>
    </w:p>
    <w:p w14:paraId="4106F7C2" w14:textId="77777777" w:rsidR="002F297C" w:rsidRPr="00A0620E" w:rsidRDefault="002F297C" w:rsidP="00722865">
      <w:pPr>
        <w:pStyle w:val="aDef"/>
      </w:pPr>
      <w:r w:rsidRPr="00A0620E">
        <w:rPr>
          <w:rStyle w:val="charBoldItals"/>
        </w:rPr>
        <w:t xml:space="preserve">AIDS </w:t>
      </w:r>
      <w:r w:rsidRPr="00A0620E">
        <w:t>means Acquired Immune Deficiency Syndrome.</w:t>
      </w:r>
    </w:p>
    <w:p w14:paraId="435B94BC" w14:textId="77777777" w:rsidR="002F297C" w:rsidRPr="00A0620E" w:rsidRDefault="002F297C" w:rsidP="00722865">
      <w:pPr>
        <w:pStyle w:val="aDef"/>
      </w:pPr>
      <w:r w:rsidRPr="00A0620E">
        <w:rPr>
          <w:rStyle w:val="charBoldItals"/>
        </w:rPr>
        <w:t>HIV infection</w:t>
      </w:r>
      <w:r w:rsidRPr="00A0620E">
        <w:t xml:space="preserve"> means an infection by the Human Immunodeficiency Virus.</w:t>
      </w:r>
    </w:p>
    <w:p w14:paraId="2B65C02C" w14:textId="77777777" w:rsidR="002F297C" w:rsidRPr="00A0620E" w:rsidRDefault="00722865" w:rsidP="00722865">
      <w:pPr>
        <w:pStyle w:val="AH5Sec"/>
      </w:pPr>
      <w:bookmarkStart w:id="28" w:name="_Toc215499845"/>
      <w:r w:rsidRPr="00186F48">
        <w:rPr>
          <w:rStyle w:val="CharSectNo"/>
        </w:rPr>
        <w:t>18</w:t>
      </w:r>
      <w:r w:rsidRPr="00A0620E">
        <w:tab/>
      </w:r>
      <w:r w:rsidR="002F297C" w:rsidRPr="00A0620E">
        <w:t>Deduction for previous injury or pre-existing condition</w:t>
      </w:r>
      <w:bookmarkEnd w:id="28"/>
    </w:p>
    <w:p w14:paraId="798A2395" w14:textId="77777777" w:rsidR="002F297C" w:rsidRPr="00A0620E" w:rsidRDefault="0079293D" w:rsidP="0079293D">
      <w:pPr>
        <w:pStyle w:val="Amain"/>
      </w:pPr>
      <w:r>
        <w:tab/>
      </w:r>
      <w:r w:rsidR="00722865" w:rsidRPr="00A0620E">
        <w:t>(1)</w:t>
      </w:r>
      <w:r w:rsidR="00722865" w:rsidRPr="00A0620E">
        <w:tab/>
      </w:r>
      <w:r w:rsidR="002F297C" w:rsidRPr="00A0620E">
        <w:t xml:space="preserve">In working out the compensation payable under this part for a loss (the </w:t>
      </w:r>
      <w:r w:rsidR="002F297C" w:rsidRPr="00A0620E">
        <w:rPr>
          <w:rStyle w:val="charBoldItals"/>
        </w:rPr>
        <w:t>initial loss</w:t>
      </w:r>
      <w:r w:rsidR="002F297C" w:rsidRPr="00A0620E">
        <w:t xml:space="preserve">), an amount must be deducted from the compensation (the </w:t>
      </w:r>
      <w:r w:rsidR="002F297C" w:rsidRPr="00A0620E">
        <w:rPr>
          <w:rStyle w:val="charBoldItals"/>
        </w:rPr>
        <w:t>deductible proportion</w:t>
      </w:r>
      <w:r w:rsidR="002F297C" w:rsidRPr="00A0620E">
        <w:t>) for any proportion of the loss attributable to—</w:t>
      </w:r>
    </w:p>
    <w:p w14:paraId="438415E5" w14:textId="77777777" w:rsidR="002F297C" w:rsidRPr="00A0620E" w:rsidRDefault="0079293D" w:rsidP="0079293D">
      <w:pPr>
        <w:pStyle w:val="Apara"/>
      </w:pPr>
      <w:r>
        <w:tab/>
      </w:r>
      <w:r w:rsidR="00722865" w:rsidRPr="00A0620E">
        <w:t>(a)</w:t>
      </w:r>
      <w:r w:rsidR="00722865" w:rsidRPr="00A0620E">
        <w:tab/>
      </w:r>
      <w:r w:rsidR="002F297C" w:rsidRPr="00A0620E">
        <w:t>a previous injury (whether or not it is an injury for which compensation has been paid, or is payable, under this part); or</w:t>
      </w:r>
    </w:p>
    <w:p w14:paraId="3D48DB51" w14:textId="77777777" w:rsidR="002F297C" w:rsidRPr="00A0620E" w:rsidRDefault="0079293D" w:rsidP="0079293D">
      <w:pPr>
        <w:pStyle w:val="Apara"/>
      </w:pPr>
      <w:r>
        <w:tab/>
      </w:r>
      <w:r w:rsidR="00722865" w:rsidRPr="00A0620E">
        <w:t>(b)</w:t>
      </w:r>
      <w:r w:rsidR="00722865" w:rsidRPr="00A0620E">
        <w:tab/>
      </w:r>
      <w:r w:rsidR="002F297C" w:rsidRPr="00A0620E">
        <w:t>a pre-existing condition or abnormality.</w:t>
      </w:r>
    </w:p>
    <w:p w14:paraId="2F128632" w14:textId="77777777" w:rsidR="002F297C" w:rsidRPr="00A0620E" w:rsidRDefault="0079293D" w:rsidP="0079293D">
      <w:pPr>
        <w:pStyle w:val="Amain"/>
      </w:pPr>
      <w:r>
        <w:tab/>
      </w:r>
      <w:r w:rsidR="00722865" w:rsidRPr="00A0620E">
        <w:t>(2)</w:t>
      </w:r>
      <w:r w:rsidR="00722865" w:rsidRPr="00A0620E">
        <w:tab/>
      </w:r>
      <w:r w:rsidR="002F297C" w:rsidRPr="00A0620E">
        <w:t>In subsection (1), it does not matter whether the initial loss is a total or partial loss.</w:t>
      </w:r>
    </w:p>
    <w:p w14:paraId="74B308D9" w14:textId="77777777" w:rsidR="002F297C" w:rsidRPr="00A0620E" w:rsidRDefault="0079293D" w:rsidP="00703256">
      <w:pPr>
        <w:pStyle w:val="Amain"/>
        <w:keepNext/>
      </w:pPr>
      <w:r>
        <w:tab/>
      </w:r>
      <w:r w:rsidR="00722865" w:rsidRPr="00A0620E">
        <w:t>(3)</w:t>
      </w:r>
      <w:r w:rsidR="00722865" w:rsidRPr="00A0620E">
        <w:tab/>
      </w:r>
      <w:r w:rsidR="002F297C" w:rsidRPr="00A0620E">
        <w:t>If there is a deductible proportion for a loss but the extent of the deductible proportion (or a part of it) will be difficult or costly to work out, it is to be assumed that the deductible proportion for the loss (or the relevant part of the loss) is 10% of the loss, unless this assumption is contrary to the available evidence.</w:t>
      </w:r>
    </w:p>
    <w:p w14:paraId="13676120" w14:textId="77777777" w:rsidR="002F297C" w:rsidRPr="00A0620E" w:rsidRDefault="002F297C" w:rsidP="006277BE">
      <w:pPr>
        <w:pStyle w:val="aExamHdgss"/>
      </w:pPr>
      <w:r w:rsidRPr="00A0620E">
        <w:t>Example</w:t>
      </w:r>
    </w:p>
    <w:p w14:paraId="0005B882" w14:textId="77777777" w:rsidR="002F297C" w:rsidRPr="00A0620E" w:rsidRDefault="002F297C" w:rsidP="00C96203">
      <w:pPr>
        <w:pStyle w:val="aExam"/>
      </w:pPr>
      <w:r w:rsidRPr="00A0620E">
        <w:t>If this subsection requires it to be assumed that the deductible proportion in relation to a particular loss is 10% and the loss is 30% of the loss of the use of the right arm, the deductible proportion for the loss is 3% (that is, 10% of 30%).</w:t>
      </w:r>
    </w:p>
    <w:p w14:paraId="4266948A" w14:textId="77777777" w:rsidR="002F297C" w:rsidRPr="00A0620E" w:rsidRDefault="0079293D" w:rsidP="0079293D">
      <w:pPr>
        <w:pStyle w:val="Amain"/>
      </w:pPr>
      <w:r>
        <w:tab/>
      </w:r>
      <w:r w:rsidR="00722865" w:rsidRPr="00A0620E">
        <w:t>(4)</w:t>
      </w:r>
      <w:r w:rsidR="00722865" w:rsidRPr="00A0620E">
        <w:tab/>
      </w:r>
      <w:r w:rsidR="002F297C" w:rsidRPr="00A0620E">
        <w:t xml:space="preserve">However, section </w:t>
      </w:r>
      <w:r w:rsidR="00BB5CCD" w:rsidRPr="00A0620E">
        <w:t>20</w:t>
      </w:r>
      <w:r w:rsidR="002F297C" w:rsidRPr="00A0620E">
        <w:t xml:space="preserve"> must be used to work out how much (if any) of a</w:t>
      </w:r>
      <w:r w:rsidR="00A11CB6" w:rsidRPr="00A0620E">
        <w:t>n injured</w:t>
      </w:r>
      <w:r w:rsidR="002F297C" w:rsidRPr="00A0620E">
        <w:t xml:space="preserve"> </w:t>
      </w:r>
      <w:r w:rsidR="00A11CB6" w:rsidRPr="00A0620E">
        <w:t>person</w:t>
      </w:r>
      <w:r w:rsidR="002F297C" w:rsidRPr="00A0620E">
        <w:t>’s hearing loss is caused by age.</w:t>
      </w:r>
    </w:p>
    <w:p w14:paraId="745D3C3C" w14:textId="77777777" w:rsidR="002F297C" w:rsidRPr="00A0620E" w:rsidRDefault="00722865" w:rsidP="00722865">
      <w:pPr>
        <w:pStyle w:val="AH5Sec"/>
      </w:pPr>
      <w:bookmarkStart w:id="29" w:name="_Toc215499846"/>
      <w:r w:rsidRPr="00186F48">
        <w:rPr>
          <w:rStyle w:val="CharSectNo"/>
        </w:rPr>
        <w:lastRenderedPageBreak/>
        <w:t>19</w:t>
      </w:r>
      <w:r w:rsidRPr="00A0620E">
        <w:tab/>
      </w:r>
      <w:r w:rsidR="002F297C" w:rsidRPr="00A0620E">
        <w:t>Further loss and deductible proportions</w:t>
      </w:r>
      <w:bookmarkEnd w:id="29"/>
    </w:p>
    <w:p w14:paraId="37DCBC4A" w14:textId="77777777" w:rsidR="002F297C" w:rsidRPr="00A0620E" w:rsidRDefault="0079293D" w:rsidP="001B1FC1">
      <w:pPr>
        <w:pStyle w:val="Amain"/>
        <w:keepNext/>
      </w:pPr>
      <w:r>
        <w:tab/>
      </w:r>
      <w:r w:rsidR="00722865" w:rsidRPr="00A0620E">
        <w:t>(1)</w:t>
      </w:r>
      <w:r w:rsidR="00722865" w:rsidRPr="00A0620E">
        <w:tab/>
      </w:r>
      <w:r w:rsidR="002F297C" w:rsidRPr="00A0620E">
        <w:t xml:space="preserve">This section applies in working out the compensation payable for a further loss (the </w:t>
      </w:r>
      <w:r w:rsidR="002F297C" w:rsidRPr="00A0620E">
        <w:rPr>
          <w:rStyle w:val="charBoldItals"/>
        </w:rPr>
        <w:t>further loss</w:t>
      </w:r>
      <w:r w:rsidR="002F297C" w:rsidRPr="00A0620E">
        <w:t>) resulting from an initial loss.</w:t>
      </w:r>
    </w:p>
    <w:p w14:paraId="2A302B57" w14:textId="77777777" w:rsidR="002F297C" w:rsidRPr="00A0620E" w:rsidRDefault="0079293D" w:rsidP="0079293D">
      <w:pPr>
        <w:pStyle w:val="Amain"/>
      </w:pPr>
      <w:r>
        <w:tab/>
      </w:r>
      <w:r w:rsidR="00722865" w:rsidRPr="00A0620E">
        <w:t>(2)</w:t>
      </w:r>
      <w:r w:rsidR="00722865" w:rsidRPr="00A0620E">
        <w:tab/>
      </w:r>
      <w:r w:rsidR="002F297C" w:rsidRPr="00A0620E">
        <w:t>An amount proportionate to the deductible proportion of the initial loss must be deducted from the compensation payable for the further loss.</w:t>
      </w:r>
    </w:p>
    <w:p w14:paraId="14FB74E3" w14:textId="77777777" w:rsidR="002F297C" w:rsidRPr="00A0620E" w:rsidRDefault="0079293D" w:rsidP="0079293D">
      <w:pPr>
        <w:pStyle w:val="Amain"/>
      </w:pPr>
      <w:r>
        <w:tab/>
      </w:r>
      <w:r w:rsidR="00722865" w:rsidRPr="00A0620E">
        <w:t>(3)</w:t>
      </w:r>
      <w:r w:rsidR="00722865" w:rsidRPr="00A0620E">
        <w:tab/>
      </w:r>
      <w:r w:rsidR="002F297C" w:rsidRPr="00A0620E">
        <w:t>A deduction under subsection (2) in relation to a further loss is in addition to, not in substitution for, any deductible proportion for the further loss.</w:t>
      </w:r>
    </w:p>
    <w:p w14:paraId="0DBFD87F" w14:textId="77777777" w:rsidR="002F297C" w:rsidRPr="00A0620E" w:rsidRDefault="00722865" w:rsidP="00722865">
      <w:pPr>
        <w:pStyle w:val="AH5Sec"/>
      </w:pPr>
      <w:bookmarkStart w:id="30" w:name="_Toc215499847"/>
      <w:r w:rsidRPr="00186F48">
        <w:rPr>
          <w:rStyle w:val="CharSectNo"/>
        </w:rPr>
        <w:t>20</w:t>
      </w:r>
      <w:r w:rsidRPr="00A0620E">
        <w:tab/>
      </w:r>
      <w:r w:rsidR="002F297C" w:rsidRPr="00A0620E">
        <w:t>Loss of hearing because of age</w:t>
      </w:r>
      <w:bookmarkEnd w:id="30"/>
    </w:p>
    <w:p w14:paraId="13E1442D" w14:textId="77777777" w:rsidR="002F297C" w:rsidRPr="00A0620E" w:rsidRDefault="0079293D" w:rsidP="0079293D">
      <w:pPr>
        <w:pStyle w:val="Amain"/>
      </w:pPr>
      <w:r>
        <w:tab/>
      </w:r>
      <w:r w:rsidR="00722865" w:rsidRPr="00A0620E">
        <w:t>(1)</w:t>
      </w:r>
      <w:r w:rsidR="00722865" w:rsidRPr="00A0620E">
        <w:tab/>
      </w:r>
      <w:r w:rsidR="002F297C" w:rsidRPr="00A0620E">
        <w:t>This section applies in working out the percentage of the decrease of hearing in relation to boilermakers deafness of a</w:t>
      </w:r>
      <w:r w:rsidR="000B6220" w:rsidRPr="00A0620E">
        <w:t>n injured person</w:t>
      </w:r>
      <w:r w:rsidR="002F297C" w:rsidRPr="00A0620E">
        <w:t xml:space="preserve"> who is the prescribed age or older, but does not apply to total hearing loss in either of the </w:t>
      </w:r>
      <w:r w:rsidR="000B6220" w:rsidRPr="00A0620E">
        <w:t>person</w:t>
      </w:r>
      <w:r w:rsidR="002F297C" w:rsidRPr="00A0620E">
        <w:t>’s ears.</w:t>
      </w:r>
    </w:p>
    <w:p w14:paraId="44012320" w14:textId="77777777" w:rsidR="002F297C" w:rsidRPr="00A0620E" w:rsidRDefault="0079293D" w:rsidP="00703256">
      <w:pPr>
        <w:pStyle w:val="Amain"/>
        <w:keepLines/>
      </w:pPr>
      <w:r>
        <w:tab/>
      </w:r>
      <w:r w:rsidR="00722865" w:rsidRPr="00A0620E">
        <w:t>(2)</w:t>
      </w:r>
      <w:r w:rsidR="00722865" w:rsidRPr="00A0620E">
        <w:tab/>
      </w:r>
      <w:r w:rsidR="002F297C" w:rsidRPr="00A0620E">
        <w:t>For this part, it is to be conclusively presumed that the</w:t>
      </w:r>
      <w:r w:rsidR="000B6220" w:rsidRPr="00A0620E">
        <w:t xml:space="preserve"> injured person</w:t>
      </w:r>
      <w:r w:rsidR="002F297C" w:rsidRPr="00A0620E">
        <w:t xml:space="preserve">’s loss of hearing to be attributed to loss of hearing because of age is 0.5 decibels for each complete year of the </w:t>
      </w:r>
      <w:r w:rsidR="000B6220" w:rsidRPr="00A0620E">
        <w:t>person</w:t>
      </w:r>
      <w:r w:rsidR="002F297C" w:rsidRPr="00A0620E">
        <w:t>’s age over the prescribed age.</w:t>
      </w:r>
    </w:p>
    <w:p w14:paraId="7AAD65FA" w14:textId="77777777" w:rsidR="002F297C" w:rsidRPr="00A0620E" w:rsidRDefault="0079293D" w:rsidP="0079293D">
      <w:pPr>
        <w:pStyle w:val="Amain"/>
        <w:keepNext/>
      </w:pPr>
      <w:r>
        <w:tab/>
      </w:r>
      <w:r w:rsidR="00722865" w:rsidRPr="00A0620E">
        <w:t>(3)</w:t>
      </w:r>
      <w:r w:rsidR="00722865" w:rsidRPr="00A0620E">
        <w:tab/>
      </w:r>
      <w:r w:rsidR="002F297C" w:rsidRPr="00A0620E">
        <w:t>In this section:</w:t>
      </w:r>
    </w:p>
    <w:p w14:paraId="692E227A" w14:textId="77777777" w:rsidR="002F297C" w:rsidRPr="00A0620E" w:rsidRDefault="002F297C" w:rsidP="0079293D">
      <w:pPr>
        <w:pStyle w:val="aDef"/>
        <w:keepNext/>
      </w:pPr>
      <w:r w:rsidRPr="00A0620E">
        <w:rPr>
          <w:rStyle w:val="charBoldItals"/>
        </w:rPr>
        <w:t xml:space="preserve">prescribed age </w:t>
      </w:r>
      <w:r w:rsidRPr="00A0620E">
        <w:t>means—</w:t>
      </w:r>
    </w:p>
    <w:p w14:paraId="29ED8980" w14:textId="77777777" w:rsidR="002F297C" w:rsidRPr="00A0620E" w:rsidRDefault="0079293D" w:rsidP="0079293D">
      <w:pPr>
        <w:pStyle w:val="aDefpara"/>
      </w:pPr>
      <w:r>
        <w:tab/>
      </w:r>
      <w:r w:rsidR="00722865" w:rsidRPr="00A0620E">
        <w:t>(a)</w:t>
      </w:r>
      <w:r w:rsidR="00722865" w:rsidRPr="00A0620E">
        <w:tab/>
      </w:r>
      <w:r w:rsidR="002F297C" w:rsidRPr="00A0620E">
        <w:t>for a male—55 years old; or</w:t>
      </w:r>
    </w:p>
    <w:p w14:paraId="18C0AB8D" w14:textId="77777777" w:rsidR="002F297C" w:rsidRPr="00A0620E" w:rsidRDefault="0079293D" w:rsidP="0079293D">
      <w:pPr>
        <w:pStyle w:val="aDefpara"/>
      </w:pPr>
      <w:r>
        <w:tab/>
      </w:r>
      <w:r w:rsidR="00722865" w:rsidRPr="00A0620E">
        <w:t>(b)</w:t>
      </w:r>
      <w:r w:rsidR="00722865" w:rsidRPr="00A0620E">
        <w:tab/>
      </w:r>
      <w:r w:rsidR="002F297C" w:rsidRPr="00A0620E">
        <w:t>for a female—65 years old.</w:t>
      </w:r>
    </w:p>
    <w:p w14:paraId="3281EE9B" w14:textId="77777777" w:rsidR="002F297C" w:rsidRPr="00A0620E" w:rsidRDefault="00722865" w:rsidP="00722865">
      <w:pPr>
        <w:pStyle w:val="AH5Sec"/>
      </w:pPr>
      <w:bookmarkStart w:id="31" w:name="_Toc215499848"/>
      <w:r w:rsidRPr="00186F48">
        <w:rPr>
          <w:rStyle w:val="CharSectNo"/>
        </w:rPr>
        <w:t>21</w:t>
      </w:r>
      <w:r w:rsidRPr="00A0620E">
        <w:tab/>
      </w:r>
      <w:r w:rsidR="002F297C" w:rsidRPr="00A0620E">
        <w:t>No compensation for less than 6% hearing loss</w:t>
      </w:r>
      <w:bookmarkEnd w:id="31"/>
    </w:p>
    <w:p w14:paraId="3DAB747E" w14:textId="77777777" w:rsidR="002F297C" w:rsidRPr="00A0620E" w:rsidRDefault="0079293D" w:rsidP="0079293D">
      <w:pPr>
        <w:pStyle w:val="Amain"/>
      </w:pPr>
      <w:r>
        <w:tab/>
      </w:r>
      <w:r w:rsidR="00722865" w:rsidRPr="00A0620E">
        <w:t>(1)</w:t>
      </w:r>
      <w:r w:rsidR="00722865" w:rsidRPr="00A0620E">
        <w:tab/>
      </w:r>
      <w:r w:rsidR="002F297C" w:rsidRPr="00A0620E">
        <w:t>A</w:t>
      </w:r>
      <w:r w:rsidR="000B6220" w:rsidRPr="00A0620E">
        <w:t>n injured person</w:t>
      </w:r>
      <w:r w:rsidR="002F297C" w:rsidRPr="00A0620E">
        <w:t xml:space="preserve"> is not entitled to compensation under section </w:t>
      </w:r>
      <w:r w:rsidR="00BB5CCD" w:rsidRPr="00A0620E">
        <w:t>9</w:t>
      </w:r>
      <w:r w:rsidR="002F297C" w:rsidRPr="00A0620E">
        <w:t xml:space="preserve"> (Compensation for </w:t>
      </w:r>
      <w:r w:rsidR="006C28AC" w:rsidRPr="00A0620E">
        <w:t>loss</w:t>
      </w:r>
      <w:r w:rsidR="002F297C" w:rsidRPr="00A0620E">
        <w:t xml:space="preserve"> generally) for a loss of hearing because of boilermakers deafness (the </w:t>
      </w:r>
      <w:r w:rsidR="002F297C" w:rsidRPr="00A0620E">
        <w:rPr>
          <w:rStyle w:val="charBoldItals"/>
        </w:rPr>
        <w:t>hearing loss</w:t>
      </w:r>
      <w:r w:rsidR="002F297C" w:rsidRPr="00A0620E">
        <w:t xml:space="preserve">) if the </w:t>
      </w:r>
      <w:r w:rsidR="000B6220" w:rsidRPr="00A0620E">
        <w:t>person</w:t>
      </w:r>
      <w:r w:rsidR="002F297C" w:rsidRPr="00A0620E">
        <w:t>’s total hearing loss is less than 6%.</w:t>
      </w:r>
    </w:p>
    <w:p w14:paraId="75A0EAD9" w14:textId="77777777" w:rsidR="002F297C" w:rsidRPr="00A0620E" w:rsidRDefault="0079293D" w:rsidP="0079293D">
      <w:pPr>
        <w:pStyle w:val="Amain"/>
      </w:pPr>
      <w:r>
        <w:lastRenderedPageBreak/>
        <w:tab/>
      </w:r>
      <w:r w:rsidR="00722865" w:rsidRPr="00A0620E">
        <w:t>(2)</w:t>
      </w:r>
      <w:r w:rsidR="00722865" w:rsidRPr="00A0620E">
        <w:tab/>
      </w:r>
      <w:r w:rsidR="002F297C" w:rsidRPr="00A0620E">
        <w:t xml:space="preserve">However, the </w:t>
      </w:r>
      <w:r w:rsidR="000B6220" w:rsidRPr="00A0620E">
        <w:t>injured person</w:t>
      </w:r>
      <w:r w:rsidR="002F297C" w:rsidRPr="00A0620E">
        <w:t xml:space="preserve"> is entitled to compensation for the hearing loss if the total hearing loss reaches 6% or more.</w:t>
      </w:r>
    </w:p>
    <w:p w14:paraId="395E884F" w14:textId="77777777" w:rsidR="002F297C" w:rsidRPr="00A0620E" w:rsidRDefault="002F297C" w:rsidP="000B6220">
      <w:pPr>
        <w:pStyle w:val="aExamHdgss"/>
      </w:pPr>
      <w:r w:rsidRPr="00A0620E">
        <w:t>Example</w:t>
      </w:r>
    </w:p>
    <w:p w14:paraId="7AA013BD" w14:textId="77777777" w:rsidR="002F297C" w:rsidRPr="00A0620E" w:rsidRDefault="002F297C" w:rsidP="002F297C">
      <w:pPr>
        <w:pStyle w:val="aExam"/>
      </w:pPr>
      <w:r w:rsidRPr="00A0620E">
        <w:t>Assume all hearing losses mentioned in this example are because of boilermakers deafness.</w:t>
      </w:r>
    </w:p>
    <w:p w14:paraId="6A224014" w14:textId="77777777" w:rsidR="002F297C" w:rsidRPr="00A0620E" w:rsidRDefault="000B6220" w:rsidP="002F297C">
      <w:pPr>
        <w:pStyle w:val="aExam"/>
      </w:pPr>
      <w:r w:rsidRPr="00A0620E">
        <w:t>An injured person</w:t>
      </w:r>
      <w:r w:rsidR="002F297C" w:rsidRPr="00A0620E">
        <w:t xml:space="preserve"> suffers a hearing loss of 3% (the first hearing loss that the </w:t>
      </w:r>
      <w:r w:rsidRPr="00A0620E">
        <w:t>person</w:t>
      </w:r>
      <w:r w:rsidR="002F297C" w:rsidRPr="00A0620E">
        <w:t xml:space="preserve"> has suffered).  No compensation is payable under section </w:t>
      </w:r>
      <w:r w:rsidR="00BB5CCD" w:rsidRPr="00A0620E">
        <w:t>9</w:t>
      </w:r>
      <w:r w:rsidR="002F297C" w:rsidRPr="00A0620E">
        <w:t xml:space="preserve"> for the loss because it is less than 6%, although notice of injury may be given or a claim may be made for the hearing loss.</w:t>
      </w:r>
    </w:p>
    <w:p w14:paraId="3F013A60" w14:textId="77777777" w:rsidR="002F297C" w:rsidRPr="00A0620E" w:rsidRDefault="002F297C" w:rsidP="002F297C">
      <w:pPr>
        <w:pStyle w:val="aExam"/>
      </w:pPr>
      <w:r w:rsidRPr="00A0620E">
        <w:t xml:space="preserve">The </w:t>
      </w:r>
      <w:r w:rsidR="00107532" w:rsidRPr="00A0620E">
        <w:t>injured person</w:t>
      </w:r>
      <w:r w:rsidRPr="00A0620E">
        <w:t xml:space="preserve"> suffers a further hearing loss of 6%, bringing the total loss to 9%. The total loss has now passed the 6% threshold and compensation is payable for the full 9%. Compensation for the initial 3% hearing loss will be payable </w:t>
      </w:r>
      <w:r w:rsidR="00107532" w:rsidRPr="00A0620E">
        <w:t>for the earlier incident</w:t>
      </w:r>
      <w:r w:rsidRPr="00A0620E">
        <w:t xml:space="preserve"> if the </w:t>
      </w:r>
      <w:r w:rsidR="00107532" w:rsidRPr="00A0620E">
        <w:t>person</w:t>
      </w:r>
      <w:r w:rsidRPr="00A0620E">
        <w:t xml:space="preserve"> made a claim or gave notice of injury for the initial hearing loss.</w:t>
      </w:r>
    </w:p>
    <w:p w14:paraId="2D293910" w14:textId="77777777" w:rsidR="002F297C" w:rsidRPr="00A0620E" w:rsidRDefault="002F297C" w:rsidP="002F297C">
      <w:pPr>
        <w:pStyle w:val="aExam"/>
        <w:keepNext/>
      </w:pPr>
      <w:r w:rsidRPr="00A0620E">
        <w:t xml:space="preserve">The </w:t>
      </w:r>
      <w:r w:rsidR="00107532" w:rsidRPr="00A0620E">
        <w:t>injured person</w:t>
      </w:r>
      <w:r w:rsidRPr="00A0620E">
        <w:t xml:space="preserve"> suffers a further hearing loss of 6%. The </w:t>
      </w:r>
      <w:r w:rsidR="00107532" w:rsidRPr="00A0620E">
        <w:t>person</w:t>
      </w:r>
      <w:r w:rsidRPr="00A0620E">
        <w:t xml:space="preserve"> is entitled in the usual way to compensation for the 6% further loss because the 6% threshold has already been passed (the total loss is now 15%).</w:t>
      </w:r>
    </w:p>
    <w:p w14:paraId="217ED988" w14:textId="385BA18E" w:rsidR="002F297C" w:rsidRPr="00A0620E" w:rsidRDefault="002F297C" w:rsidP="00C96203">
      <w:pPr>
        <w:pStyle w:val="aNote"/>
      </w:pPr>
      <w:r w:rsidRPr="00A0620E">
        <w:rPr>
          <w:rStyle w:val="charItals"/>
        </w:rPr>
        <w:t>Note</w:t>
      </w:r>
      <w:r w:rsidRPr="00A0620E">
        <w:rPr>
          <w:rStyle w:val="charItals"/>
        </w:rPr>
        <w:tab/>
      </w:r>
      <w:r w:rsidR="00C112DD" w:rsidRPr="00A0620E">
        <w:t xml:space="preserve">Section </w:t>
      </w:r>
      <w:r w:rsidR="00BB5CCD" w:rsidRPr="00A0620E">
        <w:t>30</w:t>
      </w:r>
      <w:r w:rsidRPr="00A0620E">
        <w:t xml:space="preserve"> (</w:t>
      </w:r>
      <w:r w:rsidR="00C112DD" w:rsidRPr="00A0620E">
        <w:t>I</w:t>
      </w:r>
      <w:r w:rsidRPr="00A0620E">
        <w:t>njury</w:t>
      </w:r>
      <w:r w:rsidR="00C112DD" w:rsidRPr="00A0620E">
        <w:t xml:space="preserve"> notice</w:t>
      </w:r>
      <w:r w:rsidRPr="00A0620E">
        <w:t>) appl</w:t>
      </w:r>
      <w:r w:rsidR="00A26826" w:rsidRPr="00A0620E">
        <w:t>ies</w:t>
      </w:r>
      <w:r w:rsidRPr="00A0620E">
        <w:t xml:space="preserve"> to a hearing loss even if it is not immediately compensable because of this section.</w:t>
      </w:r>
    </w:p>
    <w:p w14:paraId="39293293" w14:textId="77777777" w:rsidR="002F297C" w:rsidRPr="00A0620E" w:rsidRDefault="0079293D" w:rsidP="0079293D">
      <w:pPr>
        <w:pStyle w:val="Amain"/>
      </w:pPr>
      <w:r>
        <w:tab/>
      </w:r>
      <w:r w:rsidR="00722865" w:rsidRPr="00A0620E">
        <w:t>(3)</w:t>
      </w:r>
      <w:r w:rsidR="00722865" w:rsidRPr="00A0620E">
        <w:tab/>
      </w:r>
      <w:r w:rsidR="002F297C" w:rsidRPr="00A0620E">
        <w:t>In working out the percentage hearing loss because of boilermakers deafness, the loss of hearing is to be worked out as a proportionate loss of hearing of both ears, even if the loss is in 1 ear only.</w:t>
      </w:r>
    </w:p>
    <w:p w14:paraId="7C861175" w14:textId="77777777" w:rsidR="002F297C" w:rsidRPr="00A0620E" w:rsidRDefault="0079293D" w:rsidP="0079293D">
      <w:pPr>
        <w:pStyle w:val="Amain"/>
      </w:pPr>
      <w:r>
        <w:tab/>
      </w:r>
      <w:r w:rsidR="00722865" w:rsidRPr="00A0620E">
        <w:t>(4)</w:t>
      </w:r>
      <w:r w:rsidR="00722865" w:rsidRPr="00A0620E">
        <w:tab/>
      </w:r>
      <w:r w:rsidR="002F297C" w:rsidRPr="00A0620E">
        <w:t>A lawyer or agent who acts for a</w:t>
      </w:r>
      <w:r w:rsidR="00A26826" w:rsidRPr="00A0620E">
        <w:t>n injured person</w:t>
      </w:r>
      <w:r w:rsidR="002F297C" w:rsidRPr="00A0620E">
        <w:t xml:space="preserve"> on a claim for compensation for loss of hearing because of boilermakers deafness is not entitled to recover costs from the </w:t>
      </w:r>
      <w:r w:rsidR="00A26826" w:rsidRPr="00A0620E">
        <w:t>person</w:t>
      </w:r>
      <w:r w:rsidR="002F297C" w:rsidRPr="00A0620E">
        <w:t xml:space="preserve"> or the </w:t>
      </w:r>
      <w:r w:rsidR="004C24E1" w:rsidRPr="00A0620E">
        <w:t xml:space="preserve">Territory </w:t>
      </w:r>
      <w:r w:rsidR="002F297C" w:rsidRPr="00A0620E">
        <w:t xml:space="preserve">in relation to the claim if no compensation is payable on the claim because the </w:t>
      </w:r>
      <w:r w:rsidR="002D242F" w:rsidRPr="00A0620E">
        <w:t>person</w:t>
      </w:r>
      <w:r w:rsidR="002F297C" w:rsidRPr="00A0620E">
        <w:t>’s total hearing loss is less than 6%.</w:t>
      </w:r>
    </w:p>
    <w:p w14:paraId="3E58B076" w14:textId="77777777" w:rsidR="002F297C" w:rsidRPr="00A0620E" w:rsidRDefault="0079293D" w:rsidP="0079293D">
      <w:pPr>
        <w:pStyle w:val="Amain"/>
        <w:keepNext/>
      </w:pPr>
      <w:r>
        <w:tab/>
      </w:r>
      <w:r w:rsidR="00722865" w:rsidRPr="00A0620E">
        <w:t>(5)</w:t>
      </w:r>
      <w:r w:rsidR="00722865" w:rsidRPr="00A0620E">
        <w:tab/>
      </w:r>
      <w:r w:rsidR="002F297C" w:rsidRPr="00A0620E">
        <w:t>In this section:</w:t>
      </w:r>
    </w:p>
    <w:p w14:paraId="6B767B8D" w14:textId="77777777" w:rsidR="002F297C" w:rsidRPr="00A0620E" w:rsidRDefault="002F297C" w:rsidP="00722865">
      <w:pPr>
        <w:pStyle w:val="aDef"/>
      </w:pPr>
      <w:r w:rsidRPr="00A0620E">
        <w:rPr>
          <w:rStyle w:val="charBoldItals"/>
        </w:rPr>
        <w:t>total hearing loss</w:t>
      </w:r>
      <w:r w:rsidRPr="00A0620E">
        <w:t xml:space="preserve"> means the total of the present loss and all previous losses of hearing because of boilermakers deafness.</w:t>
      </w:r>
    </w:p>
    <w:p w14:paraId="3B6EC483" w14:textId="77777777" w:rsidR="002F297C" w:rsidRPr="00A0620E" w:rsidRDefault="00722865" w:rsidP="00722865">
      <w:pPr>
        <w:pStyle w:val="AH5Sec"/>
      </w:pPr>
      <w:bookmarkStart w:id="32" w:name="_Toc215499849"/>
      <w:r w:rsidRPr="00186F48">
        <w:rPr>
          <w:rStyle w:val="CharSectNo"/>
        </w:rPr>
        <w:lastRenderedPageBreak/>
        <w:t>22</w:t>
      </w:r>
      <w:r w:rsidRPr="00A0620E">
        <w:tab/>
      </w:r>
      <w:r w:rsidR="002F297C" w:rsidRPr="00A0620E">
        <w:t>Limited entitlement if death happens within 3 months</w:t>
      </w:r>
      <w:bookmarkEnd w:id="32"/>
    </w:p>
    <w:p w14:paraId="2375ABD6" w14:textId="77777777" w:rsidR="002F297C" w:rsidRPr="00A0620E" w:rsidRDefault="0079293D" w:rsidP="001B1FC1">
      <w:pPr>
        <w:pStyle w:val="Amain"/>
        <w:keepNext/>
      </w:pPr>
      <w:r>
        <w:tab/>
      </w:r>
      <w:r w:rsidR="00722865" w:rsidRPr="00A0620E">
        <w:t>(1)</w:t>
      </w:r>
      <w:r w:rsidR="00722865" w:rsidRPr="00A0620E">
        <w:tab/>
      </w:r>
      <w:r w:rsidR="002F297C" w:rsidRPr="00A0620E">
        <w:t>This section applies if—</w:t>
      </w:r>
    </w:p>
    <w:p w14:paraId="744DE6D6" w14:textId="77777777" w:rsidR="002F297C" w:rsidRPr="00A0620E" w:rsidRDefault="0079293D" w:rsidP="0079293D">
      <w:pPr>
        <w:pStyle w:val="Apara"/>
      </w:pPr>
      <w:r>
        <w:tab/>
      </w:r>
      <w:r w:rsidR="00722865" w:rsidRPr="00A0620E">
        <w:t>(a)</w:t>
      </w:r>
      <w:r w:rsidR="00722865" w:rsidRPr="00A0620E">
        <w:tab/>
      </w:r>
      <w:r w:rsidR="002F297C" w:rsidRPr="00A0620E">
        <w:t>a</w:t>
      </w:r>
      <w:r w:rsidR="00E85E8F" w:rsidRPr="00A0620E">
        <w:t>n injured person</w:t>
      </w:r>
      <w:r w:rsidR="002F297C" w:rsidRPr="00A0620E">
        <w:t xml:space="preserve"> has received a compensable injury; and</w:t>
      </w:r>
    </w:p>
    <w:p w14:paraId="6B9DA57D" w14:textId="77777777" w:rsidR="002F297C" w:rsidRPr="00A0620E" w:rsidRDefault="0079293D" w:rsidP="0079293D">
      <w:pPr>
        <w:pStyle w:val="Apara"/>
      </w:pPr>
      <w:r>
        <w:tab/>
      </w:r>
      <w:r w:rsidR="00722865" w:rsidRPr="00A0620E">
        <w:t>(b)</w:t>
      </w:r>
      <w:r w:rsidR="00722865" w:rsidRPr="00A0620E">
        <w:tab/>
      </w:r>
      <w:r w:rsidR="002F297C" w:rsidRPr="00A0620E">
        <w:t xml:space="preserve">the </w:t>
      </w:r>
      <w:r w:rsidR="00E85E8F" w:rsidRPr="00A0620E">
        <w:t>person</w:t>
      </w:r>
      <w:r w:rsidR="002F297C" w:rsidRPr="00A0620E">
        <w:t xml:space="preserve"> dies within 3 months after receiving the compensable injury because of the compensable injury or another injury received at the same time.</w:t>
      </w:r>
    </w:p>
    <w:p w14:paraId="19E28F18" w14:textId="77777777" w:rsidR="002F297C" w:rsidRPr="00A0620E" w:rsidRDefault="0079293D" w:rsidP="0079293D">
      <w:pPr>
        <w:pStyle w:val="Amain"/>
        <w:keepNext/>
      </w:pPr>
      <w:r>
        <w:tab/>
      </w:r>
      <w:r w:rsidR="00722865" w:rsidRPr="00A0620E">
        <w:t>(2)</w:t>
      </w:r>
      <w:r w:rsidR="00722865" w:rsidRPr="00A0620E">
        <w:tab/>
      </w:r>
      <w:r w:rsidR="002F297C" w:rsidRPr="00A0620E">
        <w:t xml:space="preserve">The </w:t>
      </w:r>
      <w:r w:rsidR="00E85E8F" w:rsidRPr="00A0620E">
        <w:t>injured person</w:t>
      </w:r>
      <w:r w:rsidR="002F297C" w:rsidRPr="00A0620E">
        <w:t xml:space="preserve"> is not entitled to receive compensation for the compensable injury under the following items of schedule 1 (Compensation for </w:t>
      </w:r>
      <w:r w:rsidR="006C28AC" w:rsidRPr="00A0620E">
        <w:t>loss</w:t>
      </w:r>
      <w:r w:rsidR="002F297C" w:rsidRPr="00A0620E">
        <w:t>):</w:t>
      </w:r>
    </w:p>
    <w:p w14:paraId="239847BD" w14:textId="77777777" w:rsidR="002F297C" w:rsidRPr="00A0620E" w:rsidRDefault="0079293D" w:rsidP="0079293D">
      <w:pPr>
        <w:pStyle w:val="Apara"/>
      </w:pPr>
      <w:r>
        <w:tab/>
      </w:r>
      <w:r w:rsidR="00722865" w:rsidRPr="00A0620E">
        <w:t>(a)</w:t>
      </w:r>
      <w:r w:rsidR="00722865" w:rsidRPr="00A0620E">
        <w:tab/>
      </w:r>
      <w:r w:rsidR="002F297C" w:rsidRPr="00A0620E">
        <w:t>item 2 (loss of sense of taste or smell);</w:t>
      </w:r>
    </w:p>
    <w:p w14:paraId="2404E418" w14:textId="77777777" w:rsidR="002F297C" w:rsidRPr="00A0620E" w:rsidRDefault="0079293D" w:rsidP="0079293D">
      <w:pPr>
        <w:pStyle w:val="Apara"/>
      </w:pPr>
      <w:r>
        <w:tab/>
      </w:r>
      <w:r w:rsidR="00722865" w:rsidRPr="00A0620E">
        <w:t>(b)</w:t>
      </w:r>
      <w:r w:rsidR="00722865" w:rsidRPr="00A0620E">
        <w:tab/>
      </w:r>
      <w:r w:rsidR="002F297C" w:rsidRPr="00A0620E">
        <w:t>item 3 (loss of senses of taste and smell);</w:t>
      </w:r>
    </w:p>
    <w:p w14:paraId="6AAF3CAA" w14:textId="77777777" w:rsidR="002F297C" w:rsidRPr="00A0620E" w:rsidRDefault="0079293D" w:rsidP="0079293D">
      <w:pPr>
        <w:pStyle w:val="Apara"/>
      </w:pPr>
      <w:r>
        <w:tab/>
      </w:r>
      <w:r w:rsidR="00722865" w:rsidRPr="00A0620E">
        <w:t>(c)</w:t>
      </w:r>
      <w:r w:rsidR="00722865" w:rsidRPr="00A0620E">
        <w:tab/>
      </w:r>
      <w:r w:rsidR="002F297C" w:rsidRPr="00A0620E">
        <w:t>item 41 (loss of sexual organs);</w:t>
      </w:r>
    </w:p>
    <w:p w14:paraId="5FB73EB1" w14:textId="77777777" w:rsidR="002F297C" w:rsidRPr="00A0620E" w:rsidRDefault="0079293D" w:rsidP="0079293D">
      <w:pPr>
        <w:pStyle w:val="Apara"/>
      </w:pPr>
      <w:r>
        <w:tab/>
      </w:r>
      <w:r w:rsidR="00722865" w:rsidRPr="00A0620E">
        <w:t>(d)</w:t>
      </w:r>
      <w:r w:rsidR="00722865" w:rsidRPr="00A0620E">
        <w:tab/>
      </w:r>
      <w:r w:rsidR="002F297C" w:rsidRPr="00A0620E">
        <w:t>item 42 (loss of both breasts);</w:t>
      </w:r>
    </w:p>
    <w:p w14:paraId="13ECEC96" w14:textId="77777777" w:rsidR="002F297C" w:rsidRPr="00A0620E" w:rsidRDefault="0079293D" w:rsidP="0079293D">
      <w:pPr>
        <w:pStyle w:val="Apara"/>
      </w:pPr>
      <w:r>
        <w:tab/>
      </w:r>
      <w:r w:rsidR="00722865" w:rsidRPr="00A0620E">
        <w:t>(e)</w:t>
      </w:r>
      <w:r w:rsidR="00722865" w:rsidRPr="00A0620E">
        <w:tab/>
      </w:r>
      <w:r w:rsidR="002F297C" w:rsidRPr="00A0620E">
        <w:t>item 43 (loss of 1 breast);</w:t>
      </w:r>
    </w:p>
    <w:p w14:paraId="033CF9A2" w14:textId="77777777" w:rsidR="002F297C" w:rsidRPr="00A0620E" w:rsidRDefault="0079293D" w:rsidP="0079293D">
      <w:pPr>
        <w:pStyle w:val="Apara"/>
      </w:pPr>
      <w:r>
        <w:tab/>
      </w:r>
      <w:r w:rsidR="00722865" w:rsidRPr="00A0620E">
        <w:t>(f)</w:t>
      </w:r>
      <w:r w:rsidR="00722865" w:rsidRPr="00A0620E">
        <w:tab/>
      </w:r>
      <w:r w:rsidR="002F297C" w:rsidRPr="00A0620E">
        <w:t>item 44 (permanent and total loss of capacity to engage in sexual intercourse);</w:t>
      </w:r>
    </w:p>
    <w:p w14:paraId="554165BC" w14:textId="77777777" w:rsidR="002F297C" w:rsidRPr="00A0620E" w:rsidRDefault="0079293D" w:rsidP="0079293D">
      <w:pPr>
        <w:pStyle w:val="Apara"/>
      </w:pPr>
      <w:r>
        <w:tab/>
      </w:r>
      <w:r w:rsidR="00722865" w:rsidRPr="00A0620E">
        <w:t>(g)</w:t>
      </w:r>
      <w:r w:rsidR="00722865" w:rsidRPr="00A0620E">
        <w:tab/>
      </w:r>
      <w:r w:rsidR="002F297C" w:rsidRPr="00A0620E">
        <w:t>item 49 (severe facial disfigurement);</w:t>
      </w:r>
    </w:p>
    <w:p w14:paraId="48E8CBBE" w14:textId="77777777" w:rsidR="002F297C" w:rsidRPr="00A0620E" w:rsidRDefault="0079293D" w:rsidP="0079293D">
      <w:pPr>
        <w:pStyle w:val="Apara"/>
      </w:pPr>
      <w:r>
        <w:tab/>
      </w:r>
      <w:r w:rsidR="00722865" w:rsidRPr="00A0620E">
        <w:t>(h)</w:t>
      </w:r>
      <w:r w:rsidR="00722865" w:rsidRPr="00A0620E">
        <w:tab/>
      </w:r>
      <w:r w:rsidR="002F297C" w:rsidRPr="00A0620E">
        <w:t>item 50 (severe bodily disfigurement).</w:t>
      </w:r>
    </w:p>
    <w:p w14:paraId="25DD1ED4" w14:textId="77777777" w:rsidR="00AB22A6" w:rsidRPr="00186F48" w:rsidRDefault="00722865" w:rsidP="00722865">
      <w:pPr>
        <w:pStyle w:val="AH3Div"/>
      </w:pPr>
      <w:bookmarkStart w:id="33" w:name="_Toc215499850"/>
      <w:r w:rsidRPr="00186F48">
        <w:rPr>
          <w:rStyle w:val="CharDivNo"/>
        </w:rPr>
        <w:lastRenderedPageBreak/>
        <w:t>Division 2.4</w:t>
      </w:r>
      <w:r w:rsidRPr="00A0620E">
        <w:tab/>
      </w:r>
      <w:r w:rsidR="00AB22A6" w:rsidRPr="00186F48">
        <w:rPr>
          <w:rStyle w:val="CharDivText"/>
        </w:rPr>
        <w:t>Compensation for medical treatment, damage and other costs</w:t>
      </w:r>
      <w:bookmarkEnd w:id="33"/>
    </w:p>
    <w:p w14:paraId="2EF46696" w14:textId="77777777" w:rsidR="002F297C" w:rsidRPr="00A0620E" w:rsidRDefault="00722865" w:rsidP="00722865">
      <w:pPr>
        <w:pStyle w:val="AH5Sec"/>
      </w:pPr>
      <w:bookmarkStart w:id="34" w:name="_Toc215499851"/>
      <w:r w:rsidRPr="00186F48">
        <w:rPr>
          <w:rStyle w:val="CharSectNo"/>
        </w:rPr>
        <w:t>23</w:t>
      </w:r>
      <w:r w:rsidRPr="00A0620E">
        <w:tab/>
      </w:r>
      <w:r w:rsidR="00AB22A6" w:rsidRPr="00A0620E">
        <w:t>L</w:t>
      </w:r>
      <w:r w:rsidR="002F297C" w:rsidRPr="00A0620E">
        <w:t>iability for medical treatment etc</w:t>
      </w:r>
      <w:bookmarkEnd w:id="34"/>
    </w:p>
    <w:p w14:paraId="71104B7A" w14:textId="77777777" w:rsidR="002F297C" w:rsidRPr="00A0620E" w:rsidRDefault="0079293D" w:rsidP="00B96B7C">
      <w:pPr>
        <w:pStyle w:val="Amain"/>
        <w:keepNext/>
      </w:pPr>
      <w:r>
        <w:tab/>
      </w:r>
      <w:r w:rsidR="00722865" w:rsidRPr="00A0620E">
        <w:t>(1)</w:t>
      </w:r>
      <w:r w:rsidR="00722865" w:rsidRPr="00A0620E">
        <w:tab/>
      </w:r>
      <w:r w:rsidR="002F297C" w:rsidRPr="00A0620E">
        <w:t xml:space="preserve">The </w:t>
      </w:r>
      <w:r w:rsidR="004C24E1" w:rsidRPr="00A0620E">
        <w:t>Territory</w:t>
      </w:r>
      <w:r w:rsidR="002F297C" w:rsidRPr="00A0620E">
        <w:t xml:space="preserve"> is liable to pay—</w:t>
      </w:r>
    </w:p>
    <w:p w14:paraId="192C6FFF" w14:textId="77777777" w:rsidR="002F297C" w:rsidRPr="00A0620E" w:rsidRDefault="0079293D" w:rsidP="00B96B7C">
      <w:pPr>
        <w:pStyle w:val="Apara"/>
        <w:keepLines/>
      </w:pPr>
      <w:r>
        <w:tab/>
      </w:r>
      <w:r w:rsidR="00722865" w:rsidRPr="00A0620E">
        <w:t>(a)</w:t>
      </w:r>
      <w:r w:rsidR="00722865" w:rsidRPr="00A0620E">
        <w:tab/>
      </w:r>
      <w:r w:rsidR="002F297C" w:rsidRPr="00A0620E">
        <w:t xml:space="preserve">in relation to the cost of medical treatment reasonably received in relation to </w:t>
      </w:r>
      <w:r w:rsidR="00C112DD" w:rsidRPr="00A0620E">
        <w:t>a</w:t>
      </w:r>
      <w:r w:rsidR="00B259C0" w:rsidRPr="00A0620E">
        <w:t xml:space="preserve"> compensable</w:t>
      </w:r>
      <w:r w:rsidR="002F297C" w:rsidRPr="00A0620E">
        <w:t xml:space="preserve"> injury—an amount of compensation appropriate for the provision of the medical treatment, having regard to the charges customarily made for similar medical treatment where the treatment is received; and</w:t>
      </w:r>
    </w:p>
    <w:p w14:paraId="58D15A09" w14:textId="77777777" w:rsidR="002F297C" w:rsidRPr="00A0620E" w:rsidRDefault="0079293D" w:rsidP="0079293D">
      <w:pPr>
        <w:pStyle w:val="Apara"/>
      </w:pPr>
      <w:r>
        <w:tab/>
      </w:r>
      <w:r w:rsidR="00722865" w:rsidRPr="00A0620E">
        <w:t>(b)</w:t>
      </w:r>
      <w:r w:rsidR="00722865" w:rsidRPr="00A0620E">
        <w:tab/>
      </w:r>
      <w:r w:rsidR="002F297C" w:rsidRPr="00A0620E">
        <w:t xml:space="preserve">in relation to the cost of rehabilitation services received by </w:t>
      </w:r>
      <w:r w:rsidR="00C112DD" w:rsidRPr="00A0620E">
        <w:t>an</w:t>
      </w:r>
      <w:r w:rsidR="002F297C" w:rsidRPr="00A0620E">
        <w:t xml:space="preserve"> </w:t>
      </w:r>
      <w:r w:rsidR="00296C43" w:rsidRPr="00A0620E">
        <w:t>injured person</w:t>
      </w:r>
      <w:r w:rsidR="002F297C" w:rsidRPr="00A0620E">
        <w:t xml:space="preserve"> in relation to the injury under the </w:t>
      </w:r>
      <w:r w:rsidR="00296C43" w:rsidRPr="00A0620E">
        <w:t>person</w:t>
      </w:r>
      <w:r w:rsidR="002F297C" w:rsidRPr="00A0620E">
        <w:t>’s personal injury plan—the cost of the services in accordance with the plan; and</w:t>
      </w:r>
    </w:p>
    <w:p w14:paraId="7277E149" w14:textId="77777777" w:rsidR="002F297C" w:rsidRPr="00A0620E" w:rsidRDefault="0079293D" w:rsidP="0079293D">
      <w:pPr>
        <w:pStyle w:val="Apara"/>
        <w:keepNext/>
      </w:pPr>
      <w:r>
        <w:tab/>
      </w:r>
      <w:r w:rsidR="00722865" w:rsidRPr="00A0620E">
        <w:t>(c)</w:t>
      </w:r>
      <w:r w:rsidR="00722865" w:rsidRPr="00A0620E">
        <w:tab/>
      </w:r>
      <w:r w:rsidR="002F297C" w:rsidRPr="00A0620E">
        <w:t xml:space="preserve">in relation to any damage to, or loss of, </w:t>
      </w:r>
      <w:r w:rsidR="00FB1A51" w:rsidRPr="00A0620E">
        <w:t>an injured person</w:t>
      </w:r>
      <w:r w:rsidR="002F297C" w:rsidRPr="00A0620E">
        <w:t>’s clothing sustained in association with the injury—compensation of a reasonable amount for the repair or replacement of the damaged or lost clothing.</w:t>
      </w:r>
    </w:p>
    <w:p w14:paraId="7C0A9B70" w14:textId="77777777" w:rsidR="002F297C" w:rsidRPr="00A0620E" w:rsidRDefault="002F297C" w:rsidP="002F297C">
      <w:pPr>
        <w:pStyle w:val="aNote"/>
        <w:keepNext/>
      </w:pPr>
      <w:r w:rsidRPr="00A0620E">
        <w:rPr>
          <w:rStyle w:val="charItals"/>
        </w:rPr>
        <w:t>Note 1</w:t>
      </w:r>
      <w:r w:rsidRPr="00A0620E">
        <w:rPr>
          <w:rStyle w:val="charItals"/>
        </w:rPr>
        <w:tab/>
      </w:r>
      <w:r w:rsidRPr="00A0620E">
        <w:t>Rehabilitation services include training and retraining services—see</w:t>
      </w:r>
      <w:r w:rsidR="00617252" w:rsidRPr="00A0620E">
        <w:t xml:space="preserve"> s </w:t>
      </w:r>
      <w:r w:rsidR="00BB5CCD" w:rsidRPr="00A0620E">
        <w:t>6</w:t>
      </w:r>
      <w:r w:rsidRPr="00A0620E">
        <w:t xml:space="preserve">, def </w:t>
      </w:r>
      <w:r w:rsidRPr="00A0620E">
        <w:rPr>
          <w:rStyle w:val="charBoldItals"/>
        </w:rPr>
        <w:t>rehabilitation services</w:t>
      </w:r>
      <w:r w:rsidRPr="00A0620E">
        <w:t>.</w:t>
      </w:r>
    </w:p>
    <w:p w14:paraId="3DFA0383" w14:textId="77777777" w:rsidR="002F297C" w:rsidRPr="00A0620E" w:rsidRDefault="002F297C" w:rsidP="00703256">
      <w:pPr>
        <w:pStyle w:val="aNote"/>
      </w:pPr>
      <w:r w:rsidRPr="00A0620E">
        <w:rPr>
          <w:rStyle w:val="charItals"/>
        </w:rPr>
        <w:t>Note 2</w:t>
      </w:r>
      <w:r w:rsidRPr="00A0620E">
        <w:rPr>
          <w:rStyle w:val="charItals"/>
        </w:rPr>
        <w:tab/>
      </w:r>
      <w:r w:rsidR="00DF367F" w:rsidRPr="00A0620E">
        <w:t>Div 2.</w:t>
      </w:r>
      <w:r w:rsidR="00ED5A0B" w:rsidRPr="00A0620E">
        <w:t>7</w:t>
      </w:r>
      <w:r w:rsidRPr="00A0620E">
        <w:t xml:space="preserve"> </w:t>
      </w:r>
      <w:r w:rsidR="00FB1A51" w:rsidRPr="00A0620E">
        <w:t xml:space="preserve">(Injury management process) </w:t>
      </w:r>
      <w:r w:rsidRPr="00A0620E">
        <w:t>deals with personal injury plans.</w:t>
      </w:r>
    </w:p>
    <w:p w14:paraId="3B657AC1" w14:textId="77777777" w:rsidR="007A20C4" w:rsidRPr="00A0620E" w:rsidRDefault="007A20C4" w:rsidP="007A20C4">
      <w:pPr>
        <w:pStyle w:val="aNote"/>
      </w:pPr>
      <w:r w:rsidRPr="00867EF9">
        <w:rPr>
          <w:rStyle w:val="charItals"/>
        </w:rPr>
        <w:t>Note</w:t>
      </w:r>
      <w:r w:rsidR="001B554C" w:rsidRPr="00867EF9">
        <w:rPr>
          <w:rStyle w:val="charItals"/>
        </w:rPr>
        <w:t xml:space="preserve"> 3</w:t>
      </w:r>
      <w:r w:rsidRPr="00867EF9">
        <w:rPr>
          <w:rStyle w:val="charItals"/>
        </w:rPr>
        <w:tab/>
      </w:r>
      <w:r w:rsidR="00C97584" w:rsidRPr="00A0620E">
        <w:t xml:space="preserve">The </w:t>
      </w:r>
      <w:r w:rsidR="00367320">
        <w:t>director</w:t>
      </w:r>
      <w:r w:rsidR="00367320">
        <w:noBreakHyphen/>
        <w:t>general</w:t>
      </w:r>
      <w:r w:rsidR="00C97584" w:rsidRPr="00A0620E">
        <w:t xml:space="preserve"> may make a corrections policy in relation to the payment of transport and accommodation expenses </w:t>
      </w:r>
      <w:r w:rsidR="001B554C" w:rsidRPr="00A0620E">
        <w:t xml:space="preserve">associated with </w:t>
      </w:r>
      <w:r w:rsidR="00C97584" w:rsidRPr="00A0620E">
        <w:t xml:space="preserve">treatment </w:t>
      </w:r>
      <w:r w:rsidR="001B554C" w:rsidRPr="00A0620E">
        <w:t xml:space="preserve"> (see Act, s 14).</w:t>
      </w:r>
      <w:r w:rsidR="00C97584" w:rsidRPr="00A0620E">
        <w:t xml:space="preserve"> </w:t>
      </w:r>
    </w:p>
    <w:p w14:paraId="3F230080" w14:textId="77777777" w:rsidR="00ED5A0B" w:rsidRPr="00A0620E" w:rsidRDefault="0079293D" w:rsidP="0079293D">
      <w:pPr>
        <w:pStyle w:val="Amain"/>
      </w:pPr>
      <w:r>
        <w:tab/>
      </w:r>
      <w:r w:rsidR="00722865" w:rsidRPr="00A0620E">
        <w:t>(2)</w:t>
      </w:r>
      <w:r w:rsidR="00722865" w:rsidRPr="00A0620E">
        <w:tab/>
      </w:r>
      <w:r w:rsidR="00ED5A0B" w:rsidRPr="00A0620E">
        <w:t xml:space="preserve">This section does not entitle an injured person to claim an amount as compensation </w:t>
      </w:r>
      <w:r w:rsidR="00170549" w:rsidRPr="00A0620E">
        <w:t xml:space="preserve">for the cost of medical treatment if the </w:t>
      </w:r>
      <w:r w:rsidR="004C24E1" w:rsidRPr="00A0620E">
        <w:t>Territory</w:t>
      </w:r>
      <w:r w:rsidR="00170549" w:rsidRPr="00A0620E">
        <w:t xml:space="preserve"> has provided the treatment without cost to the person.</w:t>
      </w:r>
    </w:p>
    <w:p w14:paraId="3CD705CB" w14:textId="77777777" w:rsidR="000229B1" w:rsidRPr="00A0620E" w:rsidRDefault="0079293D" w:rsidP="0079293D">
      <w:pPr>
        <w:pStyle w:val="Amain"/>
        <w:keepNext/>
      </w:pPr>
      <w:r>
        <w:tab/>
      </w:r>
      <w:r w:rsidR="00722865" w:rsidRPr="00A0620E">
        <w:t>(3)</w:t>
      </w:r>
      <w:r w:rsidR="00722865" w:rsidRPr="00A0620E">
        <w:tab/>
      </w:r>
      <w:r w:rsidR="000229B1" w:rsidRPr="00A0620E">
        <w:t>In this section:</w:t>
      </w:r>
    </w:p>
    <w:p w14:paraId="200607AD" w14:textId="77777777" w:rsidR="000229B1" w:rsidRPr="00A0620E" w:rsidRDefault="000229B1" w:rsidP="00722865">
      <w:pPr>
        <w:pStyle w:val="aDef"/>
      </w:pPr>
      <w:r w:rsidRPr="00867EF9">
        <w:rPr>
          <w:rStyle w:val="charBoldItals"/>
        </w:rPr>
        <w:t>personal injury plan</w:t>
      </w:r>
      <w:r w:rsidRPr="00A0620E">
        <w:t xml:space="preserve">—see section </w:t>
      </w:r>
      <w:r w:rsidR="00BB5CCD" w:rsidRPr="00A0620E">
        <w:t>28</w:t>
      </w:r>
      <w:r w:rsidRPr="00A0620E">
        <w:t>.</w:t>
      </w:r>
    </w:p>
    <w:p w14:paraId="226143E7" w14:textId="77777777" w:rsidR="00B259C0" w:rsidRPr="00A0620E" w:rsidRDefault="00722865" w:rsidP="00722865">
      <w:pPr>
        <w:pStyle w:val="AH5Sec"/>
      </w:pPr>
      <w:bookmarkStart w:id="35" w:name="_Toc215499852"/>
      <w:r w:rsidRPr="00186F48">
        <w:rPr>
          <w:rStyle w:val="CharSectNo"/>
        </w:rPr>
        <w:lastRenderedPageBreak/>
        <w:t>24</w:t>
      </w:r>
      <w:r w:rsidRPr="00A0620E">
        <w:tab/>
      </w:r>
      <w:r w:rsidR="00B259C0" w:rsidRPr="00A0620E">
        <w:t>Reimbursement for costs of medical certificate and examination</w:t>
      </w:r>
      <w:bookmarkEnd w:id="35"/>
    </w:p>
    <w:p w14:paraId="0876B669" w14:textId="77777777" w:rsidR="00B259C0" w:rsidRPr="00A0620E" w:rsidRDefault="0079293D" w:rsidP="0079293D">
      <w:pPr>
        <w:pStyle w:val="Amain"/>
      </w:pPr>
      <w:r>
        <w:tab/>
      </w:r>
      <w:r w:rsidR="00722865" w:rsidRPr="00A0620E">
        <w:t>(1)</w:t>
      </w:r>
      <w:r w:rsidR="00722865" w:rsidRPr="00A0620E">
        <w:tab/>
      </w:r>
      <w:r w:rsidR="00B259C0" w:rsidRPr="00A0620E">
        <w:t xml:space="preserve">Obtaining a medical certificate, and any examination required for the certificate, is taken to be medical or related treatment for this part if an injured person gives the </w:t>
      </w:r>
      <w:r w:rsidR="00367320">
        <w:t>director</w:t>
      </w:r>
      <w:r w:rsidR="00367320">
        <w:noBreakHyphen/>
        <w:t>general</w:t>
      </w:r>
      <w:r w:rsidR="00B259C0" w:rsidRPr="00A0620E">
        <w:t xml:space="preserve"> a copy of the certificate.</w:t>
      </w:r>
    </w:p>
    <w:p w14:paraId="4D40842E" w14:textId="77777777" w:rsidR="00B259C0" w:rsidRPr="00A0620E" w:rsidRDefault="0079293D" w:rsidP="0079293D">
      <w:pPr>
        <w:pStyle w:val="Amain"/>
        <w:keepNext/>
      </w:pPr>
      <w:r>
        <w:tab/>
      </w:r>
      <w:r w:rsidR="00722865" w:rsidRPr="00A0620E">
        <w:t>(2)</w:t>
      </w:r>
      <w:r w:rsidR="00722865" w:rsidRPr="00A0620E">
        <w:tab/>
      </w:r>
      <w:r w:rsidR="00B259C0" w:rsidRPr="00A0620E">
        <w:t>In this section:</w:t>
      </w:r>
    </w:p>
    <w:p w14:paraId="3F1BAEBB" w14:textId="77777777" w:rsidR="00B259C0" w:rsidRPr="00A0620E" w:rsidRDefault="00B259C0" w:rsidP="0079293D">
      <w:pPr>
        <w:pStyle w:val="aDef"/>
        <w:keepNext/>
      </w:pPr>
      <w:r w:rsidRPr="00A0620E">
        <w:rPr>
          <w:rStyle w:val="charBoldItals"/>
        </w:rPr>
        <w:t xml:space="preserve">medical certificate </w:t>
      </w:r>
      <w:r w:rsidRPr="00A0620E">
        <w:t>means a report or certificate, from a doctor, that certifies—</w:t>
      </w:r>
    </w:p>
    <w:p w14:paraId="240B037E" w14:textId="77777777" w:rsidR="00B259C0" w:rsidRPr="00A0620E" w:rsidRDefault="0079293D" w:rsidP="0079293D">
      <w:pPr>
        <w:pStyle w:val="aDefpara"/>
      </w:pPr>
      <w:r>
        <w:tab/>
      </w:r>
      <w:r w:rsidR="00722865" w:rsidRPr="00A0620E">
        <w:t>(a)</w:t>
      </w:r>
      <w:r w:rsidR="00722865" w:rsidRPr="00A0620E">
        <w:tab/>
      </w:r>
      <w:r w:rsidR="00B259C0" w:rsidRPr="00A0620E">
        <w:t>that an injured person has suffered a loss mentioned in schedule 1 (Compensation for loss); or</w:t>
      </w:r>
    </w:p>
    <w:p w14:paraId="5591BE28" w14:textId="77777777" w:rsidR="00B259C0" w:rsidRPr="00A0620E" w:rsidRDefault="0079293D" w:rsidP="0079293D">
      <w:pPr>
        <w:pStyle w:val="aDefpara"/>
      </w:pPr>
      <w:r>
        <w:tab/>
      </w:r>
      <w:r w:rsidR="00722865" w:rsidRPr="00A0620E">
        <w:t>(b)</w:t>
      </w:r>
      <w:r w:rsidR="00722865" w:rsidRPr="00A0620E">
        <w:tab/>
      </w:r>
      <w:r w:rsidR="00B259C0" w:rsidRPr="00A0620E">
        <w:t>the extent of the loss to allow the amount of compensation payable for the loss to be worked out.</w:t>
      </w:r>
    </w:p>
    <w:p w14:paraId="5338E603" w14:textId="77777777" w:rsidR="002F297C" w:rsidRPr="00186F48" w:rsidRDefault="00722865" w:rsidP="00722865">
      <w:pPr>
        <w:pStyle w:val="AH3Div"/>
      </w:pPr>
      <w:bookmarkStart w:id="36" w:name="_Toc215499853"/>
      <w:r w:rsidRPr="00186F48">
        <w:rPr>
          <w:rStyle w:val="CharDivNo"/>
        </w:rPr>
        <w:t>Division 2.5</w:t>
      </w:r>
      <w:r w:rsidRPr="00A0620E">
        <w:tab/>
      </w:r>
      <w:r w:rsidR="00D41445" w:rsidRPr="00186F48">
        <w:rPr>
          <w:rStyle w:val="CharDivText"/>
        </w:rPr>
        <w:t>Compensation for death</w:t>
      </w:r>
      <w:bookmarkEnd w:id="36"/>
    </w:p>
    <w:p w14:paraId="48DCE6FE" w14:textId="77777777" w:rsidR="002F297C" w:rsidRPr="00A0620E" w:rsidRDefault="00722865" w:rsidP="00722865">
      <w:pPr>
        <w:pStyle w:val="AH5Sec"/>
      </w:pPr>
      <w:bookmarkStart w:id="37" w:name="_Toc215499854"/>
      <w:r w:rsidRPr="00186F48">
        <w:rPr>
          <w:rStyle w:val="CharSectNo"/>
        </w:rPr>
        <w:t>25</w:t>
      </w:r>
      <w:r w:rsidRPr="00A0620E">
        <w:tab/>
      </w:r>
      <w:r w:rsidR="002F297C" w:rsidRPr="00A0620E">
        <w:t>Death benefits</w:t>
      </w:r>
      <w:bookmarkEnd w:id="37"/>
    </w:p>
    <w:p w14:paraId="5D96794F" w14:textId="77777777" w:rsidR="002F297C" w:rsidRPr="00A0620E" w:rsidRDefault="0079293D" w:rsidP="00703256">
      <w:pPr>
        <w:pStyle w:val="Amain"/>
        <w:keepNext/>
      </w:pPr>
      <w:r>
        <w:tab/>
      </w:r>
      <w:r w:rsidR="00722865" w:rsidRPr="00A0620E">
        <w:t>(1)</w:t>
      </w:r>
      <w:r w:rsidR="00722865" w:rsidRPr="00A0620E">
        <w:tab/>
      </w:r>
      <w:r w:rsidR="002F297C" w:rsidRPr="00A0620E">
        <w:t>This section applies to the death of a</w:t>
      </w:r>
      <w:r w:rsidR="00D41445" w:rsidRPr="00A0620E">
        <w:t>n injured person</w:t>
      </w:r>
      <w:r w:rsidR="002F297C" w:rsidRPr="00A0620E">
        <w:t xml:space="preserve"> for which compensation is payable under this </w:t>
      </w:r>
      <w:r w:rsidR="002D242F" w:rsidRPr="00A0620E">
        <w:t>par</w:t>
      </w:r>
      <w:r w:rsidR="002F297C" w:rsidRPr="00A0620E">
        <w:t>t.</w:t>
      </w:r>
    </w:p>
    <w:p w14:paraId="70B8C023" w14:textId="77777777" w:rsidR="002F297C" w:rsidRPr="00A0620E" w:rsidRDefault="0079293D" w:rsidP="0079293D">
      <w:pPr>
        <w:pStyle w:val="Amain"/>
        <w:keepNext/>
      </w:pPr>
      <w:r>
        <w:tab/>
      </w:r>
      <w:r w:rsidR="00722865" w:rsidRPr="00A0620E">
        <w:t>(2)</w:t>
      </w:r>
      <w:r w:rsidR="00722865" w:rsidRPr="00A0620E">
        <w:tab/>
      </w:r>
      <w:r w:rsidR="002F297C" w:rsidRPr="00A0620E">
        <w:t xml:space="preserve">The dependants of the </w:t>
      </w:r>
      <w:r w:rsidR="00D41445" w:rsidRPr="00A0620E">
        <w:t>injured person</w:t>
      </w:r>
      <w:r w:rsidR="002F297C" w:rsidRPr="00A0620E">
        <w:t xml:space="preserve"> are entitled to the following:</w:t>
      </w:r>
    </w:p>
    <w:p w14:paraId="7AAFE2E4" w14:textId="5D99997E" w:rsidR="002F297C" w:rsidRPr="00A0620E" w:rsidRDefault="0079293D" w:rsidP="0079293D">
      <w:pPr>
        <w:pStyle w:val="Apara"/>
      </w:pPr>
      <w:r>
        <w:tab/>
      </w:r>
      <w:r w:rsidR="00722865" w:rsidRPr="00A0620E">
        <w:t>(a)</w:t>
      </w:r>
      <w:r w:rsidR="00722865" w:rsidRPr="00A0620E">
        <w:tab/>
      </w:r>
      <w:r w:rsidR="002F297C" w:rsidRPr="00A0620E">
        <w:t xml:space="preserve">a single lump sum payment </w:t>
      </w:r>
      <w:r w:rsidR="006C40CE" w:rsidRPr="00A0620E">
        <w:t xml:space="preserve">to be divided between the dependants </w:t>
      </w:r>
      <w:r w:rsidR="009A1EAE" w:rsidRPr="00A0620E">
        <w:t xml:space="preserve">equal to the amount </w:t>
      </w:r>
      <w:r w:rsidR="00B42013" w:rsidRPr="00A0620E">
        <w:t xml:space="preserve">that would be </w:t>
      </w:r>
      <w:r w:rsidR="009A1EAE" w:rsidRPr="00A0620E">
        <w:t xml:space="preserve">payable under the </w:t>
      </w:r>
      <w:hyperlink r:id="rId34" w:tooltip="A1951-2" w:history="1">
        <w:r w:rsidR="00867EF9" w:rsidRPr="00867EF9">
          <w:rPr>
            <w:rStyle w:val="charCitHyperlinkItal"/>
          </w:rPr>
          <w:t>Workers Compensation Act 1951</w:t>
        </w:r>
      </w:hyperlink>
      <w:r w:rsidR="009A1EAE" w:rsidRPr="00A0620E">
        <w:t>, section 77 (2) (a)</w:t>
      </w:r>
      <w:r w:rsidR="002F297C" w:rsidRPr="00A0620E">
        <w:t xml:space="preserve"> </w:t>
      </w:r>
      <w:r w:rsidR="00B42013" w:rsidRPr="00A0620E">
        <w:t>if</w:t>
      </w:r>
      <w:r w:rsidR="00500A29" w:rsidRPr="00A0620E">
        <w:t xml:space="preserve"> </w:t>
      </w:r>
      <w:r w:rsidR="00ED0A81" w:rsidRPr="00A0620E">
        <w:t xml:space="preserve">compensation were payable for </w:t>
      </w:r>
      <w:r w:rsidR="00500A29" w:rsidRPr="00A0620E">
        <w:t xml:space="preserve">the </w:t>
      </w:r>
      <w:r w:rsidR="00B42013" w:rsidRPr="00A0620E">
        <w:t>death under that Act</w:t>
      </w:r>
      <w:r w:rsidR="002F297C" w:rsidRPr="00A0620E">
        <w:t>;</w:t>
      </w:r>
    </w:p>
    <w:p w14:paraId="48A03F7C" w14:textId="35ED095B" w:rsidR="002F297C" w:rsidRPr="00A0620E" w:rsidRDefault="0079293D" w:rsidP="0079293D">
      <w:pPr>
        <w:pStyle w:val="Apara"/>
      </w:pPr>
      <w:r>
        <w:tab/>
      </w:r>
      <w:r w:rsidR="00722865" w:rsidRPr="00A0620E">
        <w:t>(b)</w:t>
      </w:r>
      <w:r w:rsidR="00722865" w:rsidRPr="00A0620E">
        <w:tab/>
      </w:r>
      <w:r w:rsidR="002F297C" w:rsidRPr="00A0620E">
        <w:t xml:space="preserve">for each dependant who is a child—weekly compensation </w:t>
      </w:r>
      <w:r w:rsidR="006C40CE" w:rsidRPr="00A0620E">
        <w:t>equal to</w:t>
      </w:r>
      <w:r w:rsidR="002F297C" w:rsidRPr="00A0620E">
        <w:t xml:space="preserve"> </w:t>
      </w:r>
      <w:r w:rsidR="006C40CE" w:rsidRPr="00A0620E">
        <w:t xml:space="preserve">the amount </w:t>
      </w:r>
      <w:r w:rsidR="00B42013" w:rsidRPr="00A0620E">
        <w:t xml:space="preserve">that would be </w:t>
      </w:r>
      <w:r w:rsidR="006C40CE" w:rsidRPr="00A0620E">
        <w:t xml:space="preserve">payable under the </w:t>
      </w:r>
      <w:hyperlink r:id="rId35" w:tooltip="A1951-2" w:history="1">
        <w:r w:rsidR="00867EF9" w:rsidRPr="00867EF9">
          <w:rPr>
            <w:rStyle w:val="charCitHyperlinkItal"/>
          </w:rPr>
          <w:t>Workers Compensation Act 1951</w:t>
        </w:r>
      </w:hyperlink>
      <w:r w:rsidR="006C40CE" w:rsidRPr="00A0620E">
        <w:t>, section 77 (2) (b)</w:t>
      </w:r>
      <w:r w:rsidR="00B42013" w:rsidRPr="00A0620E">
        <w:t xml:space="preserve"> </w:t>
      </w:r>
      <w:r w:rsidR="00ED0A81" w:rsidRPr="00A0620E">
        <w:t>if compensation were payable for the death under that Act</w:t>
      </w:r>
      <w:r w:rsidR="002F297C" w:rsidRPr="00A0620E">
        <w:t>;</w:t>
      </w:r>
    </w:p>
    <w:p w14:paraId="46B05F39" w14:textId="6D3CE5A6" w:rsidR="002F297C" w:rsidRPr="00A0620E" w:rsidRDefault="0079293D" w:rsidP="001B1FC1">
      <w:pPr>
        <w:pStyle w:val="Apara"/>
        <w:keepLines/>
      </w:pPr>
      <w:r>
        <w:lastRenderedPageBreak/>
        <w:tab/>
      </w:r>
      <w:r w:rsidR="00722865" w:rsidRPr="00A0620E">
        <w:t>(c)</w:t>
      </w:r>
      <w:r w:rsidR="00722865" w:rsidRPr="00A0620E">
        <w:tab/>
      </w:r>
      <w:r w:rsidR="002F297C" w:rsidRPr="00A0620E">
        <w:t xml:space="preserve">the funeral expenses of the </w:t>
      </w:r>
      <w:r w:rsidR="00A11CB6" w:rsidRPr="00A0620E">
        <w:t>injured person</w:t>
      </w:r>
      <w:r w:rsidR="002F297C" w:rsidRPr="00A0620E">
        <w:t xml:space="preserve"> to a maximum of </w:t>
      </w:r>
      <w:r w:rsidR="006C40CE" w:rsidRPr="00A0620E">
        <w:t xml:space="preserve">the amount </w:t>
      </w:r>
      <w:r w:rsidR="00ED0A81" w:rsidRPr="00A0620E">
        <w:t xml:space="preserve">that would be </w:t>
      </w:r>
      <w:r w:rsidR="006C40CE" w:rsidRPr="00A0620E">
        <w:t xml:space="preserve">payable under the </w:t>
      </w:r>
      <w:hyperlink r:id="rId36" w:tooltip="A1951-2" w:history="1">
        <w:r w:rsidR="00867EF9" w:rsidRPr="00867EF9">
          <w:rPr>
            <w:rStyle w:val="charCitHyperlinkItal"/>
          </w:rPr>
          <w:t>Workers Compensation Act 1951</w:t>
        </w:r>
      </w:hyperlink>
      <w:r w:rsidR="006C40CE" w:rsidRPr="00A0620E">
        <w:t>, section 77 (2) (c)</w:t>
      </w:r>
      <w:r w:rsidR="00ED0A81" w:rsidRPr="00A0620E">
        <w:t xml:space="preserve"> if compensation were payable for the death under that Act</w:t>
      </w:r>
      <w:r w:rsidR="002F297C" w:rsidRPr="00A0620E">
        <w:t>.</w:t>
      </w:r>
    </w:p>
    <w:p w14:paraId="7741EC1D" w14:textId="2C8A93F9" w:rsidR="002F297C" w:rsidRPr="00A0620E" w:rsidRDefault="0079293D" w:rsidP="0079293D">
      <w:pPr>
        <w:pStyle w:val="Amain"/>
      </w:pPr>
      <w:r>
        <w:tab/>
      </w:r>
      <w:r w:rsidR="00722865" w:rsidRPr="00A0620E">
        <w:t>(3)</w:t>
      </w:r>
      <w:r w:rsidR="00722865" w:rsidRPr="00A0620E">
        <w:tab/>
      </w:r>
      <w:r w:rsidR="002F297C" w:rsidRPr="00A0620E">
        <w:t xml:space="preserve">In working out for this </w:t>
      </w:r>
      <w:r w:rsidR="00C41F98" w:rsidRPr="00A0620E">
        <w:t>part</w:t>
      </w:r>
      <w:r w:rsidR="002F297C" w:rsidRPr="00A0620E">
        <w:t xml:space="preserve"> whether or not a child is, or was, dependent on the earnings of the </w:t>
      </w:r>
      <w:r w:rsidR="00C41F98" w:rsidRPr="00A0620E">
        <w:t>injured person</w:t>
      </w:r>
      <w:r w:rsidR="002F297C" w:rsidRPr="00A0620E">
        <w:t xml:space="preserve">, any family tax benefit within the meaning of the </w:t>
      </w:r>
      <w:hyperlink r:id="rId37" w:tooltip="Act 1999 No 80 (Cwlth)" w:history="1">
        <w:r w:rsidR="008E10F8" w:rsidRPr="008E10F8">
          <w:rPr>
            <w:rStyle w:val="charCitHyperlinkItal"/>
          </w:rPr>
          <w:t>A New Tax System (Family Assistance) Act 1999</w:t>
        </w:r>
      </w:hyperlink>
      <w:r w:rsidR="002F297C" w:rsidRPr="00A0620E">
        <w:rPr>
          <w:rStyle w:val="charItals"/>
        </w:rPr>
        <w:t xml:space="preserve"> </w:t>
      </w:r>
      <w:r w:rsidR="002F297C" w:rsidRPr="00A0620E">
        <w:t>(Cwlth), section 3 (definitions) in relation to the child must be disregarded.</w:t>
      </w:r>
    </w:p>
    <w:p w14:paraId="370C0FA5" w14:textId="77777777" w:rsidR="00AA5B36" w:rsidRPr="00A0620E" w:rsidRDefault="0079293D" w:rsidP="0079293D">
      <w:pPr>
        <w:pStyle w:val="Amain"/>
      </w:pPr>
      <w:r>
        <w:tab/>
      </w:r>
      <w:r w:rsidR="00722865" w:rsidRPr="00A0620E">
        <w:t>(4)</w:t>
      </w:r>
      <w:r w:rsidR="00722865" w:rsidRPr="00A0620E">
        <w:tab/>
      </w:r>
      <w:r w:rsidR="00AA5B36" w:rsidRPr="00A0620E">
        <w:t xml:space="preserve">A dependant may apply to the </w:t>
      </w:r>
      <w:r w:rsidR="00237CED" w:rsidRPr="00A0620E">
        <w:t>ACAT</w:t>
      </w:r>
      <w:r w:rsidR="00AA5B36" w:rsidRPr="00A0620E">
        <w:t xml:space="preserve"> to divide the lump sum payment under subsection (2) (a).</w:t>
      </w:r>
    </w:p>
    <w:p w14:paraId="64C0F133" w14:textId="77777777" w:rsidR="008C11A5" w:rsidRPr="00A0620E" w:rsidRDefault="0079293D" w:rsidP="0079293D">
      <w:pPr>
        <w:pStyle w:val="Amain"/>
      </w:pPr>
      <w:r>
        <w:tab/>
      </w:r>
      <w:r w:rsidR="00722865" w:rsidRPr="00A0620E">
        <w:t>(5)</w:t>
      </w:r>
      <w:r w:rsidR="00722865" w:rsidRPr="00A0620E">
        <w:tab/>
      </w:r>
      <w:r w:rsidR="00AA5B36" w:rsidRPr="00A0620E">
        <w:t xml:space="preserve">On application by a dependant, the </w:t>
      </w:r>
      <w:r w:rsidR="00237CED" w:rsidRPr="00A0620E">
        <w:t>ACAT</w:t>
      </w:r>
      <w:r w:rsidR="00AA5B36" w:rsidRPr="00A0620E">
        <w:t xml:space="preserve"> may divide the lump sum payment under subsection (2) (a) between the dependants as the </w:t>
      </w:r>
      <w:r w:rsidR="000A4C76" w:rsidRPr="00A0620E">
        <w:t>ACAT</w:t>
      </w:r>
      <w:r w:rsidR="00AA5B36" w:rsidRPr="00A0620E">
        <w:t xml:space="preserve"> considers appropriate. </w:t>
      </w:r>
    </w:p>
    <w:p w14:paraId="58F21D93" w14:textId="77777777" w:rsidR="002F297C" w:rsidRPr="00A0620E" w:rsidRDefault="0079293D" w:rsidP="0079293D">
      <w:pPr>
        <w:pStyle w:val="Amain"/>
      </w:pPr>
      <w:r>
        <w:tab/>
      </w:r>
      <w:r w:rsidR="00722865" w:rsidRPr="00A0620E">
        <w:t>(6)</w:t>
      </w:r>
      <w:r w:rsidR="00722865" w:rsidRPr="00A0620E">
        <w:tab/>
      </w:r>
      <w:r w:rsidR="002F297C" w:rsidRPr="00A0620E">
        <w:t>Compensation under subsection (2) (b) is payable only while the person receiving it is a child.</w:t>
      </w:r>
    </w:p>
    <w:p w14:paraId="5B656765" w14:textId="77777777" w:rsidR="002F297C" w:rsidRPr="00A0620E" w:rsidRDefault="0079293D" w:rsidP="0079293D">
      <w:pPr>
        <w:pStyle w:val="Amain"/>
      </w:pPr>
      <w:r>
        <w:tab/>
      </w:r>
      <w:r w:rsidR="00722865" w:rsidRPr="00A0620E">
        <w:t>(7)</w:t>
      </w:r>
      <w:r w:rsidR="00722865" w:rsidRPr="00A0620E">
        <w:tab/>
      </w:r>
      <w:r w:rsidR="002F297C" w:rsidRPr="00A0620E">
        <w:t xml:space="preserve">If the </w:t>
      </w:r>
      <w:r w:rsidR="004533A2" w:rsidRPr="00A0620E">
        <w:t>injured person</w:t>
      </w:r>
      <w:r w:rsidR="002F297C" w:rsidRPr="00A0620E">
        <w:t xml:space="preserve"> did not have dependants, the personal representative of the </w:t>
      </w:r>
      <w:r w:rsidR="004533A2" w:rsidRPr="00A0620E">
        <w:t>person</w:t>
      </w:r>
      <w:r w:rsidR="002F297C" w:rsidRPr="00A0620E">
        <w:t xml:space="preserve"> is entitled to a maximum of $4 000 cpi indexed for the funeral expenses of the </w:t>
      </w:r>
      <w:r w:rsidR="00A11CB6" w:rsidRPr="00A0620E">
        <w:t>person</w:t>
      </w:r>
      <w:r w:rsidR="002F297C" w:rsidRPr="00A0620E">
        <w:t>.</w:t>
      </w:r>
    </w:p>
    <w:p w14:paraId="5C3C631C" w14:textId="77777777" w:rsidR="005F1485" w:rsidRPr="00A0620E" w:rsidRDefault="0079293D" w:rsidP="0079293D">
      <w:pPr>
        <w:pStyle w:val="Amain"/>
        <w:keepNext/>
      </w:pPr>
      <w:r>
        <w:tab/>
      </w:r>
      <w:r w:rsidR="00722865" w:rsidRPr="00A0620E">
        <w:t>(8)</w:t>
      </w:r>
      <w:r w:rsidR="00722865" w:rsidRPr="00A0620E">
        <w:tab/>
      </w:r>
      <w:r w:rsidR="005F1485" w:rsidRPr="00A0620E">
        <w:t>In this section:</w:t>
      </w:r>
    </w:p>
    <w:p w14:paraId="13B305B6" w14:textId="5EDFB073" w:rsidR="005F1485" w:rsidRPr="00A0620E" w:rsidRDefault="00F33077" w:rsidP="00722865">
      <w:pPr>
        <w:pStyle w:val="aDef"/>
      </w:pPr>
      <w:r w:rsidRPr="00867EF9">
        <w:rPr>
          <w:rStyle w:val="charBoldItals"/>
        </w:rPr>
        <w:t>cpi indexed</w:t>
      </w:r>
      <w:r w:rsidRPr="00A0620E">
        <w:t xml:space="preserve">—see the </w:t>
      </w:r>
      <w:hyperlink r:id="rId38" w:tooltip="A1951-2" w:history="1">
        <w:r w:rsidR="00867EF9" w:rsidRPr="00867EF9">
          <w:rPr>
            <w:rStyle w:val="charCitHyperlinkItal"/>
          </w:rPr>
          <w:t>Workers Compensation Act 1951</w:t>
        </w:r>
      </w:hyperlink>
      <w:r w:rsidRPr="00A0620E">
        <w:t>, section 20.</w:t>
      </w:r>
    </w:p>
    <w:p w14:paraId="55EED71B" w14:textId="77777777" w:rsidR="002F297C" w:rsidRPr="00A0620E" w:rsidRDefault="00722865" w:rsidP="00722865">
      <w:pPr>
        <w:pStyle w:val="AH5Sec"/>
      </w:pPr>
      <w:bookmarkStart w:id="38" w:name="_Toc215499855"/>
      <w:r w:rsidRPr="00186F48">
        <w:rPr>
          <w:rStyle w:val="CharSectNo"/>
        </w:rPr>
        <w:t>26</w:t>
      </w:r>
      <w:r w:rsidRPr="00A0620E">
        <w:tab/>
      </w:r>
      <w:r w:rsidR="002F297C" w:rsidRPr="00A0620E">
        <w:t xml:space="preserve">Payment </w:t>
      </w:r>
      <w:r w:rsidR="00412369" w:rsidRPr="00A0620E">
        <w:t>to public trustee</w:t>
      </w:r>
      <w:r w:rsidR="000931B7">
        <w:t xml:space="preserve"> and guardian</w:t>
      </w:r>
      <w:r w:rsidR="002F297C" w:rsidRPr="00A0620E">
        <w:t xml:space="preserve"> of lump sum death benefits</w:t>
      </w:r>
      <w:bookmarkEnd w:id="38"/>
    </w:p>
    <w:p w14:paraId="46BF054B" w14:textId="77777777" w:rsidR="002F297C" w:rsidRPr="00A0620E" w:rsidRDefault="0079293D" w:rsidP="0079293D">
      <w:pPr>
        <w:pStyle w:val="Amain"/>
      </w:pPr>
      <w:r>
        <w:tab/>
      </w:r>
      <w:r w:rsidR="00722865" w:rsidRPr="00A0620E">
        <w:t>(1)</w:t>
      </w:r>
      <w:r w:rsidR="00722865" w:rsidRPr="00A0620E">
        <w:tab/>
      </w:r>
      <w:r w:rsidR="002F297C" w:rsidRPr="00A0620E">
        <w:t xml:space="preserve">A payment mentioned in section </w:t>
      </w:r>
      <w:r w:rsidR="00BB5CCD" w:rsidRPr="00A0620E">
        <w:t>25</w:t>
      </w:r>
      <w:r w:rsidR="002F297C" w:rsidRPr="00A0620E">
        <w:t xml:space="preserve"> (2) (a) (the </w:t>
      </w:r>
      <w:r w:rsidR="002F297C" w:rsidRPr="00A0620E">
        <w:rPr>
          <w:rStyle w:val="charBoldItals"/>
        </w:rPr>
        <w:t>lump sum</w:t>
      </w:r>
      <w:r w:rsidR="002F297C" w:rsidRPr="00A0620E">
        <w:t xml:space="preserve">) must be paid </w:t>
      </w:r>
      <w:r w:rsidR="00412369" w:rsidRPr="00A0620E">
        <w:t>to</w:t>
      </w:r>
      <w:r w:rsidR="002F297C" w:rsidRPr="00A0620E">
        <w:t xml:space="preserve"> the </w:t>
      </w:r>
      <w:r w:rsidR="00412369" w:rsidRPr="00A0620E">
        <w:t>public trustee</w:t>
      </w:r>
      <w:r w:rsidR="00FA16FF">
        <w:t xml:space="preserve"> and guardian</w:t>
      </w:r>
      <w:r w:rsidR="002F297C" w:rsidRPr="00A0620E">
        <w:t>.</w:t>
      </w:r>
    </w:p>
    <w:p w14:paraId="293AE9F6" w14:textId="46E1FAC4" w:rsidR="002F297C" w:rsidRPr="00867EF9" w:rsidRDefault="0079293D" w:rsidP="001B1FC1">
      <w:pPr>
        <w:pStyle w:val="Amain"/>
        <w:keepLines/>
      </w:pPr>
      <w:r w:rsidRPr="00867EF9">
        <w:lastRenderedPageBreak/>
        <w:tab/>
      </w:r>
      <w:r w:rsidR="00722865" w:rsidRPr="00867EF9">
        <w:t>(2)</w:t>
      </w:r>
      <w:r w:rsidR="00722865" w:rsidRPr="00867EF9">
        <w:tab/>
      </w:r>
      <w:r w:rsidR="009D186E" w:rsidRPr="00757EF6">
        <w:t xml:space="preserve">The public trustee and guardian must, until the lump sum is paid to the person entitled to it, deal with it under the </w:t>
      </w:r>
      <w:hyperlink r:id="rId39" w:tooltip="A1985-8" w:history="1">
        <w:r w:rsidR="009D186E" w:rsidRPr="00757EF6">
          <w:rPr>
            <w:rStyle w:val="charCitHyperlinkItal"/>
          </w:rPr>
          <w:t>Public Trustee and Guardian Act 1985</w:t>
        </w:r>
      </w:hyperlink>
      <w:r w:rsidR="009D186E" w:rsidRPr="00757EF6">
        <w:t xml:space="preserve">, section 25 (3) (Payment of money etc to public trustee and guardian on behalf of person under disability) as if the lump sum were money payable as compensation under the </w:t>
      </w:r>
      <w:hyperlink r:id="rId40" w:tooltip="A1951-2" w:history="1">
        <w:r w:rsidR="009D186E" w:rsidRPr="00757EF6">
          <w:rPr>
            <w:rStyle w:val="charCitHyperlinkItal"/>
          </w:rPr>
          <w:t>Workers Compensation Act 1951</w:t>
        </w:r>
      </w:hyperlink>
      <w:r w:rsidR="009D186E" w:rsidRPr="00757EF6">
        <w:rPr>
          <w:rStyle w:val="charItals"/>
        </w:rPr>
        <w:t>.</w:t>
      </w:r>
    </w:p>
    <w:p w14:paraId="542E426E" w14:textId="77777777" w:rsidR="002F297C" w:rsidRPr="00A0620E" w:rsidRDefault="0079293D" w:rsidP="0079293D">
      <w:pPr>
        <w:pStyle w:val="Amain"/>
      </w:pPr>
      <w:r>
        <w:tab/>
      </w:r>
      <w:r w:rsidR="00722865" w:rsidRPr="00A0620E">
        <w:t>(3)</w:t>
      </w:r>
      <w:r w:rsidR="00722865" w:rsidRPr="00A0620E">
        <w:tab/>
      </w:r>
      <w:r w:rsidR="002F297C" w:rsidRPr="00A0620E">
        <w:t xml:space="preserve">The receipt of the </w:t>
      </w:r>
      <w:r w:rsidR="00014178" w:rsidRPr="00A0620E">
        <w:t>public trustee</w:t>
      </w:r>
      <w:r w:rsidR="00FA16FF">
        <w:t xml:space="preserve"> and guardian</w:t>
      </w:r>
      <w:r w:rsidR="002F297C" w:rsidRPr="00A0620E">
        <w:t xml:space="preserve"> is a sufficient discharge for the amount paid in.</w:t>
      </w:r>
    </w:p>
    <w:p w14:paraId="0DB75B6B" w14:textId="77777777" w:rsidR="000036DF" w:rsidRPr="00186F48" w:rsidRDefault="00722865" w:rsidP="00722865">
      <w:pPr>
        <w:pStyle w:val="AH3Div"/>
      </w:pPr>
      <w:bookmarkStart w:id="39" w:name="_Toc215499856"/>
      <w:r w:rsidRPr="00186F48">
        <w:rPr>
          <w:rStyle w:val="CharDivNo"/>
        </w:rPr>
        <w:t>Division 2.6</w:t>
      </w:r>
      <w:r w:rsidRPr="00A0620E">
        <w:tab/>
      </w:r>
      <w:r w:rsidR="00F04684" w:rsidRPr="00186F48">
        <w:rPr>
          <w:rStyle w:val="CharDivText"/>
        </w:rPr>
        <w:t>Exceptions to entitlements to compensation</w:t>
      </w:r>
      <w:bookmarkEnd w:id="39"/>
    </w:p>
    <w:p w14:paraId="4E3AC919" w14:textId="77777777" w:rsidR="00DB56F6" w:rsidRPr="00A0620E" w:rsidRDefault="00722865" w:rsidP="00722865">
      <w:pPr>
        <w:pStyle w:val="AH5Sec"/>
      </w:pPr>
      <w:bookmarkStart w:id="40" w:name="_Toc215499857"/>
      <w:r w:rsidRPr="00186F48">
        <w:rPr>
          <w:rStyle w:val="CharSectNo"/>
        </w:rPr>
        <w:t>27</w:t>
      </w:r>
      <w:r w:rsidRPr="00A0620E">
        <w:tab/>
      </w:r>
      <w:r w:rsidR="00DB56F6" w:rsidRPr="00A0620E">
        <w:t>When is compensation generally not payable?</w:t>
      </w:r>
      <w:bookmarkEnd w:id="40"/>
    </w:p>
    <w:p w14:paraId="4041AAE2" w14:textId="77777777" w:rsidR="00DB56F6" w:rsidRPr="00A0620E" w:rsidRDefault="0079293D" w:rsidP="0079293D">
      <w:pPr>
        <w:pStyle w:val="Amain"/>
      </w:pPr>
      <w:r>
        <w:tab/>
      </w:r>
      <w:r w:rsidR="00722865" w:rsidRPr="00A0620E">
        <w:t>(1)</w:t>
      </w:r>
      <w:r w:rsidR="00722865" w:rsidRPr="00A0620E">
        <w:tab/>
      </w:r>
      <w:r w:rsidR="00DB56F6" w:rsidRPr="00A0620E">
        <w:t>This section applies if, apart from this section, compensation in relation to a</w:t>
      </w:r>
      <w:r w:rsidR="00F426D2" w:rsidRPr="00A0620E">
        <w:t>n</w:t>
      </w:r>
      <w:r w:rsidR="00DB56F6" w:rsidRPr="00A0620E">
        <w:t xml:space="preserve"> injury to an injured person is payable under this part.</w:t>
      </w:r>
    </w:p>
    <w:p w14:paraId="32458209" w14:textId="77777777" w:rsidR="00DB56F6" w:rsidRPr="00A0620E" w:rsidRDefault="0079293D" w:rsidP="0079293D">
      <w:pPr>
        <w:pStyle w:val="Amain"/>
      </w:pPr>
      <w:r>
        <w:tab/>
      </w:r>
      <w:r w:rsidR="00722865" w:rsidRPr="00A0620E">
        <w:t>(2)</w:t>
      </w:r>
      <w:r w:rsidR="00722865" w:rsidRPr="00A0620E">
        <w:tab/>
      </w:r>
      <w:r w:rsidR="00DB56F6" w:rsidRPr="00A0620E">
        <w:t>Compensation is not payable if the injury to, or death of, the injured person is caused by an intentionally self-inflicted injury.</w:t>
      </w:r>
    </w:p>
    <w:p w14:paraId="2F9A5642" w14:textId="77777777" w:rsidR="00DB56F6" w:rsidRPr="00A0620E" w:rsidRDefault="0079293D" w:rsidP="0079293D">
      <w:pPr>
        <w:pStyle w:val="Amain"/>
      </w:pPr>
      <w:r>
        <w:tab/>
      </w:r>
      <w:r w:rsidR="00722865" w:rsidRPr="00A0620E">
        <w:t>(3)</w:t>
      </w:r>
      <w:r w:rsidR="00722865" w:rsidRPr="00A0620E">
        <w:tab/>
      </w:r>
      <w:r w:rsidR="00DB56F6" w:rsidRPr="00A0620E">
        <w:t>Compensation is not payable if it is proved that the injury to the injured person is attributable to the person’s serious and wilful misconduct.</w:t>
      </w:r>
    </w:p>
    <w:p w14:paraId="4EEBE44A" w14:textId="77777777" w:rsidR="00DB56F6" w:rsidRPr="00A0620E" w:rsidRDefault="0079293D" w:rsidP="00703256">
      <w:pPr>
        <w:pStyle w:val="Amain"/>
        <w:keepNext/>
      </w:pPr>
      <w:r>
        <w:tab/>
      </w:r>
      <w:r w:rsidR="00722865" w:rsidRPr="00A0620E">
        <w:t>(4)</w:t>
      </w:r>
      <w:r w:rsidR="00722865" w:rsidRPr="00A0620E">
        <w:tab/>
      </w:r>
      <w:r w:rsidR="00DB56F6" w:rsidRPr="00A0620E">
        <w:t xml:space="preserve">In subsection (3), the personal injury received by the </w:t>
      </w:r>
      <w:r w:rsidR="00BC114F" w:rsidRPr="00A0620E">
        <w:t>injured person</w:t>
      </w:r>
      <w:r w:rsidR="00DB56F6" w:rsidRPr="00A0620E">
        <w:t xml:space="preserve"> is attributable to the serious and wilful misconduct of the </w:t>
      </w:r>
      <w:r w:rsidR="00261F85" w:rsidRPr="00A0620E">
        <w:t>person</w:t>
      </w:r>
      <w:r w:rsidR="00DB56F6" w:rsidRPr="00A0620E">
        <w:t xml:space="preserve"> if—</w:t>
      </w:r>
    </w:p>
    <w:p w14:paraId="4AA1BB35" w14:textId="77777777" w:rsidR="00DB56F6" w:rsidRPr="00A0620E" w:rsidRDefault="0079293D" w:rsidP="0079293D">
      <w:pPr>
        <w:pStyle w:val="Apara"/>
      </w:pPr>
      <w:r>
        <w:tab/>
      </w:r>
      <w:r w:rsidR="00722865" w:rsidRPr="00A0620E">
        <w:t>(a)</w:t>
      </w:r>
      <w:r w:rsidR="00722865" w:rsidRPr="00A0620E">
        <w:tab/>
      </w:r>
      <w:r w:rsidR="00DB56F6" w:rsidRPr="00A0620E">
        <w:t xml:space="preserve">at the time of the injury, the </w:t>
      </w:r>
      <w:r w:rsidR="00BC114F" w:rsidRPr="00A0620E">
        <w:t>person</w:t>
      </w:r>
      <w:r w:rsidR="00DB56F6" w:rsidRPr="00A0620E">
        <w:t xml:space="preserve"> was under the influence of alcohol or another drug, unless the alcohol or other drug did not contribute to the injury or was not consumed or taken voluntarily; or</w:t>
      </w:r>
    </w:p>
    <w:p w14:paraId="3997AF4E" w14:textId="77777777" w:rsidR="00DB56F6" w:rsidRPr="00A0620E" w:rsidRDefault="0079293D" w:rsidP="0079293D">
      <w:pPr>
        <w:pStyle w:val="Apara"/>
      </w:pPr>
      <w:r>
        <w:tab/>
      </w:r>
      <w:r w:rsidR="00722865" w:rsidRPr="00A0620E">
        <w:t>(b)</w:t>
      </w:r>
      <w:r w:rsidR="00722865" w:rsidRPr="00A0620E">
        <w:tab/>
      </w:r>
      <w:r w:rsidR="00DB56F6" w:rsidRPr="00A0620E">
        <w:t xml:space="preserve">the injury was otherwise attributable to the serious and wilful misconduct of the </w:t>
      </w:r>
      <w:r w:rsidR="00BC114F" w:rsidRPr="00A0620E">
        <w:t>person</w:t>
      </w:r>
      <w:r w:rsidR="00DB56F6" w:rsidRPr="00A0620E">
        <w:t>.</w:t>
      </w:r>
    </w:p>
    <w:p w14:paraId="0B2D0F04" w14:textId="77777777" w:rsidR="00DB56F6" w:rsidRPr="00A0620E" w:rsidRDefault="0079293D" w:rsidP="0079293D">
      <w:pPr>
        <w:pStyle w:val="Amain"/>
        <w:keepNext/>
      </w:pPr>
      <w:r>
        <w:tab/>
      </w:r>
      <w:r w:rsidR="00722865" w:rsidRPr="00A0620E">
        <w:t>(5)</w:t>
      </w:r>
      <w:r w:rsidR="00722865" w:rsidRPr="00A0620E">
        <w:tab/>
      </w:r>
      <w:r w:rsidR="00DB56F6" w:rsidRPr="00A0620E">
        <w:t>In this section:</w:t>
      </w:r>
    </w:p>
    <w:p w14:paraId="5AA5D176" w14:textId="3F6D6718" w:rsidR="00DB56F6" w:rsidRPr="00A0620E" w:rsidRDefault="00DB56F6" w:rsidP="00722865">
      <w:pPr>
        <w:pStyle w:val="aDef"/>
      </w:pPr>
      <w:r w:rsidRPr="00A0620E">
        <w:rPr>
          <w:rStyle w:val="charBoldItals"/>
        </w:rPr>
        <w:t>drug</w:t>
      </w:r>
      <w:r w:rsidRPr="00A0620E">
        <w:t xml:space="preserve">—see the </w:t>
      </w:r>
      <w:hyperlink r:id="rId41" w:tooltip="A1977-17" w:history="1">
        <w:r w:rsidR="00867EF9" w:rsidRPr="00867EF9">
          <w:rPr>
            <w:rStyle w:val="charCitHyperlinkItal"/>
          </w:rPr>
          <w:t>Road Transport (Alcohol and Drugs) Act 1977</w:t>
        </w:r>
      </w:hyperlink>
      <w:r w:rsidRPr="00A0620E">
        <w:t>, dictionary.</w:t>
      </w:r>
    </w:p>
    <w:p w14:paraId="266180DF" w14:textId="77777777" w:rsidR="00DF367F" w:rsidRPr="00186F48" w:rsidRDefault="00722865" w:rsidP="00722865">
      <w:pPr>
        <w:pStyle w:val="AH3Div"/>
      </w:pPr>
      <w:bookmarkStart w:id="41" w:name="_Toc215499858"/>
      <w:r w:rsidRPr="00186F48">
        <w:rPr>
          <w:rStyle w:val="CharDivNo"/>
        </w:rPr>
        <w:lastRenderedPageBreak/>
        <w:t>Division 2.7</w:t>
      </w:r>
      <w:r w:rsidRPr="00A0620E">
        <w:tab/>
      </w:r>
      <w:r w:rsidR="00DF367F" w:rsidRPr="00186F48">
        <w:rPr>
          <w:rStyle w:val="CharDivText"/>
        </w:rPr>
        <w:t>Injury management process</w:t>
      </w:r>
      <w:bookmarkEnd w:id="41"/>
    </w:p>
    <w:p w14:paraId="0599BF29" w14:textId="77777777" w:rsidR="00167B77" w:rsidRPr="00A0620E" w:rsidRDefault="00722865" w:rsidP="00722865">
      <w:pPr>
        <w:pStyle w:val="AH4SubDiv"/>
      </w:pPr>
      <w:bookmarkStart w:id="42" w:name="_Toc215499859"/>
      <w:r w:rsidRPr="00A0620E">
        <w:t>Subdivision 2.7.1</w:t>
      </w:r>
      <w:r w:rsidRPr="00A0620E">
        <w:tab/>
      </w:r>
      <w:r w:rsidR="00682BA0" w:rsidRPr="00A0620E">
        <w:t>Preliminary</w:t>
      </w:r>
      <w:bookmarkEnd w:id="42"/>
    </w:p>
    <w:p w14:paraId="76473AB1" w14:textId="77777777" w:rsidR="00DF367F" w:rsidRPr="00A0620E" w:rsidRDefault="00722865" w:rsidP="00722865">
      <w:pPr>
        <w:pStyle w:val="AH5Sec"/>
      </w:pPr>
      <w:bookmarkStart w:id="43" w:name="_Toc215499860"/>
      <w:r w:rsidRPr="00186F48">
        <w:rPr>
          <w:rStyle w:val="CharSectNo"/>
        </w:rPr>
        <w:t>28</w:t>
      </w:r>
      <w:r w:rsidRPr="00A0620E">
        <w:tab/>
      </w:r>
      <w:r w:rsidR="00DF367F" w:rsidRPr="00A0620E">
        <w:t>Definitions—div 2.</w:t>
      </w:r>
      <w:r w:rsidR="0089266A" w:rsidRPr="00A0620E">
        <w:t>7</w:t>
      </w:r>
      <w:bookmarkEnd w:id="43"/>
    </w:p>
    <w:p w14:paraId="25A39E59" w14:textId="77777777" w:rsidR="00DF367F" w:rsidRPr="00A0620E" w:rsidRDefault="00DF367F" w:rsidP="0079293D">
      <w:pPr>
        <w:pStyle w:val="Amainreturn"/>
        <w:keepNext/>
      </w:pPr>
      <w:r w:rsidRPr="00A0620E">
        <w:t xml:space="preserve">In this </w:t>
      </w:r>
      <w:r w:rsidR="00316007" w:rsidRPr="00A0620E">
        <w:t>division</w:t>
      </w:r>
      <w:r w:rsidRPr="00A0620E">
        <w:t>:</w:t>
      </w:r>
    </w:p>
    <w:p w14:paraId="10FE9487" w14:textId="77777777" w:rsidR="00DF367F" w:rsidRPr="00A0620E" w:rsidRDefault="00DF367F" w:rsidP="00722865">
      <w:pPr>
        <w:pStyle w:val="aDef"/>
      </w:pPr>
      <w:r w:rsidRPr="00A0620E">
        <w:rPr>
          <w:rStyle w:val="charBoldItals"/>
        </w:rPr>
        <w:t xml:space="preserve">injury management </w:t>
      </w:r>
      <w:r w:rsidRPr="00A0620E">
        <w:t>means a process that consists of activities and procedures that are carried out or established to achieve a timely, safe and durable return to work</w:t>
      </w:r>
      <w:r w:rsidR="00261F85" w:rsidRPr="00A0620E">
        <w:t>ing capacity</w:t>
      </w:r>
      <w:r w:rsidRPr="00A0620E">
        <w:t xml:space="preserve"> for injured </w:t>
      </w:r>
      <w:r w:rsidR="00316007" w:rsidRPr="00A0620E">
        <w:t>people</w:t>
      </w:r>
      <w:r w:rsidRPr="00A0620E">
        <w:t>.</w:t>
      </w:r>
    </w:p>
    <w:p w14:paraId="1194AA81" w14:textId="77777777" w:rsidR="00DF367F" w:rsidRPr="00A0620E" w:rsidRDefault="00DF367F" w:rsidP="00DA075C">
      <w:pPr>
        <w:pStyle w:val="aDef"/>
        <w:keepLines/>
      </w:pPr>
      <w:r w:rsidRPr="00A0620E">
        <w:rPr>
          <w:rStyle w:val="charBoldItals"/>
        </w:rPr>
        <w:t>personal injury plan</w:t>
      </w:r>
      <w:r w:rsidRPr="00A0620E">
        <w:t>, for a</w:t>
      </w:r>
      <w:r w:rsidR="00316007" w:rsidRPr="00A0620E">
        <w:t>n injured person</w:t>
      </w:r>
      <w:r w:rsidRPr="00A0620E">
        <w:t xml:space="preserve">, means a plan for coordinating and managing the aspects of injury management that relate to medical treatment and rehabilitation services for the </w:t>
      </w:r>
      <w:r w:rsidR="00316007" w:rsidRPr="00A0620E">
        <w:t>person</w:t>
      </w:r>
      <w:r w:rsidRPr="00A0620E">
        <w:t xml:space="preserve"> to achieve a timely, safe and durable return to work</w:t>
      </w:r>
      <w:r w:rsidR="00CB6DF6" w:rsidRPr="00A0620E">
        <w:t>ing capacity</w:t>
      </w:r>
      <w:r w:rsidRPr="00A0620E">
        <w:t xml:space="preserve"> for the </w:t>
      </w:r>
      <w:r w:rsidR="00CB6DF6" w:rsidRPr="00A0620E">
        <w:t>person</w:t>
      </w:r>
      <w:r w:rsidRPr="00A0620E">
        <w:t>.</w:t>
      </w:r>
    </w:p>
    <w:p w14:paraId="0F5DD7D4" w14:textId="77777777" w:rsidR="00DF367F" w:rsidRPr="00A0620E" w:rsidRDefault="00722865" w:rsidP="00722865">
      <w:pPr>
        <w:pStyle w:val="AH4SubDiv"/>
      </w:pPr>
      <w:bookmarkStart w:id="44" w:name="_Toc215499861"/>
      <w:r w:rsidRPr="00A0620E">
        <w:t>Subdivision 2.7.2</w:t>
      </w:r>
      <w:r w:rsidRPr="00A0620E">
        <w:tab/>
      </w:r>
      <w:r w:rsidR="00DF367F" w:rsidRPr="00A0620E">
        <w:t>General obligations</w:t>
      </w:r>
      <w:bookmarkEnd w:id="44"/>
    </w:p>
    <w:p w14:paraId="1E2DA600" w14:textId="77777777" w:rsidR="00DF367F" w:rsidRPr="00A0620E" w:rsidRDefault="00722865" w:rsidP="00722865">
      <w:pPr>
        <w:pStyle w:val="AH5Sec"/>
      </w:pPr>
      <w:bookmarkStart w:id="45" w:name="_Toc215499862"/>
      <w:r w:rsidRPr="00186F48">
        <w:rPr>
          <w:rStyle w:val="CharSectNo"/>
        </w:rPr>
        <w:t>29</w:t>
      </w:r>
      <w:r w:rsidRPr="00A0620E">
        <w:tab/>
      </w:r>
      <w:r w:rsidR="00DF367F" w:rsidRPr="00A0620E">
        <w:t>Register of injuries</w:t>
      </w:r>
      <w:bookmarkEnd w:id="45"/>
    </w:p>
    <w:p w14:paraId="58461A80" w14:textId="77777777" w:rsidR="00397A36" w:rsidRPr="00A0620E" w:rsidRDefault="0079293D" w:rsidP="0079293D">
      <w:pPr>
        <w:pStyle w:val="Amain"/>
      </w:pPr>
      <w:r>
        <w:tab/>
      </w:r>
      <w:r w:rsidR="00722865" w:rsidRPr="00A0620E">
        <w:t>(1)</w:t>
      </w:r>
      <w:r w:rsidR="00722865" w:rsidRPr="00A0620E">
        <w:tab/>
      </w:r>
      <w:r w:rsidR="00801DC1" w:rsidRPr="00A0620E">
        <w:t xml:space="preserve">The </w:t>
      </w:r>
      <w:r w:rsidR="00367320">
        <w:t>director</w:t>
      </w:r>
      <w:r w:rsidR="00367320">
        <w:noBreakHyphen/>
        <w:t>general</w:t>
      </w:r>
      <w:r w:rsidR="00DF367F" w:rsidRPr="00A0620E">
        <w:t xml:space="preserve"> </w:t>
      </w:r>
      <w:r w:rsidR="00801DC1" w:rsidRPr="00A0620E">
        <w:t xml:space="preserve">must keep a </w:t>
      </w:r>
      <w:r w:rsidR="00DF367F" w:rsidRPr="00A0620E">
        <w:t xml:space="preserve">register of injuries (the </w:t>
      </w:r>
      <w:r w:rsidR="00DF367F" w:rsidRPr="00A0620E">
        <w:rPr>
          <w:rStyle w:val="charBoldItals"/>
        </w:rPr>
        <w:t>register</w:t>
      </w:r>
      <w:r w:rsidR="00DF367F" w:rsidRPr="00A0620E">
        <w:t>)</w:t>
      </w:r>
      <w:r w:rsidR="007C73ED" w:rsidRPr="00A0620E">
        <w:t>.</w:t>
      </w:r>
    </w:p>
    <w:p w14:paraId="14738BCD" w14:textId="77777777" w:rsidR="00DF367F" w:rsidRPr="00A0620E" w:rsidRDefault="0079293D" w:rsidP="0079293D">
      <w:pPr>
        <w:pStyle w:val="Amain"/>
      </w:pPr>
      <w:r>
        <w:tab/>
      </w:r>
      <w:r w:rsidR="00722865" w:rsidRPr="00A0620E">
        <w:t>(2)</w:t>
      </w:r>
      <w:r w:rsidR="00722865" w:rsidRPr="00A0620E">
        <w:tab/>
      </w:r>
      <w:r w:rsidR="00DD0295" w:rsidRPr="00A0620E">
        <w:t>A</w:t>
      </w:r>
      <w:r w:rsidR="00DF367F" w:rsidRPr="00A0620E">
        <w:t xml:space="preserve"> </w:t>
      </w:r>
      <w:r w:rsidR="007C73ED" w:rsidRPr="00A0620E">
        <w:t>corrections officer</w:t>
      </w:r>
      <w:r w:rsidR="00DF367F" w:rsidRPr="00A0620E">
        <w:t xml:space="preserve"> m</w:t>
      </w:r>
      <w:r w:rsidR="00E93C8F" w:rsidRPr="00A0620E">
        <w:t>ust</w:t>
      </w:r>
      <w:r w:rsidR="002C20A8" w:rsidRPr="00A0620E">
        <w:t>, if asked by an injured person, or a person acting on the injured person’s behalf,</w:t>
      </w:r>
      <w:r w:rsidR="00DF367F" w:rsidRPr="00A0620E">
        <w:t xml:space="preserve"> enter in the register details of an injury received by </w:t>
      </w:r>
      <w:r w:rsidR="002C20A8" w:rsidRPr="00A0620E">
        <w:t>the</w:t>
      </w:r>
      <w:r w:rsidR="00801DC1" w:rsidRPr="00A0620E">
        <w:t xml:space="preserve"> injured person</w:t>
      </w:r>
      <w:r w:rsidR="00DF367F" w:rsidRPr="00A0620E">
        <w:t>.</w:t>
      </w:r>
    </w:p>
    <w:p w14:paraId="2FC6EF25" w14:textId="77777777" w:rsidR="00DF367F" w:rsidRPr="00A0620E" w:rsidRDefault="0079293D" w:rsidP="0079293D">
      <w:pPr>
        <w:pStyle w:val="Amain"/>
      </w:pPr>
      <w:r>
        <w:tab/>
      </w:r>
      <w:r w:rsidR="00722865" w:rsidRPr="00A0620E">
        <w:t>(3)</w:t>
      </w:r>
      <w:r w:rsidR="00722865" w:rsidRPr="00A0620E">
        <w:tab/>
      </w:r>
      <w:r w:rsidR="00DF367F" w:rsidRPr="00A0620E">
        <w:t xml:space="preserve">If details of the injury are entered in the register as soon as possible after the injury happens, the entry is taken to be notice of the injury given to the </w:t>
      </w:r>
      <w:r w:rsidR="00367320">
        <w:t>director</w:t>
      </w:r>
      <w:r w:rsidR="00367320">
        <w:noBreakHyphen/>
        <w:t>general</w:t>
      </w:r>
      <w:r w:rsidR="00DF367F" w:rsidRPr="00A0620E">
        <w:t xml:space="preserve"> by the injured </w:t>
      </w:r>
      <w:r w:rsidR="00801DC1" w:rsidRPr="00A0620E">
        <w:t>person</w:t>
      </w:r>
      <w:r w:rsidR="00DF367F" w:rsidRPr="00A0620E">
        <w:t xml:space="preserve"> for this </w:t>
      </w:r>
      <w:r w:rsidR="00801DC1" w:rsidRPr="00A0620E">
        <w:t>par</w:t>
      </w:r>
      <w:r w:rsidR="00DF367F" w:rsidRPr="00A0620E">
        <w:t>t.</w:t>
      </w:r>
    </w:p>
    <w:p w14:paraId="7DD136B4" w14:textId="77777777" w:rsidR="00B46474" w:rsidRPr="00A0620E" w:rsidRDefault="0079293D" w:rsidP="0079293D">
      <w:pPr>
        <w:pStyle w:val="Amain"/>
        <w:keepNext/>
      </w:pPr>
      <w:r>
        <w:tab/>
      </w:r>
      <w:r w:rsidR="00722865" w:rsidRPr="00A0620E">
        <w:t>(4)</w:t>
      </w:r>
      <w:r w:rsidR="00722865" w:rsidRPr="00A0620E">
        <w:tab/>
      </w:r>
      <w:r w:rsidR="00B46474" w:rsidRPr="00A0620E">
        <w:t>A person must not change, damage, deface, remove or otherwise interfere with the register.</w:t>
      </w:r>
    </w:p>
    <w:p w14:paraId="5E2C968B" w14:textId="77777777" w:rsidR="00B46474" w:rsidRPr="00A0620E" w:rsidRDefault="00B46474" w:rsidP="0079293D">
      <w:pPr>
        <w:pStyle w:val="Penalty"/>
        <w:keepNext/>
      </w:pPr>
      <w:r w:rsidRPr="00A0620E">
        <w:t>Maximum penalty:  20 penalty units.</w:t>
      </w:r>
    </w:p>
    <w:p w14:paraId="6F9835C6" w14:textId="77777777" w:rsidR="00DF367F" w:rsidRPr="00A0620E" w:rsidRDefault="0079293D" w:rsidP="0079293D">
      <w:pPr>
        <w:pStyle w:val="Amain"/>
      </w:pPr>
      <w:r>
        <w:tab/>
      </w:r>
      <w:r w:rsidR="00722865" w:rsidRPr="00A0620E">
        <w:t>(5)</w:t>
      </w:r>
      <w:r w:rsidR="00722865" w:rsidRPr="00A0620E">
        <w:tab/>
      </w:r>
      <w:r w:rsidR="00DF367F" w:rsidRPr="00A0620E">
        <w:t xml:space="preserve">An offence against </w:t>
      </w:r>
      <w:r w:rsidR="0065706C" w:rsidRPr="00A0620E">
        <w:t>sub</w:t>
      </w:r>
      <w:r w:rsidR="00DF367F" w:rsidRPr="00A0620E">
        <w:t>section</w:t>
      </w:r>
      <w:r w:rsidR="0065706C" w:rsidRPr="00A0620E">
        <w:t xml:space="preserve"> (4)</w:t>
      </w:r>
      <w:r w:rsidR="00DF367F" w:rsidRPr="00A0620E">
        <w:t xml:space="preserve"> is a strict liability offence.</w:t>
      </w:r>
    </w:p>
    <w:p w14:paraId="3D53E09F" w14:textId="77777777" w:rsidR="0076522F" w:rsidRPr="00A0620E" w:rsidRDefault="0079293D" w:rsidP="0079293D">
      <w:pPr>
        <w:pStyle w:val="Amain"/>
      </w:pPr>
      <w:r>
        <w:lastRenderedPageBreak/>
        <w:tab/>
      </w:r>
      <w:r w:rsidR="00722865" w:rsidRPr="00A0620E">
        <w:t>(6)</w:t>
      </w:r>
      <w:r w:rsidR="00722865" w:rsidRPr="00A0620E">
        <w:tab/>
      </w:r>
      <w:r w:rsidR="00DF367F" w:rsidRPr="00A0620E">
        <w:t>This section does not prevent the alteration of the register to correct an error of fact.</w:t>
      </w:r>
    </w:p>
    <w:p w14:paraId="55DCF89F" w14:textId="77777777" w:rsidR="00DF367F" w:rsidRPr="00A0620E" w:rsidRDefault="00722865" w:rsidP="00722865">
      <w:pPr>
        <w:pStyle w:val="AH5Sec"/>
      </w:pPr>
      <w:bookmarkStart w:id="46" w:name="_Toc215499863"/>
      <w:r w:rsidRPr="00186F48">
        <w:rPr>
          <w:rStyle w:val="CharSectNo"/>
        </w:rPr>
        <w:t>30</w:t>
      </w:r>
      <w:r w:rsidRPr="00A0620E">
        <w:tab/>
      </w:r>
      <w:r w:rsidR="00DF367F" w:rsidRPr="00A0620E">
        <w:t>Injury notice</w:t>
      </w:r>
      <w:bookmarkEnd w:id="46"/>
    </w:p>
    <w:p w14:paraId="193AC2D5" w14:textId="77777777" w:rsidR="00335025" w:rsidRPr="00A0620E" w:rsidRDefault="0079293D" w:rsidP="0079293D">
      <w:pPr>
        <w:pStyle w:val="Amain"/>
      </w:pPr>
      <w:r>
        <w:tab/>
      </w:r>
      <w:r w:rsidR="00722865" w:rsidRPr="00A0620E">
        <w:t>(1)</w:t>
      </w:r>
      <w:r w:rsidR="00722865" w:rsidRPr="00A0620E">
        <w:tab/>
      </w:r>
      <w:r w:rsidR="00335025" w:rsidRPr="00A0620E">
        <w:t xml:space="preserve">An injured person </w:t>
      </w:r>
      <w:r w:rsidR="00972302" w:rsidRPr="00A0620E">
        <w:t xml:space="preserve">must tell a corrections officer that the person has </w:t>
      </w:r>
      <w:r w:rsidR="00F82C97" w:rsidRPr="00A0620E">
        <w:t>been</w:t>
      </w:r>
      <w:r w:rsidR="00972302" w:rsidRPr="00A0620E">
        <w:t xml:space="preserve"> injur</w:t>
      </w:r>
      <w:r w:rsidR="00F82C97" w:rsidRPr="00A0620E">
        <w:t>ed</w:t>
      </w:r>
      <w:r w:rsidR="000F4E95" w:rsidRPr="00A0620E">
        <w:t xml:space="preserve"> </w:t>
      </w:r>
      <w:r w:rsidR="00972302" w:rsidRPr="00A0620E">
        <w:t>as soon as possible after being injured.</w:t>
      </w:r>
    </w:p>
    <w:p w14:paraId="7E511B66" w14:textId="77777777" w:rsidR="00B35CD1" w:rsidRPr="00A0620E" w:rsidRDefault="0079293D" w:rsidP="0079293D">
      <w:pPr>
        <w:pStyle w:val="Amain"/>
      </w:pPr>
      <w:r>
        <w:tab/>
      </w:r>
      <w:r w:rsidR="00722865" w:rsidRPr="00A0620E">
        <w:t>(2)</w:t>
      </w:r>
      <w:r w:rsidR="00722865" w:rsidRPr="00A0620E">
        <w:tab/>
      </w:r>
      <w:r w:rsidR="00B35CD1" w:rsidRPr="00A0620E">
        <w:t>The corrections officer must—</w:t>
      </w:r>
    </w:p>
    <w:p w14:paraId="089516D6" w14:textId="77777777" w:rsidR="00B35CD1" w:rsidRPr="00A0620E" w:rsidRDefault="0079293D" w:rsidP="0079293D">
      <w:pPr>
        <w:pStyle w:val="Apara"/>
      </w:pPr>
      <w:r>
        <w:tab/>
      </w:r>
      <w:r w:rsidR="00722865" w:rsidRPr="00A0620E">
        <w:t>(a)</w:t>
      </w:r>
      <w:r w:rsidR="00722865" w:rsidRPr="00A0620E">
        <w:tab/>
      </w:r>
      <w:r w:rsidR="00B35CD1" w:rsidRPr="00A0620E">
        <w:t xml:space="preserve">help the injured person complete a notice of the injury (an </w:t>
      </w:r>
      <w:r w:rsidR="00B35CD1" w:rsidRPr="00867EF9">
        <w:rPr>
          <w:rStyle w:val="charBoldItals"/>
        </w:rPr>
        <w:t>injury notice</w:t>
      </w:r>
      <w:r w:rsidR="00B35CD1" w:rsidRPr="00A0620E">
        <w:t>); or</w:t>
      </w:r>
    </w:p>
    <w:p w14:paraId="5A99D01B" w14:textId="77777777" w:rsidR="00B35CD1" w:rsidRPr="00A0620E" w:rsidRDefault="0079293D" w:rsidP="0079293D">
      <w:pPr>
        <w:pStyle w:val="Apara"/>
      </w:pPr>
      <w:r>
        <w:tab/>
      </w:r>
      <w:r w:rsidR="00722865" w:rsidRPr="00A0620E">
        <w:t>(b)</w:t>
      </w:r>
      <w:r w:rsidR="00722865" w:rsidRPr="00A0620E">
        <w:tab/>
      </w:r>
      <w:r w:rsidR="00B35CD1" w:rsidRPr="00A0620E">
        <w:t xml:space="preserve">if the injured person is unable to complete </w:t>
      </w:r>
      <w:r w:rsidR="00F82C97" w:rsidRPr="00A0620E">
        <w:t>an</w:t>
      </w:r>
      <w:r w:rsidR="00B35CD1" w:rsidRPr="00A0620E">
        <w:t xml:space="preserve"> injury notice—complete </w:t>
      </w:r>
      <w:r w:rsidR="00F82C97" w:rsidRPr="00A0620E">
        <w:t>an</w:t>
      </w:r>
      <w:r w:rsidR="00B35CD1" w:rsidRPr="00A0620E">
        <w:t xml:space="preserve"> injury notice for the injured person.</w:t>
      </w:r>
    </w:p>
    <w:p w14:paraId="59D176C5" w14:textId="77777777" w:rsidR="00F82C97" w:rsidRPr="00A0620E" w:rsidRDefault="0079293D" w:rsidP="0079293D">
      <w:pPr>
        <w:pStyle w:val="Amain"/>
      </w:pPr>
      <w:r>
        <w:tab/>
      </w:r>
      <w:r w:rsidR="00722865" w:rsidRPr="00A0620E">
        <w:t>(3)</w:t>
      </w:r>
      <w:r w:rsidR="00722865" w:rsidRPr="00A0620E">
        <w:tab/>
      </w:r>
      <w:r w:rsidR="00F82C97" w:rsidRPr="00A0620E">
        <w:t>An injury notice must state—</w:t>
      </w:r>
    </w:p>
    <w:p w14:paraId="53C65109" w14:textId="77777777" w:rsidR="00F82C97" w:rsidRPr="00A0620E" w:rsidRDefault="0079293D" w:rsidP="0079293D">
      <w:pPr>
        <w:pStyle w:val="Apara"/>
      </w:pPr>
      <w:r>
        <w:tab/>
      </w:r>
      <w:r w:rsidR="00722865" w:rsidRPr="00A0620E">
        <w:t>(a)</w:t>
      </w:r>
      <w:r w:rsidR="00722865" w:rsidRPr="00A0620E">
        <w:tab/>
      </w:r>
      <w:r w:rsidR="00F82C97" w:rsidRPr="00A0620E">
        <w:t>the name and address of the injured person; and</w:t>
      </w:r>
    </w:p>
    <w:p w14:paraId="7A1FAE91" w14:textId="77777777" w:rsidR="00F82C97" w:rsidRPr="00A0620E" w:rsidRDefault="0079293D" w:rsidP="0079293D">
      <w:pPr>
        <w:pStyle w:val="Apara"/>
      </w:pPr>
      <w:r>
        <w:tab/>
      </w:r>
      <w:r w:rsidR="00722865" w:rsidRPr="00A0620E">
        <w:t>(b)</w:t>
      </w:r>
      <w:r w:rsidR="00722865" w:rsidRPr="00A0620E">
        <w:tab/>
      </w:r>
      <w:r w:rsidR="00F82C97" w:rsidRPr="00A0620E">
        <w:t>the cause of the injury (in ordinary language); and</w:t>
      </w:r>
    </w:p>
    <w:p w14:paraId="2C78EAE3" w14:textId="77777777" w:rsidR="00F82C97" w:rsidRPr="00A0620E" w:rsidRDefault="0079293D" w:rsidP="0079293D">
      <w:pPr>
        <w:pStyle w:val="Apara"/>
      </w:pPr>
      <w:r>
        <w:tab/>
      </w:r>
      <w:r w:rsidR="00722865" w:rsidRPr="00A0620E">
        <w:t>(c)</w:t>
      </w:r>
      <w:r w:rsidR="00722865" w:rsidRPr="00A0620E">
        <w:tab/>
      </w:r>
      <w:r w:rsidR="00F82C97" w:rsidRPr="00A0620E">
        <w:t>the date and time the injury happened; and</w:t>
      </w:r>
    </w:p>
    <w:p w14:paraId="35D7C3D5" w14:textId="77777777" w:rsidR="00F82C97" w:rsidRPr="00A0620E" w:rsidRDefault="0079293D" w:rsidP="0079293D">
      <w:pPr>
        <w:pStyle w:val="Apara"/>
      </w:pPr>
      <w:r>
        <w:tab/>
      </w:r>
      <w:r w:rsidR="00722865" w:rsidRPr="00A0620E">
        <w:t>(d)</w:t>
      </w:r>
      <w:r w:rsidR="00722865" w:rsidRPr="00A0620E">
        <w:tab/>
      </w:r>
      <w:r w:rsidR="00F82C97" w:rsidRPr="00A0620E">
        <w:t>if the injured person is not a detainee in a correctional centre—the name and address of the person’s treating doctor or, if there is no treating doctor, a doctor who has treated the person for the injury.</w:t>
      </w:r>
    </w:p>
    <w:p w14:paraId="31809327" w14:textId="77777777" w:rsidR="00032202" w:rsidRPr="00A0620E" w:rsidRDefault="0079293D" w:rsidP="0079293D">
      <w:pPr>
        <w:pStyle w:val="Amain"/>
      </w:pPr>
      <w:r>
        <w:tab/>
      </w:r>
      <w:r w:rsidR="00722865" w:rsidRPr="00A0620E">
        <w:t>(4)</w:t>
      </w:r>
      <w:r w:rsidR="00722865" w:rsidRPr="00A0620E">
        <w:tab/>
      </w:r>
      <w:r w:rsidR="004D6853" w:rsidRPr="00A0620E">
        <w:t>The injured person must</w:t>
      </w:r>
      <w:r w:rsidR="00032202" w:rsidRPr="00A0620E">
        <w:t xml:space="preserve">, as soon as possible after </w:t>
      </w:r>
      <w:r w:rsidR="003471A6" w:rsidRPr="00A0620E">
        <w:t>the injury notice is completed</w:t>
      </w:r>
      <w:r w:rsidR="00032202" w:rsidRPr="00A0620E">
        <w:t>,</w:t>
      </w:r>
      <w:r w:rsidR="004D6853" w:rsidRPr="00A0620E">
        <w:t xml:space="preserve"> give </w:t>
      </w:r>
      <w:r w:rsidR="003471A6" w:rsidRPr="00A0620E">
        <w:t>a copy of it</w:t>
      </w:r>
      <w:r w:rsidR="004D6853" w:rsidRPr="00A0620E">
        <w:t xml:space="preserve"> </w:t>
      </w:r>
      <w:r w:rsidR="00032202" w:rsidRPr="00A0620E">
        <w:t>to—</w:t>
      </w:r>
    </w:p>
    <w:p w14:paraId="2C9A11AA" w14:textId="77777777" w:rsidR="00032202" w:rsidRPr="00A0620E" w:rsidRDefault="0079293D" w:rsidP="0079293D">
      <w:pPr>
        <w:pStyle w:val="Apara"/>
      </w:pPr>
      <w:r>
        <w:tab/>
      </w:r>
      <w:r w:rsidR="00722865" w:rsidRPr="00A0620E">
        <w:t>(a)</w:t>
      </w:r>
      <w:r w:rsidR="00722865" w:rsidRPr="00A0620E">
        <w:tab/>
      </w:r>
      <w:r w:rsidR="00032202" w:rsidRPr="00A0620E">
        <w:t xml:space="preserve">the </w:t>
      </w:r>
      <w:r w:rsidR="00367320">
        <w:t>director</w:t>
      </w:r>
      <w:r w:rsidR="00367320">
        <w:noBreakHyphen/>
        <w:t>general</w:t>
      </w:r>
      <w:r w:rsidR="00032202" w:rsidRPr="00A0620E">
        <w:t>; and</w:t>
      </w:r>
    </w:p>
    <w:p w14:paraId="2DA48013" w14:textId="77777777" w:rsidR="00032202" w:rsidRPr="00A0620E" w:rsidRDefault="0079293D" w:rsidP="0079293D">
      <w:pPr>
        <w:pStyle w:val="Apara"/>
      </w:pPr>
      <w:r>
        <w:tab/>
      </w:r>
      <w:r w:rsidR="00722865" w:rsidRPr="00A0620E">
        <w:t>(b)</w:t>
      </w:r>
      <w:r w:rsidR="00722865" w:rsidRPr="00A0620E">
        <w:tab/>
      </w:r>
      <w:r w:rsidR="00032202" w:rsidRPr="00A0620E">
        <w:t>the ACT Insurance Authority; and</w:t>
      </w:r>
    </w:p>
    <w:p w14:paraId="1AD22029" w14:textId="49D94110" w:rsidR="004B2E41" w:rsidRPr="00A0620E" w:rsidRDefault="0079293D" w:rsidP="0079293D">
      <w:pPr>
        <w:pStyle w:val="Apara"/>
      </w:pPr>
      <w:r>
        <w:tab/>
      </w:r>
      <w:r w:rsidR="00722865" w:rsidRPr="00A0620E">
        <w:t>(c)</w:t>
      </w:r>
      <w:r w:rsidR="00722865" w:rsidRPr="00A0620E">
        <w:tab/>
      </w:r>
      <w:r w:rsidR="004B2E41" w:rsidRPr="00A0620E">
        <w:t>if the injured person is a detainee in a correctional centre—the doctor appointed for the correctional centre</w:t>
      </w:r>
      <w:r w:rsidR="00264D34" w:rsidRPr="00A0620E">
        <w:t xml:space="preserve"> </w:t>
      </w:r>
      <w:r w:rsidR="004B2E41" w:rsidRPr="00A0620E">
        <w:t xml:space="preserve">under the </w:t>
      </w:r>
      <w:hyperlink r:id="rId42" w:tooltip="A2007-15" w:history="1">
        <w:r w:rsidR="008E10F8" w:rsidRPr="008E10F8">
          <w:rPr>
            <w:rStyle w:val="charCitHyperlinkAbbrev"/>
          </w:rPr>
          <w:t>Act</w:t>
        </w:r>
      </w:hyperlink>
      <w:r w:rsidR="004B2E41" w:rsidRPr="00A0620E">
        <w:t>, section 21</w:t>
      </w:r>
      <w:r w:rsidR="00BB5CCD" w:rsidRPr="00A0620E">
        <w:t xml:space="preserve"> </w:t>
      </w:r>
      <w:r w:rsidR="004B2E41" w:rsidRPr="00A0620E">
        <w:t>(Doctors—health service appointments); and</w:t>
      </w:r>
    </w:p>
    <w:p w14:paraId="0A2894C6" w14:textId="77777777" w:rsidR="004D6853" w:rsidRPr="00A0620E" w:rsidRDefault="0079293D" w:rsidP="0079293D">
      <w:pPr>
        <w:pStyle w:val="Apara"/>
      </w:pPr>
      <w:r>
        <w:lastRenderedPageBreak/>
        <w:tab/>
      </w:r>
      <w:r w:rsidR="00722865" w:rsidRPr="00A0620E">
        <w:t>(d)</w:t>
      </w:r>
      <w:r w:rsidR="00722865" w:rsidRPr="00A0620E">
        <w:tab/>
      </w:r>
      <w:r w:rsidR="004B2E41" w:rsidRPr="00A0620E">
        <w:t>if the injured person is not a detainee in a correctional centre—the person’s treating doctor</w:t>
      </w:r>
      <w:r w:rsidR="006F3A12" w:rsidRPr="00A0620E">
        <w:t xml:space="preserve"> or, if there is no treating doctor, a doctor who has treated the person for the injury.</w:t>
      </w:r>
    </w:p>
    <w:p w14:paraId="51E0152B" w14:textId="77777777" w:rsidR="008772DF" w:rsidRPr="00A0620E" w:rsidRDefault="00722865" w:rsidP="00722865">
      <w:pPr>
        <w:pStyle w:val="AH5Sec"/>
      </w:pPr>
      <w:bookmarkStart w:id="47" w:name="_Toc215499864"/>
      <w:r w:rsidRPr="00186F48">
        <w:rPr>
          <w:rStyle w:val="CharSectNo"/>
        </w:rPr>
        <w:t>31</w:t>
      </w:r>
      <w:r w:rsidRPr="00A0620E">
        <w:tab/>
      </w:r>
      <w:r w:rsidR="008772DF" w:rsidRPr="00A0620E">
        <w:t>Liability not affected</w:t>
      </w:r>
      <w:bookmarkEnd w:id="47"/>
    </w:p>
    <w:p w14:paraId="1C98F707" w14:textId="77777777" w:rsidR="008772DF" w:rsidRPr="00A0620E" w:rsidRDefault="008772DF" w:rsidP="0079293D">
      <w:pPr>
        <w:pStyle w:val="Amainreturn"/>
        <w:keepNext/>
      </w:pPr>
      <w:r w:rsidRPr="00A0620E">
        <w:t xml:space="preserve">None of the following things done by the </w:t>
      </w:r>
      <w:r w:rsidR="00367320">
        <w:t>director</w:t>
      </w:r>
      <w:r w:rsidR="00367320">
        <w:noBreakHyphen/>
        <w:t>general</w:t>
      </w:r>
      <w:r w:rsidRPr="00A0620E">
        <w:t xml:space="preserve"> is an admission of liability by the </w:t>
      </w:r>
      <w:r w:rsidR="004C24E1" w:rsidRPr="00A0620E">
        <w:t>Territory</w:t>
      </w:r>
      <w:r w:rsidRPr="00A0620E">
        <w:t xml:space="preserve"> under this part or independently of this part:</w:t>
      </w:r>
    </w:p>
    <w:p w14:paraId="33498A4E" w14:textId="77777777" w:rsidR="008772DF" w:rsidRPr="00A0620E" w:rsidRDefault="0079293D" w:rsidP="0079293D">
      <w:pPr>
        <w:pStyle w:val="Apara"/>
      </w:pPr>
      <w:r>
        <w:tab/>
      </w:r>
      <w:r w:rsidR="00722865" w:rsidRPr="00A0620E">
        <w:t>(a)</w:t>
      </w:r>
      <w:r w:rsidR="00722865" w:rsidRPr="00A0620E">
        <w:tab/>
      </w:r>
      <w:r w:rsidR="008772DF" w:rsidRPr="00A0620E">
        <w:t xml:space="preserve">anything done under or for </w:t>
      </w:r>
      <w:r w:rsidR="00D73596" w:rsidRPr="00A0620E">
        <w:t>a</w:t>
      </w:r>
      <w:r w:rsidR="008772DF" w:rsidRPr="00A0620E">
        <w:t xml:space="preserve"> personal injury plan;</w:t>
      </w:r>
    </w:p>
    <w:p w14:paraId="274BA61C" w14:textId="77777777" w:rsidR="008772DF" w:rsidRPr="00A0620E" w:rsidRDefault="0079293D" w:rsidP="00DA075C">
      <w:pPr>
        <w:pStyle w:val="Apara"/>
        <w:keepLines/>
      </w:pPr>
      <w:r>
        <w:tab/>
      </w:r>
      <w:r w:rsidR="00722865" w:rsidRPr="00A0620E">
        <w:t>(b)</w:t>
      </w:r>
      <w:r w:rsidR="00722865" w:rsidRPr="00A0620E">
        <w:tab/>
      </w:r>
      <w:r w:rsidR="008772DF" w:rsidRPr="00A0620E">
        <w:t>anything done in relation to the assessment of an injured person for rehabilitation services or employment or the provision or arrangement of services or other measures for the rehabilitation or suitable employment of injured people (whether done under a return-to-work program or otherwise).</w:t>
      </w:r>
    </w:p>
    <w:p w14:paraId="1C30367F" w14:textId="77777777" w:rsidR="00DF367F" w:rsidRPr="00A0620E" w:rsidRDefault="00722865" w:rsidP="00722865">
      <w:pPr>
        <w:pStyle w:val="AH4SubDiv"/>
      </w:pPr>
      <w:bookmarkStart w:id="48" w:name="_Toc215499865"/>
      <w:r w:rsidRPr="00A0620E">
        <w:t>Subdivision 2.7.3</w:t>
      </w:r>
      <w:r w:rsidRPr="00A0620E">
        <w:tab/>
      </w:r>
      <w:r w:rsidR="00DF367F" w:rsidRPr="00A0620E">
        <w:t>Obligations in relation to personal injury plans</w:t>
      </w:r>
      <w:bookmarkEnd w:id="48"/>
    </w:p>
    <w:p w14:paraId="00A77411" w14:textId="77777777" w:rsidR="00DF367F" w:rsidRPr="00A0620E" w:rsidRDefault="00722865" w:rsidP="00722865">
      <w:pPr>
        <w:pStyle w:val="AH5Sec"/>
      </w:pPr>
      <w:bookmarkStart w:id="49" w:name="_Toc215499866"/>
      <w:r w:rsidRPr="00186F48">
        <w:rPr>
          <w:rStyle w:val="CharSectNo"/>
        </w:rPr>
        <w:t>32</w:t>
      </w:r>
      <w:r w:rsidRPr="00A0620E">
        <w:tab/>
      </w:r>
      <w:r w:rsidR="00DF367F" w:rsidRPr="00A0620E">
        <w:t xml:space="preserve">Personal injury plan for </w:t>
      </w:r>
      <w:r w:rsidR="00864F14" w:rsidRPr="00A0620E">
        <w:t>injured person</w:t>
      </w:r>
      <w:r w:rsidR="00DF367F" w:rsidRPr="00A0620E">
        <w:t xml:space="preserve"> with significant injury</w:t>
      </w:r>
      <w:bookmarkEnd w:id="49"/>
    </w:p>
    <w:p w14:paraId="331C600E" w14:textId="77777777" w:rsidR="00DF367F" w:rsidRPr="00A0620E" w:rsidRDefault="0079293D" w:rsidP="0079293D">
      <w:pPr>
        <w:pStyle w:val="Amain"/>
      </w:pPr>
      <w:r>
        <w:tab/>
      </w:r>
      <w:r w:rsidR="00722865" w:rsidRPr="00A0620E">
        <w:t>(1)</w:t>
      </w:r>
      <w:r w:rsidR="00722865" w:rsidRPr="00A0620E">
        <w:tab/>
      </w:r>
      <w:r w:rsidR="00DF367F" w:rsidRPr="00A0620E">
        <w:t xml:space="preserve">If it appears to </w:t>
      </w:r>
      <w:r w:rsidR="00864F14" w:rsidRPr="00A0620E">
        <w:t xml:space="preserve">the </w:t>
      </w:r>
      <w:r w:rsidR="00367320">
        <w:t>director</w:t>
      </w:r>
      <w:r w:rsidR="00367320">
        <w:noBreakHyphen/>
        <w:t>general</w:t>
      </w:r>
      <w:r w:rsidR="00DF367F" w:rsidRPr="00A0620E">
        <w:t xml:space="preserve"> that the injury </w:t>
      </w:r>
      <w:r w:rsidR="00864F14" w:rsidRPr="00A0620E">
        <w:t xml:space="preserve">to an injured person </w:t>
      </w:r>
      <w:r w:rsidR="00DF367F" w:rsidRPr="00A0620E">
        <w:t xml:space="preserve">is a significant injury, the </w:t>
      </w:r>
      <w:r w:rsidR="00367320">
        <w:t>director</w:t>
      </w:r>
      <w:r w:rsidR="00367320">
        <w:noBreakHyphen/>
        <w:t>general</w:t>
      </w:r>
      <w:r w:rsidR="00DF367F" w:rsidRPr="00A0620E">
        <w:t xml:space="preserve"> must establish a personal injury plan for the</w:t>
      </w:r>
      <w:r w:rsidR="00864F14" w:rsidRPr="00A0620E">
        <w:t xml:space="preserve"> person</w:t>
      </w:r>
      <w:r w:rsidR="00DF367F" w:rsidRPr="00A0620E">
        <w:t>.</w:t>
      </w:r>
    </w:p>
    <w:p w14:paraId="629DD58C" w14:textId="77777777" w:rsidR="00DF367F" w:rsidRPr="00A0620E" w:rsidRDefault="0079293D" w:rsidP="0079293D">
      <w:pPr>
        <w:pStyle w:val="Amain"/>
      </w:pPr>
      <w:r>
        <w:tab/>
      </w:r>
      <w:r w:rsidR="00722865" w:rsidRPr="00A0620E">
        <w:t>(2)</w:t>
      </w:r>
      <w:r w:rsidR="00722865" w:rsidRPr="00A0620E">
        <w:tab/>
      </w:r>
      <w:r w:rsidR="00BD3A8A" w:rsidRPr="00A0620E">
        <w:t xml:space="preserve">The personal injury plan must be established in agreement with the </w:t>
      </w:r>
      <w:r w:rsidR="00367320">
        <w:t>director</w:t>
      </w:r>
      <w:r w:rsidR="00367320">
        <w:noBreakHyphen/>
        <w:t>general</w:t>
      </w:r>
      <w:r w:rsidR="00BD3A8A" w:rsidRPr="00A0620E">
        <w:t xml:space="preserve"> and the injured person, to the maximum extent that their cooperation and participation allow.</w:t>
      </w:r>
    </w:p>
    <w:p w14:paraId="5C1646BE" w14:textId="77777777" w:rsidR="00DF367F" w:rsidRPr="00A0620E" w:rsidRDefault="0079293D" w:rsidP="0079293D">
      <w:pPr>
        <w:pStyle w:val="Amain"/>
      </w:pPr>
      <w:r>
        <w:tab/>
      </w:r>
      <w:r w:rsidR="00722865" w:rsidRPr="00A0620E">
        <w:t>(3)</w:t>
      </w:r>
      <w:r w:rsidR="00722865" w:rsidRPr="00A0620E">
        <w:tab/>
      </w:r>
      <w:r w:rsidR="00DF367F" w:rsidRPr="00A0620E">
        <w:t xml:space="preserve">The </w:t>
      </w:r>
      <w:r w:rsidR="00367320">
        <w:t>director</w:t>
      </w:r>
      <w:r w:rsidR="00367320">
        <w:noBreakHyphen/>
        <w:t>general</w:t>
      </w:r>
      <w:r w:rsidR="00DF367F" w:rsidRPr="00A0620E">
        <w:t xml:space="preserve"> must give effect to the personal injury plan established for the injured </w:t>
      </w:r>
      <w:r w:rsidR="00864F14" w:rsidRPr="00A0620E">
        <w:t>person</w:t>
      </w:r>
      <w:r w:rsidR="00DF367F" w:rsidRPr="00A0620E">
        <w:t xml:space="preserve"> and, for that purpose, must comply with the obligations imposed on the </w:t>
      </w:r>
      <w:r w:rsidR="00367320">
        <w:t>director</w:t>
      </w:r>
      <w:r w:rsidR="00367320">
        <w:noBreakHyphen/>
        <w:t>general</w:t>
      </w:r>
      <w:r w:rsidR="00DF367F" w:rsidRPr="00A0620E">
        <w:t xml:space="preserve"> under the plan.</w:t>
      </w:r>
    </w:p>
    <w:p w14:paraId="5DA4D850" w14:textId="77777777" w:rsidR="00DF367F" w:rsidRPr="00A0620E" w:rsidRDefault="0079293D" w:rsidP="0079293D">
      <w:pPr>
        <w:pStyle w:val="Amain"/>
        <w:keepNext/>
      </w:pPr>
      <w:r>
        <w:lastRenderedPageBreak/>
        <w:tab/>
      </w:r>
      <w:r w:rsidR="00722865" w:rsidRPr="00A0620E">
        <w:t>(4)</w:t>
      </w:r>
      <w:r w:rsidR="00722865" w:rsidRPr="00A0620E">
        <w:tab/>
      </w:r>
      <w:r w:rsidR="00DF367F" w:rsidRPr="00A0620E">
        <w:t>In this section:</w:t>
      </w:r>
    </w:p>
    <w:p w14:paraId="180B677B" w14:textId="77777777" w:rsidR="00DF367F" w:rsidRPr="00A0620E" w:rsidRDefault="00DF367F" w:rsidP="00722865">
      <w:pPr>
        <w:pStyle w:val="aDef"/>
      </w:pPr>
      <w:r w:rsidRPr="00A0620E">
        <w:rPr>
          <w:rStyle w:val="charBoldItals"/>
        </w:rPr>
        <w:t xml:space="preserve">significant injury </w:t>
      </w:r>
      <w:r w:rsidRPr="00A0620E">
        <w:t>means a</w:t>
      </w:r>
      <w:r w:rsidR="00857596" w:rsidRPr="00A0620E">
        <w:t>n</w:t>
      </w:r>
      <w:r w:rsidRPr="00A0620E">
        <w:t xml:space="preserve"> injury that is likely to result in the </w:t>
      </w:r>
      <w:r w:rsidR="00857596" w:rsidRPr="00A0620E">
        <w:t>injured person</w:t>
      </w:r>
      <w:r w:rsidRPr="00A0620E">
        <w:t xml:space="preserve"> being incapacitated for work for a continuous period of longer than </w:t>
      </w:r>
      <w:r w:rsidR="00727441" w:rsidRPr="00A0620E">
        <w:t>7</w:t>
      </w:r>
      <w:r w:rsidRPr="00A0620E">
        <w:t xml:space="preserve"> days, whether or not any of those days are business days and whether or not the incapacity is total or partial or a combination of both.</w:t>
      </w:r>
    </w:p>
    <w:p w14:paraId="088D9B2D" w14:textId="77777777" w:rsidR="00DF367F" w:rsidRPr="00A0620E" w:rsidRDefault="00722865" w:rsidP="00722865">
      <w:pPr>
        <w:pStyle w:val="AH5Sec"/>
      </w:pPr>
      <w:bookmarkStart w:id="50" w:name="_Toc215499867"/>
      <w:r w:rsidRPr="00186F48">
        <w:rPr>
          <w:rStyle w:val="CharSectNo"/>
        </w:rPr>
        <w:t>33</w:t>
      </w:r>
      <w:r w:rsidRPr="00A0620E">
        <w:tab/>
      </w:r>
      <w:r w:rsidR="00DF367F" w:rsidRPr="00A0620E">
        <w:t>Vocational rehabilitation</w:t>
      </w:r>
      <w:bookmarkEnd w:id="50"/>
    </w:p>
    <w:p w14:paraId="3B86B762" w14:textId="77777777" w:rsidR="00DF367F" w:rsidRPr="00A0620E" w:rsidRDefault="00DF367F" w:rsidP="00DA075C">
      <w:pPr>
        <w:pStyle w:val="Amainreturn"/>
        <w:keepLines/>
      </w:pPr>
      <w:r w:rsidRPr="00A0620E">
        <w:t xml:space="preserve">The </w:t>
      </w:r>
      <w:r w:rsidR="00367320">
        <w:t>director</w:t>
      </w:r>
      <w:r w:rsidR="00367320">
        <w:noBreakHyphen/>
        <w:t>general</w:t>
      </w:r>
      <w:r w:rsidR="00857596" w:rsidRPr="00A0620E">
        <w:t xml:space="preserve"> </w:t>
      </w:r>
      <w:r w:rsidRPr="00A0620E">
        <w:t xml:space="preserve">must ensure, as far as possible, that vocational rehabilitation provided or arranged for </w:t>
      </w:r>
      <w:r w:rsidR="00261F85" w:rsidRPr="00A0620E">
        <w:t>an</w:t>
      </w:r>
      <w:r w:rsidRPr="00A0620E">
        <w:t xml:space="preserve"> injured </w:t>
      </w:r>
      <w:r w:rsidR="00857596" w:rsidRPr="00A0620E">
        <w:t>person</w:t>
      </w:r>
      <w:r w:rsidRPr="00A0620E">
        <w:t xml:space="preserve"> under </w:t>
      </w:r>
      <w:r w:rsidR="00261F85" w:rsidRPr="00A0620E">
        <w:t>a</w:t>
      </w:r>
      <w:r w:rsidRPr="00A0620E">
        <w:t xml:space="preserve"> personal injury plan is of a kind that may reasonably be thought likely to lead to a real prospect of employment for the injured </w:t>
      </w:r>
      <w:r w:rsidR="00857596" w:rsidRPr="00A0620E">
        <w:t>person</w:t>
      </w:r>
      <w:r w:rsidRPr="00A0620E">
        <w:t>.</w:t>
      </w:r>
    </w:p>
    <w:p w14:paraId="3A36009F" w14:textId="77777777" w:rsidR="00DF367F" w:rsidRPr="00A0620E" w:rsidRDefault="00722865" w:rsidP="00722865">
      <w:pPr>
        <w:pStyle w:val="AH5Sec"/>
      </w:pPr>
      <w:bookmarkStart w:id="51" w:name="_Toc215499868"/>
      <w:r w:rsidRPr="00186F48">
        <w:rPr>
          <w:rStyle w:val="CharSectNo"/>
        </w:rPr>
        <w:t>34</w:t>
      </w:r>
      <w:r w:rsidRPr="00A0620E">
        <w:tab/>
      </w:r>
      <w:r w:rsidR="001229E3" w:rsidRPr="00A0620E">
        <w:t>Injured person</w:t>
      </w:r>
      <w:r w:rsidR="00DF367F" w:rsidRPr="00A0620E">
        <w:t>’s personal injury plan obligations</w:t>
      </w:r>
      <w:bookmarkEnd w:id="51"/>
    </w:p>
    <w:p w14:paraId="44C29B51" w14:textId="77777777" w:rsidR="00DF367F" w:rsidRPr="00A0620E" w:rsidRDefault="0079293D" w:rsidP="00703256">
      <w:pPr>
        <w:pStyle w:val="Amain"/>
        <w:keepNext/>
      </w:pPr>
      <w:r>
        <w:tab/>
      </w:r>
      <w:r w:rsidR="00722865" w:rsidRPr="00A0620E">
        <w:t>(1)</w:t>
      </w:r>
      <w:r w:rsidR="00722865" w:rsidRPr="00A0620E">
        <w:tab/>
      </w:r>
      <w:r w:rsidR="00261F85" w:rsidRPr="00A0620E">
        <w:t>An</w:t>
      </w:r>
      <w:r w:rsidR="00DF367F" w:rsidRPr="00A0620E">
        <w:t xml:space="preserve"> injured </w:t>
      </w:r>
      <w:r w:rsidR="006B34FB" w:rsidRPr="00A0620E">
        <w:t>person</w:t>
      </w:r>
      <w:r w:rsidR="00DF367F" w:rsidRPr="00A0620E">
        <w:t xml:space="preserve"> must take part and cooperate in the establishment of a personal injury plan for the </w:t>
      </w:r>
      <w:r w:rsidR="006B34FB" w:rsidRPr="00A0620E">
        <w:t>person</w:t>
      </w:r>
      <w:r w:rsidR="00DF367F" w:rsidRPr="00A0620E">
        <w:t>.</w:t>
      </w:r>
    </w:p>
    <w:p w14:paraId="78CD5E2B" w14:textId="77777777" w:rsidR="00DF367F" w:rsidRPr="00A0620E" w:rsidRDefault="0079293D" w:rsidP="0079293D">
      <w:pPr>
        <w:pStyle w:val="Amain"/>
      </w:pPr>
      <w:r>
        <w:tab/>
      </w:r>
      <w:r w:rsidR="00722865" w:rsidRPr="00A0620E">
        <w:t>(2)</w:t>
      </w:r>
      <w:r w:rsidR="00722865" w:rsidRPr="00A0620E">
        <w:tab/>
      </w:r>
      <w:r w:rsidR="00DF367F" w:rsidRPr="00A0620E">
        <w:t xml:space="preserve">The injured </w:t>
      </w:r>
      <w:r w:rsidR="006B34FB" w:rsidRPr="00A0620E">
        <w:t>person</w:t>
      </w:r>
      <w:r w:rsidR="00DF367F" w:rsidRPr="00A0620E">
        <w:t xml:space="preserve"> must comply with reasonable obligations imposed on the </w:t>
      </w:r>
      <w:r w:rsidR="006B34FB" w:rsidRPr="00A0620E">
        <w:t>person</w:t>
      </w:r>
      <w:r w:rsidR="00DF367F" w:rsidRPr="00A0620E">
        <w:t xml:space="preserve"> under the </w:t>
      </w:r>
      <w:r w:rsidR="006B34FB" w:rsidRPr="00A0620E">
        <w:t>person</w:t>
      </w:r>
      <w:r w:rsidR="00DF367F" w:rsidRPr="00A0620E">
        <w:t xml:space="preserve">’s personal injury plan, including any obligation to receive medical treatment or rehabilitation services. </w:t>
      </w:r>
    </w:p>
    <w:p w14:paraId="79A29F77" w14:textId="77777777" w:rsidR="00BF5617" w:rsidRPr="00A0620E" w:rsidRDefault="00722865" w:rsidP="00722865">
      <w:pPr>
        <w:pStyle w:val="AH4SubDiv"/>
      </w:pPr>
      <w:bookmarkStart w:id="52" w:name="_Toc215499869"/>
      <w:r w:rsidRPr="00A0620E">
        <w:t>Subdivision 2.7.4</w:t>
      </w:r>
      <w:r w:rsidRPr="00A0620E">
        <w:tab/>
      </w:r>
      <w:r w:rsidR="00E339EC" w:rsidRPr="00A0620E">
        <w:t>Compensation and common law damages</w:t>
      </w:r>
      <w:bookmarkEnd w:id="52"/>
    </w:p>
    <w:p w14:paraId="6ECC7E35" w14:textId="77777777" w:rsidR="008772DF" w:rsidRPr="00A0620E" w:rsidRDefault="00722865" w:rsidP="00722865">
      <w:pPr>
        <w:pStyle w:val="AH5Sec"/>
      </w:pPr>
      <w:bookmarkStart w:id="53" w:name="_Toc215499870"/>
      <w:r w:rsidRPr="00186F48">
        <w:rPr>
          <w:rStyle w:val="CharSectNo"/>
        </w:rPr>
        <w:t>35</w:t>
      </w:r>
      <w:r w:rsidRPr="00A0620E">
        <w:tab/>
      </w:r>
      <w:r w:rsidR="008772DF" w:rsidRPr="00A0620E">
        <w:t>No compensation if damages received</w:t>
      </w:r>
      <w:bookmarkEnd w:id="53"/>
    </w:p>
    <w:p w14:paraId="36129956" w14:textId="77777777" w:rsidR="008772DF" w:rsidRPr="00A0620E" w:rsidRDefault="0079293D" w:rsidP="0079293D">
      <w:pPr>
        <w:pStyle w:val="Amain"/>
      </w:pPr>
      <w:r>
        <w:tab/>
      </w:r>
      <w:r w:rsidR="00722865" w:rsidRPr="00A0620E">
        <w:t>(1)</w:t>
      </w:r>
      <w:r w:rsidR="00722865" w:rsidRPr="00A0620E">
        <w:tab/>
      </w:r>
      <w:r w:rsidR="008772DF" w:rsidRPr="00A0620E">
        <w:t xml:space="preserve">Compensation under this </w:t>
      </w:r>
      <w:r w:rsidR="00E339EC" w:rsidRPr="00A0620E">
        <w:t>par</w:t>
      </w:r>
      <w:r w:rsidR="008772DF" w:rsidRPr="00A0620E">
        <w:t>t is not payable in relation to a</w:t>
      </w:r>
      <w:r w:rsidR="00E339EC" w:rsidRPr="00A0620E">
        <w:t>n injured person</w:t>
      </w:r>
      <w:r w:rsidR="008772DF" w:rsidRPr="00A0620E">
        <w:t xml:space="preserve">’s injury or death to the extent that, independently of this </w:t>
      </w:r>
      <w:r w:rsidR="00E339EC" w:rsidRPr="00A0620E">
        <w:t>par</w:t>
      </w:r>
      <w:r w:rsidR="008772DF" w:rsidRPr="00A0620E">
        <w:t>t, a judgment or agreement for damages (</w:t>
      </w:r>
      <w:r w:rsidR="008772DF" w:rsidRPr="00867EF9">
        <w:rPr>
          <w:rStyle w:val="charBoldItals"/>
        </w:rPr>
        <w:t>independent damages</w:t>
      </w:r>
      <w:r w:rsidR="008772DF" w:rsidRPr="00A0620E">
        <w:t>) has been obtained in relation to the injury or death.</w:t>
      </w:r>
    </w:p>
    <w:p w14:paraId="0291493E" w14:textId="77777777" w:rsidR="008772DF" w:rsidRPr="00A0620E" w:rsidRDefault="0079293D" w:rsidP="0079293D">
      <w:pPr>
        <w:pStyle w:val="Amain"/>
      </w:pPr>
      <w:r>
        <w:tab/>
      </w:r>
      <w:r w:rsidR="00722865" w:rsidRPr="00A0620E">
        <w:t>(2)</w:t>
      </w:r>
      <w:r w:rsidR="00722865" w:rsidRPr="00A0620E">
        <w:tab/>
      </w:r>
      <w:r w:rsidR="008772DF" w:rsidRPr="00A0620E">
        <w:t xml:space="preserve">If a person receives compensation in relation to </w:t>
      </w:r>
      <w:r w:rsidR="00E339EC" w:rsidRPr="00A0620E">
        <w:t>an injured person</w:t>
      </w:r>
      <w:r w:rsidR="008772DF" w:rsidRPr="00A0620E">
        <w:t xml:space="preserve">’s injury or death and later receives independent damages in relation to the injury or death, the </w:t>
      </w:r>
      <w:r w:rsidR="004C24E1" w:rsidRPr="00A0620E">
        <w:t>Territory</w:t>
      </w:r>
      <w:r w:rsidR="008772DF" w:rsidRPr="00A0620E">
        <w:t xml:space="preserve"> is entitled to recover from the person the recoverable amount.</w:t>
      </w:r>
    </w:p>
    <w:p w14:paraId="1AB39090" w14:textId="77777777" w:rsidR="008772DF" w:rsidRPr="00A0620E" w:rsidRDefault="0079293D" w:rsidP="0079293D">
      <w:pPr>
        <w:pStyle w:val="Amain"/>
        <w:keepNext/>
      </w:pPr>
      <w:r>
        <w:lastRenderedPageBreak/>
        <w:tab/>
      </w:r>
      <w:r w:rsidR="00722865" w:rsidRPr="00A0620E">
        <w:t>(3)</w:t>
      </w:r>
      <w:r w:rsidR="00722865" w:rsidRPr="00A0620E">
        <w:tab/>
      </w:r>
      <w:r w:rsidR="008772DF" w:rsidRPr="00A0620E">
        <w:t xml:space="preserve">For subsection (2), the </w:t>
      </w:r>
      <w:r w:rsidR="009768E0" w:rsidRPr="00A0620E">
        <w:t xml:space="preserve">recoverable amount is the </w:t>
      </w:r>
      <w:r w:rsidR="008772DF" w:rsidRPr="00A0620E">
        <w:t>lesser of the following:</w:t>
      </w:r>
    </w:p>
    <w:p w14:paraId="75BDB143" w14:textId="77777777" w:rsidR="008772DF" w:rsidRPr="00A0620E" w:rsidRDefault="0079293D" w:rsidP="0079293D">
      <w:pPr>
        <w:pStyle w:val="Apara"/>
      </w:pPr>
      <w:r>
        <w:tab/>
      </w:r>
      <w:r w:rsidR="00722865" w:rsidRPr="00A0620E">
        <w:t>(a)</w:t>
      </w:r>
      <w:r w:rsidR="00722865" w:rsidRPr="00A0620E">
        <w:tab/>
      </w:r>
      <w:r w:rsidR="008772DF" w:rsidRPr="00A0620E">
        <w:t>the amount of compensation;</w:t>
      </w:r>
    </w:p>
    <w:p w14:paraId="09465D17" w14:textId="77777777" w:rsidR="008772DF" w:rsidRPr="00A0620E" w:rsidRDefault="0079293D" w:rsidP="0079293D">
      <w:pPr>
        <w:pStyle w:val="Apara"/>
      </w:pPr>
      <w:r>
        <w:tab/>
      </w:r>
      <w:r w:rsidR="00722865" w:rsidRPr="00A0620E">
        <w:t>(b)</w:t>
      </w:r>
      <w:r w:rsidR="00722865" w:rsidRPr="00A0620E">
        <w:tab/>
      </w:r>
      <w:r w:rsidR="008772DF" w:rsidRPr="00A0620E">
        <w:t>the amount of the independent damages.</w:t>
      </w:r>
    </w:p>
    <w:p w14:paraId="6B6DF7AC" w14:textId="77777777" w:rsidR="008772DF" w:rsidRPr="00A0620E" w:rsidRDefault="0079293D" w:rsidP="0079293D">
      <w:pPr>
        <w:pStyle w:val="Amain"/>
      </w:pPr>
      <w:r>
        <w:tab/>
      </w:r>
      <w:r w:rsidR="00722865" w:rsidRPr="00A0620E">
        <w:t>(4)</w:t>
      </w:r>
      <w:r w:rsidR="00722865" w:rsidRPr="00A0620E">
        <w:tab/>
      </w:r>
      <w:r w:rsidR="008772DF" w:rsidRPr="00A0620E">
        <w:t xml:space="preserve">If an amount of compensation is paid in relation to a lump sum claim, subsection (3) (a) applies as if the reference to the </w:t>
      </w:r>
      <w:r w:rsidR="008772DF" w:rsidRPr="00867EF9">
        <w:t xml:space="preserve">amount of compensation </w:t>
      </w:r>
      <w:r w:rsidR="008772DF" w:rsidRPr="00A0620E">
        <w:t xml:space="preserve">paid by the </w:t>
      </w:r>
      <w:r w:rsidR="00387D0F" w:rsidRPr="00A0620E">
        <w:t>Territory</w:t>
      </w:r>
      <w:r w:rsidR="008772DF" w:rsidRPr="00A0620E">
        <w:t xml:space="preserve"> included a reference to any legal costs as between party and party that the </w:t>
      </w:r>
      <w:r w:rsidR="00387D0F" w:rsidRPr="00A0620E">
        <w:t>Territory</w:t>
      </w:r>
      <w:r w:rsidR="008772DF" w:rsidRPr="00A0620E">
        <w:t xml:space="preserve"> is liable to pay in relation to the claim.</w:t>
      </w:r>
    </w:p>
    <w:p w14:paraId="74C363CA" w14:textId="77777777" w:rsidR="003010AC" w:rsidRPr="00186F48" w:rsidRDefault="00722865" w:rsidP="00722865">
      <w:pPr>
        <w:pStyle w:val="AH3Div"/>
      </w:pPr>
      <w:bookmarkStart w:id="54" w:name="_Toc215499871"/>
      <w:r w:rsidRPr="00186F48">
        <w:rPr>
          <w:rStyle w:val="CharDivNo"/>
        </w:rPr>
        <w:t>Division 2.8</w:t>
      </w:r>
      <w:r w:rsidRPr="00A0620E">
        <w:tab/>
      </w:r>
      <w:r w:rsidR="00D84DFF" w:rsidRPr="00186F48">
        <w:rPr>
          <w:rStyle w:val="CharDivText"/>
        </w:rPr>
        <w:t>Making a claim</w:t>
      </w:r>
      <w:r w:rsidR="0060524E" w:rsidRPr="00186F48">
        <w:rPr>
          <w:rStyle w:val="CharDivText"/>
        </w:rPr>
        <w:t xml:space="preserve"> for compensation</w:t>
      </w:r>
      <w:bookmarkEnd w:id="54"/>
    </w:p>
    <w:p w14:paraId="06D82237" w14:textId="77777777" w:rsidR="00D84DFF" w:rsidRPr="00A0620E" w:rsidRDefault="00722865" w:rsidP="00722865">
      <w:pPr>
        <w:pStyle w:val="AH5Sec"/>
      </w:pPr>
      <w:bookmarkStart w:id="55" w:name="_Toc215499872"/>
      <w:r w:rsidRPr="00186F48">
        <w:rPr>
          <w:rStyle w:val="CharSectNo"/>
        </w:rPr>
        <w:t>36</w:t>
      </w:r>
      <w:r w:rsidRPr="00A0620E">
        <w:tab/>
      </w:r>
      <w:r w:rsidR="0060524E" w:rsidRPr="00A0620E">
        <w:t>Making a claim</w:t>
      </w:r>
      <w:bookmarkEnd w:id="55"/>
    </w:p>
    <w:p w14:paraId="2CA545C3" w14:textId="77777777" w:rsidR="0060524E" w:rsidRPr="00A0620E" w:rsidRDefault="0079293D" w:rsidP="00C96203">
      <w:pPr>
        <w:pStyle w:val="Amain"/>
      </w:pPr>
      <w:r>
        <w:tab/>
      </w:r>
      <w:r w:rsidR="00722865" w:rsidRPr="00A0620E">
        <w:t>(1)</w:t>
      </w:r>
      <w:r w:rsidR="00722865" w:rsidRPr="00A0620E">
        <w:tab/>
      </w:r>
      <w:r w:rsidR="0060524E" w:rsidRPr="00A0620E">
        <w:t xml:space="preserve">An injured person may claim compensation </w:t>
      </w:r>
      <w:r w:rsidR="008865A5" w:rsidRPr="00A0620E">
        <w:t xml:space="preserve">by completing a claim form (a </w:t>
      </w:r>
      <w:r w:rsidR="008865A5" w:rsidRPr="00867EF9">
        <w:rPr>
          <w:rStyle w:val="charBoldItals"/>
        </w:rPr>
        <w:t>claim for compensation</w:t>
      </w:r>
      <w:r w:rsidR="008865A5" w:rsidRPr="00A0620E">
        <w:t>)</w:t>
      </w:r>
      <w:r w:rsidR="0060524E" w:rsidRPr="00A0620E">
        <w:t>.</w:t>
      </w:r>
    </w:p>
    <w:p w14:paraId="44B5BD0C" w14:textId="77777777" w:rsidR="0060524E" w:rsidRPr="00A0620E" w:rsidRDefault="0079293D" w:rsidP="0079293D">
      <w:pPr>
        <w:pStyle w:val="Amain"/>
      </w:pPr>
      <w:r>
        <w:tab/>
      </w:r>
      <w:r w:rsidR="00722865" w:rsidRPr="00A0620E">
        <w:t>(2)</w:t>
      </w:r>
      <w:r w:rsidR="00722865" w:rsidRPr="00A0620E">
        <w:tab/>
      </w:r>
      <w:r w:rsidR="00D4793F" w:rsidRPr="00A0620E">
        <w:t>T</w:t>
      </w:r>
      <w:r w:rsidR="00C52C65" w:rsidRPr="00A0620E">
        <w:t xml:space="preserve">he injured </w:t>
      </w:r>
      <w:r w:rsidR="006F3A12" w:rsidRPr="00A0620E">
        <w:t>person</w:t>
      </w:r>
      <w:r w:rsidR="00C52C65" w:rsidRPr="00A0620E">
        <w:t xml:space="preserve"> must </w:t>
      </w:r>
      <w:r w:rsidR="005E6DAC" w:rsidRPr="00A0620E">
        <w:t>give the claim for compensation to—</w:t>
      </w:r>
    </w:p>
    <w:p w14:paraId="0B224D7B" w14:textId="77777777" w:rsidR="005E6DAC" w:rsidRPr="00A0620E" w:rsidRDefault="0079293D" w:rsidP="0079293D">
      <w:pPr>
        <w:pStyle w:val="Apara"/>
      </w:pPr>
      <w:r>
        <w:tab/>
      </w:r>
      <w:r w:rsidR="00722865" w:rsidRPr="00A0620E">
        <w:t>(a)</w:t>
      </w:r>
      <w:r w:rsidR="00722865" w:rsidRPr="00A0620E">
        <w:tab/>
      </w:r>
      <w:r w:rsidR="005E6DAC" w:rsidRPr="00A0620E">
        <w:t xml:space="preserve">the </w:t>
      </w:r>
      <w:r w:rsidR="00367320">
        <w:t>director</w:t>
      </w:r>
      <w:r w:rsidR="00367320">
        <w:noBreakHyphen/>
        <w:t>general</w:t>
      </w:r>
      <w:r w:rsidR="005E6DAC" w:rsidRPr="00A0620E">
        <w:t>; and</w:t>
      </w:r>
    </w:p>
    <w:p w14:paraId="3E030C2D" w14:textId="77777777" w:rsidR="005E6DAC" w:rsidRPr="00A0620E" w:rsidRDefault="0079293D" w:rsidP="0079293D">
      <w:pPr>
        <w:pStyle w:val="Apara"/>
      </w:pPr>
      <w:r>
        <w:tab/>
      </w:r>
      <w:r w:rsidR="00722865" w:rsidRPr="00A0620E">
        <w:t>(b)</w:t>
      </w:r>
      <w:r w:rsidR="00722865" w:rsidRPr="00A0620E">
        <w:tab/>
      </w:r>
      <w:r w:rsidR="005E6DAC" w:rsidRPr="00A0620E">
        <w:t>the ACT Insurance Authority; and</w:t>
      </w:r>
    </w:p>
    <w:p w14:paraId="15F6DF6F" w14:textId="14471113" w:rsidR="005E6DAC" w:rsidRPr="00A0620E" w:rsidRDefault="0079293D" w:rsidP="0079293D">
      <w:pPr>
        <w:pStyle w:val="Apara"/>
      </w:pPr>
      <w:r>
        <w:tab/>
      </w:r>
      <w:r w:rsidR="00722865" w:rsidRPr="00A0620E">
        <w:t>(c)</w:t>
      </w:r>
      <w:r w:rsidR="00722865" w:rsidRPr="00A0620E">
        <w:tab/>
      </w:r>
      <w:r w:rsidR="005E6DAC" w:rsidRPr="00A0620E">
        <w:t xml:space="preserve">if the injured person is a detainee in a correctional centre—the doctor appointed for the correctional centre under the </w:t>
      </w:r>
      <w:hyperlink r:id="rId43" w:tooltip="A2007-15" w:history="1">
        <w:r w:rsidR="00E50DAE" w:rsidRPr="008E10F8">
          <w:rPr>
            <w:rStyle w:val="charCitHyperlinkAbbrev"/>
          </w:rPr>
          <w:t>Act</w:t>
        </w:r>
      </w:hyperlink>
      <w:r w:rsidR="005E6DAC" w:rsidRPr="00A0620E">
        <w:t>, section 21</w:t>
      </w:r>
      <w:r w:rsidR="00BB5CCD" w:rsidRPr="00A0620E">
        <w:t xml:space="preserve"> </w:t>
      </w:r>
      <w:r w:rsidR="005E6DAC" w:rsidRPr="00A0620E">
        <w:t>(Doctors—health service appointments); and</w:t>
      </w:r>
    </w:p>
    <w:p w14:paraId="3AE66AEF" w14:textId="77777777" w:rsidR="005E6DAC" w:rsidRPr="00A0620E" w:rsidRDefault="0079293D" w:rsidP="0079293D">
      <w:pPr>
        <w:pStyle w:val="Apara"/>
      </w:pPr>
      <w:r>
        <w:tab/>
      </w:r>
      <w:r w:rsidR="00722865" w:rsidRPr="00A0620E">
        <w:t>(d)</w:t>
      </w:r>
      <w:r w:rsidR="00722865" w:rsidRPr="00A0620E">
        <w:tab/>
      </w:r>
      <w:r w:rsidR="005E6DAC" w:rsidRPr="00A0620E">
        <w:t>if the injured person is not a detainee in a correctional centre—the person’s treating doctor</w:t>
      </w:r>
      <w:r w:rsidR="00CF6187" w:rsidRPr="00A0620E">
        <w:t xml:space="preserve"> or, if there is no treating doctor, a doctor who has treated the person for the injury.</w:t>
      </w:r>
    </w:p>
    <w:p w14:paraId="34A122D9" w14:textId="77777777" w:rsidR="00DD2EC0" w:rsidRPr="00A0620E" w:rsidRDefault="0079293D" w:rsidP="0079293D">
      <w:pPr>
        <w:pStyle w:val="Amain"/>
      </w:pPr>
      <w:r>
        <w:tab/>
      </w:r>
      <w:r w:rsidR="00722865" w:rsidRPr="00A0620E">
        <w:t>(3)</w:t>
      </w:r>
      <w:r w:rsidR="00722865" w:rsidRPr="00A0620E">
        <w:tab/>
      </w:r>
      <w:r w:rsidR="00DD2EC0" w:rsidRPr="00A0620E">
        <w:t>The claim for compensation must be accompanied by a medical assessment of the injured person.</w:t>
      </w:r>
    </w:p>
    <w:p w14:paraId="24C2B860" w14:textId="77777777" w:rsidR="00D26E43" w:rsidRPr="00A0620E" w:rsidRDefault="0079293D" w:rsidP="0079293D">
      <w:pPr>
        <w:pStyle w:val="Amain"/>
      </w:pPr>
      <w:r>
        <w:tab/>
      </w:r>
      <w:r w:rsidR="00722865" w:rsidRPr="00A0620E">
        <w:t>(4)</w:t>
      </w:r>
      <w:r w:rsidR="00722865" w:rsidRPr="00A0620E">
        <w:tab/>
      </w:r>
      <w:r w:rsidR="00D26E43" w:rsidRPr="00A0620E">
        <w:t>A claim is made on the day the claim</w:t>
      </w:r>
      <w:r w:rsidR="00D4793F" w:rsidRPr="00A0620E">
        <w:t xml:space="preserve"> for compensation</w:t>
      </w:r>
      <w:r w:rsidR="00D26E43" w:rsidRPr="00A0620E">
        <w:t xml:space="preserve"> is given to the </w:t>
      </w:r>
      <w:r w:rsidR="00D4793F" w:rsidRPr="00A0620E">
        <w:t>ACT Insurance Authority</w:t>
      </w:r>
      <w:r w:rsidR="00D26E43" w:rsidRPr="00A0620E">
        <w:t>.</w:t>
      </w:r>
    </w:p>
    <w:p w14:paraId="5D27F0AC" w14:textId="77777777" w:rsidR="00AB2E45" w:rsidRPr="00A0620E" w:rsidRDefault="00722865" w:rsidP="00722865">
      <w:pPr>
        <w:pStyle w:val="AH5Sec"/>
      </w:pPr>
      <w:bookmarkStart w:id="56" w:name="_Toc215499873"/>
      <w:r w:rsidRPr="00186F48">
        <w:rPr>
          <w:rStyle w:val="CharSectNo"/>
        </w:rPr>
        <w:lastRenderedPageBreak/>
        <w:t>37</w:t>
      </w:r>
      <w:r w:rsidRPr="00A0620E">
        <w:tab/>
      </w:r>
      <w:r w:rsidR="00AB2E45" w:rsidRPr="00A0620E">
        <w:t>Time for making claim</w:t>
      </w:r>
      <w:bookmarkEnd w:id="56"/>
    </w:p>
    <w:p w14:paraId="6048E05B" w14:textId="77777777" w:rsidR="00AB2E45" w:rsidRPr="00A0620E" w:rsidRDefault="0079293D" w:rsidP="0079293D">
      <w:pPr>
        <w:pStyle w:val="Amain"/>
      </w:pPr>
      <w:r>
        <w:tab/>
      </w:r>
      <w:r w:rsidR="00722865" w:rsidRPr="00A0620E">
        <w:t>(1)</w:t>
      </w:r>
      <w:r w:rsidR="00722865" w:rsidRPr="00A0620E">
        <w:tab/>
      </w:r>
      <w:r w:rsidR="00AB2E45" w:rsidRPr="00A0620E">
        <w:t>A claim for compensation in relation to an injury may not be made earlier than 2 years after the injury.</w:t>
      </w:r>
    </w:p>
    <w:p w14:paraId="66D3F625" w14:textId="77777777" w:rsidR="00AB2E45" w:rsidRPr="00A0620E" w:rsidRDefault="0079293D" w:rsidP="0079293D">
      <w:pPr>
        <w:pStyle w:val="Amain"/>
      </w:pPr>
      <w:r>
        <w:tab/>
      </w:r>
      <w:r w:rsidR="00722865" w:rsidRPr="00A0620E">
        <w:t>(2)</w:t>
      </w:r>
      <w:r w:rsidR="00722865" w:rsidRPr="00A0620E">
        <w:tab/>
      </w:r>
      <w:r w:rsidR="00AB2E45" w:rsidRPr="00A0620E">
        <w:t>However, the claim may be made earlier than 2 years after the injury if—</w:t>
      </w:r>
    </w:p>
    <w:p w14:paraId="6C96E9A4" w14:textId="77777777" w:rsidR="00AB2E45" w:rsidRPr="00A0620E" w:rsidRDefault="0079293D" w:rsidP="0079293D">
      <w:pPr>
        <w:pStyle w:val="Apara"/>
      </w:pPr>
      <w:r>
        <w:tab/>
      </w:r>
      <w:r w:rsidR="00722865" w:rsidRPr="00A0620E">
        <w:t>(a)</w:t>
      </w:r>
      <w:r w:rsidR="00722865" w:rsidRPr="00A0620E">
        <w:tab/>
      </w:r>
      <w:r w:rsidR="00AB2E45" w:rsidRPr="00A0620E">
        <w:t xml:space="preserve">the </w:t>
      </w:r>
      <w:r w:rsidR="008D2AAD" w:rsidRPr="00A0620E">
        <w:t>ACAT</w:t>
      </w:r>
      <w:r w:rsidR="00AB2E45" w:rsidRPr="00A0620E">
        <w:t xml:space="preserve"> allows the claim to be made; or</w:t>
      </w:r>
    </w:p>
    <w:p w14:paraId="748E309C" w14:textId="77777777" w:rsidR="00AB2E45" w:rsidRPr="00A0620E" w:rsidRDefault="0079293D" w:rsidP="0079293D">
      <w:pPr>
        <w:pStyle w:val="Apara"/>
      </w:pPr>
      <w:r>
        <w:tab/>
      </w:r>
      <w:r w:rsidR="00722865" w:rsidRPr="00A0620E">
        <w:t>(b)</w:t>
      </w:r>
      <w:r w:rsidR="00722865" w:rsidRPr="00A0620E">
        <w:tab/>
      </w:r>
      <w:r w:rsidR="00AB2E45" w:rsidRPr="00A0620E">
        <w:t>the injury has stabilised.</w:t>
      </w:r>
    </w:p>
    <w:p w14:paraId="0DEBD094" w14:textId="77777777" w:rsidR="00AB2E45" w:rsidRPr="00A0620E" w:rsidRDefault="0079293D" w:rsidP="0079293D">
      <w:pPr>
        <w:pStyle w:val="Amain"/>
      </w:pPr>
      <w:r>
        <w:tab/>
      </w:r>
      <w:r w:rsidR="00722865" w:rsidRPr="00A0620E">
        <w:t>(3)</w:t>
      </w:r>
      <w:r w:rsidR="00722865" w:rsidRPr="00A0620E">
        <w:tab/>
      </w:r>
      <w:r w:rsidR="00AB2E45" w:rsidRPr="00A0620E">
        <w:t xml:space="preserve">The </w:t>
      </w:r>
      <w:r w:rsidR="008D2AAD" w:rsidRPr="00A0620E">
        <w:t>ACAT</w:t>
      </w:r>
      <w:r w:rsidR="00AB2E45" w:rsidRPr="00A0620E">
        <w:t xml:space="preserve"> may allow the claim to be made earlier than 2 years after the injury only if satisfied that an early application is justified by the severity of the injury or the prospect of the </w:t>
      </w:r>
      <w:r w:rsidR="008D2AAD" w:rsidRPr="00A0620E">
        <w:t>injured person</w:t>
      </w:r>
      <w:r w:rsidR="00AB2E45" w:rsidRPr="00A0620E">
        <w:t>’s imminent death.</w:t>
      </w:r>
    </w:p>
    <w:p w14:paraId="2AAD73A4" w14:textId="77777777" w:rsidR="00D54717" w:rsidRPr="00A0620E" w:rsidRDefault="00722865" w:rsidP="00722865">
      <w:pPr>
        <w:pStyle w:val="AH5Sec"/>
      </w:pPr>
      <w:bookmarkStart w:id="57" w:name="_Toc215499874"/>
      <w:r w:rsidRPr="00186F48">
        <w:rPr>
          <w:rStyle w:val="CharSectNo"/>
        </w:rPr>
        <w:t>38</w:t>
      </w:r>
      <w:r w:rsidRPr="00A0620E">
        <w:tab/>
      </w:r>
      <w:r w:rsidR="00D54717" w:rsidRPr="00A0620E">
        <w:t>Medical assessment</w:t>
      </w:r>
      <w:bookmarkEnd w:id="57"/>
    </w:p>
    <w:p w14:paraId="5B3A250E" w14:textId="50C8B113" w:rsidR="00D54717" w:rsidRPr="00A0620E" w:rsidRDefault="00FD7A16" w:rsidP="00455F49">
      <w:pPr>
        <w:pStyle w:val="Amainreturn"/>
      </w:pPr>
      <w:r w:rsidRPr="00A0620E">
        <w:t>A</w:t>
      </w:r>
      <w:r w:rsidR="00D54717" w:rsidRPr="00A0620E">
        <w:t xml:space="preserve"> medical assessment of an injured </w:t>
      </w:r>
      <w:r w:rsidR="00CF6187" w:rsidRPr="00A0620E">
        <w:t>person</w:t>
      </w:r>
      <w:r w:rsidR="00D54717" w:rsidRPr="00A0620E">
        <w:t xml:space="preserve"> must </w:t>
      </w:r>
      <w:r w:rsidRPr="00A0620E">
        <w:t>be carried out</w:t>
      </w:r>
      <w:r w:rsidR="00D54717" w:rsidRPr="00A0620E">
        <w:t xml:space="preserve"> using </w:t>
      </w:r>
      <w:r w:rsidR="00C329F6" w:rsidRPr="00A0620E">
        <w:t xml:space="preserve">medical guidelines approved under the </w:t>
      </w:r>
      <w:hyperlink r:id="rId44" w:tooltip="SL2002-20" w:history="1">
        <w:r w:rsidR="00867EF9" w:rsidRPr="00867EF9">
          <w:rPr>
            <w:rStyle w:val="charCitHyperlinkItal"/>
          </w:rPr>
          <w:t>Workers Compensation Regulation 2002</w:t>
        </w:r>
      </w:hyperlink>
      <w:r w:rsidR="00C329F6" w:rsidRPr="00A0620E">
        <w:t>, section 5 (1) (b).</w:t>
      </w:r>
    </w:p>
    <w:p w14:paraId="60AC790E" w14:textId="77777777" w:rsidR="0071185B" w:rsidRPr="00A0620E" w:rsidRDefault="00722865" w:rsidP="00722865">
      <w:pPr>
        <w:pStyle w:val="AH5Sec"/>
      </w:pPr>
      <w:bookmarkStart w:id="58" w:name="_Toc215499875"/>
      <w:r w:rsidRPr="00186F48">
        <w:rPr>
          <w:rStyle w:val="CharSectNo"/>
        </w:rPr>
        <w:t>39</w:t>
      </w:r>
      <w:r w:rsidRPr="00A0620E">
        <w:tab/>
      </w:r>
      <w:r w:rsidR="0071185B" w:rsidRPr="00A0620E">
        <w:t>Assessment by medical specialist—request by other than nominated treating doctor</w:t>
      </w:r>
      <w:bookmarkEnd w:id="58"/>
    </w:p>
    <w:p w14:paraId="53ACE84C" w14:textId="77777777" w:rsidR="0071185B" w:rsidRPr="00A0620E" w:rsidRDefault="0079293D" w:rsidP="0079293D">
      <w:pPr>
        <w:pStyle w:val="Amain"/>
      </w:pPr>
      <w:r>
        <w:tab/>
      </w:r>
      <w:r w:rsidR="00722865" w:rsidRPr="00A0620E">
        <w:t>(1)</w:t>
      </w:r>
      <w:r w:rsidR="00722865" w:rsidRPr="00A0620E">
        <w:tab/>
      </w:r>
      <w:r w:rsidR="0071185B" w:rsidRPr="00A0620E">
        <w:t>This section does not apply to a request by an injured person’s treating doctor for a medical assessment of the worker by a medical specialist.</w:t>
      </w:r>
    </w:p>
    <w:p w14:paraId="2B58A020" w14:textId="77777777" w:rsidR="0071185B" w:rsidRPr="00A0620E" w:rsidRDefault="0079293D" w:rsidP="0079293D">
      <w:pPr>
        <w:pStyle w:val="Amain"/>
        <w:keepNext/>
      </w:pPr>
      <w:r>
        <w:tab/>
      </w:r>
      <w:r w:rsidR="00722865" w:rsidRPr="00A0620E">
        <w:t>(2)</w:t>
      </w:r>
      <w:r w:rsidR="00722865" w:rsidRPr="00A0620E">
        <w:tab/>
      </w:r>
      <w:r w:rsidR="0071185B" w:rsidRPr="00A0620E">
        <w:t xml:space="preserve">The following (the </w:t>
      </w:r>
      <w:r w:rsidR="0071185B" w:rsidRPr="00A0620E">
        <w:rPr>
          <w:rStyle w:val="charBoldItals"/>
        </w:rPr>
        <w:t>requesting person</w:t>
      </w:r>
      <w:r w:rsidR="0071185B" w:rsidRPr="00A0620E">
        <w:t xml:space="preserve">) may </w:t>
      </w:r>
      <w:r w:rsidR="00CF6187" w:rsidRPr="00A0620E">
        <w:t>ask</w:t>
      </w:r>
      <w:r w:rsidR="0071185B" w:rsidRPr="00A0620E">
        <w:t xml:space="preserve"> a medical </w:t>
      </w:r>
      <w:r w:rsidR="00CF6187" w:rsidRPr="00A0620E">
        <w:t xml:space="preserve">specialist to do a medical </w:t>
      </w:r>
      <w:r w:rsidR="0071185B" w:rsidRPr="00A0620E">
        <w:t>assessment of an injured person:</w:t>
      </w:r>
    </w:p>
    <w:p w14:paraId="0203B06A" w14:textId="77777777" w:rsidR="0071185B" w:rsidRPr="00A0620E" w:rsidRDefault="0079293D" w:rsidP="0079293D">
      <w:pPr>
        <w:pStyle w:val="Apara"/>
      </w:pPr>
      <w:r>
        <w:tab/>
      </w:r>
      <w:r w:rsidR="00722865" w:rsidRPr="00A0620E">
        <w:t>(a)</w:t>
      </w:r>
      <w:r w:rsidR="00722865" w:rsidRPr="00A0620E">
        <w:tab/>
      </w:r>
      <w:r w:rsidR="0071185B" w:rsidRPr="00A0620E">
        <w:t>the injured person;</w:t>
      </w:r>
    </w:p>
    <w:p w14:paraId="62937C3E" w14:textId="77777777" w:rsidR="0071185B" w:rsidRPr="00A0620E" w:rsidRDefault="0079293D" w:rsidP="0079293D">
      <w:pPr>
        <w:pStyle w:val="Apara"/>
      </w:pPr>
      <w:r>
        <w:tab/>
      </w:r>
      <w:r w:rsidR="00722865" w:rsidRPr="00A0620E">
        <w:t>(b)</w:t>
      </w:r>
      <w:r w:rsidR="00722865" w:rsidRPr="00A0620E">
        <w:tab/>
      </w:r>
      <w:r w:rsidR="0071185B" w:rsidRPr="00A0620E">
        <w:t>the injured person’s lawyer;</w:t>
      </w:r>
    </w:p>
    <w:p w14:paraId="4F123708" w14:textId="77777777" w:rsidR="0071185B" w:rsidRPr="00A0620E" w:rsidRDefault="0079293D" w:rsidP="0079293D">
      <w:pPr>
        <w:pStyle w:val="Apara"/>
      </w:pPr>
      <w:r>
        <w:tab/>
      </w:r>
      <w:r w:rsidR="00722865" w:rsidRPr="00A0620E">
        <w:t>(c)</w:t>
      </w:r>
      <w:r w:rsidR="00722865" w:rsidRPr="00A0620E">
        <w:tab/>
      </w:r>
      <w:r w:rsidR="0071185B" w:rsidRPr="00A0620E">
        <w:t xml:space="preserve">the </w:t>
      </w:r>
      <w:r w:rsidR="00367320">
        <w:t>director</w:t>
      </w:r>
      <w:r w:rsidR="00367320">
        <w:noBreakHyphen/>
        <w:t>general</w:t>
      </w:r>
      <w:r w:rsidR="0071185B" w:rsidRPr="00A0620E">
        <w:t>;</w:t>
      </w:r>
    </w:p>
    <w:p w14:paraId="08D61CF4" w14:textId="77777777" w:rsidR="0071185B" w:rsidRPr="00A0620E" w:rsidRDefault="0079293D" w:rsidP="0079293D">
      <w:pPr>
        <w:pStyle w:val="Apara"/>
      </w:pPr>
      <w:r>
        <w:tab/>
      </w:r>
      <w:r w:rsidR="00722865" w:rsidRPr="00A0620E">
        <w:t>(d)</w:t>
      </w:r>
      <w:r w:rsidR="00722865" w:rsidRPr="00A0620E">
        <w:tab/>
      </w:r>
      <w:r w:rsidR="0071185B" w:rsidRPr="00A0620E">
        <w:t>the ACT Insurance Authority.</w:t>
      </w:r>
    </w:p>
    <w:p w14:paraId="19217776" w14:textId="77777777" w:rsidR="0071185B" w:rsidRPr="00A0620E" w:rsidRDefault="0079293D" w:rsidP="001B1FC1">
      <w:pPr>
        <w:pStyle w:val="Amain"/>
        <w:keepNext/>
      </w:pPr>
      <w:r>
        <w:lastRenderedPageBreak/>
        <w:tab/>
      </w:r>
      <w:r w:rsidR="00722865" w:rsidRPr="00A0620E">
        <w:t>(3)</w:t>
      </w:r>
      <w:r w:rsidR="00722865" w:rsidRPr="00A0620E">
        <w:tab/>
      </w:r>
      <w:r w:rsidR="0071185B" w:rsidRPr="00A0620E">
        <w:t>At least 2 weeks before the day of the medical assessment, written notice of the request must be given—</w:t>
      </w:r>
    </w:p>
    <w:p w14:paraId="33F0B3E6" w14:textId="77777777" w:rsidR="0071185B" w:rsidRPr="00A0620E" w:rsidRDefault="0079293D" w:rsidP="0079293D">
      <w:pPr>
        <w:pStyle w:val="Apara"/>
      </w:pPr>
      <w:r>
        <w:tab/>
      </w:r>
      <w:r w:rsidR="00722865" w:rsidRPr="00A0620E">
        <w:t>(a)</w:t>
      </w:r>
      <w:r w:rsidR="00722865" w:rsidRPr="00A0620E">
        <w:tab/>
      </w:r>
      <w:r w:rsidR="0071185B" w:rsidRPr="00A0620E">
        <w:t xml:space="preserve">if the request is made by the injured person or the person’s lawyer—to the </w:t>
      </w:r>
      <w:r w:rsidR="00367320">
        <w:t>director</w:t>
      </w:r>
      <w:r w:rsidR="00367320">
        <w:noBreakHyphen/>
        <w:t>general</w:t>
      </w:r>
      <w:r w:rsidR="0071185B" w:rsidRPr="00A0620E">
        <w:t xml:space="preserve"> and the ACT Insurance Authority; or</w:t>
      </w:r>
    </w:p>
    <w:p w14:paraId="343243B7" w14:textId="77777777" w:rsidR="0071185B" w:rsidRPr="00A0620E" w:rsidRDefault="0079293D" w:rsidP="0079293D">
      <w:pPr>
        <w:pStyle w:val="Apara"/>
      </w:pPr>
      <w:r>
        <w:tab/>
      </w:r>
      <w:r w:rsidR="00722865" w:rsidRPr="00A0620E">
        <w:t>(b)</w:t>
      </w:r>
      <w:r w:rsidR="00722865" w:rsidRPr="00A0620E">
        <w:tab/>
      </w:r>
      <w:r w:rsidR="0071185B" w:rsidRPr="00A0620E">
        <w:t xml:space="preserve">if the request is made by the </w:t>
      </w:r>
      <w:r w:rsidR="00367320">
        <w:t>director</w:t>
      </w:r>
      <w:r w:rsidR="00367320">
        <w:noBreakHyphen/>
        <w:t>general</w:t>
      </w:r>
      <w:r w:rsidR="0071185B" w:rsidRPr="00A0620E">
        <w:t xml:space="preserve"> or the ACT Insurance Authority—to the injured person and the person’s lawyer.</w:t>
      </w:r>
    </w:p>
    <w:p w14:paraId="075C9010" w14:textId="77777777" w:rsidR="0071185B" w:rsidRPr="00A0620E" w:rsidRDefault="0079293D" w:rsidP="0079293D">
      <w:pPr>
        <w:pStyle w:val="Amain"/>
      </w:pPr>
      <w:r>
        <w:tab/>
      </w:r>
      <w:r w:rsidR="00722865" w:rsidRPr="00A0620E">
        <w:t>(4)</w:t>
      </w:r>
      <w:r w:rsidR="00722865" w:rsidRPr="00A0620E">
        <w:tab/>
      </w:r>
      <w:r w:rsidR="0071185B" w:rsidRPr="00A0620E">
        <w:t>Subsection (3) does not prevent a medical assessment of the injured person happening with less than the 2 weeks notice if the parties agree to the shorter notice.</w:t>
      </w:r>
    </w:p>
    <w:p w14:paraId="050F5B5B" w14:textId="77777777" w:rsidR="0071185B" w:rsidRPr="00A0620E" w:rsidRDefault="0079293D" w:rsidP="0079293D">
      <w:pPr>
        <w:pStyle w:val="Amain"/>
      </w:pPr>
      <w:r>
        <w:tab/>
      </w:r>
      <w:r w:rsidR="00722865" w:rsidRPr="00A0620E">
        <w:t>(5)</w:t>
      </w:r>
      <w:r w:rsidR="00722865" w:rsidRPr="00A0620E">
        <w:tab/>
      </w:r>
      <w:r w:rsidR="0071185B" w:rsidRPr="00A0620E">
        <w:t>The notice must state—</w:t>
      </w:r>
    </w:p>
    <w:p w14:paraId="3930659C" w14:textId="77777777" w:rsidR="0071185B" w:rsidRPr="00A0620E" w:rsidRDefault="0079293D" w:rsidP="0079293D">
      <w:pPr>
        <w:pStyle w:val="Apara"/>
      </w:pPr>
      <w:r>
        <w:tab/>
      </w:r>
      <w:r w:rsidR="00722865" w:rsidRPr="00A0620E">
        <w:t>(a)</w:t>
      </w:r>
      <w:r w:rsidR="00722865" w:rsidRPr="00A0620E">
        <w:tab/>
      </w:r>
      <w:r w:rsidR="0071185B" w:rsidRPr="00A0620E">
        <w:t>the reasons for the request (including a brief description of any particular thing that led to the request); and</w:t>
      </w:r>
    </w:p>
    <w:p w14:paraId="10B6EA51" w14:textId="77777777" w:rsidR="0071185B" w:rsidRPr="00A0620E" w:rsidRDefault="0079293D" w:rsidP="0079293D">
      <w:pPr>
        <w:pStyle w:val="Apara"/>
      </w:pPr>
      <w:r>
        <w:tab/>
      </w:r>
      <w:r w:rsidR="00722865" w:rsidRPr="00A0620E">
        <w:t>(b)</w:t>
      </w:r>
      <w:r w:rsidR="00722865" w:rsidRPr="00A0620E">
        <w:tab/>
      </w:r>
      <w:r w:rsidR="0071185B" w:rsidRPr="00A0620E">
        <w:t>why the medical specialist is the appropriate specialist to do the medical assessment</w:t>
      </w:r>
      <w:r w:rsidR="00F26C8E" w:rsidRPr="00A0620E">
        <w:t>.</w:t>
      </w:r>
    </w:p>
    <w:p w14:paraId="5447D454" w14:textId="77777777" w:rsidR="0071185B" w:rsidRPr="00A0620E" w:rsidRDefault="0079293D" w:rsidP="0079293D">
      <w:pPr>
        <w:pStyle w:val="Amain"/>
        <w:keepNext/>
      </w:pPr>
      <w:r>
        <w:tab/>
      </w:r>
      <w:r w:rsidR="00722865" w:rsidRPr="00A0620E">
        <w:t>(6)</w:t>
      </w:r>
      <w:r w:rsidR="00722865" w:rsidRPr="00A0620E">
        <w:tab/>
      </w:r>
      <w:r w:rsidR="0071185B" w:rsidRPr="00A0620E">
        <w:t xml:space="preserve">The requesting person, and </w:t>
      </w:r>
      <w:r w:rsidR="0062002B" w:rsidRPr="00A0620E">
        <w:t>each person</w:t>
      </w:r>
      <w:r w:rsidR="0071185B" w:rsidRPr="00A0620E">
        <w:t xml:space="preserve"> give</w:t>
      </w:r>
      <w:r w:rsidR="0062002B" w:rsidRPr="00A0620E">
        <w:t>n</w:t>
      </w:r>
      <w:r w:rsidR="0071185B" w:rsidRPr="00A0620E">
        <w:t xml:space="preserve"> notice under subsection (3), must give all medical evidence about the injured </w:t>
      </w:r>
      <w:r w:rsidR="00F26C8E" w:rsidRPr="00A0620E">
        <w:t>person</w:t>
      </w:r>
      <w:r w:rsidR="0071185B" w:rsidRPr="00A0620E">
        <w:t xml:space="preserve"> </w:t>
      </w:r>
      <w:r w:rsidR="0062002B" w:rsidRPr="00A0620E">
        <w:t xml:space="preserve">to which they have access </w:t>
      </w:r>
      <w:r w:rsidR="0071185B" w:rsidRPr="00A0620E">
        <w:t>to the medical specialist at least 2 working days before the day of the medical assessment.</w:t>
      </w:r>
    </w:p>
    <w:p w14:paraId="62A98F7A" w14:textId="77777777" w:rsidR="0062002B" w:rsidRPr="00A0620E" w:rsidRDefault="0062002B" w:rsidP="0062002B">
      <w:pPr>
        <w:pStyle w:val="aNote"/>
      </w:pPr>
      <w:r w:rsidRPr="00867EF9">
        <w:rPr>
          <w:rStyle w:val="charItals"/>
        </w:rPr>
        <w:t>Note</w:t>
      </w:r>
      <w:r w:rsidRPr="00867EF9">
        <w:rPr>
          <w:rStyle w:val="charItals"/>
        </w:rPr>
        <w:tab/>
      </w:r>
      <w:r w:rsidRPr="00867EF9">
        <w:rPr>
          <w:rStyle w:val="charBoldItals"/>
        </w:rPr>
        <w:t>Medical evidence</w:t>
      </w:r>
      <w:r w:rsidR="00BB5CCD" w:rsidRPr="00A0620E">
        <w:t>, for an injured person</w:t>
      </w:r>
      <w:r w:rsidRPr="00A0620E">
        <w:t>—see the dictionary.</w:t>
      </w:r>
    </w:p>
    <w:p w14:paraId="1DF229EB" w14:textId="77777777" w:rsidR="0071185B" w:rsidRPr="00A0620E" w:rsidRDefault="00722865" w:rsidP="00722865">
      <w:pPr>
        <w:pStyle w:val="AH5Sec"/>
      </w:pPr>
      <w:bookmarkStart w:id="59" w:name="_Toc215499876"/>
      <w:r w:rsidRPr="00186F48">
        <w:rPr>
          <w:rStyle w:val="CharSectNo"/>
        </w:rPr>
        <w:t>40</w:t>
      </w:r>
      <w:r w:rsidRPr="00A0620E">
        <w:tab/>
      </w:r>
      <w:r w:rsidR="0071185B" w:rsidRPr="00A0620E">
        <w:t>Specialist’s report about assessment</w:t>
      </w:r>
      <w:bookmarkEnd w:id="59"/>
    </w:p>
    <w:p w14:paraId="6E3ED3BE" w14:textId="77777777" w:rsidR="0071185B" w:rsidRPr="00A0620E" w:rsidRDefault="0079293D" w:rsidP="0079293D">
      <w:pPr>
        <w:pStyle w:val="Amain"/>
      </w:pPr>
      <w:r>
        <w:tab/>
      </w:r>
      <w:r w:rsidR="00722865" w:rsidRPr="00A0620E">
        <w:t>(1)</w:t>
      </w:r>
      <w:r w:rsidR="00722865" w:rsidRPr="00A0620E">
        <w:tab/>
      </w:r>
      <w:r w:rsidR="0071185B" w:rsidRPr="00A0620E">
        <w:t xml:space="preserve">A medical specialist </w:t>
      </w:r>
      <w:r w:rsidR="0062002B" w:rsidRPr="00A0620E">
        <w:t xml:space="preserve">who </w:t>
      </w:r>
      <w:r w:rsidR="0071185B" w:rsidRPr="00A0620E">
        <w:t>assess</w:t>
      </w:r>
      <w:r w:rsidR="0062002B" w:rsidRPr="00A0620E">
        <w:t>es</w:t>
      </w:r>
      <w:r w:rsidR="0071185B" w:rsidRPr="00A0620E">
        <w:t xml:space="preserve"> an injured </w:t>
      </w:r>
      <w:r w:rsidR="00F26C8E" w:rsidRPr="00A0620E">
        <w:t>person</w:t>
      </w:r>
      <w:r w:rsidR="0071185B" w:rsidRPr="00A0620E">
        <w:t xml:space="preserve"> </w:t>
      </w:r>
      <w:r w:rsidR="0062002B" w:rsidRPr="00A0620E">
        <w:t>following a request</w:t>
      </w:r>
      <w:r w:rsidR="0071185B" w:rsidRPr="00A0620E">
        <w:t xml:space="preserve"> under section </w:t>
      </w:r>
      <w:r w:rsidR="00BB5CCD" w:rsidRPr="00A0620E">
        <w:t>39</w:t>
      </w:r>
      <w:r w:rsidR="0071185B" w:rsidRPr="00A0620E">
        <w:t xml:space="preserve"> (2)</w:t>
      </w:r>
      <w:r w:rsidR="0062002B" w:rsidRPr="00A0620E">
        <w:t xml:space="preserve"> must</w:t>
      </w:r>
      <w:r w:rsidR="0071185B" w:rsidRPr="00A0620E">
        <w:t xml:space="preserve"> prepare a report about the medical assessment.</w:t>
      </w:r>
    </w:p>
    <w:p w14:paraId="7B4E02C7" w14:textId="77777777" w:rsidR="0071185B" w:rsidRPr="00A0620E" w:rsidRDefault="0079293D" w:rsidP="00B96B7C">
      <w:pPr>
        <w:pStyle w:val="Amain"/>
        <w:keepNext/>
      </w:pPr>
      <w:r>
        <w:tab/>
      </w:r>
      <w:r w:rsidR="00722865" w:rsidRPr="00A0620E">
        <w:t>(2)</w:t>
      </w:r>
      <w:r w:rsidR="00722865" w:rsidRPr="00A0620E">
        <w:tab/>
      </w:r>
      <w:r w:rsidR="0071185B" w:rsidRPr="00A0620E">
        <w:t xml:space="preserve">If the medical specialist’s assessment differs from the medical evidence about the injured </w:t>
      </w:r>
      <w:r w:rsidR="00F26C8E" w:rsidRPr="00A0620E">
        <w:t>person</w:t>
      </w:r>
      <w:r w:rsidR="0071185B" w:rsidRPr="00A0620E">
        <w:t>, the report must state—</w:t>
      </w:r>
    </w:p>
    <w:p w14:paraId="7ACD75B7" w14:textId="77777777" w:rsidR="0071185B" w:rsidRPr="00A0620E" w:rsidRDefault="0079293D" w:rsidP="0079293D">
      <w:pPr>
        <w:pStyle w:val="Apara"/>
      </w:pPr>
      <w:r>
        <w:tab/>
      </w:r>
      <w:r w:rsidR="00722865" w:rsidRPr="00A0620E">
        <w:t>(a)</w:t>
      </w:r>
      <w:r w:rsidR="00722865" w:rsidRPr="00A0620E">
        <w:tab/>
      </w:r>
      <w:r w:rsidR="0071185B" w:rsidRPr="00A0620E">
        <w:t>how the assessment differs and why; and</w:t>
      </w:r>
    </w:p>
    <w:p w14:paraId="3729DD33" w14:textId="77777777" w:rsidR="0071185B" w:rsidRPr="00A0620E" w:rsidRDefault="0079293D" w:rsidP="0079293D">
      <w:pPr>
        <w:pStyle w:val="Apara"/>
      </w:pPr>
      <w:r>
        <w:lastRenderedPageBreak/>
        <w:tab/>
      </w:r>
      <w:r w:rsidR="00722865" w:rsidRPr="00A0620E">
        <w:t>(b)</w:t>
      </w:r>
      <w:r w:rsidR="00722865" w:rsidRPr="00A0620E">
        <w:tab/>
      </w:r>
      <w:r w:rsidR="0071185B" w:rsidRPr="00A0620E">
        <w:t>why the medical specialist’s assessment is preferable.</w:t>
      </w:r>
    </w:p>
    <w:p w14:paraId="5C17C0C5" w14:textId="77777777" w:rsidR="0071185B" w:rsidRPr="00A0620E" w:rsidRDefault="0079293D" w:rsidP="0079293D">
      <w:pPr>
        <w:pStyle w:val="Amain"/>
      </w:pPr>
      <w:r>
        <w:tab/>
      </w:r>
      <w:r w:rsidR="00722865" w:rsidRPr="00A0620E">
        <w:t>(3)</w:t>
      </w:r>
      <w:r w:rsidR="00722865" w:rsidRPr="00A0620E">
        <w:tab/>
      </w:r>
      <w:r w:rsidR="0071185B" w:rsidRPr="00A0620E">
        <w:t>If there is no difference between the medical specialist’s assessment and the medical evidence, the report must say there is no difference.</w:t>
      </w:r>
    </w:p>
    <w:p w14:paraId="164B3E34" w14:textId="77777777" w:rsidR="0071185B" w:rsidRPr="00A0620E" w:rsidRDefault="0079293D" w:rsidP="0079293D">
      <w:pPr>
        <w:pStyle w:val="Amain"/>
      </w:pPr>
      <w:r>
        <w:tab/>
      </w:r>
      <w:r w:rsidR="00722865" w:rsidRPr="00A0620E">
        <w:t>(4)</w:t>
      </w:r>
      <w:r w:rsidR="00722865" w:rsidRPr="00A0620E">
        <w:tab/>
      </w:r>
      <w:r w:rsidR="0071185B" w:rsidRPr="00A0620E">
        <w:t xml:space="preserve">The requesting person must give a copy of the report to </w:t>
      </w:r>
      <w:r w:rsidR="00893020" w:rsidRPr="00A0620E">
        <w:t>each person</w:t>
      </w:r>
      <w:r w:rsidR="0071185B" w:rsidRPr="00A0620E">
        <w:t xml:space="preserve"> to whom the requesting person must give notice under section </w:t>
      </w:r>
      <w:r w:rsidR="00BB5CCD" w:rsidRPr="00A0620E">
        <w:t>39</w:t>
      </w:r>
      <w:r w:rsidR="0071185B" w:rsidRPr="00A0620E">
        <w:t> (3) within 5 working days after the day the report is given to the requesting person.</w:t>
      </w:r>
    </w:p>
    <w:p w14:paraId="5F9E154C" w14:textId="77777777" w:rsidR="00100A85" w:rsidRPr="00186F48" w:rsidRDefault="00722865" w:rsidP="00722865">
      <w:pPr>
        <w:pStyle w:val="AH3Div"/>
      </w:pPr>
      <w:bookmarkStart w:id="60" w:name="_Toc215499877"/>
      <w:r w:rsidRPr="00186F48">
        <w:rPr>
          <w:rStyle w:val="CharDivNo"/>
        </w:rPr>
        <w:t>Division 2.9</w:t>
      </w:r>
      <w:r w:rsidRPr="00A0620E">
        <w:tab/>
      </w:r>
      <w:r w:rsidR="009C6D1B" w:rsidRPr="00186F48">
        <w:rPr>
          <w:rStyle w:val="CharDivText"/>
        </w:rPr>
        <w:t>Resolving compensation disputes</w:t>
      </w:r>
      <w:bookmarkEnd w:id="60"/>
      <w:r w:rsidR="009C6D1B" w:rsidRPr="00186F48">
        <w:rPr>
          <w:rStyle w:val="CharDivText"/>
        </w:rPr>
        <w:t xml:space="preserve"> </w:t>
      </w:r>
    </w:p>
    <w:p w14:paraId="4EA3FE98" w14:textId="77777777" w:rsidR="009C6D1B" w:rsidRPr="00A0620E" w:rsidRDefault="00722865" w:rsidP="00722865">
      <w:pPr>
        <w:pStyle w:val="AH5Sec"/>
      </w:pPr>
      <w:bookmarkStart w:id="61" w:name="_Toc215499878"/>
      <w:r w:rsidRPr="00186F48">
        <w:rPr>
          <w:rStyle w:val="CharSectNo"/>
        </w:rPr>
        <w:t>41</w:t>
      </w:r>
      <w:r w:rsidRPr="00A0620E">
        <w:tab/>
      </w:r>
      <w:r w:rsidR="009C6D1B" w:rsidRPr="00A0620E">
        <w:t>Application</w:t>
      </w:r>
      <w:r w:rsidR="00BC72A9" w:rsidRPr="00A0620E">
        <w:t xml:space="preserve"> to ACAT</w:t>
      </w:r>
      <w:bookmarkEnd w:id="61"/>
    </w:p>
    <w:p w14:paraId="046ADBF9" w14:textId="77777777" w:rsidR="00153CC5" w:rsidRPr="00A0620E" w:rsidRDefault="0079293D" w:rsidP="0079293D">
      <w:pPr>
        <w:pStyle w:val="Amain"/>
      </w:pPr>
      <w:r>
        <w:tab/>
      </w:r>
      <w:r w:rsidR="00722865" w:rsidRPr="00A0620E">
        <w:t>(1)</w:t>
      </w:r>
      <w:r w:rsidR="00722865" w:rsidRPr="00A0620E">
        <w:tab/>
      </w:r>
      <w:r w:rsidR="00153CC5" w:rsidRPr="00A0620E">
        <w:t xml:space="preserve">This </w:t>
      </w:r>
      <w:r w:rsidR="00BC72A9" w:rsidRPr="00A0620E">
        <w:t>section</w:t>
      </w:r>
      <w:r w:rsidR="00153CC5" w:rsidRPr="00A0620E">
        <w:t xml:space="preserve"> applies if an injured person and the </w:t>
      </w:r>
      <w:r w:rsidR="003A5079">
        <w:t>director</w:t>
      </w:r>
      <w:r w:rsidR="003A5079">
        <w:noBreakHyphen/>
        <w:t>general</w:t>
      </w:r>
      <w:r w:rsidR="00153CC5" w:rsidRPr="00A0620E">
        <w:t xml:space="preserve"> cannot agree on the amount of compensation the Territory is liable to pay the person</w:t>
      </w:r>
      <w:r w:rsidR="0041593D" w:rsidRPr="00A0620E">
        <w:t xml:space="preserve"> under this part</w:t>
      </w:r>
      <w:r w:rsidR="00153CC5" w:rsidRPr="00A0620E">
        <w:t>.</w:t>
      </w:r>
    </w:p>
    <w:p w14:paraId="12858F44" w14:textId="77777777" w:rsidR="009C6D1B" w:rsidRDefault="0079293D" w:rsidP="0079293D">
      <w:pPr>
        <w:pStyle w:val="Amain"/>
      </w:pPr>
      <w:r>
        <w:tab/>
      </w:r>
      <w:r w:rsidR="00722865" w:rsidRPr="00A0620E">
        <w:t>(2)</w:t>
      </w:r>
      <w:r w:rsidR="00722865" w:rsidRPr="00A0620E">
        <w:tab/>
      </w:r>
      <w:r w:rsidR="00153CC5" w:rsidRPr="00A0620E">
        <w:t>The</w:t>
      </w:r>
      <w:r w:rsidR="009C6D1B" w:rsidRPr="00A0620E">
        <w:t xml:space="preserve"> injured person may apply to the ACAT </w:t>
      </w:r>
      <w:r w:rsidR="0041593D" w:rsidRPr="00A0620E">
        <w:t>to determine the amount of compensation the Territory is liable to pay.</w:t>
      </w:r>
    </w:p>
    <w:p w14:paraId="2E0618E3" w14:textId="77777777" w:rsidR="009632F1" w:rsidRPr="00A0620E" w:rsidRDefault="00722865" w:rsidP="00722865">
      <w:pPr>
        <w:pStyle w:val="AH5Sec"/>
      </w:pPr>
      <w:bookmarkStart w:id="62" w:name="_Toc215499879"/>
      <w:r w:rsidRPr="00186F48">
        <w:rPr>
          <w:rStyle w:val="CharSectNo"/>
        </w:rPr>
        <w:t>42</w:t>
      </w:r>
      <w:r w:rsidRPr="00A0620E">
        <w:tab/>
      </w:r>
      <w:r w:rsidR="009632F1" w:rsidRPr="00A0620E">
        <w:t>Medical referees</w:t>
      </w:r>
      <w:bookmarkEnd w:id="62"/>
    </w:p>
    <w:p w14:paraId="3AF57855" w14:textId="77777777" w:rsidR="009632F1" w:rsidRPr="00A0620E" w:rsidRDefault="0079293D" w:rsidP="0079293D">
      <w:pPr>
        <w:pStyle w:val="Amain"/>
      </w:pPr>
      <w:r>
        <w:tab/>
      </w:r>
      <w:r w:rsidR="00722865" w:rsidRPr="00A0620E">
        <w:t>(1)</w:t>
      </w:r>
      <w:r w:rsidR="00722865" w:rsidRPr="00A0620E">
        <w:tab/>
      </w:r>
      <w:r w:rsidR="009632F1" w:rsidRPr="00A0620E">
        <w:t>The ACAT may ask a medical referee to help the tribunal to assess a medical matter in an application.</w:t>
      </w:r>
    </w:p>
    <w:p w14:paraId="761633BC" w14:textId="77777777" w:rsidR="009632F1" w:rsidRPr="00A0620E" w:rsidRDefault="0079293D" w:rsidP="0079293D">
      <w:pPr>
        <w:pStyle w:val="Amain"/>
      </w:pPr>
      <w:r>
        <w:tab/>
      </w:r>
      <w:r w:rsidR="00722865" w:rsidRPr="00A0620E">
        <w:t>(2)</w:t>
      </w:r>
      <w:r w:rsidR="00722865" w:rsidRPr="00A0620E">
        <w:tab/>
      </w:r>
      <w:r w:rsidR="009632F1" w:rsidRPr="00A0620E">
        <w:t>The ACAT may ask a medical referee to report on a medical matter in, or arising from, an application.</w:t>
      </w:r>
    </w:p>
    <w:p w14:paraId="4CCBB1DA" w14:textId="77777777" w:rsidR="009632F1" w:rsidRPr="00A0620E" w:rsidRDefault="00722865" w:rsidP="00722865">
      <w:pPr>
        <w:pStyle w:val="AH5Sec"/>
      </w:pPr>
      <w:bookmarkStart w:id="63" w:name="_Toc215499880"/>
      <w:r w:rsidRPr="00186F48">
        <w:rPr>
          <w:rStyle w:val="CharSectNo"/>
        </w:rPr>
        <w:t>43</w:t>
      </w:r>
      <w:r w:rsidRPr="00A0620E">
        <w:tab/>
      </w:r>
      <w:r w:rsidR="009632F1" w:rsidRPr="00A0620E">
        <w:t>Only 1 medical referee for application</w:t>
      </w:r>
      <w:bookmarkEnd w:id="63"/>
    </w:p>
    <w:p w14:paraId="3D72CA18" w14:textId="77777777" w:rsidR="009632F1" w:rsidRPr="00A0620E" w:rsidRDefault="0079293D" w:rsidP="0079293D">
      <w:pPr>
        <w:pStyle w:val="Amain"/>
      </w:pPr>
      <w:r>
        <w:tab/>
      </w:r>
      <w:r w:rsidR="00722865" w:rsidRPr="00A0620E">
        <w:t>(1)</w:t>
      </w:r>
      <w:r w:rsidR="00722865" w:rsidRPr="00A0620E">
        <w:tab/>
      </w:r>
      <w:r w:rsidR="009632F1" w:rsidRPr="00A0620E">
        <w:t>The same medical referee must help the tribunal throughout an application.</w:t>
      </w:r>
    </w:p>
    <w:p w14:paraId="77BFC2A6" w14:textId="77777777" w:rsidR="009632F1" w:rsidRPr="00A0620E" w:rsidRDefault="0079293D" w:rsidP="0079293D">
      <w:pPr>
        <w:pStyle w:val="Amain"/>
      </w:pPr>
      <w:r>
        <w:tab/>
      </w:r>
      <w:r w:rsidR="00722865" w:rsidRPr="00A0620E">
        <w:t>(2)</w:t>
      </w:r>
      <w:r w:rsidR="00722865" w:rsidRPr="00A0620E">
        <w:tab/>
      </w:r>
      <w:r w:rsidR="009632F1" w:rsidRPr="00A0620E">
        <w:t>However, another medical referee may help the tribunal if the medical referee is unavailable for any reason.</w:t>
      </w:r>
    </w:p>
    <w:p w14:paraId="129B4288" w14:textId="77777777" w:rsidR="000541C9" w:rsidRPr="00A0620E" w:rsidRDefault="00722865" w:rsidP="00722865">
      <w:pPr>
        <w:pStyle w:val="AH5Sec"/>
      </w:pPr>
      <w:bookmarkStart w:id="64" w:name="_Toc215499881"/>
      <w:r w:rsidRPr="00186F48">
        <w:rPr>
          <w:rStyle w:val="CharSectNo"/>
        </w:rPr>
        <w:lastRenderedPageBreak/>
        <w:t>44</w:t>
      </w:r>
      <w:r w:rsidRPr="00A0620E">
        <w:tab/>
      </w:r>
      <w:r w:rsidR="000541C9" w:rsidRPr="00A0620E">
        <w:t>Medical referee to review medical evidence etc</w:t>
      </w:r>
      <w:bookmarkEnd w:id="64"/>
    </w:p>
    <w:p w14:paraId="6954285B" w14:textId="77777777" w:rsidR="000541C9" w:rsidRPr="00A0620E" w:rsidRDefault="00893020" w:rsidP="001B1FC1">
      <w:pPr>
        <w:pStyle w:val="Amainreturn"/>
        <w:keepNext/>
      </w:pPr>
      <w:r w:rsidRPr="00A0620E">
        <w:t>A</w:t>
      </w:r>
      <w:r w:rsidR="000541C9" w:rsidRPr="00A0620E">
        <w:t xml:space="preserve"> medical referee </w:t>
      </w:r>
      <w:r w:rsidRPr="00A0620E">
        <w:t xml:space="preserve">for an application </w:t>
      </w:r>
      <w:r w:rsidR="000541C9" w:rsidRPr="00A0620E">
        <w:t>must—</w:t>
      </w:r>
    </w:p>
    <w:p w14:paraId="5C9D19CD" w14:textId="77777777" w:rsidR="000541C9" w:rsidRPr="00A0620E" w:rsidRDefault="0079293D" w:rsidP="0079293D">
      <w:pPr>
        <w:pStyle w:val="Apara"/>
      </w:pPr>
      <w:r>
        <w:tab/>
      </w:r>
      <w:r w:rsidR="00722865" w:rsidRPr="00A0620E">
        <w:t>(a)</w:t>
      </w:r>
      <w:r w:rsidR="00722865" w:rsidRPr="00A0620E">
        <w:tab/>
      </w:r>
      <w:r w:rsidR="000541C9" w:rsidRPr="00A0620E">
        <w:t>review the medical evidence about the injured person; and</w:t>
      </w:r>
    </w:p>
    <w:p w14:paraId="11F3B926" w14:textId="77777777" w:rsidR="000541C9" w:rsidRPr="00A0620E" w:rsidRDefault="0079293D" w:rsidP="0079293D">
      <w:pPr>
        <w:pStyle w:val="Apara"/>
      </w:pPr>
      <w:r>
        <w:tab/>
      </w:r>
      <w:r w:rsidR="00722865" w:rsidRPr="00A0620E">
        <w:t>(b)</w:t>
      </w:r>
      <w:r w:rsidR="00722865" w:rsidRPr="00A0620E">
        <w:tab/>
      </w:r>
      <w:r w:rsidR="000541C9" w:rsidRPr="00A0620E">
        <w:t>review any relevant approved medical guidelines or clinically relevant research about the person’s injury; and</w:t>
      </w:r>
    </w:p>
    <w:p w14:paraId="4E129AF4" w14:textId="77777777" w:rsidR="000541C9" w:rsidRPr="00A0620E" w:rsidRDefault="0079293D" w:rsidP="0079293D">
      <w:pPr>
        <w:pStyle w:val="Apara"/>
      </w:pPr>
      <w:r>
        <w:tab/>
      </w:r>
      <w:r w:rsidR="00722865" w:rsidRPr="00A0620E">
        <w:t>(c)</w:t>
      </w:r>
      <w:r w:rsidR="00722865" w:rsidRPr="00A0620E">
        <w:tab/>
      </w:r>
      <w:r w:rsidR="000541C9" w:rsidRPr="00A0620E">
        <w:t>apply the referee’s clinical expertise to the review under paragraphs (a) and (b); and</w:t>
      </w:r>
    </w:p>
    <w:p w14:paraId="3ACF6CAA" w14:textId="77777777" w:rsidR="00893020" w:rsidRPr="00A0620E" w:rsidRDefault="0079293D" w:rsidP="0079293D">
      <w:pPr>
        <w:pStyle w:val="Apara"/>
      </w:pPr>
      <w:r>
        <w:tab/>
      </w:r>
      <w:r w:rsidR="00722865" w:rsidRPr="00A0620E">
        <w:t>(d)</w:t>
      </w:r>
      <w:r w:rsidR="00722865" w:rsidRPr="00A0620E">
        <w:tab/>
      </w:r>
      <w:r w:rsidR="000541C9" w:rsidRPr="00A0620E">
        <w:t>do a medical assessment of the injured person, unless the referee considers it unnecessary</w:t>
      </w:r>
      <w:r w:rsidR="00893020" w:rsidRPr="00A0620E">
        <w:t>; and</w:t>
      </w:r>
    </w:p>
    <w:p w14:paraId="4288906C" w14:textId="77777777" w:rsidR="000541C9" w:rsidRPr="00A0620E" w:rsidRDefault="0079293D" w:rsidP="0079293D">
      <w:pPr>
        <w:pStyle w:val="Apara"/>
      </w:pPr>
      <w:r>
        <w:tab/>
      </w:r>
      <w:r w:rsidR="00722865" w:rsidRPr="00A0620E">
        <w:t>(e)</w:t>
      </w:r>
      <w:r w:rsidR="00722865" w:rsidRPr="00A0620E">
        <w:tab/>
      </w:r>
      <w:r w:rsidR="00893020" w:rsidRPr="00A0620E">
        <w:t>prepare a referee’s report for the application</w:t>
      </w:r>
      <w:r w:rsidR="000541C9" w:rsidRPr="00A0620E">
        <w:t>.</w:t>
      </w:r>
    </w:p>
    <w:p w14:paraId="0C1950D6" w14:textId="77777777" w:rsidR="000541C9" w:rsidRPr="00A0620E" w:rsidRDefault="00722865" w:rsidP="00722865">
      <w:pPr>
        <w:pStyle w:val="AH5Sec"/>
      </w:pPr>
      <w:bookmarkStart w:id="65" w:name="_Toc215499882"/>
      <w:r w:rsidRPr="00186F48">
        <w:rPr>
          <w:rStyle w:val="CharSectNo"/>
        </w:rPr>
        <w:t>45</w:t>
      </w:r>
      <w:r w:rsidRPr="00A0620E">
        <w:tab/>
      </w:r>
      <w:r w:rsidR="000541C9" w:rsidRPr="00A0620E">
        <w:t>Medical referee’s report</w:t>
      </w:r>
      <w:bookmarkEnd w:id="65"/>
    </w:p>
    <w:p w14:paraId="423ECDCD" w14:textId="77777777" w:rsidR="000541C9" w:rsidRPr="00A0620E" w:rsidRDefault="0079293D" w:rsidP="0079293D">
      <w:pPr>
        <w:pStyle w:val="Amain"/>
      </w:pPr>
      <w:r>
        <w:tab/>
      </w:r>
      <w:r w:rsidR="00722865" w:rsidRPr="00A0620E">
        <w:t>(1)</w:t>
      </w:r>
      <w:r w:rsidR="00722865" w:rsidRPr="00A0620E">
        <w:tab/>
      </w:r>
      <w:r w:rsidR="000541C9" w:rsidRPr="00A0620E">
        <w:t>A medical referee’s report for an application must state—</w:t>
      </w:r>
    </w:p>
    <w:p w14:paraId="7E6A03D1" w14:textId="77777777" w:rsidR="000541C9" w:rsidRPr="00A0620E" w:rsidRDefault="0079293D" w:rsidP="0079293D">
      <w:pPr>
        <w:pStyle w:val="Apara"/>
      </w:pPr>
      <w:r>
        <w:tab/>
      </w:r>
      <w:r w:rsidR="00722865" w:rsidRPr="00A0620E">
        <w:t>(a)</w:t>
      </w:r>
      <w:r w:rsidR="00722865" w:rsidRPr="00A0620E">
        <w:tab/>
      </w:r>
      <w:r w:rsidR="000541C9" w:rsidRPr="00A0620E">
        <w:t>the results of the referee’s assessment of the injured person’s injury; and</w:t>
      </w:r>
    </w:p>
    <w:p w14:paraId="44215AAB" w14:textId="77777777" w:rsidR="000541C9" w:rsidRPr="00A0620E" w:rsidRDefault="0079293D" w:rsidP="00B96B7C">
      <w:pPr>
        <w:pStyle w:val="Apara"/>
        <w:keepNext/>
      </w:pPr>
      <w:r>
        <w:tab/>
      </w:r>
      <w:r w:rsidR="00722865" w:rsidRPr="00A0620E">
        <w:t>(b)</w:t>
      </w:r>
      <w:r w:rsidR="00722865" w:rsidRPr="00A0620E">
        <w:tab/>
      </w:r>
      <w:r w:rsidR="000541C9" w:rsidRPr="00A0620E">
        <w:t xml:space="preserve">if the referee’s assessment differs from the medical evidence about the </w:t>
      </w:r>
      <w:r w:rsidR="00F42755" w:rsidRPr="00A0620E">
        <w:t>injured person</w:t>
      </w:r>
      <w:r w:rsidR="000541C9" w:rsidRPr="00A0620E">
        <w:t>’s injury—</w:t>
      </w:r>
    </w:p>
    <w:p w14:paraId="4EA021C5" w14:textId="77777777" w:rsidR="000541C9" w:rsidRPr="00A0620E" w:rsidRDefault="0079293D" w:rsidP="0079293D">
      <w:pPr>
        <w:pStyle w:val="Asubpara"/>
      </w:pPr>
      <w:r>
        <w:tab/>
      </w:r>
      <w:r w:rsidR="00722865" w:rsidRPr="00A0620E">
        <w:t>(i)</w:t>
      </w:r>
      <w:r w:rsidR="00722865" w:rsidRPr="00A0620E">
        <w:tab/>
      </w:r>
      <w:r w:rsidR="000541C9" w:rsidRPr="00A0620E">
        <w:t>how the assessment differs and why; and</w:t>
      </w:r>
    </w:p>
    <w:p w14:paraId="703C5FA0" w14:textId="77777777" w:rsidR="000541C9" w:rsidRPr="00A0620E" w:rsidRDefault="0079293D" w:rsidP="0079293D">
      <w:pPr>
        <w:pStyle w:val="Asubpara"/>
      </w:pPr>
      <w:r>
        <w:tab/>
      </w:r>
      <w:r w:rsidR="00722865" w:rsidRPr="00A0620E">
        <w:t>(ii)</w:t>
      </w:r>
      <w:r w:rsidR="00722865" w:rsidRPr="00A0620E">
        <w:tab/>
      </w:r>
      <w:r w:rsidR="000541C9" w:rsidRPr="00A0620E">
        <w:t>why the referee’s assessment is preferable; and</w:t>
      </w:r>
    </w:p>
    <w:p w14:paraId="572D6DE4" w14:textId="77777777" w:rsidR="000541C9" w:rsidRPr="00A0620E" w:rsidRDefault="0079293D" w:rsidP="0079293D">
      <w:pPr>
        <w:pStyle w:val="Apara"/>
      </w:pPr>
      <w:r>
        <w:tab/>
      </w:r>
      <w:r w:rsidR="00722865" w:rsidRPr="00A0620E">
        <w:t>(c)</w:t>
      </w:r>
      <w:r w:rsidR="00722865" w:rsidRPr="00A0620E">
        <w:tab/>
      </w:r>
      <w:r w:rsidR="000541C9" w:rsidRPr="00A0620E">
        <w:t xml:space="preserve">if the referee considered it unnecessary to assess the </w:t>
      </w:r>
      <w:r w:rsidR="00F42755" w:rsidRPr="00A0620E">
        <w:t>injured person</w:t>
      </w:r>
      <w:r w:rsidR="000541C9" w:rsidRPr="00A0620E">
        <w:t>—why the referee did not consider it necessary.</w:t>
      </w:r>
    </w:p>
    <w:p w14:paraId="04DDABE8" w14:textId="77777777" w:rsidR="000541C9" w:rsidRPr="00A0620E" w:rsidRDefault="000541C9" w:rsidP="000541C9">
      <w:pPr>
        <w:pStyle w:val="aExamHdgss"/>
      </w:pPr>
      <w:r w:rsidRPr="00A0620E">
        <w:t>Example</w:t>
      </w:r>
      <w:r w:rsidR="00893020" w:rsidRPr="00A0620E">
        <w:t>—</w:t>
      </w:r>
      <w:r w:rsidRPr="00A0620E">
        <w:t>why assessment may differ</w:t>
      </w:r>
    </w:p>
    <w:p w14:paraId="4718A239" w14:textId="77777777" w:rsidR="000541C9" w:rsidRPr="00A0620E" w:rsidRDefault="000541C9" w:rsidP="00C96203">
      <w:pPr>
        <w:pStyle w:val="aExamss"/>
      </w:pPr>
      <w:r w:rsidRPr="00A0620E">
        <w:t>The medical evidence does not take into account relevant approved medical guidelines or clinically relevant research.</w:t>
      </w:r>
    </w:p>
    <w:p w14:paraId="7C436E76" w14:textId="77777777" w:rsidR="000541C9" w:rsidRDefault="0079293D" w:rsidP="0079293D">
      <w:pPr>
        <w:pStyle w:val="Amain"/>
      </w:pPr>
      <w:r>
        <w:tab/>
      </w:r>
      <w:r w:rsidR="00722865" w:rsidRPr="00A0620E">
        <w:t>(2)</w:t>
      </w:r>
      <w:r w:rsidR="00722865" w:rsidRPr="00A0620E">
        <w:tab/>
      </w:r>
      <w:r w:rsidR="000541C9" w:rsidRPr="00A0620E">
        <w:t>If there is no difference between the medical referee’s assessment and the medical evidence, the report must say there is no difference.</w:t>
      </w:r>
    </w:p>
    <w:p w14:paraId="41F1AC6A" w14:textId="77777777" w:rsidR="00B96B7C" w:rsidRPr="00B96B7C" w:rsidRDefault="00B96B7C" w:rsidP="00B96B7C">
      <w:pPr>
        <w:pStyle w:val="PageBreak"/>
      </w:pPr>
      <w:r w:rsidRPr="00B96B7C">
        <w:br w:type="page"/>
      </w:r>
    </w:p>
    <w:p w14:paraId="6F70289C" w14:textId="77777777" w:rsidR="000036DF" w:rsidRPr="00186F48" w:rsidRDefault="00722865" w:rsidP="00722865">
      <w:pPr>
        <w:pStyle w:val="AH2Part"/>
      </w:pPr>
      <w:bookmarkStart w:id="66" w:name="_Toc215499883"/>
      <w:r w:rsidRPr="00186F48">
        <w:rPr>
          <w:rStyle w:val="CharPartNo"/>
        </w:rPr>
        <w:lastRenderedPageBreak/>
        <w:t>Part 3</w:t>
      </w:r>
      <w:r w:rsidRPr="00A0620E">
        <w:tab/>
      </w:r>
      <w:r w:rsidR="000036DF" w:rsidRPr="00186F48">
        <w:rPr>
          <w:rStyle w:val="CharPartText"/>
        </w:rPr>
        <w:t>Miscellaneous</w:t>
      </w:r>
      <w:bookmarkEnd w:id="66"/>
    </w:p>
    <w:p w14:paraId="3CD2DB2A" w14:textId="77777777" w:rsidR="00703256" w:rsidRDefault="00703256" w:rsidP="00D82D37">
      <w:pPr>
        <w:pStyle w:val="Placeholder"/>
        <w:suppressLineNumbers/>
      </w:pPr>
      <w:r>
        <w:rPr>
          <w:rStyle w:val="CharDivNo"/>
        </w:rPr>
        <w:t xml:space="preserve">  </w:t>
      </w:r>
      <w:r>
        <w:rPr>
          <w:rStyle w:val="CharDivText"/>
        </w:rPr>
        <w:t xml:space="preserve">  </w:t>
      </w:r>
    </w:p>
    <w:p w14:paraId="002EA2B8" w14:textId="77777777" w:rsidR="001F5077" w:rsidRPr="00A0620E" w:rsidRDefault="00722865" w:rsidP="00722865">
      <w:pPr>
        <w:pStyle w:val="AH5Sec"/>
      </w:pPr>
      <w:bookmarkStart w:id="67" w:name="_Toc215499884"/>
      <w:r w:rsidRPr="00186F48">
        <w:rPr>
          <w:rStyle w:val="CharSectNo"/>
        </w:rPr>
        <w:t>46</w:t>
      </w:r>
      <w:r w:rsidRPr="00A0620E">
        <w:tab/>
      </w:r>
      <w:r w:rsidR="001F5077" w:rsidRPr="00A0620E">
        <w:t>Information about entitlements and obligations—Act, s 66 (1) (f)</w:t>
      </w:r>
      <w:bookmarkEnd w:id="67"/>
    </w:p>
    <w:p w14:paraId="182512C3" w14:textId="77777777" w:rsidR="001F5077" w:rsidRPr="00A0620E" w:rsidRDefault="001F5077" w:rsidP="00985765">
      <w:pPr>
        <w:pStyle w:val="Amainreturn"/>
      </w:pPr>
      <w:r w:rsidRPr="00A0620E">
        <w:t>The procedure for reporting work</w:t>
      </w:r>
      <w:r w:rsidR="00985765" w:rsidRPr="00A0620E">
        <w:t>-</w:t>
      </w:r>
      <w:r w:rsidRPr="00A0620E">
        <w:t xml:space="preserve">related injuries and claiming compensation </w:t>
      </w:r>
      <w:r w:rsidR="00985765" w:rsidRPr="00A0620E">
        <w:t>is prescribed.</w:t>
      </w:r>
    </w:p>
    <w:p w14:paraId="614D72DE" w14:textId="77777777" w:rsidR="005D12A2" w:rsidRPr="00A0620E" w:rsidRDefault="00722865" w:rsidP="00722865">
      <w:pPr>
        <w:pStyle w:val="AH5Sec"/>
      </w:pPr>
      <w:bookmarkStart w:id="68" w:name="_Toc215499885"/>
      <w:r w:rsidRPr="00186F48">
        <w:rPr>
          <w:rStyle w:val="CharSectNo"/>
        </w:rPr>
        <w:t>47</w:t>
      </w:r>
      <w:r w:rsidRPr="00A0620E">
        <w:tab/>
      </w:r>
      <w:r w:rsidR="005D12A2" w:rsidRPr="00A0620E">
        <w:t>Case management plans—scope etc—Act, s 78 (3) (h)</w:t>
      </w:r>
      <w:bookmarkEnd w:id="68"/>
    </w:p>
    <w:p w14:paraId="733CA769" w14:textId="77777777" w:rsidR="005D12A2" w:rsidRPr="00A0620E" w:rsidRDefault="005D12A2" w:rsidP="005D12A2">
      <w:pPr>
        <w:pStyle w:val="Amainreturn"/>
      </w:pPr>
      <w:r w:rsidRPr="00A0620E">
        <w:t>A personal injury plan under division 2.7 (Injury management process) is prescribed.</w:t>
      </w:r>
    </w:p>
    <w:p w14:paraId="78EF67B8" w14:textId="77777777" w:rsidR="000036DF" w:rsidRPr="00A0620E" w:rsidRDefault="00722865" w:rsidP="00722865">
      <w:pPr>
        <w:pStyle w:val="AH5Sec"/>
      </w:pPr>
      <w:bookmarkStart w:id="69" w:name="_Toc215499886"/>
      <w:r w:rsidRPr="00186F48">
        <w:rPr>
          <w:rStyle w:val="CharSectNo"/>
        </w:rPr>
        <w:t>48</w:t>
      </w:r>
      <w:r w:rsidRPr="00A0620E">
        <w:tab/>
      </w:r>
      <w:r w:rsidR="000036DF" w:rsidRPr="00A0620E">
        <w:t xml:space="preserve">Meaning of </w:t>
      </w:r>
      <w:r w:rsidR="000036DF" w:rsidRPr="00867EF9">
        <w:rPr>
          <w:rStyle w:val="charItals"/>
        </w:rPr>
        <w:t>disciplinary breach</w:t>
      </w:r>
      <w:r w:rsidR="000036DF" w:rsidRPr="00A0620E">
        <w:t>—Act, s 152 (y)</w:t>
      </w:r>
      <w:bookmarkEnd w:id="69"/>
    </w:p>
    <w:p w14:paraId="136AF25C" w14:textId="77777777" w:rsidR="000036DF" w:rsidRPr="00A0620E" w:rsidRDefault="000036DF" w:rsidP="0079293D">
      <w:pPr>
        <w:pStyle w:val="Amainreturn"/>
        <w:keepNext/>
      </w:pPr>
      <w:r w:rsidRPr="00A0620E">
        <w:t>The following are prescribed:</w:t>
      </w:r>
    </w:p>
    <w:p w14:paraId="08E07849" w14:textId="77777777" w:rsidR="000036DF" w:rsidRPr="00A0620E" w:rsidRDefault="0079293D" w:rsidP="0079293D">
      <w:pPr>
        <w:pStyle w:val="Apara"/>
      </w:pPr>
      <w:r>
        <w:tab/>
      </w:r>
      <w:r w:rsidR="00722865" w:rsidRPr="00A0620E">
        <w:t>(a)</w:t>
      </w:r>
      <w:r w:rsidR="00722865" w:rsidRPr="00A0620E">
        <w:tab/>
      </w:r>
      <w:r w:rsidR="000036DF" w:rsidRPr="00A0620E">
        <w:t>failing to maintain an acceptable standard of behaviour towards people, including behaving in an obscene, indecent, offensive, racist or disorderly manner;</w:t>
      </w:r>
    </w:p>
    <w:p w14:paraId="2673393A" w14:textId="77777777" w:rsidR="000036DF" w:rsidRPr="00A0620E" w:rsidRDefault="0079293D" w:rsidP="00564E76">
      <w:pPr>
        <w:pStyle w:val="Apara"/>
      </w:pPr>
      <w:r>
        <w:tab/>
      </w:r>
      <w:r w:rsidR="00722865" w:rsidRPr="00A0620E">
        <w:t>(b)</w:t>
      </w:r>
      <w:r w:rsidR="00722865" w:rsidRPr="00A0620E">
        <w:tab/>
      </w:r>
      <w:r w:rsidR="000036DF" w:rsidRPr="00A0620E">
        <w:t>failing to comply with health, hygiene and dress standards, including keeping a cell, room or cottage in good order, and keeping clothing and bedding, and any other article issued to the detainee</w:t>
      </w:r>
      <w:r w:rsidR="00EC787E" w:rsidRPr="00A0620E">
        <w:t>,</w:t>
      </w:r>
      <w:r w:rsidR="000036DF" w:rsidRPr="00A0620E">
        <w:t xml:space="preserve"> clean and in good order;</w:t>
      </w:r>
    </w:p>
    <w:p w14:paraId="2D671C18" w14:textId="77777777" w:rsidR="000036DF" w:rsidRPr="00A0620E" w:rsidRDefault="0079293D" w:rsidP="0079293D">
      <w:pPr>
        <w:pStyle w:val="Apara"/>
      </w:pPr>
      <w:r>
        <w:tab/>
      </w:r>
      <w:r w:rsidR="00CF062D">
        <w:t>(c</w:t>
      </w:r>
      <w:r w:rsidR="00722865" w:rsidRPr="00A0620E">
        <w:t>)</w:t>
      </w:r>
      <w:r w:rsidR="00722865" w:rsidRPr="00A0620E">
        <w:tab/>
      </w:r>
      <w:r w:rsidR="000036DF" w:rsidRPr="00A0620E">
        <w:t>leaving a location without the approv</w:t>
      </w:r>
      <w:r w:rsidR="00525C73" w:rsidRPr="00A0620E">
        <w:t>al of</w:t>
      </w:r>
      <w:r w:rsidR="000036DF" w:rsidRPr="00A0620E">
        <w:t xml:space="preserve"> </w:t>
      </w:r>
      <w:r w:rsidR="00525C73" w:rsidRPr="00A0620E">
        <w:t xml:space="preserve">the </w:t>
      </w:r>
      <w:r w:rsidR="003A5079">
        <w:t>director</w:t>
      </w:r>
      <w:r w:rsidR="003A5079">
        <w:noBreakHyphen/>
        <w:t>general</w:t>
      </w:r>
      <w:r w:rsidR="00525C73" w:rsidRPr="00A0620E">
        <w:t xml:space="preserve"> or a corrections officer</w:t>
      </w:r>
      <w:r w:rsidR="000036DF" w:rsidRPr="00A0620E">
        <w:t>;</w:t>
      </w:r>
    </w:p>
    <w:p w14:paraId="67AD9D22" w14:textId="77777777" w:rsidR="000036DF" w:rsidRPr="00A0620E" w:rsidRDefault="0079293D" w:rsidP="0079293D">
      <w:pPr>
        <w:pStyle w:val="Apara"/>
      </w:pPr>
      <w:r>
        <w:tab/>
      </w:r>
      <w:r w:rsidR="00CF062D">
        <w:t>(d</w:t>
      </w:r>
      <w:r w:rsidR="00722865" w:rsidRPr="00A0620E">
        <w:t>)</w:t>
      </w:r>
      <w:r w:rsidR="00722865" w:rsidRPr="00A0620E">
        <w:tab/>
      </w:r>
      <w:r w:rsidR="000036DF" w:rsidRPr="00A0620E">
        <w:t>feigning illness;</w:t>
      </w:r>
    </w:p>
    <w:p w14:paraId="0A720815" w14:textId="77777777" w:rsidR="000036DF" w:rsidRPr="00A0620E" w:rsidRDefault="0079293D" w:rsidP="0079293D">
      <w:pPr>
        <w:pStyle w:val="Apara"/>
      </w:pPr>
      <w:r>
        <w:tab/>
      </w:r>
      <w:r w:rsidR="00CF062D">
        <w:t>(e</w:t>
      </w:r>
      <w:r w:rsidR="00722865" w:rsidRPr="00A0620E">
        <w:t>)</w:t>
      </w:r>
      <w:r w:rsidR="00722865" w:rsidRPr="00A0620E">
        <w:tab/>
      </w:r>
      <w:r w:rsidR="000036DF" w:rsidRPr="00A0620E">
        <w:t>entering another detainee’s cell, room or cottage unit without a corrections officer’s approval;</w:t>
      </w:r>
    </w:p>
    <w:p w14:paraId="53ACC23A" w14:textId="77777777" w:rsidR="000036DF" w:rsidRPr="00A0620E" w:rsidRDefault="0079293D" w:rsidP="0079293D">
      <w:pPr>
        <w:pStyle w:val="Apara"/>
      </w:pPr>
      <w:r>
        <w:tab/>
      </w:r>
      <w:r w:rsidR="00CF062D">
        <w:t>(f</w:t>
      </w:r>
      <w:r w:rsidR="00722865" w:rsidRPr="00A0620E">
        <w:t>)</w:t>
      </w:r>
      <w:r w:rsidR="00722865" w:rsidRPr="00A0620E">
        <w:tab/>
      </w:r>
      <w:r w:rsidR="000036DF" w:rsidRPr="00A0620E">
        <w:t xml:space="preserve">going within 10 metres of </w:t>
      </w:r>
      <w:r w:rsidR="006C5635" w:rsidRPr="00A0620E">
        <w:t>a fence</w:t>
      </w:r>
      <w:r w:rsidR="000036DF" w:rsidRPr="00A0620E">
        <w:t xml:space="preserve"> separating different areas of the Alexander Maconochie Centre without a corrections officer’s approval;</w:t>
      </w:r>
    </w:p>
    <w:p w14:paraId="25A4188B" w14:textId="77777777" w:rsidR="000036DF" w:rsidRPr="00A0620E" w:rsidRDefault="0079293D" w:rsidP="0079293D">
      <w:pPr>
        <w:pStyle w:val="Apara"/>
      </w:pPr>
      <w:r>
        <w:tab/>
      </w:r>
      <w:r w:rsidR="00CF062D">
        <w:t>(g</w:t>
      </w:r>
      <w:r w:rsidR="00722865" w:rsidRPr="00A0620E">
        <w:t>)</w:t>
      </w:r>
      <w:r w:rsidR="00722865" w:rsidRPr="00A0620E">
        <w:tab/>
      </w:r>
      <w:r w:rsidR="000036DF" w:rsidRPr="00A0620E">
        <w:t>if the detainee is housed in a cottage—going within 10 metres of a c</w:t>
      </w:r>
      <w:r w:rsidR="00EC787E" w:rsidRPr="00A0620E">
        <w:t>e</w:t>
      </w:r>
      <w:r w:rsidR="000036DF" w:rsidRPr="00A0620E">
        <w:t>ll block without a corrections officer’s approval;</w:t>
      </w:r>
    </w:p>
    <w:p w14:paraId="234E4E6F" w14:textId="77777777" w:rsidR="000036DF" w:rsidRPr="00A0620E" w:rsidRDefault="0079293D" w:rsidP="0079293D">
      <w:pPr>
        <w:pStyle w:val="Apara"/>
      </w:pPr>
      <w:r>
        <w:lastRenderedPageBreak/>
        <w:tab/>
      </w:r>
      <w:r w:rsidR="00CF062D">
        <w:t>(h</w:t>
      </w:r>
      <w:r w:rsidR="00722865" w:rsidRPr="00A0620E">
        <w:t>)</w:t>
      </w:r>
      <w:r w:rsidR="00722865" w:rsidRPr="00A0620E">
        <w:tab/>
      </w:r>
      <w:r w:rsidR="000036DF" w:rsidRPr="00A0620E">
        <w:t>if the detainee is housed in a cottage—passing an item to, or receiving an item from, a detainee housed in a cell block;</w:t>
      </w:r>
    </w:p>
    <w:p w14:paraId="0E23CC2C" w14:textId="77777777" w:rsidR="000036DF" w:rsidRPr="00A0620E" w:rsidRDefault="0079293D" w:rsidP="0079293D">
      <w:pPr>
        <w:pStyle w:val="Apara"/>
      </w:pPr>
      <w:r>
        <w:tab/>
      </w:r>
      <w:r w:rsidR="00CF062D">
        <w:t>(i</w:t>
      </w:r>
      <w:r w:rsidR="00722865" w:rsidRPr="00A0620E">
        <w:t>)</w:t>
      </w:r>
      <w:r w:rsidR="00722865" w:rsidRPr="00A0620E">
        <w:tab/>
      </w:r>
      <w:r w:rsidR="000036DF" w:rsidRPr="00A0620E">
        <w:t>failing to attend a muster;</w:t>
      </w:r>
    </w:p>
    <w:p w14:paraId="0E5C7147" w14:textId="6B46D0AB" w:rsidR="000036DF" w:rsidRPr="00A0620E" w:rsidRDefault="0079293D" w:rsidP="0079293D">
      <w:pPr>
        <w:pStyle w:val="Apara"/>
      </w:pPr>
      <w:r>
        <w:tab/>
      </w:r>
      <w:r w:rsidR="00CF062D">
        <w:t>(j</w:t>
      </w:r>
      <w:r w:rsidR="00722865" w:rsidRPr="00A0620E">
        <w:t>)</w:t>
      </w:r>
      <w:r w:rsidR="00722865" w:rsidRPr="00A0620E">
        <w:tab/>
      </w:r>
      <w:r w:rsidR="000036DF" w:rsidRPr="00A0620E">
        <w:t xml:space="preserve">failing to comply with the </w:t>
      </w:r>
      <w:hyperlink r:id="rId45" w:tooltip="NI2009-166" w:history="1">
        <w:r w:rsidR="009B2D68" w:rsidRPr="009B2D68">
          <w:rPr>
            <w:rStyle w:val="charCitHyperlinkItal"/>
          </w:rPr>
          <w:t>Corrections Management (Visits) Policy 2009</w:t>
        </w:r>
      </w:hyperlink>
      <w:r w:rsidR="000036DF" w:rsidRPr="00A0620E">
        <w:t xml:space="preserve"> </w:t>
      </w:r>
      <w:r w:rsidR="00322038" w:rsidRPr="00A0620E">
        <w:t>(</w:t>
      </w:r>
      <w:r w:rsidR="00E50DAE" w:rsidRPr="009B2D68">
        <w:t>NI2009-166</w:t>
      </w:r>
      <w:r w:rsidR="00322038" w:rsidRPr="00A0620E">
        <w:t>)</w:t>
      </w:r>
      <w:r w:rsidR="000036DF" w:rsidRPr="00A0620E">
        <w:t>;</w:t>
      </w:r>
    </w:p>
    <w:p w14:paraId="0B727A9A" w14:textId="62EE75CC" w:rsidR="000036DF" w:rsidRPr="00A0620E" w:rsidRDefault="0079293D" w:rsidP="0079293D">
      <w:pPr>
        <w:pStyle w:val="Apara"/>
      </w:pPr>
      <w:r>
        <w:tab/>
      </w:r>
      <w:r w:rsidR="00CF062D">
        <w:t>(k</w:t>
      </w:r>
      <w:r w:rsidR="00722865" w:rsidRPr="00A0620E">
        <w:t>)</w:t>
      </w:r>
      <w:r w:rsidR="00722865" w:rsidRPr="00A0620E">
        <w:tab/>
      </w:r>
      <w:r w:rsidR="000036DF" w:rsidRPr="00A0620E">
        <w:t xml:space="preserve">failing to comply with the </w:t>
      </w:r>
      <w:hyperlink r:id="rId46" w:tooltip="NI2009-154" w:history="1">
        <w:r w:rsidR="009B2D68" w:rsidRPr="009B2D68">
          <w:rPr>
            <w:rStyle w:val="charCitHyperlinkItal"/>
          </w:rPr>
          <w:t>Corrections Management (Prisoner Telephone) Policy 2009</w:t>
        </w:r>
      </w:hyperlink>
      <w:r w:rsidR="000036DF" w:rsidRPr="00A0620E">
        <w:t xml:space="preserve"> </w:t>
      </w:r>
      <w:r w:rsidR="00322038" w:rsidRPr="00A0620E">
        <w:t>(</w:t>
      </w:r>
      <w:r w:rsidR="00E50DAE" w:rsidRPr="009B2D68">
        <w:t>NI2009-154</w:t>
      </w:r>
      <w:r w:rsidR="00322038" w:rsidRPr="00A0620E">
        <w:t>)</w:t>
      </w:r>
      <w:r w:rsidR="000036DF" w:rsidRPr="00A0620E">
        <w:t xml:space="preserve">. </w:t>
      </w:r>
    </w:p>
    <w:p w14:paraId="41D61633" w14:textId="77777777" w:rsidR="006A173D" w:rsidRPr="00A0620E" w:rsidRDefault="00722865" w:rsidP="00722865">
      <w:pPr>
        <w:pStyle w:val="AH5Sec"/>
      </w:pPr>
      <w:bookmarkStart w:id="70" w:name="_Toc215499887"/>
      <w:r w:rsidRPr="00186F48">
        <w:rPr>
          <w:rStyle w:val="CharSectNo"/>
        </w:rPr>
        <w:t>49</w:t>
      </w:r>
      <w:r w:rsidRPr="00A0620E">
        <w:tab/>
      </w:r>
      <w:r w:rsidR="006A173D" w:rsidRPr="00A0620E">
        <w:t>Reparation—Act, s 185 (3) (b)</w:t>
      </w:r>
      <w:bookmarkEnd w:id="70"/>
    </w:p>
    <w:p w14:paraId="4D1E7B77" w14:textId="77777777" w:rsidR="006A173D" w:rsidRPr="00A0620E" w:rsidRDefault="006A173D" w:rsidP="006A173D">
      <w:pPr>
        <w:pStyle w:val="Amainreturn"/>
      </w:pPr>
      <w:r w:rsidRPr="00A0620E">
        <w:t>The amount of $500 is prescribed.</w:t>
      </w:r>
    </w:p>
    <w:p w14:paraId="25737560" w14:textId="77777777" w:rsidR="00DA6DAD" w:rsidRPr="000F054C" w:rsidRDefault="00DA6DAD" w:rsidP="00DA6DAD">
      <w:pPr>
        <w:pStyle w:val="AH5Sec"/>
      </w:pPr>
      <w:bookmarkStart w:id="71" w:name="_Toc215499888"/>
      <w:r w:rsidRPr="00186F48">
        <w:rPr>
          <w:rStyle w:val="CharSectNo"/>
        </w:rPr>
        <w:t>50</w:t>
      </w:r>
      <w:r w:rsidRPr="000F054C">
        <w:tab/>
        <w:t>Prescribed entities—Act, s 222 (3) (f)</w:t>
      </w:r>
      <w:bookmarkEnd w:id="71"/>
    </w:p>
    <w:p w14:paraId="596AA1FD" w14:textId="77777777" w:rsidR="00DA6DAD" w:rsidRPr="000F054C" w:rsidRDefault="00DA6DAD" w:rsidP="00DA6DAD">
      <w:pPr>
        <w:pStyle w:val="Amain"/>
      </w:pPr>
      <w:r w:rsidRPr="000F054C">
        <w:tab/>
        <w:t>(1)</w:t>
      </w:r>
      <w:r w:rsidRPr="000F054C">
        <w:tab/>
        <w:t>The Commonwealth department responsible for administering social services legislation is prescribed for the relevant protected information about a detainee, if the information is reasonably necessary—</w:t>
      </w:r>
    </w:p>
    <w:p w14:paraId="6AD55700" w14:textId="77777777" w:rsidR="00DA6DAD" w:rsidRPr="000F054C" w:rsidRDefault="00DA6DAD" w:rsidP="00DA6DAD">
      <w:pPr>
        <w:pStyle w:val="Apara"/>
      </w:pPr>
      <w:r w:rsidRPr="000F054C">
        <w:tab/>
        <w:t>(a)</w:t>
      </w:r>
      <w:r w:rsidRPr="000F054C">
        <w:tab/>
        <w:t xml:space="preserve">to ensure the proper care or housing of a person who is or is likely to be provided with services by or on behalf of the department; or </w:t>
      </w:r>
    </w:p>
    <w:p w14:paraId="15779104" w14:textId="77777777" w:rsidR="00DA6DAD" w:rsidRPr="000F054C" w:rsidRDefault="00DA6DAD" w:rsidP="00DA6DAD">
      <w:pPr>
        <w:pStyle w:val="Apara"/>
      </w:pPr>
      <w:r w:rsidRPr="000F054C">
        <w:tab/>
        <w:t>(b)</w:t>
      </w:r>
      <w:r w:rsidRPr="000F054C">
        <w:tab/>
        <w:t>to decide the detainee’s eligibility to receive a Commonwealth payment or allowance.</w:t>
      </w:r>
    </w:p>
    <w:p w14:paraId="2702FD3A" w14:textId="711210D5" w:rsidR="00DA6DAD" w:rsidRPr="000F054C" w:rsidRDefault="00DA6DAD" w:rsidP="00570CD8">
      <w:pPr>
        <w:pStyle w:val="Amain"/>
        <w:keepLines/>
      </w:pPr>
      <w:r w:rsidRPr="000F054C">
        <w:tab/>
        <w:t>(2)</w:t>
      </w:r>
      <w:r w:rsidRPr="000F054C">
        <w:tab/>
        <w:t xml:space="preserve">The Commonwealth department responsible for administering the </w:t>
      </w:r>
      <w:hyperlink r:id="rId47" w:tooltip="Act 1958 No 62 (Cwlth)" w:history="1">
        <w:r w:rsidRPr="000F054C">
          <w:rPr>
            <w:rStyle w:val="charCitHyperlinkItal"/>
          </w:rPr>
          <w:t>Migration Act 1958</w:t>
        </w:r>
      </w:hyperlink>
      <w:r w:rsidRPr="000F054C">
        <w:t xml:space="preserve"> (Cwlth) is prescribed for the relevant protected information about a detainee, if the information is reasonably necessary for the purpose of deciding whether the detainee is eligible, under that Act, to remain in Australia.</w:t>
      </w:r>
    </w:p>
    <w:p w14:paraId="38B96B71" w14:textId="77777777" w:rsidR="00DA6DAD" w:rsidRPr="000F054C" w:rsidRDefault="00DA6DAD" w:rsidP="002D21C0">
      <w:pPr>
        <w:pStyle w:val="Amain"/>
        <w:keepNext/>
      </w:pPr>
      <w:r w:rsidRPr="000F054C">
        <w:lastRenderedPageBreak/>
        <w:tab/>
        <w:t>(3)</w:t>
      </w:r>
      <w:r w:rsidRPr="000F054C">
        <w:tab/>
        <w:t>The commissioner of taxation is prescribed for the relevant protected information about a detainee, if the information is reasonably necessary to assess the detainee’s liability to pay tax.</w:t>
      </w:r>
    </w:p>
    <w:p w14:paraId="3C5BB1EE" w14:textId="32CDCF72" w:rsidR="00DA6DAD" w:rsidRPr="000F054C" w:rsidRDefault="00DA6DAD" w:rsidP="00DA6DAD">
      <w:pPr>
        <w:pStyle w:val="aNote"/>
      </w:pPr>
      <w:r w:rsidRPr="000F054C">
        <w:rPr>
          <w:rStyle w:val="charItals"/>
        </w:rPr>
        <w:t>Note</w:t>
      </w:r>
      <w:r w:rsidRPr="000F054C">
        <w:rPr>
          <w:rStyle w:val="charItals"/>
        </w:rPr>
        <w:tab/>
      </w:r>
      <w:r w:rsidRPr="000F054C">
        <w:t xml:space="preserve">See the </w:t>
      </w:r>
      <w:hyperlink r:id="rId48" w:tooltip="Act 1918 No 27 (Cwlth)" w:history="1">
        <w:r w:rsidRPr="000F054C">
          <w:rPr>
            <w:rStyle w:val="charCitHyperlinkItal"/>
          </w:rPr>
          <w:t>Commonwealth Electoral Act 1918</w:t>
        </w:r>
      </w:hyperlink>
      <w:r w:rsidRPr="000F054C">
        <w:t xml:space="preserve"> (Cwlth), s 109 for information the director-general is required to give the Commonwealth Electoral Commissioner about certain detainees.</w:t>
      </w:r>
    </w:p>
    <w:p w14:paraId="24C5D62C" w14:textId="77777777" w:rsidR="00DA6DAD" w:rsidRPr="000F054C" w:rsidRDefault="00DA6DAD" w:rsidP="00DA6DAD">
      <w:pPr>
        <w:pStyle w:val="Amain"/>
      </w:pPr>
      <w:r w:rsidRPr="000F054C">
        <w:tab/>
        <w:t>(4)</w:t>
      </w:r>
      <w:r w:rsidRPr="000F054C">
        <w:tab/>
        <w:t>In this section:</w:t>
      </w:r>
    </w:p>
    <w:p w14:paraId="54B6203D" w14:textId="2AE3DFEB" w:rsidR="00DA6DAD" w:rsidRPr="000F054C" w:rsidRDefault="00DA6DAD" w:rsidP="00DA6DAD">
      <w:pPr>
        <w:pStyle w:val="aDef"/>
      </w:pPr>
      <w:r w:rsidRPr="000F054C">
        <w:rPr>
          <w:rStyle w:val="charBoldItals"/>
        </w:rPr>
        <w:t>commissioner of taxation</w:t>
      </w:r>
      <w:r w:rsidRPr="000F054C">
        <w:t xml:space="preserve"> means the Commissioner of Taxation established under the </w:t>
      </w:r>
      <w:hyperlink r:id="rId49" w:tooltip="Act 1953 No 1 (Cwlth)" w:history="1">
        <w:r w:rsidRPr="000F054C">
          <w:rPr>
            <w:rStyle w:val="charCitHyperlinkItal"/>
          </w:rPr>
          <w:t>Taxation Administration Act 1953</w:t>
        </w:r>
      </w:hyperlink>
      <w:r w:rsidRPr="000F054C">
        <w:t xml:space="preserve"> (Cwlth), section 4.</w:t>
      </w:r>
    </w:p>
    <w:p w14:paraId="69FF9E39" w14:textId="77777777" w:rsidR="00DA6DAD" w:rsidRPr="000F054C" w:rsidRDefault="00DA6DAD" w:rsidP="00DA6DAD">
      <w:pPr>
        <w:pStyle w:val="aDef"/>
      </w:pPr>
      <w:r w:rsidRPr="000F054C">
        <w:rPr>
          <w:rStyle w:val="charBoldItals"/>
        </w:rPr>
        <w:t>relevant protected information</w:t>
      </w:r>
      <w:r w:rsidRPr="000F054C">
        <w:t>, about a detainee, means the following information:</w:t>
      </w:r>
    </w:p>
    <w:p w14:paraId="0E65D74A" w14:textId="77777777" w:rsidR="00DA6DAD" w:rsidRPr="000F054C" w:rsidRDefault="00DA6DAD" w:rsidP="00DA6DAD">
      <w:pPr>
        <w:pStyle w:val="aDefpara"/>
      </w:pPr>
      <w:r w:rsidRPr="000F054C">
        <w:tab/>
        <w:t>(a)</w:t>
      </w:r>
      <w:r w:rsidRPr="000F054C">
        <w:tab/>
        <w:t>the detainee’s full name, and any other name by which the detainee is, or has previously been, known;</w:t>
      </w:r>
    </w:p>
    <w:p w14:paraId="7400D88B" w14:textId="77777777" w:rsidR="00DA6DAD" w:rsidRPr="000F054C" w:rsidRDefault="00DA6DAD" w:rsidP="00DA6DAD">
      <w:pPr>
        <w:pStyle w:val="aDefpara"/>
      </w:pPr>
      <w:r w:rsidRPr="000F054C">
        <w:tab/>
        <w:t>(b)</w:t>
      </w:r>
      <w:r w:rsidRPr="000F054C">
        <w:tab/>
        <w:t>the detainee’s date of birth;</w:t>
      </w:r>
    </w:p>
    <w:p w14:paraId="5F804235" w14:textId="77777777" w:rsidR="00DA6DAD" w:rsidRPr="000F054C" w:rsidRDefault="00DA6DAD" w:rsidP="00DA6DAD">
      <w:pPr>
        <w:pStyle w:val="aDefpara"/>
      </w:pPr>
      <w:r w:rsidRPr="000F054C">
        <w:tab/>
        <w:t>(c)</w:t>
      </w:r>
      <w:r w:rsidRPr="000F054C">
        <w:tab/>
        <w:t>the address or area where the detainee lived before being detained;</w:t>
      </w:r>
    </w:p>
    <w:p w14:paraId="5678D2E1" w14:textId="77777777" w:rsidR="00DA6DAD" w:rsidRPr="000F054C" w:rsidRDefault="00DA6DAD" w:rsidP="00DA6DAD">
      <w:pPr>
        <w:pStyle w:val="aDefpara"/>
      </w:pPr>
      <w:r w:rsidRPr="000F054C">
        <w:tab/>
        <w:t>(d)</w:t>
      </w:r>
      <w:r w:rsidRPr="000F054C">
        <w:tab/>
        <w:t>the name of the correctional centre where the detainee is being detained;</w:t>
      </w:r>
    </w:p>
    <w:p w14:paraId="743EE397" w14:textId="77777777" w:rsidR="00DA6DAD" w:rsidRPr="000F054C" w:rsidRDefault="00DA6DAD" w:rsidP="00DA6DAD">
      <w:pPr>
        <w:pStyle w:val="aDefpara"/>
      </w:pPr>
      <w:r w:rsidRPr="000F054C">
        <w:tab/>
        <w:t>(e)</w:t>
      </w:r>
      <w:r w:rsidRPr="000F054C">
        <w:tab/>
        <w:t>the detainee’s offender identification number;</w:t>
      </w:r>
    </w:p>
    <w:p w14:paraId="2BAE209A" w14:textId="77777777" w:rsidR="00DA6DAD" w:rsidRPr="000F054C" w:rsidRDefault="00DA6DAD" w:rsidP="00DA6DAD">
      <w:pPr>
        <w:pStyle w:val="aDefpara"/>
      </w:pPr>
      <w:r w:rsidRPr="000F054C">
        <w:tab/>
        <w:t>(f)</w:t>
      </w:r>
      <w:r w:rsidRPr="000F054C">
        <w:tab/>
        <w:t>the date the detainee’s detention started;</w:t>
      </w:r>
    </w:p>
    <w:p w14:paraId="52257A74" w14:textId="77777777" w:rsidR="00DA6DAD" w:rsidRPr="000F054C" w:rsidRDefault="00DA6DAD" w:rsidP="00DA6DAD">
      <w:pPr>
        <w:pStyle w:val="aDefpara"/>
      </w:pPr>
      <w:r w:rsidRPr="000F054C">
        <w:tab/>
        <w:t>(g)</w:t>
      </w:r>
      <w:r w:rsidRPr="000F054C">
        <w:tab/>
        <w:t>the date the detainee’s detention is expected to end;</w:t>
      </w:r>
    </w:p>
    <w:p w14:paraId="02D78B10" w14:textId="77777777" w:rsidR="00DA6DAD" w:rsidRPr="000F054C" w:rsidRDefault="00DA6DAD" w:rsidP="00570CD8">
      <w:pPr>
        <w:pStyle w:val="aDefpara"/>
        <w:keepNext/>
      </w:pPr>
      <w:r w:rsidRPr="000F054C">
        <w:tab/>
        <w:t>(h)</w:t>
      </w:r>
      <w:r w:rsidRPr="000F054C">
        <w:tab/>
        <w:t>if the information is for an entity mentioned in subsection (1)—</w:t>
      </w:r>
    </w:p>
    <w:p w14:paraId="21FE8CE7" w14:textId="77777777" w:rsidR="00DA6DAD" w:rsidRPr="000F054C" w:rsidRDefault="00DA6DAD" w:rsidP="00DA6DAD">
      <w:pPr>
        <w:pStyle w:val="aDefsubpara"/>
      </w:pPr>
      <w:r w:rsidRPr="000F054C">
        <w:tab/>
        <w:t>(i)</w:t>
      </w:r>
      <w:r w:rsidRPr="000F054C">
        <w:tab/>
        <w:t>the detainee’s Centrelink card number; and</w:t>
      </w:r>
    </w:p>
    <w:p w14:paraId="3D703437" w14:textId="77777777" w:rsidR="00DA6DAD" w:rsidRPr="000F054C" w:rsidRDefault="00DA6DAD" w:rsidP="00DA6DAD">
      <w:pPr>
        <w:pStyle w:val="aDefsubpara"/>
      </w:pPr>
      <w:r w:rsidRPr="000F054C">
        <w:tab/>
        <w:t>(ii)</w:t>
      </w:r>
      <w:r w:rsidRPr="000F054C">
        <w:tab/>
        <w:t>the type of Commonwealth payment or allowance the detainee received before the detainee’s detention started; and</w:t>
      </w:r>
    </w:p>
    <w:p w14:paraId="148FF89A" w14:textId="77777777" w:rsidR="00DA6DAD" w:rsidRPr="000F054C" w:rsidRDefault="00DA6DAD" w:rsidP="00DA6DAD">
      <w:pPr>
        <w:pStyle w:val="aDefsubpara"/>
      </w:pPr>
      <w:r w:rsidRPr="000F054C">
        <w:lastRenderedPageBreak/>
        <w:tab/>
        <w:t>(iii)</w:t>
      </w:r>
      <w:r w:rsidRPr="000F054C">
        <w:tab/>
        <w:t>for a detainee under 19 years old—the name of the person who received a Commonwealth payment or allowance relating to the detainee before the detainee’s detention started; and</w:t>
      </w:r>
    </w:p>
    <w:p w14:paraId="7240DE85" w14:textId="6664DB62" w:rsidR="00DA6DAD" w:rsidRPr="000F054C" w:rsidRDefault="00DA6DAD" w:rsidP="00DA6DAD">
      <w:pPr>
        <w:pStyle w:val="aDefsubpara"/>
      </w:pPr>
      <w:r w:rsidRPr="000F054C">
        <w:tab/>
        <w:t>(iv)</w:t>
      </w:r>
      <w:r w:rsidRPr="000F054C">
        <w:tab/>
        <w:t xml:space="preserve">the balance of the detainee’s trust account held under the </w:t>
      </w:r>
      <w:hyperlink r:id="rId50" w:tooltip="Corrections Management Act 2007" w:history="1">
        <w:r w:rsidRPr="000F054C">
          <w:rPr>
            <w:rStyle w:val="charCitHyperlinkAbbrev"/>
          </w:rPr>
          <w:t>Act</w:t>
        </w:r>
      </w:hyperlink>
      <w:r w:rsidRPr="000F054C">
        <w:t>, section 84 (Trust accounts for detainees);</w:t>
      </w:r>
    </w:p>
    <w:p w14:paraId="3DA58575" w14:textId="77777777" w:rsidR="00DA6DAD" w:rsidRPr="000F054C" w:rsidRDefault="00DA6DAD" w:rsidP="00DA6DAD">
      <w:pPr>
        <w:pStyle w:val="Apara"/>
      </w:pPr>
      <w:r w:rsidRPr="000F054C">
        <w:tab/>
        <w:t>(i)</w:t>
      </w:r>
      <w:r w:rsidRPr="000F054C">
        <w:tab/>
        <w:t>if the information is for an entity mentioned in subsection (2)—the detainee’s visa grant number or visa evidence number;</w:t>
      </w:r>
    </w:p>
    <w:p w14:paraId="11FDBE23" w14:textId="77777777" w:rsidR="00DA6DAD" w:rsidRPr="000F054C" w:rsidRDefault="00DA6DAD" w:rsidP="00DA6DAD">
      <w:pPr>
        <w:pStyle w:val="Apara"/>
      </w:pPr>
      <w:r w:rsidRPr="000F054C">
        <w:tab/>
        <w:t>(j)</w:t>
      </w:r>
      <w:r w:rsidRPr="000F054C">
        <w:tab/>
        <w:t>if the information is for an entity mentioned in subsection (3)—</w:t>
      </w:r>
    </w:p>
    <w:p w14:paraId="4E73F604" w14:textId="77777777" w:rsidR="00DA6DAD" w:rsidRPr="000F054C" w:rsidRDefault="00DA6DAD" w:rsidP="00DA6DAD">
      <w:pPr>
        <w:pStyle w:val="aDefsubpara"/>
      </w:pPr>
      <w:r w:rsidRPr="000F054C">
        <w:tab/>
        <w:t>(i)</w:t>
      </w:r>
      <w:r w:rsidRPr="000F054C">
        <w:tab/>
        <w:t>the detainee’s tax file number; and</w:t>
      </w:r>
    </w:p>
    <w:p w14:paraId="51B1E539" w14:textId="77777777" w:rsidR="00DA6DAD" w:rsidRPr="000F054C" w:rsidRDefault="00DA6DAD" w:rsidP="00DA6DAD">
      <w:pPr>
        <w:pStyle w:val="aDefsubpara"/>
      </w:pPr>
      <w:r w:rsidRPr="000F054C">
        <w:tab/>
        <w:t>(ii)</w:t>
      </w:r>
      <w:r w:rsidRPr="000F054C">
        <w:tab/>
        <w:t>the following information relating to a return lodged by the detainee, or the detainee’s liability to pay tax, in a financial year during the detainee’s detention:</w:t>
      </w:r>
    </w:p>
    <w:p w14:paraId="30B39985" w14:textId="77777777" w:rsidR="00DA6DAD" w:rsidRPr="000F054C" w:rsidRDefault="00DA6DAD" w:rsidP="00DA6DAD">
      <w:pPr>
        <w:pStyle w:val="Asubsubpara"/>
      </w:pPr>
      <w:r w:rsidRPr="000F054C">
        <w:tab/>
        <w:t>(A)</w:t>
      </w:r>
      <w:r w:rsidRPr="000F054C">
        <w:tab/>
        <w:t>income earned by the detainee in the financial year;</w:t>
      </w:r>
    </w:p>
    <w:p w14:paraId="751546AD" w14:textId="77777777" w:rsidR="00DA6DAD" w:rsidRPr="000F054C" w:rsidRDefault="00DA6DAD" w:rsidP="00DA6DAD">
      <w:pPr>
        <w:pStyle w:val="Asubsubpara"/>
      </w:pPr>
      <w:r w:rsidRPr="000F054C">
        <w:tab/>
        <w:t>(B)</w:t>
      </w:r>
      <w:r w:rsidRPr="000F054C">
        <w:tab/>
        <w:t>any other information relevant to the detainee’s liability to pay tax.</w:t>
      </w:r>
    </w:p>
    <w:p w14:paraId="4C454000" w14:textId="77777777" w:rsidR="00DA6DAD" w:rsidRPr="000F054C" w:rsidRDefault="00DA6DAD" w:rsidP="00291B88">
      <w:pPr>
        <w:pStyle w:val="aDef"/>
        <w:keepNext/>
      </w:pPr>
      <w:r w:rsidRPr="000F054C">
        <w:rPr>
          <w:rStyle w:val="charBoldItals"/>
        </w:rPr>
        <w:t>social services legislation</w:t>
      </w:r>
      <w:r w:rsidRPr="000F054C">
        <w:t xml:space="preserve"> means the following:</w:t>
      </w:r>
    </w:p>
    <w:p w14:paraId="17B5223C" w14:textId="4E55C18E" w:rsidR="00DA6DAD" w:rsidRPr="000F054C" w:rsidRDefault="00DA6DAD" w:rsidP="00291B88">
      <w:pPr>
        <w:pStyle w:val="aDefpara"/>
        <w:keepNext/>
      </w:pPr>
      <w:r w:rsidRPr="000F054C">
        <w:tab/>
        <w:t>(a)</w:t>
      </w:r>
      <w:r w:rsidRPr="000F054C">
        <w:tab/>
        <w:t xml:space="preserve">the </w:t>
      </w:r>
      <w:hyperlink r:id="rId51" w:tooltip="Act 1989 No 124 (Cwlth)" w:history="1">
        <w:r w:rsidRPr="000F054C">
          <w:rPr>
            <w:rStyle w:val="charCitHyperlinkItal"/>
          </w:rPr>
          <w:t>Child Support (Assessment) Act 1989</w:t>
        </w:r>
      </w:hyperlink>
      <w:r w:rsidRPr="000F054C">
        <w:rPr>
          <w:rStyle w:val="charItals"/>
        </w:rPr>
        <w:t xml:space="preserve"> </w:t>
      </w:r>
      <w:r w:rsidRPr="000F054C">
        <w:t>(Cwlth);</w:t>
      </w:r>
    </w:p>
    <w:p w14:paraId="1AEF104C" w14:textId="598AD2A1" w:rsidR="00DA6DAD" w:rsidRPr="000F054C" w:rsidRDefault="00DA6DAD" w:rsidP="00291B88">
      <w:pPr>
        <w:pStyle w:val="aDefpara"/>
        <w:keepNext/>
      </w:pPr>
      <w:r w:rsidRPr="000F054C">
        <w:tab/>
        <w:t>(b)</w:t>
      </w:r>
      <w:r w:rsidRPr="000F054C">
        <w:tab/>
        <w:t xml:space="preserve">the </w:t>
      </w:r>
      <w:hyperlink r:id="rId52" w:tooltip="Act 1988 No 3 (Cwlth)" w:history="1">
        <w:r w:rsidRPr="000F054C">
          <w:rPr>
            <w:rStyle w:val="charCitHyperlinkItal"/>
          </w:rPr>
          <w:t>Child Support (Registration and Collection) Act 1988</w:t>
        </w:r>
      </w:hyperlink>
      <w:r w:rsidRPr="000F054C">
        <w:rPr>
          <w:rStyle w:val="charItals"/>
        </w:rPr>
        <w:t xml:space="preserve"> </w:t>
      </w:r>
      <w:r w:rsidRPr="000F054C">
        <w:t>(Cwlth);</w:t>
      </w:r>
    </w:p>
    <w:p w14:paraId="6050E56F" w14:textId="6CDE257F" w:rsidR="00DA6DAD" w:rsidRPr="000F054C" w:rsidRDefault="00DA6DAD" w:rsidP="00DA6DAD">
      <w:pPr>
        <w:pStyle w:val="aDefpara"/>
      </w:pPr>
      <w:r w:rsidRPr="000F054C">
        <w:tab/>
        <w:t>(c)</w:t>
      </w:r>
      <w:r w:rsidRPr="000F054C">
        <w:tab/>
        <w:t xml:space="preserve">the </w:t>
      </w:r>
      <w:hyperlink r:id="rId53" w:tooltip="Act 1991 No 46 (Cwlth)" w:history="1">
        <w:r w:rsidRPr="000F054C">
          <w:rPr>
            <w:rStyle w:val="charCitHyperlinkItal"/>
          </w:rPr>
          <w:t>Social Security Act 1991</w:t>
        </w:r>
      </w:hyperlink>
      <w:r w:rsidRPr="000F054C">
        <w:t xml:space="preserve"> (Cwlth).</w:t>
      </w:r>
    </w:p>
    <w:p w14:paraId="1A7ECB83" w14:textId="77777777" w:rsidR="00742451" w:rsidRPr="00A0620E" w:rsidRDefault="00722865" w:rsidP="00722865">
      <w:pPr>
        <w:pStyle w:val="AH5Sec"/>
      </w:pPr>
      <w:bookmarkStart w:id="72" w:name="_Toc215499889"/>
      <w:r w:rsidRPr="00186F48">
        <w:rPr>
          <w:rStyle w:val="CharSectNo"/>
        </w:rPr>
        <w:t>51</w:t>
      </w:r>
      <w:r w:rsidRPr="00A0620E">
        <w:tab/>
      </w:r>
      <w:r w:rsidR="00742451" w:rsidRPr="00A0620E">
        <w:t>Approved dogs—Act, dict, def </w:t>
      </w:r>
      <w:r w:rsidR="00742451" w:rsidRPr="00A0620E">
        <w:rPr>
          <w:rStyle w:val="charItals"/>
        </w:rPr>
        <w:t>corrections dog</w:t>
      </w:r>
      <w:bookmarkEnd w:id="72"/>
    </w:p>
    <w:p w14:paraId="0D52218E" w14:textId="77777777" w:rsidR="00742451" w:rsidRPr="00A0620E" w:rsidRDefault="0079293D" w:rsidP="00C96203">
      <w:pPr>
        <w:pStyle w:val="Amain"/>
      </w:pPr>
      <w:r>
        <w:tab/>
      </w:r>
      <w:r w:rsidR="00722865" w:rsidRPr="00A0620E">
        <w:t>(1)</w:t>
      </w:r>
      <w:r w:rsidR="00722865" w:rsidRPr="00A0620E">
        <w:tab/>
      </w:r>
      <w:r w:rsidR="00742451" w:rsidRPr="00A0620E">
        <w:t>A dog</w:t>
      </w:r>
      <w:r w:rsidR="0006794E" w:rsidRPr="00A0620E">
        <w:t xml:space="preserve"> is approved if it has completed a </w:t>
      </w:r>
      <w:r w:rsidR="00742451" w:rsidRPr="00A0620E">
        <w:t>training course approved</w:t>
      </w:r>
      <w:r w:rsidR="0006794E" w:rsidRPr="00A0620E">
        <w:t xml:space="preserve"> by the </w:t>
      </w:r>
      <w:r w:rsidR="003A5079">
        <w:t>director</w:t>
      </w:r>
      <w:r w:rsidR="003A5079">
        <w:noBreakHyphen/>
        <w:t>general</w:t>
      </w:r>
      <w:r w:rsidR="00742451" w:rsidRPr="00A0620E">
        <w:t>.</w:t>
      </w:r>
    </w:p>
    <w:p w14:paraId="22DE0A92" w14:textId="77777777" w:rsidR="00BD622C" w:rsidRPr="00A0620E" w:rsidRDefault="0079293D" w:rsidP="00C96203">
      <w:pPr>
        <w:pStyle w:val="Amain"/>
      </w:pPr>
      <w:r>
        <w:tab/>
      </w:r>
      <w:r w:rsidR="00722865" w:rsidRPr="00A0620E">
        <w:t>(2)</w:t>
      </w:r>
      <w:r w:rsidR="00722865" w:rsidRPr="00A0620E">
        <w:tab/>
      </w:r>
      <w:r w:rsidR="00BD622C" w:rsidRPr="00A0620E">
        <w:t xml:space="preserve">An approval </w:t>
      </w:r>
      <w:r w:rsidR="0006794E" w:rsidRPr="00A0620E">
        <w:t xml:space="preserve">of a training course </w:t>
      </w:r>
      <w:r w:rsidR="00BD622C" w:rsidRPr="00A0620E">
        <w:t>is a notifiable instrument.</w:t>
      </w:r>
    </w:p>
    <w:p w14:paraId="60204C6E" w14:textId="77777777" w:rsidR="00742451" w:rsidRPr="00A0620E" w:rsidRDefault="0079293D" w:rsidP="0079293D">
      <w:pPr>
        <w:pStyle w:val="Amain"/>
        <w:keepNext/>
      </w:pPr>
      <w:r>
        <w:tab/>
      </w:r>
      <w:r w:rsidR="00722865" w:rsidRPr="00A0620E">
        <w:t>(3)</w:t>
      </w:r>
      <w:r w:rsidR="00722865" w:rsidRPr="00A0620E">
        <w:tab/>
      </w:r>
      <w:r w:rsidR="00742451" w:rsidRPr="00A0620E">
        <w:t>In this section:</w:t>
      </w:r>
    </w:p>
    <w:p w14:paraId="5220F5FF" w14:textId="77777777" w:rsidR="00742451" w:rsidRPr="00A0620E" w:rsidRDefault="00742451" w:rsidP="00722865">
      <w:pPr>
        <w:pStyle w:val="aDef"/>
      </w:pPr>
      <w:r w:rsidRPr="00867EF9">
        <w:rPr>
          <w:rStyle w:val="charBoldItals"/>
        </w:rPr>
        <w:t>training course</w:t>
      </w:r>
      <w:r w:rsidRPr="00A0620E">
        <w:rPr>
          <w:b/>
        </w:rPr>
        <w:t xml:space="preserve"> </w:t>
      </w:r>
      <w:r w:rsidRPr="00A0620E">
        <w:t xml:space="preserve">means a </w:t>
      </w:r>
      <w:r w:rsidR="00E7455D" w:rsidRPr="00A0620E">
        <w:t>detector dog training course</w:t>
      </w:r>
      <w:r w:rsidRPr="00A0620E">
        <w:t>.</w:t>
      </w:r>
    </w:p>
    <w:p w14:paraId="02EBFD4D" w14:textId="77777777" w:rsidR="002C2D66" w:rsidRDefault="002C2D66">
      <w:pPr>
        <w:pStyle w:val="02Text"/>
        <w:sectPr w:rsidR="002C2D66" w:rsidSect="002C2D66">
          <w:headerReference w:type="even" r:id="rId54"/>
          <w:headerReference w:type="default" r:id="rId55"/>
          <w:footerReference w:type="even" r:id="rId56"/>
          <w:footerReference w:type="default" r:id="rId57"/>
          <w:footerReference w:type="first" r:id="rId58"/>
          <w:pgSz w:w="11907" w:h="16839" w:code="9"/>
          <w:pgMar w:top="3880" w:right="1900" w:bottom="3100" w:left="2300" w:header="2280" w:footer="1760" w:gutter="0"/>
          <w:pgNumType w:start="1"/>
          <w:cols w:space="720"/>
          <w:titlePg/>
          <w:docGrid w:linePitch="254"/>
        </w:sectPr>
      </w:pPr>
    </w:p>
    <w:p w14:paraId="2C90E9B6" w14:textId="77777777" w:rsidR="00582170" w:rsidRPr="00A0620E" w:rsidRDefault="00582170" w:rsidP="00582170">
      <w:pPr>
        <w:pStyle w:val="PageBreak"/>
      </w:pPr>
      <w:r w:rsidRPr="00A0620E">
        <w:br w:type="page"/>
      </w:r>
    </w:p>
    <w:p w14:paraId="4E62A7F5" w14:textId="77777777" w:rsidR="00EF4E0D" w:rsidRPr="00186F48" w:rsidRDefault="00722865" w:rsidP="00722865">
      <w:pPr>
        <w:pStyle w:val="Sched-heading"/>
      </w:pPr>
      <w:bookmarkStart w:id="73" w:name="_Toc215499890"/>
      <w:r w:rsidRPr="00186F48">
        <w:rPr>
          <w:rStyle w:val="CharChapNo"/>
        </w:rPr>
        <w:lastRenderedPageBreak/>
        <w:t>Schedule 1</w:t>
      </w:r>
      <w:r w:rsidRPr="00A0620E">
        <w:tab/>
      </w:r>
      <w:r w:rsidR="00EC787E" w:rsidRPr="00186F48">
        <w:rPr>
          <w:rStyle w:val="CharChapText"/>
        </w:rPr>
        <w:t xml:space="preserve">Compensation for </w:t>
      </w:r>
      <w:r w:rsidR="006C28AC" w:rsidRPr="00186F48">
        <w:rPr>
          <w:rStyle w:val="CharChapText"/>
        </w:rPr>
        <w:t>loss</w:t>
      </w:r>
      <w:bookmarkEnd w:id="73"/>
    </w:p>
    <w:p w14:paraId="39D24EBA" w14:textId="77777777" w:rsidR="00703256" w:rsidRDefault="00703256" w:rsidP="00D82D37">
      <w:pPr>
        <w:pStyle w:val="Placeholder"/>
        <w:suppressLineNumbers/>
      </w:pPr>
      <w:r>
        <w:rPr>
          <w:rStyle w:val="CharPartNo"/>
        </w:rPr>
        <w:t xml:space="preserve">  </w:t>
      </w:r>
      <w:r>
        <w:rPr>
          <w:rStyle w:val="CharPartText"/>
        </w:rPr>
        <w:t xml:space="preserve">  </w:t>
      </w:r>
    </w:p>
    <w:p w14:paraId="5422FE8D" w14:textId="77777777" w:rsidR="00EF4E0D" w:rsidRPr="00A0620E" w:rsidRDefault="00EF4E0D">
      <w:pPr>
        <w:pStyle w:val="ref"/>
      </w:pPr>
      <w:r w:rsidRPr="00A0620E">
        <w:t>(see s</w:t>
      </w:r>
      <w:r w:rsidR="00DF6F59" w:rsidRPr="00A0620E">
        <w:t xml:space="preserve"> </w:t>
      </w:r>
      <w:r w:rsidR="00BB5CCD" w:rsidRPr="00A0620E">
        <w:t>6</w:t>
      </w:r>
      <w:r w:rsidR="00BD6C84" w:rsidRPr="00A0620E">
        <w:t xml:space="preserve">, def </w:t>
      </w:r>
      <w:r w:rsidR="00BD6C84" w:rsidRPr="00867EF9">
        <w:rPr>
          <w:rStyle w:val="charBoldItals"/>
        </w:rPr>
        <w:t>loss</w:t>
      </w:r>
      <w:r w:rsidR="00DF6F59" w:rsidRPr="00A0620E">
        <w:t xml:space="preserve"> and</w:t>
      </w:r>
      <w:r w:rsidR="00BD6C84" w:rsidRPr="00A0620E">
        <w:t xml:space="preserve"> s</w:t>
      </w:r>
      <w:r w:rsidRPr="00A0620E">
        <w:t xml:space="preserve"> </w:t>
      </w:r>
      <w:r w:rsidR="00BB5CCD" w:rsidRPr="00A0620E">
        <w:t>9</w:t>
      </w:r>
      <w:r w:rsidRPr="00A0620E">
        <w:t>)</w:t>
      </w:r>
    </w:p>
    <w:p w14:paraId="5D8C3DEA" w14:textId="77777777" w:rsidR="00DF6F59" w:rsidRPr="00A0620E" w:rsidRDefault="00DF6F59" w:rsidP="00DA4E80"/>
    <w:tbl>
      <w:tblPr>
        <w:tblW w:w="75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88"/>
        <w:gridCol w:w="4800"/>
        <w:gridCol w:w="1560"/>
      </w:tblGrid>
      <w:tr w:rsidR="00C06830" w:rsidRPr="00A0620E" w14:paraId="15F3206A" w14:textId="77777777" w:rsidTr="005360CB">
        <w:trPr>
          <w:trHeight w:val="840"/>
          <w:tblHeader/>
        </w:trPr>
        <w:tc>
          <w:tcPr>
            <w:tcW w:w="1188" w:type="dxa"/>
            <w:tcBorders>
              <w:bottom w:val="single" w:sz="4" w:space="0" w:color="auto"/>
            </w:tcBorders>
          </w:tcPr>
          <w:p w14:paraId="683019EA" w14:textId="77777777" w:rsidR="00C06830" w:rsidRPr="00A0620E" w:rsidRDefault="00C06830" w:rsidP="00403D7F">
            <w:pPr>
              <w:pStyle w:val="TableColHd"/>
              <w:rPr>
                <w:szCs w:val="18"/>
              </w:rPr>
            </w:pPr>
            <w:r w:rsidRPr="00A0620E">
              <w:rPr>
                <w:szCs w:val="18"/>
              </w:rPr>
              <w:t>column 1</w:t>
            </w:r>
          </w:p>
          <w:p w14:paraId="185F1308" w14:textId="77777777" w:rsidR="00C06830" w:rsidRPr="00A0620E" w:rsidRDefault="00C06830" w:rsidP="00403D7F">
            <w:pPr>
              <w:pStyle w:val="TableColHd"/>
              <w:rPr>
                <w:szCs w:val="18"/>
              </w:rPr>
            </w:pPr>
            <w:r w:rsidRPr="00A0620E">
              <w:rPr>
                <w:szCs w:val="18"/>
              </w:rPr>
              <w:t>item</w:t>
            </w:r>
          </w:p>
        </w:tc>
        <w:tc>
          <w:tcPr>
            <w:tcW w:w="4800" w:type="dxa"/>
            <w:tcBorders>
              <w:bottom w:val="single" w:sz="4" w:space="0" w:color="auto"/>
            </w:tcBorders>
          </w:tcPr>
          <w:p w14:paraId="1269D866" w14:textId="77777777" w:rsidR="00C06830" w:rsidRPr="00A0620E" w:rsidRDefault="00C06830" w:rsidP="00403D7F">
            <w:pPr>
              <w:pStyle w:val="TableColHd"/>
              <w:rPr>
                <w:szCs w:val="18"/>
              </w:rPr>
            </w:pPr>
            <w:r w:rsidRPr="00A0620E">
              <w:rPr>
                <w:szCs w:val="18"/>
              </w:rPr>
              <w:t>column 2</w:t>
            </w:r>
          </w:p>
          <w:p w14:paraId="019F8744" w14:textId="77777777" w:rsidR="00C06830" w:rsidRPr="00A0620E" w:rsidRDefault="00C06830" w:rsidP="00403D7F">
            <w:pPr>
              <w:pStyle w:val="TableColHd"/>
              <w:rPr>
                <w:szCs w:val="18"/>
              </w:rPr>
            </w:pPr>
            <w:r w:rsidRPr="00A0620E">
              <w:rPr>
                <w:szCs w:val="18"/>
              </w:rPr>
              <w:t>nature of injury</w:t>
            </w:r>
          </w:p>
        </w:tc>
        <w:tc>
          <w:tcPr>
            <w:tcW w:w="1560" w:type="dxa"/>
            <w:tcBorders>
              <w:bottom w:val="single" w:sz="4" w:space="0" w:color="auto"/>
            </w:tcBorders>
          </w:tcPr>
          <w:p w14:paraId="6014F6BF" w14:textId="77777777" w:rsidR="00C06830" w:rsidRPr="00A0620E" w:rsidRDefault="00C06830" w:rsidP="00403D7F">
            <w:pPr>
              <w:pStyle w:val="TableColHd"/>
              <w:rPr>
                <w:szCs w:val="18"/>
              </w:rPr>
            </w:pPr>
            <w:r w:rsidRPr="00A0620E">
              <w:rPr>
                <w:szCs w:val="18"/>
              </w:rPr>
              <w:t>column 3</w:t>
            </w:r>
          </w:p>
          <w:p w14:paraId="1F4ADC53" w14:textId="77777777" w:rsidR="00C06830" w:rsidRPr="00A0620E" w:rsidRDefault="00C06830" w:rsidP="00403D7F">
            <w:pPr>
              <w:pStyle w:val="TableColHd"/>
              <w:rPr>
                <w:szCs w:val="18"/>
              </w:rPr>
            </w:pPr>
            <w:r w:rsidRPr="00A0620E">
              <w:rPr>
                <w:szCs w:val="18"/>
              </w:rPr>
              <w:t>% of single loss amount payable</w:t>
            </w:r>
          </w:p>
        </w:tc>
      </w:tr>
      <w:tr w:rsidR="00DF6F59" w:rsidRPr="00A0620E" w14:paraId="006A4ACC" w14:textId="77777777" w:rsidTr="005360CB">
        <w:trPr>
          <w:trHeight w:val="300"/>
        </w:trPr>
        <w:tc>
          <w:tcPr>
            <w:tcW w:w="1188" w:type="dxa"/>
            <w:tcBorders>
              <w:top w:val="single" w:sz="4" w:space="0" w:color="auto"/>
            </w:tcBorders>
          </w:tcPr>
          <w:p w14:paraId="2B2F4831" w14:textId="77777777" w:rsidR="00DF6F59" w:rsidRPr="00A0620E" w:rsidRDefault="00DF6F59" w:rsidP="00E44FEB">
            <w:pPr>
              <w:pStyle w:val="TableText10"/>
            </w:pPr>
          </w:p>
        </w:tc>
        <w:tc>
          <w:tcPr>
            <w:tcW w:w="4800" w:type="dxa"/>
            <w:tcBorders>
              <w:top w:val="single" w:sz="4" w:space="0" w:color="auto"/>
            </w:tcBorders>
          </w:tcPr>
          <w:p w14:paraId="4FF156CB" w14:textId="77777777" w:rsidR="00DF6F59" w:rsidRPr="00A0620E" w:rsidRDefault="00DF6F59" w:rsidP="00E44FEB">
            <w:pPr>
              <w:pStyle w:val="TableText10"/>
              <w:rPr>
                <w:b/>
              </w:rPr>
            </w:pPr>
            <w:r w:rsidRPr="00A0620E">
              <w:rPr>
                <w:b/>
              </w:rPr>
              <w:t>Speech loss</w:t>
            </w:r>
          </w:p>
        </w:tc>
        <w:tc>
          <w:tcPr>
            <w:tcW w:w="1560" w:type="dxa"/>
            <w:tcBorders>
              <w:top w:val="single" w:sz="4" w:space="0" w:color="auto"/>
            </w:tcBorders>
          </w:tcPr>
          <w:p w14:paraId="789B7F29" w14:textId="77777777" w:rsidR="00DF6F59" w:rsidRPr="00A0620E" w:rsidRDefault="00DF6F59" w:rsidP="00E44FEB">
            <w:pPr>
              <w:pStyle w:val="TableText10"/>
            </w:pPr>
          </w:p>
        </w:tc>
      </w:tr>
      <w:tr w:rsidR="00DF6F59" w:rsidRPr="00A0620E" w14:paraId="155F0FC9" w14:textId="77777777" w:rsidTr="005360CB">
        <w:tc>
          <w:tcPr>
            <w:tcW w:w="1188" w:type="dxa"/>
          </w:tcPr>
          <w:p w14:paraId="08C4342D" w14:textId="77777777" w:rsidR="00DF6F59" w:rsidRPr="00A0620E" w:rsidRDefault="00DF6F59" w:rsidP="00E44FEB">
            <w:pPr>
              <w:pStyle w:val="TableText10"/>
            </w:pPr>
            <w:r w:rsidRPr="00A0620E">
              <w:t>1</w:t>
            </w:r>
          </w:p>
        </w:tc>
        <w:tc>
          <w:tcPr>
            <w:tcW w:w="4800" w:type="dxa"/>
          </w:tcPr>
          <w:p w14:paraId="6A126170" w14:textId="77777777" w:rsidR="00DF6F59" w:rsidRPr="00A0620E" w:rsidRDefault="00DF6F59" w:rsidP="00E44FEB">
            <w:pPr>
              <w:pStyle w:val="TableText10"/>
            </w:pPr>
            <w:r w:rsidRPr="00A0620E">
              <w:t>loss of power of speech</w:t>
            </w:r>
          </w:p>
        </w:tc>
        <w:tc>
          <w:tcPr>
            <w:tcW w:w="1560" w:type="dxa"/>
          </w:tcPr>
          <w:p w14:paraId="5E30E8C7" w14:textId="77777777" w:rsidR="00DF6F59" w:rsidRPr="00A0620E" w:rsidRDefault="00DF6F59" w:rsidP="00E44FEB">
            <w:pPr>
              <w:pStyle w:val="TableText10"/>
            </w:pPr>
            <w:r w:rsidRPr="00A0620E">
              <w:t>60</w:t>
            </w:r>
          </w:p>
        </w:tc>
      </w:tr>
      <w:tr w:rsidR="00DF6F59" w:rsidRPr="00A0620E" w14:paraId="1A2F7B6F" w14:textId="77777777" w:rsidTr="005360CB">
        <w:trPr>
          <w:trHeight w:val="300"/>
        </w:trPr>
        <w:tc>
          <w:tcPr>
            <w:tcW w:w="1188" w:type="dxa"/>
          </w:tcPr>
          <w:p w14:paraId="7AED3E4D" w14:textId="77777777" w:rsidR="00DF6F59" w:rsidRPr="00A0620E" w:rsidRDefault="00DF6F59" w:rsidP="00E44FEB">
            <w:pPr>
              <w:pStyle w:val="TableText10"/>
            </w:pPr>
          </w:p>
        </w:tc>
        <w:tc>
          <w:tcPr>
            <w:tcW w:w="4800" w:type="dxa"/>
          </w:tcPr>
          <w:p w14:paraId="7A7BF738" w14:textId="77777777" w:rsidR="00DF6F59" w:rsidRPr="00A0620E" w:rsidRDefault="00DF6F59" w:rsidP="00E44FEB">
            <w:pPr>
              <w:pStyle w:val="TableText10"/>
              <w:rPr>
                <w:b/>
              </w:rPr>
            </w:pPr>
            <w:r w:rsidRPr="00A0620E">
              <w:rPr>
                <w:b/>
              </w:rPr>
              <w:t>Sensory loss</w:t>
            </w:r>
          </w:p>
        </w:tc>
        <w:tc>
          <w:tcPr>
            <w:tcW w:w="1560" w:type="dxa"/>
          </w:tcPr>
          <w:p w14:paraId="00C82B3D" w14:textId="77777777" w:rsidR="00DF6F59" w:rsidRPr="00A0620E" w:rsidRDefault="00DF6F59" w:rsidP="00E44FEB">
            <w:pPr>
              <w:pStyle w:val="TableText10"/>
            </w:pPr>
          </w:p>
        </w:tc>
      </w:tr>
      <w:tr w:rsidR="00DF6F59" w:rsidRPr="00A0620E" w14:paraId="4F1E149B" w14:textId="77777777" w:rsidTr="005360CB">
        <w:tc>
          <w:tcPr>
            <w:tcW w:w="1188" w:type="dxa"/>
          </w:tcPr>
          <w:p w14:paraId="2A9F149D" w14:textId="77777777" w:rsidR="00DF6F59" w:rsidRPr="00A0620E" w:rsidRDefault="00DF6F59" w:rsidP="00E44FEB">
            <w:pPr>
              <w:pStyle w:val="TableText10"/>
            </w:pPr>
            <w:r w:rsidRPr="00A0620E">
              <w:t>2</w:t>
            </w:r>
          </w:p>
        </w:tc>
        <w:tc>
          <w:tcPr>
            <w:tcW w:w="4800" w:type="dxa"/>
          </w:tcPr>
          <w:p w14:paraId="33E68E5C" w14:textId="77777777" w:rsidR="00DF6F59" w:rsidRPr="00A0620E" w:rsidRDefault="00DF6F59" w:rsidP="00E44FEB">
            <w:pPr>
              <w:pStyle w:val="TableText10"/>
            </w:pPr>
            <w:r w:rsidRPr="00A0620E">
              <w:t>loss of sense of taste or smell</w:t>
            </w:r>
          </w:p>
        </w:tc>
        <w:tc>
          <w:tcPr>
            <w:tcW w:w="1560" w:type="dxa"/>
          </w:tcPr>
          <w:p w14:paraId="2EF02DE9" w14:textId="77777777" w:rsidR="00DF6F59" w:rsidRPr="00A0620E" w:rsidRDefault="00DF6F59" w:rsidP="00E44FEB">
            <w:pPr>
              <w:pStyle w:val="TableText10"/>
            </w:pPr>
            <w:r w:rsidRPr="00A0620E">
              <w:t>17</w:t>
            </w:r>
          </w:p>
        </w:tc>
      </w:tr>
      <w:tr w:rsidR="00DF6F59" w:rsidRPr="00A0620E" w14:paraId="1AB05EC3" w14:textId="77777777" w:rsidTr="005360CB">
        <w:tc>
          <w:tcPr>
            <w:tcW w:w="1188" w:type="dxa"/>
          </w:tcPr>
          <w:p w14:paraId="50094F0B" w14:textId="77777777" w:rsidR="00DF6F59" w:rsidRPr="00A0620E" w:rsidRDefault="00DF6F59" w:rsidP="00E44FEB">
            <w:pPr>
              <w:pStyle w:val="TableText10"/>
            </w:pPr>
            <w:r w:rsidRPr="00A0620E">
              <w:t>3</w:t>
            </w:r>
          </w:p>
        </w:tc>
        <w:tc>
          <w:tcPr>
            <w:tcW w:w="4800" w:type="dxa"/>
          </w:tcPr>
          <w:p w14:paraId="102A3B28" w14:textId="77777777" w:rsidR="00DF6F59" w:rsidRPr="00A0620E" w:rsidRDefault="00DF6F59" w:rsidP="00E44FEB">
            <w:pPr>
              <w:pStyle w:val="TableText10"/>
            </w:pPr>
            <w:r w:rsidRPr="00A0620E">
              <w:t>loss of senses of taste and smell</w:t>
            </w:r>
          </w:p>
        </w:tc>
        <w:tc>
          <w:tcPr>
            <w:tcW w:w="1560" w:type="dxa"/>
          </w:tcPr>
          <w:p w14:paraId="3F2C1F0F" w14:textId="77777777" w:rsidR="00DF6F59" w:rsidRPr="00A0620E" w:rsidRDefault="00DF6F59" w:rsidP="00E44FEB">
            <w:pPr>
              <w:pStyle w:val="TableText10"/>
            </w:pPr>
            <w:r w:rsidRPr="00A0620E">
              <w:t>34</w:t>
            </w:r>
          </w:p>
        </w:tc>
      </w:tr>
      <w:tr w:rsidR="00DF6F59" w:rsidRPr="00A0620E" w14:paraId="5872F008" w14:textId="77777777" w:rsidTr="005360CB">
        <w:trPr>
          <w:trHeight w:val="300"/>
        </w:trPr>
        <w:tc>
          <w:tcPr>
            <w:tcW w:w="1188" w:type="dxa"/>
          </w:tcPr>
          <w:p w14:paraId="7B303049" w14:textId="77777777" w:rsidR="00DF6F59" w:rsidRPr="00A0620E" w:rsidRDefault="00DF6F59" w:rsidP="00E44FEB">
            <w:pPr>
              <w:pStyle w:val="TableText10"/>
            </w:pPr>
          </w:p>
        </w:tc>
        <w:tc>
          <w:tcPr>
            <w:tcW w:w="4800" w:type="dxa"/>
          </w:tcPr>
          <w:p w14:paraId="02B94B5F" w14:textId="77777777" w:rsidR="00DF6F59" w:rsidRPr="00A0620E" w:rsidRDefault="00DF6F59" w:rsidP="00E44FEB">
            <w:pPr>
              <w:pStyle w:val="TableText10"/>
              <w:rPr>
                <w:b/>
              </w:rPr>
            </w:pPr>
            <w:r w:rsidRPr="00A0620E">
              <w:rPr>
                <w:b/>
              </w:rPr>
              <w:t>Hearing loss</w:t>
            </w:r>
          </w:p>
        </w:tc>
        <w:tc>
          <w:tcPr>
            <w:tcW w:w="1560" w:type="dxa"/>
          </w:tcPr>
          <w:p w14:paraId="198D2FE4" w14:textId="77777777" w:rsidR="00DF6F59" w:rsidRPr="00A0620E" w:rsidRDefault="00DF6F59" w:rsidP="00E44FEB">
            <w:pPr>
              <w:pStyle w:val="TableText10"/>
            </w:pPr>
          </w:p>
        </w:tc>
      </w:tr>
      <w:tr w:rsidR="00DF6F59" w:rsidRPr="00A0620E" w14:paraId="39D7925B" w14:textId="77777777" w:rsidTr="005360CB">
        <w:tc>
          <w:tcPr>
            <w:tcW w:w="1188" w:type="dxa"/>
          </w:tcPr>
          <w:p w14:paraId="4C6F4835" w14:textId="77777777" w:rsidR="00DF6F59" w:rsidRPr="00A0620E" w:rsidRDefault="00DF6F59" w:rsidP="00E44FEB">
            <w:pPr>
              <w:pStyle w:val="TableText10"/>
            </w:pPr>
            <w:r w:rsidRPr="00A0620E">
              <w:t>4</w:t>
            </w:r>
          </w:p>
        </w:tc>
        <w:tc>
          <w:tcPr>
            <w:tcW w:w="4800" w:type="dxa"/>
          </w:tcPr>
          <w:p w14:paraId="64320945" w14:textId="77777777" w:rsidR="00DF6F59" w:rsidRPr="00A0620E" w:rsidRDefault="00DF6F59" w:rsidP="00E44FEB">
            <w:pPr>
              <w:pStyle w:val="TableText10"/>
            </w:pPr>
            <w:r w:rsidRPr="00A0620E">
              <w:t xml:space="preserve">loss of hearing of both ears </w:t>
            </w:r>
          </w:p>
        </w:tc>
        <w:tc>
          <w:tcPr>
            <w:tcW w:w="1560" w:type="dxa"/>
          </w:tcPr>
          <w:p w14:paraId="6E9A8B1C" w14:textId="77777777" w:rsidR="00DF6F59" w:rsidRPr="00A0620E" w:rsidRDefault="00DF6F59" w:rsidP="00E44FEB">
            <w:pPr>
              <w:pStyle w:val="TableText10"/>
            </w:pPr>
            <w:r w:rsidRPr="00A0620E">
              <w:t>65</w:t>
            </w:r>
          </w:p>
        </w:tc>
      </w:tr>
      <w:tr w:rsidR="00DF6F59" w:rsidRPr="00A0620E" w14:paraId="48F9C383" w14:textId="77777777" w:rsidTr="005360CB">
        <w:tc>
          <w:tcPr>
            <w:tcW w:w="1188" w:type="dxa"/>
          </w:tcPr>
          <w:p w14:paraId="1E16772A" w14:textId="77777777" w:rsidR="00DF6F59" w:rsidRPr="00A0620E" w:rsidRDefault="00DF6F59" w:rsidP="00E44FEB">
            <w:pPr>
              <w:pStyle w:val="TableText10"/>
            </w:pPr>
            <w:r w:rsidRPr="00A0620E">
              <w:t>5</w:t>
            </w:r>
          </w:p>
        </w:tc>
        <w:tc>
          <w:tcPr>
            <w:tcW w:w="4800" w:type="dxa"/>
          </w:tcPr>
          <w:p w14:paraId="5EE65262" w14:textId="77777777" w:rsidR="00DF6F59" w:rsidRPr="00A0620E" w:rsidRDefault="00DF6F59" w:rsidP="00E44FEB">
            <w:pPr>
              <w:pStyle w:val="TableText10"/>
            </w:pPr>
            <w:r w:rsidRPr="00A0620E">
              <w:t xml:space="preserve">loss of hearing of 1 ear </w:t>
            </w:r>
          </w:p>
        </w:tc>
        <w:tc>
          <w:tcPr>
            <w:tcW w:w="1560" w:type="dxa"/>
          </w:tcPr>
          <w:p w14:paraId="44F3686C" w14:textId="77777777" w:rsidR="00DF6F59" w:rsidRPr="00A0620E" w:rsidRDefault="00DF6F59" w:rsidP="00E44FEB">
            <w:pPr>
              <w:pStyle w:val="TableText10"/>
            </w:pPr>
            <w:r w:rsidRPr="00A0620E">
              <w:t>20</w:t>
            </w:r>
          </w:p>
        </w:tc>
      </w:tr>
      <w:tr w:rsidR="00DF6F59" w:rsidRPr="00A0620E" w14:paraId="7B8E5E7E" w14:textId="77777777" w:rsidTr="005360CB">
        <w:trPr>
          <w:trHeight w:val="300"/>
        </w:trPr>
        <w:tc>
          <w:tcPr>
            <w:tcW w:w="1188" w:type="dxa"/>
          </w:tcPr>
          <w:p w14:paraId="30CE4EFC" w14:textId="77777777" w:rsidR="00DF6F59" w:rsidRPr="00A0620E" w:rsidRDefault="00DF6F59" w:rsidP="00E44FEB">
            <w:pPr>
              <w:pStyle w:val="TableText10"/>
            </w:pPr>
          </w:p>
        </w:tc>
        <w:tc>
          <w:tcPr>
            <w:tcW w:w="4800" w:type="dxa"/>
          </w:tcPr>
          <w:p w14:paraId="75B8DD94" w14:textId="77777777" w:rsidR="00DF6F59" w:rsidRPr="00A0620E" w:rsidRDefault="00DF6F59" w:rsidP="00E44FEB">
            <w:pPr>
              <w:pStyle w:val="TableText10"/>
              <w:rPr>
                <w:b/>
              </w:rPr>
            </w:pPr>
            <w:r w:rsidRPr="00A0620E">
              <w:rPr>
                <w:b/>
              </w:rPr>
              <w:t>Loss of vision</w:t>
            </w:r>
          </w:p>
        </w:tc>
        <w:tc>
          <w:tcPr>
            <w:tcW w:w="1560" w:type="dxa"/>
          </w:tcPr>
          <w:p w14:paraId="50197445" w14:textId="77777777" w:rsidR="00DF6F59" w:rsidRPr="00A0620E" w:rsidRDefault="00DF6F59" w:rsidP="00E44FEB">
            <w:pPr>
              <w:pStyle w:val="TableText10"/>
            </w:pPr>
          </w:p>
        </w:tc>
      </w:tr>
      <w:tr w:rsidR="00DF6F59" w:rsidRPr="00A0620E" w14:paraId="41A97B44" w14:textId="77777777" w:rsidTr="005360CB">
        <w:tc>
          <w:tcPr>
            <w:tcW w:w="1188" w:type="dxa"/>
          </w:tcPr>
          <w:p w14:paraId="1FCC0967" w14:textId="77777777" w:rsidR="00DF6F59" w:rsidRPr="00A0620E" w:rsidRDefault="00DF6F59" w:rsidP="00E44FEB">
            <w:pPr>
              <w:pStyle w:val="TableText10"/>
            </w:pPr>
            <w:r w:rsidRPr="00A0620E">
              <w:t>6</w:t>
            </w:r>
          </w:p>
        </w:tc>
        <w:tc>
          <w:tcPr>
            <w:tcW w:w="4800" w:type="dxa"/>
          </w:tcPr>
          <w:p w14:paraId="7191712F" w14:textId="77777777" w:rsidR="00DF6F59" w:rsidRPr="00A0620E" w:rsidRDefault="00DF6F59" w:rsidP="00E44FEB">
            <w:pPr>
              <w:pStyle w:val="TableText10"/>
            </w:pPr>
            <w:r w:rsidRPr="00A0620E">
              <w:t>loss of sight of both eyes</w:t>
            </w:r>
          </w:p>
        </w:tc>
        <w:tc>
          <w:tcPr>
            <w:tcW w:w="1560" w:type="dxa"/>
          </w:tcPr>
          <w:p w14:paraId="73AFFDD3" w14:textId="77777777" w:rsidR="00DF6F59" w:rsidRPr="00A0620E" w:rsidRDefault="00DF6F59" w:rsidP="00E44FEB">
            <w:pPr>
              <w:pStyle w:val="TableText10"/>
            </w:pPr>
            <w:r w:rsidRPr="00A0620E">
              <w:t>100</w:t>
            </w:r>
          </w:p>
        </w:tc>
      </w:tr>
      <w:tr w:rsidR="00DF6F59" w:rsidRPr="00A0620E" w14:paraId="0C044FB5" w14:textId="77777777" w:rsidTr="005360CB">
        <w:tc>
          <w:tcPr>
            <w:tcW w:w="1188" w:type="dxa"/>
          </w:tcPr>
          <w:p w14:paraId="1DEAC409" w14:textId="77777777" w:rsidR="00DF6F59" w:rsidRPr="00A0620E" w:rsidRDefault="00DF6F59" w:rsidP="00E44FEB">
            <w:pPr>
              <w:pStyle w:val="TableText10"/>
            </w:pPr>
            <w:r w:rsidRPr="00A0620E">
              <w:t>7</w:t>
            </w:r>
          </w:p>
        </w:tc>
        <w:tc>
          <w:tcPr>
            <w:tcW w:w="4800" w:type="dxa"/>
          </w:tcPr>
          <w:p w14:paraId="526F4910" w14:textId="77777777" w:rsidR="00DF6F59" w:rsidRPr="00A0620E" w:rsidRDefault="00DF6F59" w:rsidP="00E44FEB">
            <w:pPr>
              <w:pStyle w:val="TableText10"/>
            </w:pPr>
            <w:r w:rsidRPr="00A0620E">
              <w:t xml:space="preserve">loss of sight of an only eye </w:t>
            </w:r>
          </w:p>
        </w:tc>
        <w:tc>
          <w:tcPr>
            <w:tcW w:w="1560" w:type="dxa"/>
          </w:tcPr>
          <w:p w14:paraId="1252C2B5" w14:textId="77777777" w:rsidR="00DF6F59" w:rsidRPr="00A0620E" w:rsidRDefault="00DF6F59" w:rsidP="00E44FEB">
            <w:pPr>
              <w:pStyle w:val="TableText10"/>
            </w:pPr>
            <w:r w:rsidRPr="00A0620E">
              <w:t>100</w:t>
            </w:r>
          </w:p>
        </w:tc>
      </w:tr>
      <w:tr w:rsidR="00DF6F59" w:rsidRPr="00A0620E" w14:paraId="5285DC1E" w14:textId="77777777" w:rsidTr="005360CB">
        <w:tc>
          <w:tcPr>
            <w:tcW w:w="1188" w:type="dxa"/>
          </w:tcPr>
          <w:p w14:paraId="1C727DD7" w14:textId="77777777" w:rsidR="00DF6F59" w:rsidRPr="00A0620E" w:rsidRDefault="00DF6F59" w:rsidP="00E44FEB">
            <w:pPr>
              <w:pStyle w:val="TableText10"/>
            </w:pPr>
            <w:r w:rsidRPr="00A0620E">
              <w:t>8</w:t>
            </w:r>
          </w:p>
        </w:tc>
        <w:tc>
          <w:tcPr>
            <w:tcW w:w="4800" w:type="dxa"/>
          </w:tcPr>
          <w:p w14:paraId="6F526596" w14:textId="77777777" w:rsidR="00DF6F59" w:rsidRPr="00A0620E" w:rsidRDefault="00DF6F59" w:rsidP="00E44FEB">
            <w:pPr>
              <w:pStyle w:val="TableText10"/>
            </w:pPr>
            <w:r w:rsidRPr="00A0620E">
              <w:t>loss of sight of 1 eye, together with serious diminution of the sight of the other eye</w:t>
            </w:r>
          </w:p>
        </w:tc>
        <w:tc>
          <w:tcPr>
            <w:tcW w:w="1560" w:type="dxa"/>
          </w:tcPr>
          <w:p w14:paraId="47102C72" w14:textId="77777777" w:rsidR="00DF6F59" w:rsidRPr="00A0620E" w:rsidRDefault="00DF6F59" w:rsidP="00E44FEB">
            <w:pPr>
              <w:pStyle w:val="TableText10"/>
            </w:pPr>
            <w:r w:rsidRPr="00A0620E">
              <w:t>75</w:t>
            </w:r>
          </w:p>
        </w:tc>
      </w:tr>
      <w:tr w:rsidR="00DF6F59" w:rsidRPr="00A0620E" w14:paraId="47097519" w14:textId="77777777" w:rsidTr="005360CB">
        <w:tc>
          <w:tcPr>
            <w:tcW w:w="1188" w:type="dxa"/>
          </w:tcPr>
          <w:p w14:paraId="745A4868" w14:textId="77777777" w:rsidR="00DF6F59" w:rsidRPr="00A0620E" w:rsidRDefault="00DF6F59" w:rsidP="00E44FEB">
            <w:pPr>
              <w:pStyle w:val="TableText10"/>
            </w:pPr>
            <w:r w:rsidRPr="00A0620E">
              <w:t>9</w:t>
            </w:r>
          </w:p>
        </w:tc>
        <w:tc>
          <w:tcPr>
            <w:tcW w:w="4800" w:type="dxa"/>
          </w:tcPr>
          <w:p w14:paraId="4698B1FF" w14:textId="77777777" w:rsidR="00DF6F59" w:rsidRPr="00A0620E" w:rsidRDefault="00DF6F59" w:rsidP="00E44FEB">
            <w:pPr>
              <w:pStyle w:val="TableText10"/>
            </w:pPr>
            <w:r w:rsidRPr="00A0620E">
              <w:t xml:space="preserve">loss of sight of 1 eye </w:t>
            </w:r>
          </w:p>
        </w:tc>
        <w:tc>
          <w:tcPr>
            <w:tcW w:w="1560" w:type="dxa"/>
          </w:tcPr>
          <w:p w14:paraId="6AF152FC" w14:textId="77777777" w:rsidR="00DF6F59" w:rsidRPr="00A0620E" w:rsidRDefault="00DF6F59" w:rsidP="00E44FEB">
            <w:pPr>
              <w:pStyle w:val="TableText10"/>
            </w:pPr>
            <w:r w:rsidRPr="00A0620E">
              <w:t>40</w:t>
            </w:r>
          </w:p>
        </w:tc>
      </w:tr>
      <w:tr w:rsidR="00DF6F59" w:rsidRPr="00A0620E" w14:paraId="110D2088" w14:textId="77777777" w:rsidTr="005360CB">
        <w:tc>
          <w:tcPr>
            <w:tcW w:w="1188" w:type="dxa"/>
          </w:tcPr>
          <w:p w14:paraId="50DE1B1F" w14:textId="77777777" w:rsidR="00DF6F59" w:rsidRPr="00A0620E" w:rsidRDefault="00DF6F59" w:rsidP="00E44FEB">
            <w:pPr>
              <w:pStyle w:val="TableText10"/>
            </w:pPr>
            <w:r w:rsidRPr="00A0620E">
              <w:t>10</w:t>
            </w:r>
          </w:p>
        </w:tc>
        <w:tc>
          <w:tcPr>
            <w:tcW w:w="4800" w:type="dxa"/>
          </w:tcPr>
          <w:p w14:paraId="73C34256" w14:textId="77777777" w:rsidR="00DF6F59" w:rsidRPr="00A0620E" w:rsidRDefault="00DF6F59" w:rsidP="00E44FEB">
            <w:pPr>
              <w:pStyle w:val="TableText10"/>
            </w:pPr>
            <w:r w:rsidRPr="00A0620E">
              <w:t xml:space="preserve">loss of binocular vision (if not otherwise compensable under this schedule) </w:t>
            </w:r>
          </w:p>
        </w:tc>
        <w:tc>
          <w:tcPr>
            <w:tcW w:w="1560" w:type="dxa"/>
          </w:tcPr>
          <w:p w14:paraId="24D4C16C" w14:textId="77777777" w:rsidR="00DF6F59" w:rsidRPr="00A0620E" w:rsidRDefault="00DF6F59" w:rsidP="00E44FEB">
            <w:pPr>
              <w:pStyle w:val="TableText10"/>
            </w:pPr>
            <w:r w:rsidRPr="00A0620E">
              <w:t>40</w:t>
            </w:r>
          </w:p>
        </w:tc>
      </w:tr>
      <w:tr w:rsidR="00DF6F59" w:rsidRPr="00A0620E" w14:paraId="7FC3C7E6" w14:textId="77777777" w:rsidTr="005360CB">
        <w:tc>
          <w:tcPr>
            <w:tcW w:w="1188" w:type="dxa"/>
          </w:tcPr>
          <w:p w14:paraId="3FA5C225" w14:textId="77777777" w:rsidR="00DF6F59" w:rsidRPr="00A0620E" w:rsidRDefault="00DF6F59" w:rsidP="00E44FEB">
            <w:pPr>
              <w:pStyle w:val="TableText10"/>
            </w:pPr>
            <w:r w:rsidRPr="00A0620E">
              <w:t>11</w:t>
            </w:r>
          </w:p>
        </w:tc>
        <w:tc>
          <w:tcPr>
            <w:tcW w:w="4800" w:type="dxa"/>
          </w:tcPr>
          <w:p w14:paraId="5515DCE2" w14:textId="77777777" w:rsidR="00DF6F59" w:rsidRPr="00A0620E" w:rsidRDefault="00DF6F59" w:rsidP="00E44FEB">
            <w:pPr>
              <w:pStyle w:val="TableText10"/>
            </w:pPr>
            <w:r w:rsidRPr="00A0620E">
              <w:t>loss of eyeball (in addition to compensation for loss of sight of the eye)</w:t>
            </w:r>
          </w:p>
        </w:tc>
        <w:tc>
          <w:tcPr>
            <w:tcW w:w="1560" w:type="dxa"/>
          </w:tcPr>
          <w:p w14:paraId="42C7A2F7" w14:textId="77777777" w:rsidR="00DF6F59" w:rsidRPr="00A0620E" w:rsidRDefault="00DF6F59" w:rsidP="00E44FEB">
            <w:pPr>
              <w:pStyle w:val="TableText10"/>
            </w:pPr>
            <w:r w:rsidRPr="00A0620E">
              <w:t>22</w:t>
            </w:r>
          </w:p>
        </w:tc>
      </w:tr>
      <w:tr w:rsidR="00DF6F59" w:rsidRPr="00A0620E" w14:paraId="3E305156" w14:textId="77777777" w:rsidTr="005360CB">
        <w:trPr>
          <w:trHeight w:val="300"/>
        </w:trPr>
        <w:tc>
          <w:tcPr>
            <w:tcW w:w="1188" w:type="dxa"/>
          </w:tcPr>
          <w:p w14:paraId="14D8D185" w14:textId="77777777" w:rsidR="00DF6F59" w:rsidRPr="00A0620E" w:rsidRDefault="00DF6F59" w:rsidP="00E44FEB">
            <w:pPr>
              <w:pStyle w:val="TableText10"/>
            </w:pPr>
          </w:p>
        </w:tc>
        <w:tc>
          <w:tcPr>
            <w:tcW w:w="4800" w:type="dxa"/>
          </w:tcPr>
          <w:p w14:paraId="5CEAA4AB" w14:textId="77777777" w:rsidR="00DF6F59" w:rsidRPr="00A0620E" w:rsidRDefault="00DF6F59" w:rsidP="00E44FEB">
            <w:pPr>
              <w:pStyle w:val="TableText10"/>
              <w:rPr>
                <w:b/>
              </w:rPr>
            </w:pPr>
            <w:r w:rsidRPr="00A0620E">
              <w:rPr>
                <w:b/>
              </w:rPr>
              <w:t>Arm injuries</w:t>
            </w:r>
          </w:p>
        </w:tc>
        <w:tc>
          <w:tcPr>
            <w:tcW w:w="1560" w:type="dxa"/>
          </w:tcPr>
          <w:p w14:paraId="30BC2DA8" w14:textId="77777777" w:rsidR="00DF6F59" w:rsidRPr="00A0620E" w:rsidRDefault="00DF6F59" w:rsidP="00E44FEB">
            <w:pPr>
              <w:pStyle w:val="TableText10"/>
            </w:pPr>
          </w:p>
        </w:tc>
      </w:tr>
      <w:tr w:rsidR="00DF6F59" w:rsidRPr="00A0620E" w14:paraId="29E2172C" w14:textId="77777777" w:rsidTr="005360CB">
        <w:tc>
          <w:tcPr>
            <w:tcW w:w="1188" w:type="dxa"/>
          </w:tcPr>
          <w:p w14:paraId="5EAD18C5" w14:textId="77777777" w:rsidR="00DF6F59" w:rsidRPr="00A0620E" w:rsidRDefault="00DF6F59" w:rsidP="00E44FEB">
            <w:pPr>
              <w:pStyle w:val="TableText10"/>
            </w:pPr>
            <w:r w:rsidRPr="00A0620E">
              <w:t>12</w:t>
            </w:r>
          </w:p>
        </w:tc>
        <w:tc>
          <w:tcPr>
            <w:tcW w:w="4800" w:type="dxa"/>
          </w:tcPr>
          <w:p w14:paraId="319C372D" w14:textId="77777777" w:rsidR="00DF6F59" w:rsidRPr="00A0620E" w:rsidRDefault="00DF6F59" w:rsidP="00E44FEB">
            <w:pPr>
              <w:pStyle w:val="TableText10"/>
            </w:pPr>
            <w:r w:rsidRPr="00A0620E">
              <w:t>loss of right arm at or above elbow</w:t>
            </w:r>
          </w:p>
        </w:tc>
        <w:tc>
          <w:tcPr>
            <w:tcW w:w="1560" w:type="dxa"/>
          </w:tcPr>
          <w:p w14:paraId="50FD8B9E" w14:textId="77777777" w:rsidR="00DF6F59" w:rsidRPr="00A0620E" w:rsidRDefault="00DF6F59" w:rsidP="00E44FEB">
            <w:pPr>
              <w:pStyle w:val="TableText10"/>
            </w:pPr>
            <w:r w:rsidRPr="00A0620E">
              <w:t>80</w:t>
            </w:r>
          </w:p>
        </w:tc>
      </w:tr>
      <w:tr w:rsidR="00DF6F59" w:rsidRPr="00A0620E" w14:paraId="3A7C12E4" w14:textId="77777777" w:rsidTr="005360CB">
        <w:tc>
          <w:tcPr>
            <w:tcW w:w="1188" w:type="dxa"/>
          </w:tcPr>
          <w:p w14:paraId="619FC69A" w14:textId="77777777" w:rsidR="00DF6F59" w:rsidRPr="00A0620E" w:rsidRDefault="00DF6F59" w:rsidP="00E44FEB">
            <w:pPr>
              <w:pStyle w:val="TableText10"/>
            </w:pPr>
            <w:r w:rsidRPr="00A0620E">
              <w:t>13</w:t>
            </w:r>
          </w:p>
        </w:tc>
        <w:tc>
          <w:tcPr>
            <w:tcW w:w="4800" w:type="dxa"/>
          </w:tcPr>
          <w:p w14:paraId="4992F70F" w14:textId="77777777" w:rsidR="00DF6F59" w:rsidRPr="00A0620E" w:rsidRDefault="00DF6F59" w:rsidP="00E44FEB">
            <w:pPr>
              <w:pStyle w:val="TableText10"/>
            </w:pPr>
            <w:r w:rsidRPr="00A0620E">
              <w:t>loss of right arm below elbow</w:t>
            </w:r>
          </w:p>
        </w:tc>
        <w:tc>
          <w:tcPr>
            <w:tcW w:w="1560" w:type="dxa"/>
          </w:tcPr>
          <w:p w14:paraId="261CD09E" w14:textId="77777777" w:rsidR="00DF6F59" w:rsidRPr="00A0620E" w:rsidRDefault="00DF6F59" w:rsidP="00E44FEB">
            <w:pPr>
              <w:pStyle w:val="TableText10"/>
            </w:pPr>
            <w:r w:rsidRPr="00A0620E">
              <w:t>75</w:t>
            </w:r>
          </w:p>
        </w:tc>
      </w:tr>
      <w:tr w:rsidR="00DF6F59" w:rsidRPr="00A0620E" w14:paraId="0AAC071A" w14:textId="77777777" w:rsidTr="005360CB">
        <w:tc>
          <w:tcPr>
            <w:tcW w:w="1188" w:type="dxa"/>
          </w:tcPr>
          <w:p w14:paraId="44ED9855" w14:textId="77777777" w:rsidR="00DF6F59" w:rsidRPr="00A0620E" w:rsidRDefault="00DF6F59" w:rsidP="00E44FEB">
            <w:pPr>
              <w:pStyle w:val="TableText10"/>
            </w:pPr>
            <w:r w:rsidRPr="00A0620E">
              <w:t>14</w:t>
            </w:r>
          </w:p>
        </w:tc>
        <w:tc>
          <w:tcPr>
            <w:tcW w:w="4800" w:type="dxa"/>
          </w:tcPr>
          <w:p w14:paraId="69F9D71C" w14:textId="77777777" w:rsidR="00DF6F59" w:rsidRPr="00A0620E" w:rsidRDefault="00DF6F59" w:rsidP="00E44FEB">
            <w:pPr>
              <w:pStyle w:val="TableText10"/>
            </w:pPr>
            <w:r w:rsidRPr="00A0620E">
              <w:t>loss of left arm at or above elbow</w:t>
            </w:r>
          </w:p>
        </w:tc>
        <w:tc>
          <w:tcPr>
            <w:tcW w:w="1560" w:type="dxa"/>
          </w:tcPr>
          <w:p w14:paraId="30BE2C08" w14:textId="77777777" w:rsidR="00DF6F59" w:rsidRPr="00A0620E" w:rsidRDefault="00DF6F59" w:rsidP="00E44FEB">
            <w:pPr>
              <w:pStyle w:val="TableText10"/>
            </w:pPr>
            <w:r w:rsidRPr="00A0620E">
              <w:t>75</w:t>
            </w:r>
          </w:p>
        </w:tc>
      </w:tr>
      <w:tr w:rsidR="00DF6F59" w:rsidRPr="00A0620E" w14:paraId="5BD9C983" w14:textId="77777777" w:rsidTr="005360CB">
        <w:tc>
          <w:tcPr>
            <w:tcW w:w="1188" w:type="dxa"/>
          </w:tcPr>
          <w:p w14:paraId="04991BE8" w14:textId="77777777" w:rsidR="00DF6F59" w:rsidRPr="00A0620E" w:rsidRDefault="00DF6F59" w:rsidP="00E44FEB">
            <w:pPr>
              <w:pStyle w:val="TableText10"/>
            </w:pPr>
            <w:r w:rsidRPr="00A0620E">
              <w:lastRenderedPageBreak/>
              <w:t>15</w:t>
            </w:r>
          </w:p>
        </w:tc>
        <w:tc>
          <w:tcPr>
            <w:tcW w:w="4800" w:type="dxa"/>
          </w:tcPr>
          <w:p w14:paraId="00D05440" w14:textId="77777777" w:rsidR="00DF6F59" w:rsidRPr="00A0620E" w:rsidRDefault="00DF6F59" w:rsidP="00E44FEB">
            <w:pPr>
              <w:pStyle w:val="TableText10"/>
            </w:pPr>
            <w:r w:rsidRPr="00A0620E">
              <w:t>loss of left arm below elbow</w:t>
            </w:r>
          </w:p>
        </w:tc>
        <w:tc>
          <w:tcPr>
            <w:tcW w:w="1560" w:type="dxa"/>
          </w:tcPr>
          <w:p w14:paraId="533CBADE" w14:textId="77777777" w:rsidR="00DF6F59" w:rsidRPr="00A0620E" w:rsidRDefault="00DF6F59" w:rsidP="00E44FEB">
            <w:pPr>
              <w:pStyle w:val="TableText10"/>
            </w:pPr>
            <w:r w:rsidRPr="00A0620E">
              <w:t>70</w:t>
            </w:r>
          </w:p>
        </w:tc>
      </w:tr>
      <w:tr w:rsidR="00DF6F59" w:rsidRPr="00A0620E" w14:paraId="57A49C04" w14:textId="77777777" w:rsidTr="005360CB">
        <w:trPr>
          <w:trHeight w:val="300"/>
        </w:trPr>
        <w:tc>
          <w:tcPr>
            <w:tcW w:w="1188" w:type="dxa"/>
          </w:tcPr>
          <w:p w14:paraId="4D149D5A" w14:textId="77777777" w:rsidR="00DF6F59" w:rsidRPr="00A0620E" w:rsidRDefault="00DF6F59" w:rsidP="00E44FEB">
            <w:pPr>
              <w:pStyle w:val="TableText10"/>
            </w:pPr>
          </w:p>
        </w:tc>
        <w:tc>
          <w:tcPr>
            <w:tcW w:w="4800" w:type="dxa"/>
          </w:tcPr>
          <w:p w14:paraId="2AE55BB7" w14:textId="77777777" w:rsidR="00DF6F59" w:rsidRPr="00A0620E" w:rsidRDefault="00DF6F59" w:rsidP="00E44FEB">
            <w:pPr>
              <w:pStyle w:val="TableText10"/>
              <w:rPr>
                <w:b/>
              </w:rPr>
            </w:pPr>
            <w:r w:rsidRPr="00A0620E">
              <w:rPr>
                <w:b/>
              </w:rPr>
              <w:t>Hand injuries</w:t>
            </w:r>
          </w:p>
        </w:tc>
        <w:tc>
          <w:tcPr>
            <w:tcW w:w="1560" w:type="dxa"/>
          </w:tcPr>
          <w:p w14:paraId="3BFC430A" w14:textId="77777777" w:rsidR="00DF6F59" w:rsidRPr="00A0620E" w:rsidRDefault="00DF6F59" w:rsidP="00E44FEB">
            <w:pPr>
              <w:pStyle w:val="TableText10"/>
            </w:pPr>
          </w:p>
        </w:tc>
      </w:tr>
      <w:tr w:rsidR="00DF6F59" w:rsidRPr="00A0620E" w14:paraId="02E364C0" w14:textId="77777777" w:rsidTr="005360CB">
        <w:tc>
          <w:tcPr>
            <w:tcW w:w="1188" w:type="dxa"/>
          </w:tcPr>
          <w:p w14:paraId="610226EF" w14:textId="77777777" w:rsidR="00DF6F59" w:rsidRPr="00A0620E" w:rsidRDefault="00DF6F59" w:rsidP="00E44FEB">
            <w:pPr>
              <w:pStyle w:val="TableText10"/>
            </w:pPr>
            <w:r w:rsidRPr="00A0620E">
              <w:t>16</w:t>
            </w:r>
          </w:p>
        </w:tc>
        <w:tc>
          <w:tcPr>
            <w:tcW w:w="4800" w:type="dxa"/>
          </w:tcPr>
          <w:p w14:paraId="2A9C84BA" w14:textId="77777777" w:rsidR="00DF6F59" w:rsidRPr="00A0620E" w:rsidRDefault="00DF6F59" w:rsidP="00E44FEB">
            <w:pPr>
              <w:pStyle w:val="TableText10"/>
            </w:pPr>
            <w:r w:rsidRPr="00A0620E">
              <w:t xml:space="preserve">loss of right hand </w:t>
            </w:r>
          </w:p>
        </w:tc>
        <w:tc>
          <w:tcPr>
            <w:tcW w:w="1560" w:type="dxa"/>
          </w:tcPr>
          <w:p w14:paraId="519CAE9C" w14:textId="77777777" w:rsidR="00DF6F59" w:rsidRPr="00A0620E" w:rsidRDefault="00DF6F59" w:rsidP="00E44FEB">
            <w:pPr>
              <w:pStyle w:val="TableText10"/>
            </w:pPr>
            <w:r w:rsidRPr="00A0620E">
              <w:t>70</w:t>
            </w:r>
          </w:p>
        </w:tc>
      </w:tr>
      <w:tr w:rsidR="00DF6F59" w:rsidRPr="00A0620E" w14:paraId="0AF64204" w14:textId="77777777" w:rsidTr="005360CB">
        <w:tc>
          <w:tcPr>
            <w:tcW w:w="1188" w:type="dxa"/>
          </w:tcPr>
          <w:p w14:paraId="689CD790" w14:textId="77777777" w:rsidR="00DF6F59" w:rsidRPr="00A0620E" w:rsidRDefault="00DF6F59" w:rsidP="00E44FEB">
            <w:pPr>
              <w:pStyle w:val="TableText10"/>
            </w:pPr>
            <w:r w:rsidRPr="00A0620E">
              <w:t>17</w:t>
            </w:r>
          </w:p>
        </w:tc>
        <w:tc>
          <w:tcPr>
            <w:tcW w:w="4800" w:type="dxa"/>
          </w:tcPr>
          <w:p w14:paraId="6406A9E5" w14:textId="77777777" w:rsidR="00DF6F59" w:rsidRPr="00A0620E" w:rsidRDefault="00DF6F59" w:rsidP="00E44FEB">
            <w:pPr>
              <w:pStyle w:val="TableText10"/>
            </w:pPr>
            <w:r w:rsidRPr="00A0620E">
              <w:t>loss of left hand</w:t>
            </w:r>
          </w:p>
        </w:tc>
        <w:tc>
          <w:tcPr>
            <w:tcW w:w="1560" w:type="dxa"/>
          </w:tcPr>
          <w:p w14:paraId="6EB0AD53" w14:textId="77777777" w:rsidR="00DF6F59" w:rsidRPr="00A0620E" w:rsidRDefault="00DF6F59" w:rsidP="00E44FEB">
            <w:pPr>
              <w:pStyle w:val="TableText10"/>
            </w:pPr>
            <w:r w:rsidRPr="00A0620E">
              <w:t>65</w:t>
            </w:r>
          </w:p>
        </w:tc>
      </w:tr>
      <w:tr w:rsidR="00DF6F59" w:rsidRPr="00A0620E" w14:paraId="0583AD09" w14:textId="77777777" w:rsidTr="005360CB">
        <w:tc>
          <w:tcPr>
            <w:tcW w:w="1188" w:type="dxa"/>
          </w:tcPr>
          <w:p w14:paraId="244F467B" w14:textId="77777777" w:rsidR="00DF6F59" w:rsidRPr="00A0620E" w:rsidRDefault="00DF6F59" w:rsidP="00E44FEB">
            <w:pPr>
              <w:pStyle w:val="TableText10"/>
            </w:pPr>
            <w:r w:rsidRPr="00A0620E">
              <w:t>18</w:t>
            </w:r>
          </w:p>
        </w:tc>
        <w:tc>
          <w:tcPr>
            <w:tcW w:w="4800" w:type="dxa"/>
          </w:tcPr>
          <w:p w14:paraId="104FAAE9" w14:textId="77777777" w:rsidR="00DF6F59" w:rsidRPr="00A0620E" w:rsidRDefault="00DF6F59" w:rsidP="00E44FEB">
            <w:pPr>
              <w:pStyle w:val="TableText10"/>
            </w:pPr>
            <w:r w:rsidRPr="00A0620E">
              <w:t>loss of thumb of right hand</w:t>
            </w:r>
          </w:p>
        </w:tc>
        <w:tc>
          <w:tcPr>
            <w:tcW w:w="1560" w:type="dxa"/>
          </w:tcPr>
          <w:p w14:paraId="5B5C7865" w14:textId="77777777" w:rsidR="00DF6F59" w:rsidRPr="00A0620E" w:rsidRDefault="00DF6F59" w:rsidP="00E44FEB">
            <w:pPr>
              <w:pStyle w:val="TableText10"/>
            </w:pPr>
            <w:r w:rsidRPr="00A0620E">
              <w:t>30</w:t>
            </w:r>
          </w:p>
        </w:tc>
      </w:tr>
      <w:tr w:rsidR="00DF6F59" w:rsidRPr="00A0620E" w14:paraId="1DF66365" w14:textId="77777777" w:rsidTr="005360CB">
        <w:tc>
          <w:tcPr>
            <w:tcW w:w="1188" w:type="dxa"/>
          </w:tcPr>
          <w:p w14:paraId="2791ECCA" w14:textId="77777777" w:rsidR="00DF6F59" w:rsidRPr="00A0620E" w:rsidRDefault="00DF6F59" w:rsidP="00E44FEB">
            <w:pPr>
              <w:pStyle w:val="TableText10"/>
            </w:pPr>
            <w:r w:rsidRPr="00A0620E">
              <w:t>19</w:t>
            </w:r>
          </w:p>
        </w:tc>
        <w:tc>
          <w:tcPr>
            <w:tcW w:w="4800" w:type="dxa"/>
          </w:tcPr>
          <w:p w14:paraId="2435D5E7" w14:textId="77777777" w:rsidR="00DF6F59" w:rsidRPr="00A0620E" w:rsidRDefault="00DF6F59" w:rsidP="00E44FEB">
            <w:pPr>
              <w:pStyle w:val="TableText10"/>
            </w:pPr>
            <w:r w:rsidRPr="00A0620E">
              <w:t>loss of thumb of left hand</w:t>
            </w:r>
          </w:p>
        </w:tc>
        <w:tc>
          <w:tcPr>
            <w:tcW w:w="1560" w:type="dxa"/>
          </w:tcPr>
          <w:p w14:paraId="405BD490" w14:textId="77777777" w:rsidR="00DF6F59" w:rsidRPr="00A0620E" w:rsidRDefault="00DF6F59" w:rsidP="00E44FEB">
            <w:pPr>
              <w:pStyle w:val="TableText10"/>
            </w:pPr>
            <w:r w:rsidRPr="00A0620E">
              <w:t>26</w:t>
            </w:r>
          </w:p>
        </w:tc>
      </w:tr>
      <w:tr w:rsidR="00DF6F59" w:rsidRPr="00A0620E" w14:paraId="250F75D9" w14:textId="77777777" w:rsidTr="005360CB">
        <w:tc>
          <w:tcPr>
            <w:tcW w:w="1188" w:type="dxa"/>
          </w:tcPr>
          <w:p w14:paraId="104FCD52" w14:textId="77777777" w:rsidR="00DF6F59" w:rsidRPr="00A0620E" w:rsidRDefault="00DF6F59" w:rsidP="00E44FEB">
            <w:pPr>
              <w:pStyle w:val="TableText10"/>
            </w:pPr>
            <w:r w:rsidRPr="00A0620E">
              <w:t>20</w:t>
            </w:r>
          </w:p>
        </w:tc>
        <w:tc>
          <w:tcPr>
            <w:tcW w:w="4800" w:type="dxa"/>
          </w:tcPr>
          <w:p w14:paraId="60847C08" w14:textId="77777777" w:rsidR="00DF6F59" w:rsidRPr="00A0620E" w:rsidRDefault="00DF6F59" w:rsidP="00E44FEB">
            <w:pPr>
              <w:pStyle w:val="TableText10"/>
            </w:pPr>
            <w:r w:rsidRPr="00A0620E">
              <w:t>loss of a joint of thumb</w:t>
            </w:r>
          </w:p>
        </w:tc>
        <w:tc>
          <w:tcPr>
            <w:tcW w:w="1560" w:type="dxa"/>
          </w:tcPr>
          <w:p w14:paraId="5597366A" w14:textId="77777777" w:rsidR="00DF6F59" w:rsidRPr="00A0620E" w:rsidRDefault="00DF6F59" w:rsidP="00E44FEB">
            <w:pPr>
              <w:pStyle w:val="TableText10"/>
            </w:pPr>
            <w:r w:rsidRPr="00A0620E">
              <w:t>16</w:t>
            </w:r>
          </w:p>
        </w:tc>
      </w:tr>
      <w:tr w:rsidR="00DF6F59" w:rsidRPr="00A0620E" w14:paraId="5F6BA0C7" w14:textId="77777777" w:rsidTr="005360CB">
        <w:tc>
          <w:tcPr>
            <w:tcW w:w="1188" w:type="dxa"/>
          </w:tcPr>
          <w:p w14:paraId="5D28CA8A" w14:textId="77777777" w:rsidR="00DF6F59" w:rsidRPr="00A0620E" w:rsidRDefault="00DF6F59" w:rsidP="00E44FEB">
            <w:pPr>
              <w:pStyle w:val="TableText10"/>
            </w:pPr>
            <w:r w:rsidRPr="00A0620E">
              <w:t>21</w:t>
            </w:r>
          </w:p>
        </w:tc>
        <w:tc>
          <w:tcPr>
            <w:tcW w:w="4800" w:type="dxa"/>
          </w:tcPr>
          <w:p w14:paraId="00EEFFA1" w14:textId="77777777" w:rsidR="00DF6F59" w:rsidRPr="00A0620E" w:rsidRDefault="00DF6F59" w:rsidP="00E44FEB">
            <w:pPr>
              <w:pStyle w:val="TableText10"/>
            </w:pPr>
            <w:r w:rsidRPr="00A0620E">
              <w:t>loss of forefinger of right hand</w:t>
            </w:r>
          </w:p>
        </w:tc>
        <w:tc>
          <w:tcPr>
            <w:tcW w:w="1560" w:type="dxa"/>
          </w:tcPr>
          <w:p w14:paraId="6BD181C0" w14:textId="77777777" w:rsidR="00DF6F59" w:rsidRPr="00A0620E" w:rsidRDefault="00DF6F59" w:rsidP="00E44FEB">
            <w:pPr>
              <w:pStyle w:val="TableText10"/>
            </w:pPr>
            <w:r w:rsidRPr="00A0620E">
              <w:t>21</w:t>
            </w:r>
          </w:p>
        </w:tc>
      </w:tr>
      <w:tr w:rsidR="00DF6F59" w:rsidRPr="00A0620E" w14:paraId="49F45D6D" w14:textId="77777777" w:rsidTr="005360CB">
        <w:tc>
          <w:tcPr>
            <w:tcW w:w="1188" w:type="dxa"/>
          </w:tcPr>
          <w:p w14:paraId="3F03EB9A" w14:textId="77777777" w:rsidR="00DF6F59" w:rsidRPr="00A0620E" w:rsidRDefault="00DF6F59" w:rsidP="00E44FEB">
            <w:pPr>
              <w:pStyle w:val="TableText10"/>
            </w:pPr>
            <w:r w:rsidRPr="00A0620E">
              <w:t>22</w:t>
            </w:r>
          </w:p>
        </w:tc>
        <w:tc>
          <w:tcPr>
            <w:tcW w:w="4800" w:type="dxa"/>
          </w:tcPr>
          <w:p w14:paraId="14724FB6" w14:textId="77777777" w:rsidR="00DF6F59" w:rsidRPr="00A0620E" w:rsidRDefault="00DF6F59" w:rsidP="00E44FEB">
            <w:pPr>
              <w:pStyle w:val="TableText10"/>
            </w:pPr>
            <w:r w:rsidRPr="00A0620E">
              <w:t>loss of forefinger of left hand</w:t>
            </w:r>
          </w:p>
        </w:tc>
        <w:tc>
          <w:tcPr>
            <w:tcW w:w="1560" w:type="dxa"/>
          </w:tcPr>
          <w:p w14:paraId="0068A7A7" w14:textId="77777777" w:rsidR="00DF6F59" w:rsidRPr="00A0620E" w:rsidRDefault="00DF6F59" w:rsidP="00E44FEB">
            <w:pPr>
              <w:pStyle w:val="TableText10"/>
            </w:pPr>
            <w:r w:rsidRPr="00A0620E">
              <w:t>18</w:t>
            </w:r>
          </w:p>
        </w:tc>
      </w:tr>
      <w:tr w:rsidR="00DF6F59" w:rsidRPr="00A0620E" w14:paraId="0EC588E9" w14:textId="77777777" w:rsidTr="005360CB">
        <w:tc>
          <w:tcPr>
            <w:tcW w:w="1188" w:type="dxa"/>
          </w:tcPr>
          <w:p w14:paraId="3EB0FB70" w14:textId="77777777" w:rsidR="00DF6F59" w:rsidRPr="00A0620E" w:rsidRDefault="00DF6F59" w:rsidP="00E44FEB">
            <w:pPr>
              <w:pStyle w:val="TableText10"/>
            </w:pPr>
            <w:r w:rsidRPr="00A0620E">
              <w:t>23</w:t>
            </w:r>
          </w:p>
        </w:tc>
        <w:tc>
          <w:tcPr>
            <w:tcW w:w="4800" w:type="dxa"/>
          </w:tcPr>
          <w:p w14:paraId="26AABB93" w14:textId="77777777" w:rsidR="00DF6F59" w:rsidRPr="00A0620E" w:rsidRDefault="00DF6F59" w:rsidP="00E44FEB">
            <w:pPr>
              <w:pStyle w:val="TableText10"/>
            </w:pPr>
            <w:r w:rsidRPr="00A0620E">
              <w:t>loss of 2 joints of forefinger of right hand</w:t>
            </w:r>
          </w:p>
        </w:tc>
        <w:tc>
          <w:tcPr>
            <w:tcW w:w="1560" w:type="dxa"/>
          </w:tcPr>
          <w:p w14:paraId="7EEABF9B" w14:textId="77777777" w:rsidR="00DF6F59" w:rsidRPr="00A0620E" w:rsidRDefault="00DF6F59" w:rsidP="00E44FEB">
            <w:pPr>
              <w:pStyle w:val="TableText10"/>
            </w:pPr>
            <w:r w:rsidRPr="00A0620E">
              <w:t>16</w:t>
            </w:r>
          </w:p>
        </w:tc>
      </w:tr>
      <w:tr w:rsidR="00DF6F59" w:rsidRPr="00A0620E" w14:paraId="4D22413F" w14:textId="77777777" w:rsidTr="005360CB">
        <w:tc>
          <w:tcPr>
            <w:tcW w:w="1188" w:type="dxa"/>
          </w:tcPr>
          <w:p w14:paraId="4B21FFD3" w14:textId="77777777" w:rsidR="00DF6F59" w:rsidRPr="00A0620E" w:rsidRDefault="00DF6F59" w:rsidP="00E44FEB">
            <w:pPr>
              <w:pStyle w:val="TableText10"/>
            </w:pPr>
            <w:r w:rsidRPr="00A0620E">
              <w:t>24</w:t>
            </w:r>
          </w:p>
        </w:tc>
        <w:tc>
          <w:tcPr>
            <w:tcW w:w="4800" w:type="dxa"/>
          </w:tcPr>
          <w:p w14:paraId="72602FCB" w14:textId="77777777" w:rsidR="00DF6F59" w:rsidRPr="00A0620E" w:rsidRDefault="00DF6F59" w:rsidP="00E44FEB">
            <w:pPr>
              <w:pStyle w:val="TableText10"/>
            </w:pPr>
            <w:r w:rsidRPr="00A0620E">
              <w:t>loss of 2 joints of forefinger of left hand</w:t>
            </w:r>
          </w:p>
        </w:tc>
        <w:tc>
          <w:tcPr>
            <w:tcW w:w="1560" w:type="dxa"/>
          </w:tcPr>
          <w:p w14:paraId="6F167F65" w14:textId="77777777" w:rsidR="00DF6F59" w:rsidRPr="00A0620E" w:rsidRDefault="00DF6F59" w:rsidP="00E44FEB">
            <w:pPr>
              <w:pStyle w:val="TableText10"/>
            </w:pPr>
            <w:r w:rsidRPr="00A0620E">
              <w:t>12</w:t>
            </w:r>
          </w:p>
        </w:tc>
      </w:tr>
      <w:tr w:rsidR="00DF6F59" w:rsidRPr="00A0620E" w14:paraId="72E6A8FA" w14:textId="77777777" w:rsidTr="005360CB">
        <w:tc>
          <w:tcPr>
            <w:tcW w:w="1188" w:type="dxa"/>
          </w:tcPr>
          <w:p w14:paraId="362DFBF5" w14:textId="77777777" w:rsidR="00DF6F59" w:rsidRPr="00A0620E" w:rsidRDefault="00DF6F59" w:rsidP="00E44FEB">
            <w:pPr>
              <w:pStyle w:val="TableText10"/>
            </w:pPr>
            <w:r w:rsidRPr="00A0620E">
              <w:t>25</w:t>
            </w:r>
          </w:p>
        </w:tc>
        <w:tc>
          <w:tcPr>
            <w:tcW w:w="4800" w:type="dxa"/>
          </w:tcPr>
          <w:p w14:paraId="1D27B954" w14:textId="77777777" w:rsidR="00DF6F59" w:rsidRPr="00A0620E" w:rsidRDefault="00DF6F59" w:rsidP="00E44FEB">
            <w:pPr>
              <w:pStyle w:val="TableText10"/>
            </w:pPr>
            <w:r w:rsidRPr="00A0620E">
              <w:t>loss of first joint of forefinger of right hand</w:t>
            </w:r>
          </w:p>
        </w:tc>
        <w:tc>
          <w:tcPr>
            <w:tcW w:w="1560" w:type="dxa"/>
          </w:tcPr>
          <w:p w14:paraId="17FD7E65" w14:textId="77777777" w:rsidR="00DF6F59" w:rsidRPr="00A0620E" w:rsidRDefault="00DF6F59" w:rsidP="00E44FEB">
            <w:pPr>
              <w:pStyle w:val="TableText10"/>
            </w:pPr>
            <w:r w:rsidRPr="00A0620E">
              <w:t>10</w:t>
            </w:r>
          </w:p>
        </w:tc>
      </w:tr>
      <w:tr w:rsidR="00DF6F59" w:rsidRPr="00A0620E" w14:paraId="360560CB" w14:textId="77777777" w:rsidTr="005360CB">
        <w:tc>
          <w:tcPr>
            <w:tcW w:w="1188" w:type="dxa"/>
          </w:tcPr>
          <w:p w14:paraId="15ED792E" w14:textId="77777777" w:rsidR="00DF6F59" w:rsidRPr="00A0620E" w:rsidRDefault="00DF6F59" w:rsidP="00E44FEB">
            <w:pPr>
              <w:pStyle w:val="TableText10"/>
            </w:pPr>
            <w:r w:rsidRPr="00A0620E">
              <w:t>26</w:t>
            </w:r>
          </w:p>
        </w:tc>
        <w:tc>
          <w:tcPr>
            <w:tcW w:w="4800" w:type="dxa"/>
          </w:tcPr>
          <w:p w14:paraId="524EA503" w14:textId="77777777" w:rsidR="00DF6F59" w:rsidRPr="00A0620E" w:rsidRDefault="00DF6F59" w:rsidP="00E44FEB">
            <w:pPr>
              <w:pStyle w:val="TableText10"/>
            </w:pPr>
            <w:r w:rsidRPr="00A0620E">
              <w:t>loss of first joint of forefinger of left hand</w:t>
            </w:r>
          </w:p>
        </w:tc>
        <w:tc>
          <w:tcPr>
            <w:tcW w:w="1560" w:type="dxa"/>
          </w:tcPr>
          <w:p w14:paraId="2E1D52FC" w14:textId="77777777" w:rsidR="00DF6F59" w:rsidRPr="00A0620E" w:rsidRDefault="00DF6F59" w:rsidP="00E44FEB">
            <w:pPr>
              <w:pStyle w:val="TableText10"/>
            </w:pPr>
            <w:r w:rsidRPr="00A0620E">
              <w:t>9</w:t>
            </w:r>
          </w:p>
        </w:tc>
      </w:tr>
      <w:tr w:rsidR="00DF6F59" w:rsidRPr="00A0620E" w14:paraId="05EC830E" w14:textId="77777777" w:rsidTr="005360CB">
        <w:tc>
          <w:tcPr>
            <w:tcW w:w="1188" w:type="dxa"/>
          </w:tcPr>
          <w:p w14:paraId="075F1E05" w14:textId="77777777" w:rsidR="00DF6F59" w:rsidRPr="00A0620E" w:rsidRDefault="00DF6F59" w:rsidP="00E44FEB">
            <w:pPr>
              <w:pStyle w:val="TableText10"/>
            </w:pPr>
            <w:r w:rsidRPr="00A0620E">
              <w:t>27</w:t>
            </w:r>
          </w:p>
        </w:tc>
        <w:tc>
          <w:tcPr>
            <w:tcW w:w="4800" w:type="dxa"/>
          </w:tcPr>
          <w:p w14:paraId="670F6A39" w14:textId="77777777" w:rsidR="00DF6F59" w:rsidRPr="00A0620E" w:rsidRDefault="00DF6F59" w:rsidP="00E44FEB">
            <w:pPr>
              <w:pStyle w:val="TableText10"/>
            </w:pPr>
            <w:r w:rsidRPr="00A0620E">
              <w:t>loss of middle finger of either hand</w:t>
            </w:r>
          </w:p>
        </w:tc>
        <w:tc>
          <w:tcPr>
            <w:tcW w:w="1560" w:type="dxa"/>
          </w:tcPr>
          <w:p w14:paraId="556B06B0" w14:textId="77777777" w:rsidR="00DF6F59" w:rsidRPr="00A0620E" w:rsidRDefault="00DF6F59" w:rsidP="00E44FEB">
            <w:pPr>
              <w:pStyle w:val="TableText10"/>
            </w:pPr>
            <w:r w:rsidRPr="00A0620E">
              <w:t>12</w:t>
            </w:r>
          </w:p>
        </w:tc>
      </w:tr>
      <w:tr w:rsidR="00DF6F59" w:rsidRPr="00A0620E" w14:paraId="0528537B" w14:textId="77777777" w:rsidTr="005360CB">
        <w:tc>
          <w:tcPr>
            <w:tcW w:w="1188" w:type="dxa"/>
          </w:tcPr>
          <w:p w14:paraId="5D6C5FE4" w14:textId="77777777" w:rsidR="00DF6F59" w:rsidRPr="00A0620E" w:rsidRDefault="00DF6F59" w:rsidP="00E44FEB">
            <w:pPr>
              <w:pStyle w:val="TableText10"/>
            </w:pPr>
            <w:r w:rsidRPr="00A0620E">
              <w:t>28</w:t>
            </w:r>
          </w:p>
        </w:tc>
        <w:tc>
          <w:tcPr>
            <w:tcW w:w="4800" w:type="dxa"/>
          </w:tcPr>
          <w:p w14:paraId="21A78353" w14:textId="77777777" w:rsidR="00DF6F59" w:rsidRPr="00A0620E" w:rsidRDefault="00DF6F59" w:rsidP="00E44FEB">
            <w:pPr>
              <w:pStyle w:val="TableText10"/>
            </w:pPr>
            <w:r w:rsidRPr="00A0620E">
              <w:t>loss of 2 joints of middle finger of either hand</w:t>
            </w:r>
          </w:p>
        </w:tc>
        <w:tc>
          <w:tcPr>
            <w:tcW w:w="1560" w:type="dxa"/>
          </w:tcPr>
          <w:p w14:paraId="3265C44C" w14:textId="77777777" w:rsidR="00DF6F59" w:rsidRPr="00A0620E" w:rsidRDefault="00DF6F59" w:rsidP="00E44FEB">
            <w:pPr>
              <w:pStyle w:val="TableText10"/>
            </w:pPr>
            <w:r w:rsidRPr="00A0620E">
              <w:t>10</w:t>
            </w:r>
          </w:p>
        </w:tc>
      </w:tr>
      <w:tr w:rsidR="00DF6F59" w:rsidRPr="00A0620E" w14:paraId="70908EDB" w14:textId="77777777" w:rsidTr="005360CB">
        <w:tc>
          <w:tcPr>
            <w:tcW w:w="1188" w:type="dxa"/>
          </w:tcPr>
          <w:p w14:paraId="77174E2D" w14:textId="77777777" w:rsidR="00DF6F59" w:rsidRPr="00A0620E" w:rsidRDefault="00DF6F59" w:rsidP="00E44FEB">
            <w:pPr>
              <w:pStyle w:val="TableText10"/>
            </w:pPr>
            <w:r w:rsidRPr="00A0620E">
              <w:t>29</w:t>
            </w:r>
          </w:p>
        </w:tc>
        <w:tc>
          <w:tcPr>
            <w:tcW w:w="4800" w:type="dxa"/>
          </w:tcPr>
          <w:p w14:paraId="541F12E7" w14:textId="77777777" w:rsidR="00DF6F59" w:rsidRPr="00A0620E" w:rsidRDefault="00DF6F59" w:rsidP="00E44FEB">
            <w:pPr>
              <w:pStyle w:val="TableText10"/>
            </w:pPr>
            <w:r w:rsidRPr="00A0620E">
              <w:t>loss of first joint of middle finger of either hand</w:t>
            </w:r>
          </w:p>
        </w:tc>
        <w:tc>
          <w:tcPr>
            <w:tcW w:w="1560" w:type="dxa"/>
          </w:tcPr>
          <w:p w14:paraId="4724F9D1" w14:textId="77777777" w:rsidR="00DF6F59" w:rsidRPr="00A0620E" w:rsidRDefault="00DF6F59" w:rsidP="00E44FEB">
            <w:pPr>
              <w:pStyle w:val="TableText10"/>
            </w:pPr>
            <w:r w:rsidRPr="00A0620E">
              <w:t>6</w:t>
            </w:r>
          </w:p>
        </w:tc>
      </w:tr>
      <w:tr w:rsidR="00DF6F59" w:rsidRPr="00A0620E" w14:paraId="4FB6A349" w14:textId="77777777" w:rsidTr="005360CB">
        <w:tc>
          <w:tcPr>
            <w:tcW w:w="1188" w:type="dxa"/>
          </w:tcPr>
          <w:p w14:paraId="74C54FC8" w14:textId="77777777" w:rsidR="00DF6F59" w:rsidRPr="00A0620E" w:rsidRDefault="00DF6F59" w:rsidP="00E44FEB">
            <w:pPr>
              <w:pStyle w:val="TableText10"/>
            </w:pPr>
            <w:r w:rsidRPr="00A0620E">
              <w:t>30</w:t>
            </w:r>
          </w:p>
        </w:tc>
        <w:tc>
          <w:tcPr>
            <w:tcW w:w="4800" w:type="dxa"/>
          </w:tcPr>
          <w:p w14:paraId="50929EF8" w14:textId="77777777" w:rsidR="00DF6F59" w:rsidRPr="00A0620E" w:rsidRDefault="00DF6F59" w:rsidP="00E44FEB">
            <w:pPr>
              <w:pStyle w:val="TableText10"/>
            </w:pPr>
            <w:r w:rsidRPr="00A0620E">
              <w:t>loss of little or ring finger of either hand</w:t>
            </w:r>
          </w:p>
        </w:tc>
        <w:tc>
          <w:tcPr>
            <w:tcW w:w="1560" w:type="dxa"/>
          </w:tcPr>
          <w:p w14:paraId="23E97EEA" w14:textId="77777777" w:rsidR="00DF6F59" w:rsidRPr="00A0620E" w:rsidRDefault="00DF6F59" w:rsidP="00E44FEB">
            <w:pPr>
              <w:pStyle w:val="TableText10"/>
            </w:pPr>
            <w:r w:rsidRPr="00A0620E">
              <w:t>11</w:t>
            </w:r>
          </w:p>
        </w:tc>
      </w:tr>
      <w:tr w:rsidR="00DF6F59" w:rsidRPr="00A0620E" w14:paraId="6589B911" w14:textId="77777777" w:rsidTr="005360CB">
        <w:tc>
          <w:tcPr>
            <w:tcW w:w="1188" w:type="dxa"/>
          </w:tcPr>
          <w:p w14:paraId="2CA2FDEA" w14:textId="77777777" w:rsidR="00DF6F59" w:rsidRPr="00A0620E" w:rsidRDefault="00DF6F59" w:rsidP="00E44FEB">
            <w:pPr>
              <w:pStyle w:val="TableText10"/>
            </w:pPr>
            <w:r w:rsidRPr="00A0620E">
              <w:t>31</w:t>
            </w:r>
          </w:p>
        </w:tc>
        <w:tc>
          <w:tcPr>
            <w:tcW w:w="4800" w:type="dxa"/>
          </w:tcPr>
          <w:p w14:paraId="03F3BE0C" w14:textId="77777777" w:rsidR="00DF6F59" w:rsidRPr="00A0620E" w:rsidRDefault="00DF6F59" w:rsidP="00E44FEB">
            <w:pPr>
              <w:pStyle w:val="TableText10"/>
            </w:pPr>
            <w:r w:rsidRPr="00A0620E">
              <w:t>loss of 2 joints of little or ring finger of either hand</w:t>
            </w:r>
          </w:p>
        </w:tc>
        <w:tc>
          <w:tcPr>
            <w:tcW w:w="1560" w:type="dxa"/>
          </w:tcPr>
          <w:p w14:paraId="38CE8323" w14:textId="77777777" w:rsidR="00DF6F59" w:rsidRPr="00A0620E" w:rsidRDefault="00DF6F59" w:rsidP="00E44FEB">
            <w:pPr>
              <w:pStyle w:val="TableText10"/>
            </w:pPr>
            <w:r w:rsidRPr="00A0620E">
              <w:t>9</w:t>
            </w:r>
          </w:p>
        </w:tc>
      </w:tr>
      <w:tr w:rsidR="00DF6F59" w:rsidRPr="00A0620E" w14:paraId="3DE99B7E" w14:textId="77777777" w:rsidTr="005360CB">
        <w:tc>
          <w:tcPr>
            <w:tcW w:w="1188" w:type="dxa"/>
          </w:tcPr>
          <w:p w14:paraId="6F8DBBD5" w14:textId="77777777" w:rsidR="00DF6F59" w:rsidRPr="00A0620E" w:rsidRDefault="00DF6F59" w:rsidP="00E44FEB">
            <w:pPr>
              <w:pStyle w:val="TableText10"/>
            </w:pPr>
            <w:r w:rsidRPr="00A0620E">
              <w:t>32</w:t>
            </w:r>
          </w:p>
        </w:tc>
        <w:tc>
          <w:tcPr>
            <w:tcW w:w="4800" w:type="dxa"/>
          </w:tcPr>
          <w:p w14:paraId="2B6BC17B" w14:textId="77777777" w:rsidR="00DF6F59" w:rsidRPr="00A0620E" w:rsidRDefault="00DF6F59" w:rsidP="00E44FEB">
            <w:pPr>
              <w:pStyle w:val="TableText10"/>
            </w:pPr>
            <w:r w:rsidRPr="00A0620E">
              <w:t>loss of first joint of little or ring finger of either hand</w:t>
            </w:r>
          </w:p>
        </w:tc>
        <w:tc>
          <w:tcPr>
            <w:tcW w:w="1560" w:type="dxa"/>
          </w:tcPr>
          <w:p w14:paraId="5FEA6320" w14:textId="77777777" w:rsidR="00DF6F59" w:rsidRPr="00A0620E" w:rsidRDefault="00DF6F59" w:rsidP="00E44FEB">
            <w:pPr>
              <w:pStyle w:val="TableText10"/>
            </w:pPr>
            <w:r w:rsidRPr="00A0620E">
              <w:t>6</w:t>
            </w:r>
          </w:p>
        </w:tc>
      </w:tr>
      <w:tr w:rsidR="00DF6F59" w:rsidRPr="00A0620E" w14:paraId="4635FD0E" w14:textId="77777777" w:rsidTr="005360CB">
        <w:trPr>
          <w:trHeight w:val="300"/>
        </w:trPr>
        <w:tc>
          <w:tcPr>
            <w:tcW w:w="1188" w:type="dxa"/>
          </w:tcPr>
          <w:p w14:paraId="45FEF495" w14:textId="77777777" w:rsidR="00DF6F59" w:rsidRPr="00A0620E" w:rsidRDefault="00DF6F59" w:rsidP="00E44FEB">
            <w:pPr>
              <w:pStyle w:val="TableText10"/>
            </w:pPr>
          </w:p>
        </w:tc>
        <w:tc>
          <w:tcPr>
            <w:tcW w:w="4800" w:type="dxa"/>
          </w:tcPr>
          <w:p w14:paraId="60F9E0BA" w14:textId="77777777" w:rsidR="00DF6F59" w:rsidRPr="00A0620E" w:rsidRDefault="00DF6F59" w:rsidP="00E44FEB">
            <w:pPr>
              <w:pStyle w:val="TableText10"/>
              <w:rPr>
                <w:b/>
              </w:rPr>
            </w:pPr>
            <w:r w:rsidRPr="00A0620E">
              <w:rPr>
                <w:b/>
              </w:rPr>
              <w:t>Leg injuries</w:t>
            </w:r>
          </w:p>
        </w:tc>
        <w:tc>
          <w:tcPr>
            <w:tcW w:w="1560" w:type="dxa"/>
          </w:tcPr>
          <w:p w14:paraId="6D2F2F49" w14:textId="77777777" w:rsidR="00DF6F59" w:rsidRPr="00A0620E" w:rsidRDefault="00DF6F59" w:rsidP="00E44FEB">
            <w:pPr>
              <w:pStyle w:val="TableText10"/>
            </w:pPr>
          </w:p>
        </w:tc>
      </w:tr>
      <w:tr w:rsidR="00DF6F59" w:rsidRPr="00A0620E" w14:paraId="123A884D" w14:textId="77777777" w:rsidTr="005360CB">
        <w:tc>
          <w:tcPr>
            <w:tcW w:w="1188" w:type="dxa"/>
          </w:tcPr>
          <w:p w14:paraId="2039CD8A" w14:textId="77777777" w:rsidR="00DF6F59" w:rsidRPr="00A0620E" w:rsidRDefault="00DF6F59" w:rsidP="00E44FEB">
            <w:pPr>
              <w:pStyle w:val="TableText10"/>
            </w:pPr>
            <w:r w:rsidRPr="00A0620E">
              <w:t>33</w:t>
            </w:r>
          </w:p>
        </w:tc>
        <w:tc>
          <w:tcPr>
            <w:tcW w:w="4800" w:type="dxa"/>
          </w:tcPr>
          <w:p w14:paraId="648EFD99" w14:textId="77777777" w:rsidR="00DF6F59" w:rsidRPr="00A0620E" w:rsidRDefault="00DF6F59" w:rsidP="00E44FEB">
            <w:pPr>
              <w:pStyle w:val="TableText10"/>
            </w:pPr>
            <w:r w:rsidRPr="00A0620E">
              <w:t>loss of either leg at or above knee</w:t>
            </w:r>
          </w:p>
        </w:tc>
        <w:tc>
          <w:tcPr>
            <w:tcW w:w="1560" w:type="dxa"/>
          </w:tcPr>
          <w:p w14:paraId="5CA3C7F2" w14:textId="77777777" w:rsidR="00DF6F59" w:rsidRPr="00A0620E" w:rsidRDefault="00DF6F59" w:rsidP="00E44FEB">
            <w:pPr>
              <w:pStyle w:val="TableText10"/>
            </w:pPr>
            <w:r w:rsidRPr="00A0620E">
              <w:t>75</w:t>
            </w:r>
          </w:p>
        </w:tc>
      </w:tr>
      <w:tr w:rsidR="00DF6F59" w:rsidRPr="00A0620E" w14:paraId="794BA99C" w14:textId="77777777" w:rsidTr="005360CB">
        <w:tc>
          <w:tcPr>
            <w:tcW w:w="1188" w:type="dxa"/>
          </w:tcPr>
          <w:p w14:paraId="6A8BAF56" w14:textId="77777777" w:rsidR="00DF6F59" w:rsidRPr="00A0620E" w:rsidRDefault="00DF6F59" w:rsidP="00E44FEB">
            <w:pPr>
              <w:pStyle w:val="TableText10"/>
            </w:pPr>
            <w:r w:rsidRPr="00A0620E">
              <w:t>34</w:t>
            </w:r>
          </w:p>
        </w:tc>
        <w:tc>
          <w:tcPr>
            <w:tcW w:w="4800" w:type="dxa"/>
          </w:tcPr>
          <w:p w14:paraId="0BD26D62" w14:textId="77777777" w:rsidR="00DF6F59" w:rsidRPr="00A0620E" w:rsidRDefault="00DF6F59" w:rsidP="00E44FEB">
            <w:pPr>
              <w:pStyle w:val="TableText10"/>
            </w:pPr>
            <w:r w:rsidRPr="00A0620E">
              <w:t>loss of either leg below knee</w:t>
            </w:r>
          </w:p>
        </w:tc>
        <w:tc>
          <w:tcPr>
            <w:tcW w:w="1560" w:type="dxa"/>
          </w:tcPr>
          <w:p w14:paraId="22BAF4BD" w14:textId="77777777" w:rsidR="00DF6F59" w:rsidRPr="00A0620E" w:rsidRDefault="00DF6F59" w:rsidP="00E44FEB">
            <w:pPr>
              <w:pStyle w:val="TableText10"/>
            </w:pPr>
            <w:r w:rsidRPr="00A0620E">
              <w:t>70</w:t>
            </w:r>
          </w:p>
        </w:tc>
      </w:tr>
      <w:tr w:rsidR="00DF6F59" w:rsidRPr="00A0620E" w14:paraId="764ED094" w14:textId="77777777" w:rsidTr="005360CB">
        <w:trPr>
          <w:trHeight w:val="300"/>
        </w:trPr>
        <w:tc>
          <w:tcPr>
            <w:tcW w:w="1188" w:type="dxa"/>
          </w:tcPr>
          <w:p w14:paraId="66B6B34A" w14:textId="77777777" w:rsidR="00DF6F59" w:rsidRPr="00A0620E" w:rsidRDefault="00DF6F59" w:rsidP="00703256">
            <w:pPr>
              <w:pStyle w:val="TableText10"/>
              <w:keepNext/>
            </w:pPr>
          </w:p>
        </w:tc>
        <w:tc>
          <w:tcPr>
            <w:tcW w:w="4800" w:type="dxa"/>
          </w:tcPr>
          <w:p w14:paraId="0A091433" w14:textId="77777777" w:rsidR="00DF6F59" w:rsidRPr="00A0620E" w:rsidRDefault="00DF6F59" w:rsidP="00703256">
            <w:pPr>
              <w:pStyle w:val="TableText10"/>
              <w:keepNext/>
              <w:rPr>
                <w:b/>
              </w:rPr>
            </w:pPr>
            <w:r w:rsidRPr="00A0620E">
              <w:rPr>
                <w:b/>
              </w:rPr>
              <w:t>Foot injuries</w:t>
            </w:r>
          </w:p>
        </w:tc>
        <w:tc>
          <w:tcPr>
            <w:tcW w:w="1560" w:type="dxa"/>
          </w:tcPr>
          <w:p w14:paraId="195894BD" w14:textId="77777777" w:rsidR="00DF6F59" w:rsidRPr="00A0620E" w:rsidRDefault="00DF6F59" w:rsidP="00703256">
            <w:pPr>
              <w:pStyle w:val="TableText10"/>
              <w:keepNext/>
            </w:pPr>
          </w:p>
        </w:tc>
      </w:tr>
      <w:tr w:rsidR="00DF6F59" w:rsidRPr="00A0620E" w14:paraId="41E3C428" w14:textId="77777777" w:rsidTr="005360CB">
        <w:tc>
          <w:tcPr>
            <w:tcW w:w="1188" w:type="dxa"/>
          </w:tcPr>
          <w:p w14:paraId="48A4A744" w14:textId="77777777" w:rsidR="00DF6F59" w:rsidRPr="00A0620E" w:rsidRDefault="00DF6F59" w:rsidP="00E44FEB">
            <w:pPr>
              <w:pStyle w:val="TableText10"/>
            </w:pPr>
            <w:r w:rsidRPr="00A0620E">
              <w:t>35</w:t>
            </w:r>
          </w:p>
        </w:tc>
        <w:tc>
          <w:tcPr>
            <w:tcW w:w="4800" w:type="dxa"/>
          </w:tcPr>
          <w:p w14:paraId="6FB1ABF3" w14:textId="77777777" w:rsidR="00DF6F59" w:rsidRPr="00A0620E" w:rsidRDefault="00DF6F59" w:rsidP="00E44FEB">
            <w:pPr>
              <w:pStyle w:val="TableText10"/>
            </w:pPr>
            <w:r w:rsidRPr="00A0620E">
              <w:t>loss of a foot</w:t>
            </w:r>
          </w:p>
        </w:tc>
        <w:tc>
          <w:tcPr>
            <w:tcW w:w="1560" w:type="dxa"/>
          </w:tcPr>
          <w:p w14:paraId="0E1E77BA" w14:textId="77777777" w:rsidR="00DF6F59" w:rsidRPr="00A0620E" w:rsidRDefault="00DF6F59" w:rsidP="00E44FEB">
            <w:pPr>
              <w:pStyle w:val="TableText10"/>
            </w:pPr>
            <w:r w:rsidRPr="00A0620E">
              <w:t>65</w:t>
            </w:r>
          </w:p>
        </w:tc>
      </w:tr>
      <w:tr w:rsidR="00DF6F59" w:rsidRPr="00A0620E" w14:paraId="0FC74DCA" w14:textId="77777777" w:rsidTr="005360CB">
        <w:tc>
          <w:tcPr>
            <w:tcW w:w="1188" w:type="dxa"/>
          </w:tcPr>
          <w:p w14:paraId="59E9051A" w14:textId="77777777" w:rsidR="00DF6F59" w:rsidRPr="00A0620E" w:rsidRDefault="00DF6F59" w:rsidP="00E44FEB">
            <w:pPr>
              <w:pStyle w:val="TableText10"/>
            </w:pPr>
            <w:r w:rsidRPr="00A0620E">
              <w:lastRenderedPageBreak/>
              <w:t>36</w:t>
            </w:r>
          </w:p>
        </w:tc>
        <w:tc>
          <w:tcPr>
            <w:tcW w:w="4800" w:type="dxa"/>
          </w:tcPr>
          <w:p w14:paraId="5B7596BA" w14:textId="77777777" w:rsidR="00DF6F59" w:rsidRPr="00A0620E" w:rsidRDefault="00DF6F59" w:rsidP="00E44FEB">
            <w:pPr>
              <w:pStyle w:val="TableText10"/>
            </w:pPr>
            <w:r w:rsidRPr="00A0620E">
              <w:t>loss of great toe of either foot</w:t>
            </w:r>
          </w:p>
        </w:tc>
        <w:tc>
          <w:tcPr>
            <w:tcW w:w="1560" w:type="dxa"/>
          </w:tcPr>
          <w:p w14:paraId="49244712" w14:textId="77777777" w:rsidR="00DF6F59" w:rsidRPr="00A0620E" w:rsidRDefault="00DF6F59" w:rsidP="00E44FEB">
            <w:pPr>
              <w:pStyle w:val="TableText10"/>
            </w:pPr>
            <w:r w:rsidRPr="00A0620E">
              <w:t>22</w:t>
            </w:r>
          </w:p>
        </w:tc>
      </w:tr>
      <w:tr w:rsidR="00DF6F59" w:rsidRPr="00A0620E" w14:paraId="1A71DC88" w14:textId="77777777" w:rsidTr="005360CB">
        <w:tc>
          <w:tcPr>
            <w:tcW w:w="1188" w:type="dxa"/>
          </w:tcPr>
          <w:p w14:paraId="6C000676" w14:textId="77777777" w:rsidR="00DF6F59" w:rsidRPr="00A0620E" w:rsidRDefault="00DF6F59" w:rsidP="00E44FEB">
            <w:pPr>
              <w:pStyle w:val="TableText10"/>
            </w:pPr>
            <w:r w:rsidRPr="00A0620E">
              <w:t>37</w:t>
            </w:r>
          </w:p>
        </w:tc>
        <w:tc>
          <w:tcPr>
            <w:tcW w:w="4800" w:type="dxa"/>
          </w:tcPr>
          <w:p w14:paraId="5804D307" w14:textId="77777777" w:rsidR="00DF6F59" w:rsidRPr="00A0620E" w:rsidRDefault="00DF6F59" w:rsidP="00E44FEB">
            <w:pPr>
              <w:pStyle w:val="TableText10"/>
            </w:pPr>
            <w:r w:rsidRPr="00A0620E">
              <w:t>loss of a joint of great toe of either foot</w:t>
            </w:r>
          </w:p>
        </w:tc>
        <w:tc>
          <w:tcPr>
            <w:tcW w:w="1560" w:type="dxa"/>
          </w:tcPr>
          <w:p w14:paraId="4C209E9D" w14:textId="77777777" w:rsidR="00DF6F59" w:rsidRPr="00A0620E" w:rsidRDefault="00DF6F59" w:rsidP="00E44FEB">
            <w:pPr>
              <w:pStyle w:val="TableText10"/>
            </w:pPr>
            <w:r w:rsidRPr="00A0620E">
              <w:t>10</w:t>
            </w:r>
          </w:p>
        </w:tc>
      </w:tr>
      <w:tr w:rsidR="00DF6F59" w:rsidRPr="00A0620E" w14:paraId="45CEED36" w14:textId="77777777" w:rsidTr="005360CB">
        <w:tc>
          <w:tcPr>
            <w:tcW w:w="1188" w:type="dxa"/>
          </w:tcPr>
          <w:p w14:paraId="1D260BAD" w14:textId="77777777" w:rsidR="00DF6F59" w:rsidRPr="00A0620E" w:rsidRDefault="00DF6F59" w:rsidP="00E44FEB">
            <w:pPr>
              <w:pStyle w:val="TableText10"/>
            </w:pPr>
            <w:r w:rsidRPr="00A0620E">
              <w:t>38</w:t>
            </w:r>
          </w:p>
        </w:tc>
        <w:tc>
          <w:tcPr>
            <w:tcW w:w="4800" w:type="dxa"/>
          </w:tcPr>
          <w:p w14:paraId="579A9D26" w14:textId="77777777" w:rsidR="00DF6F59" w:rsidRPr="00A0620E" w:rsidRDefault="00DF6F59" w:rsidP="00E44FEB">
            <w:pPr>
              <w:pStyle w:val="TableText10"/>
            </w:pPr>
            <w:r w:rsidRPr="00A0620E">
              <w:t>loss of any other toe</w:t>
            </w:r>
          </w:p>
        </w:tc>
        <w:tc>
          <w:tcPr>
            <w:tcW w:w="1560" w:type="dxa"/>
          </w:tcPr>
          <w:p w14:paraId="618BA893" w14:textId="77777777" w:rsidR="00DF6F59" w:rsidRPr="00A0620E" w:rsidRDefault="00DF6F59" w:rsidP="00E44FEB">
            <w:pPr>
              <w:pStyle w:val="TableText10"/>
            </w:pPr>
            <w:r w:rsidRPr="00A0620E">
              <w:t>6</w:t>
            </w:r>
          </w:p>
        </w:tc>
      </w:tr>
      <w:tr w:rsidR="00DF6F59" w:rsidRPr="00A0620E" w14:paraId="542542F2" w14:textId="77777777" w:rsidTr="005360CB">
        <w:tc>
          <w:tcPr>
            <w:tcW w:w="1188" w:type="dxa"/>
          </w:tcPr>
          <w:p w14:paraId="2E6F1A58" w14:textId="77777777" w:rsidR="00DF6F59" w:rsidRPr="00A0620E" w:rsidRDefault="00DF6F59" w:rsidP="00E44FEB">
            <w:pPr>
              <w:pStyle w:val="TableText10"/>
            </w:pPr>
            <w:r w:rsidRPr="00A0620E">
              <w:t>39</w:t>
            </w:r>
          </w:p>
        </w:tc>
        <w:tc>
          <w:tcPr>
            <w:tcW w:w="4800" w:type="dxa"/>
          </w:tcPr>
          <w:p w14:paraId="775260C1" w14:textId="77777777" w:rsidR="00DF6F59" w:rsidRPr="00A0620E" w:rsidRDefault="00DF6F59" w:rsidP="00E44FEB">
            <w:pPr>
              <w:pStyle w:val="TableText10"/>
            </w:pPr>
            <w:r w:rsidRPr="00A0620E">
              <w:t>loss of any joint of any other toe</w:t>
            </w:r>
          </w:p>
        </w:tc>
        <w:tc>
          <w:tcPr>
            <w:tcW w:w="1560" w:type="dxa"/>
          </w:tcPr>
          <w:p w14:paraId="2E56D48F" w14:textId="77777777" w:rsidR="00DF6F59" w:rsidRPr="00A0620E" w:rsidRDefault="00DF6F59" w:rsidP="00E44FEB">
            <w:pPr>
              <w:pStyle w:val="TableText10"/>
            </w:pPr>
            <w:r w:rsidRPr="00A0620E">
              <w:t>2</w:t>
            </w:r>
          </w:p>
        </w:tc>
      </w:tr>
      <w:tr w:rsidR="00DF6F59" w:rsidRPr="00A0620E" w14:paraId="14622F13" w14:textId="77777777" w:rsidTr="005360CB">
        <w:trPr>
          <w:trHeight w:val="300"/>
        </w:trPr>
        <w:tc>
          <w:tcPr>
            <w:tcW w:w="1188" w:type="dxa"/>
          </w:tcPr>
          <w:p w14:paraId="34862551" w14:textId="77777777" w:rsidR="00DF6F59" w:rsidRPr="00A0620E" w:rsidRDefault="00DF6F59" w:rsidP="00E44FEB">
            <w:pPr>
              <w:pStyle w:val="TableText10"/>
            </w:pPr>
          </w:p>
        </w:tc>
        <w:tc>
          <w:tcPr>
            <w:tcW w:w="4800" w:type="dxa"/>
          </w:tcPr>
          <w:p w14:paraId="19526161" w14:textId="77777777" w:rsidR="00DF6F59" w:rsidRPr="00A0620E" w:rsidRDefault="00DF6F59" w:rsidP="00E44FEB">
            <w:pPr>
              <w:pStyle w:val="TableText10"/>
              <w:rPr>
                <w:b/>
              </w:rPr>
            </w:pPr>
            <w:r w:rsidRPr="00A0620E">
              <w:rPr>
                <w:b/>
              </w:rPr>
              <w:t>Bowel injury</w:t>
            </w:r>
          </w:p>
        </w:tc>
        <w:tc>
          <w:tcPr>
            <w:tcW w:w="1560" w:type="dxa"/>
          </w:tcPr>
          <w:p w14:paraId="086E8E9F" w14:textId="77777777" w:rsidR="00DF6F59" w:rsidRPr="00A0620E" w:rsidRDefault="00DF6F59" w:rsidP="00E44FEB">
            <w:pPr>
              <w:pStyle w:val="TableText10"/>
            </w:pPr>
          </w:p>
        </w:tc>
      </w:tr>
      <w:tr w:rsidR="00DF6F59" w:rsidRPr="00A0620E" w14:paraId="65D9F251" w14:textId="77777777" w:rsidTr="005360CB">
        <w:tc>
          <w:tcPr>
            <w:tcW w:w="1188" w:type="dxa"/>
          </w:tcPr>
          <w:p w14:paraId="15B4A00E" w14:textId="77777777" w:rsidR="00DF6F59" w:rsidRPr="00A0620E" w:rsidRDefault="00DF6F59" w:rsidP="00E44FEB">
            <w:pPr>
              <w:pStyle w:val="TableText10"/>
            </w:pPr>
            <w:r w:rsidRPr="00A0620E">
              <w:t>40</w:t>
            </w:r>
          </w:p>
        </w:tc>
        <w:tc>
          <w:tcPr>
            <w:tcW w:w="4800" w:type="dxa"/>
          </w:tcPr>
          <w:p w14:paraId="4D6CFCBF" w14:textId="77777777" w:rsidR="00DF6F59" w:rsidRPr="00A0620E" w:rsidRDefault="00DF6F59" w:rsidP="00E44FEB">
            <w:pPr>
              <w:pStyle w:val="TableText10"/>
            </w:pPr>
            <w:r w:rsidRPr="00A0620E">
              <w:t>permanent loss of bowel function</w:t>
            </w:r>
          </w:p>
        </w:tc>
        <w:tc>
          <w:tcPr>
            <w:tcW w:w="1560" w:type="dxa"/>
          </w:tcPr>
          <w:p w14:paraId="6929060C" w14:textId="77777777" w:rsidR="00DF6F59" w:rsidRPr="00A0620E" w:rsidRDefault="00DF6F59" w:rsidP="00E44FEB">
            <w:pPr>
              <w:pStyle w:val="TableText10"/>
            </w:pPr>
            <w:r w:rsidRPr="00A0620E">
              <w:t>65</w:t>
            </w:r>
          </w:p>
        </w:tc>
      </w:tr>
      <w:tr w:rsidR="00DF6F59" w:rsidRPr="00A0620E" w14:paraId="3C00238B" w14:textId="77777777" w:rsidTr="005360CB">
        <w:trPr>
          <w:trHeight w:val="300"/>
        </w:trPr>
        <w:tc>
          <w:tcPr>
            <w:tcW w:w="1188" w:type="dxa"/>
          </w:tcPr>
          <w:p w14:paraId="75320635" w14:textId="77777777" w:rsidR="00DF6F59" w:rsidRPr="00A0620E" w:rsidRDefault="00DF6F59" w:rsidP="00E44FEB">
            <w:pPr>
              <w:pStyle w:val="TableText10"/>
            </w:pPr>
          </w:p>
        </w:tc>
        <w:tc>
          <w:tcPr>
            <w:tcW w:w="4800" w:type="dxa"/>
          </w:tcPr>
          <w:p w14:paraId="1B2517F7" w14:textId="77777777" w:rsidR="00DF6F59" w:rsidRPr="00A0620E" w:rsidRDefault="00DF6F59" w:rsidP="00E44FEB">
            <w:pPr>
              <w:pStyle w:val="TableText10"/>
              <w:rPr>
                <w:b/>
              </w:rPr>
            </w:pPr>
            <w:r w:rsidRPr="00A0620E">
              <w:rPr>
                <w:b/>
              </w:rPr>
              <w:t>Loss of sexual organs etc</w:t>
            </w:r>
          </w:p>
        </w:tc>
        <w:tc>
          <w:tcPr>
            <w:tcW w:w="1560" w:type="dxa"/>
          </w:tcPr>
          <w:p w14:paraId="79152A2E" w14:textId="77777777" w:rsidR="00DF6F59" w:rsidRPr="00A0620E" w:rsidRDefault="00DF6F59" w:rsidP="00E44FEB">
            <w:pPr>
              <w:pStyle w:val="TableText10"/>
            </w:pPr>
          </w:p>
        </w:tc>
      </w:tr>
      <w:tr w:rsidR="00DF6F59" w:rsidRPr="00A0620E" w14:paraId="4AB4BE47" w14:textId="77777777" w:rsidTr="005360CB">
        <w:tc>
          <w:tcPr>
            <w:tcW w:w="1188" w:type="dxa"/>
          </w:tcPr>
          <w:p w14:paraId="6C6056A6" w14:textId="77777777" w:rsidR="00DF6F59" w:rsidRPr="00A0620E" w:rsidRDefault="00DF6F59" w:rsidP="00E44FEB">
            <w:pPr>
              <w:pStyle w:val="TableText10"/>
            </w:pPr>
            <w:r w:rsidRPr="00A0620E">
              <w:t>41</w:t>
            </w:r>
          </w:p>
        </w:tc>
        <w:tc>
          <w:tcPr>
            <w:tcW w:w="4800" w:type="dxa"/>
          </w:tcPr>
          <w:p w14:paraId="46E8FF43" w14:textId="77777777" w:rsidR="00DF6F59" w:rsidRPr="00A0620E" w:rsidRDefault="00DF6F59" w:rsidP="00E44FEB">
            <w:pPr>
              <w:pStyle w:val="TableText10"/>
            </w:pPr>
            <w:r w:rsidRPr="00A0620E">
              <w:t>loss of sexual organs</w:t>
            </w:r>
          </w:p>
        </w:tc>
        <w:tc>
          <w:tcPr>
            <w:tcW w:w="1560" w:type="dxa"/>
          </w:tcPr>
          <w:p w14:paraId="739588F9" w14:textId="77777777" w:rsidR="00DF6F59" w:rsidRPr="00A0620E" w:rsidRDefault="00DF6F59" w:rsidP="00E44FEB">
            <w:pPr>
              <w:pStyle w:val="TableText10"/>
            </w:pPr>
            <w:r w:rsidRPr="00A0620E">
              <w:t>47</w:t>
            </w:r>
          </w:p>
        </w:tc>
      </w:tr>
      <w:tr w:rsidR="00DF6F59" w:rsidRPr="00A0620E" w14:paraId="0D82C8C1" w14:textId="77777777" w:rsidTr="005360CB">
        <w:tc>
          <w:tcPr>
            <w:tcW w:w="1188" w:type="dxa"/>
          </w:tcPr>
          <w:p w14:paraId="12F49385" w14:textId="77777777" w:rsidR="00DF6F59" w:rsidRPr="00A0620E" w:rsidRDefault="00DF6F59" w:rsidP="00E44FEB">
            <w:pPr>
              <w:pStyle w:val="TableText10"/>
            </w:pPr>
            <w:r w:rsidRPr="00A0620E">
              <w:t>42</w:t>
            </w:r>
          </w:p>
        </w:tc>
        <w:tc>
          <w:tcPr>
            <w:tcW w:w="4800" w:type="dxa"/>
          </w:tcPr>
          <w:p w14:paraId="4BCC141B" w14:textId="77777777" w:rsidR="00DF6F59" w:rsidRPr="00A0620E" w:rsidRDefault="00DF6F59" w:rsidP="00E44FEB">
            <w:pPr>
              <w:pStyle w:val="TableText10"/>
            </w:pPr>
            <w:r w:rsidRPr="00A0620E">
              <w:t>loss of both breasts</w:t>
            </w:r>
          </w:p>
        </w:tc>
        <w:tc>
          <w:tcPr>
            <w:tcW w:w="1560" w:type="dxa"/>
          </w:tcPr>
          <w:p w14:paraId="6F2C31E3" w14:textId="77777777" w:rsidR="00DF6F59" w:rsidRPr="00A0620E" w:rsidRDefault="00DF6F59" w:rsidP="00E44FEB">
            <w:pPr>
              <w:pStyle w:val="TableText10"/>
            </w:pPr>
            <w:r w:rsidRPr="00A0620E">
              <w:t>47</w:t>
            </w:r>
          </w:p>
        </w:tc>
      </w:tr>
      <w:tr w:rsidR="00DF6F59" w:rsidRPr="00A0620E" w14:paraId="489EEB22" w14:textId="77777777" w:rsidTr="005360CB">
        <w:tc>
          <w:tcPr>
            <w:tcW w:w="1188" w:type="dxa"/>
          </w:tcPr>
          <w:p w14:paraId="6D5C4E2E" w14:textId="77777777" w:rsidR="00DF6F59" w:rsidRPr="00A0620E" w:rsidRDefault="00DF6F59" w:rsidP="00E44FEB">
            <w:pPr>
              <w:pStyle w:val="TableText10"/>
            </w:pPr>
            <w:r w:rsidRPr="00A0620E">
              <w:t>43</w:t>
            </w:r>
          </w:p>
        </w:tc>
        <w:tc>
          <w:tcPr>
            <w:tcW w:w="4800" w:type="dxa"/>
          </w:tcPr>
          <w:p w14:paraId="09303226" w14:textId="77777777" w:rsidR="00DF6F59" w:rsidRPr="00A0620E" w:rsidRDefault="00DF6F59" w:rsidP="00E44FEB">
            <w:pPr>
              <w:pStyle w:val="TableText10"/>
            </w:pPr>
            <w:r w:rsidRPr="00A0620E">
              <w:t>loss of 1 breast</w:t>
            </w:r>
          </w:p>
        </w:tc>
        <w:tc>
          <w:tcPr>
            <w:tcW w:w="1560" w:type="dxa"/>
          </w:tcPr>
          <w:p w14:paraId="1900A3F7" w14:textId="77777777" w:rsidR="00DF6F59" w:rsidRPr="00A0620E" w:rsidRDefault="00DF6F59" w:rsidP="00E44FEB">
            <w:pPr>
              <w:pStyle w:val="TableText10"/>
            </w:pPr>
            <w:r w:rsidRPr="00A0620E">
              <w:t>30</w:t>
            </w:r>
          </w:p>
        </w:tc>
      </w:tr>
      <w:tr w:rsidR="00DF6F59" w:rsidRPr="00A0620E" w14:paraId="25499CD7" w14:textId="77777777" w:rsidTr="005360CB">
        <w:tc>
          <w:tcPr>
            <w:tcW w:w="1188" w:type="dxa"/>
          </w:tcPr>
          <w:p w14:paraId="13AF5E3B" w14:textId="77777777" w:rsidR="00DF6F59" w:rsidRPr="00A0620E" w:rsidRDefault="00DF6F59" w:rsidP="00E44FEB">
            <w:pPr>
              <w:pStyle w:val="TableText10"/>
            </w:pPr>
            <w:r w:rsidRPr="00A0620E">
              <w:t>44</w:t>
            </w:r>
          </w:p>
        </w:tc>
        <w:tc>
          <w:tcPr>
            <w:tcW w:w="4800" w:type="dxa"/>
          </w:tcPr>
          <w:p w14:paraId="49BEBFF8" w14:textId="77777777" w:rsidR="00DF6F59" w:rsidRPr="00A0620E" w:rsidRDefault="00DF6F59" w:rsidP="00E44FEB">
            <w:pPr>
              <w:pStyle w:val="TableText10"/>
            </w:pPr>
            <w:r w:rsidRPr="00A0620E">
              <w:t>permanent and total loss of capacity to engage in sexual intercourse</w:t>
            </w:r>
          </w:p>
        </w:tc>
        <w:tc>
          <w:tcPr>
            <w:tcW w:w="1560" w:type="dxa"/>
          </w:tcPr>
          <w:p w14:paraId="35D77253" w14:textId="77777777" w:rsidR="00DF6F59" w:rsidRPr="00A0620E" w:rsidRDefault="00DF6F59" w:rsidP="00E44FEB">
            <w:pPr>
              <w:pStyle w:val="TableText10"/>
            </w:pPr>
            <w:r w:rsidRPr="00A0620E">
              <w:t>75</w:t>
            </w:r>
          </w:p>
        </w:tc>
      </w:tr>
      <w:tr w:rsidR="00DF6F59" w:rsidRPr="00A0620E" w14:paraId="07877E0D" w14:textId="77777777" w:rsidTr="005360CB">
        <w:trPr>
          <w:trHeight w:val="300"/>
        </w:trPr>
        <w:tc>
          <w:tcPr>
            <w:tcW w:w="1188" w:type="dxa"/>
          </w:tcPr>
          <w:p w14:paraId="1412B0E9" w14:textId="77777777" w:rsidR="00DF6F59" w:rsidRPr="00A0620E" w:rsidRDefault="00DF6F59" w:rsidP="00E44FEB">
            <w:pPr>
              <w:pStyle w:val="TableText10"/>
            </w:pPr>
          </w:p>
        </w:tc>
        <w:tc>
          <w:tcPr>
            <w:tcW w:w="4800" w:type="dxa"/>
          </w:tcPr>
          <w:p w14:paraId="2C199517" w14:textId="77777777" w:rsidR="00DF6F59" w:rsidRPr="00A0620E" w:rsidRDefault="00DF6F59" w:rsidP="00E44FEB">
            <w:pPr>
              <w:pStyle w:val="TableText10"/>
              <w:rPr>
                <w:b/>
              </w:rPr>
            </w:pPr>
            <w:r w:rsidRPr="00A0620E">
              <w:rPr>
                <w:b/>
              </w:rPr>
              <w:t>Brain damage</w:t>
            </w:r>
          </w:p>
        </w:tc>
        <w:tc>
          <w:tcPr>
            <w:tcW w:w="1560" w:type="dxa"/>
          </w:tcPr>
          <w:p w14:paraId="6C7960E7" w14:textId="77777777" w:rsidR="00DF6F59" w:rsidRPr="00A0620E" w:rsidRDefault="00DF6F59" w:rsidP="00E44FEB">
            <w:pPr>
              <w:pStyle w:val="TableText10"/>
            </w:pPr>
          </w:p>
        </w:tc>
      </w:tr>
      <w:tr w:rsidR="00DF6F59" w:rsidRPr="00A0620E" w14:paraId="050E47CA" w14:textId="77777777" w:rsidTr="005360CB">
        <w:tc>
          <w:tcPr>
            <w:tcW w:w="1188" w:type="dxa"/>
          </w:tcPr>
          <w:p w14:paraId="73FB5D36" w14:textId="77777777" w:rsidR="00DF6F59" w:rsidRPr="00A0620E" w:rsidRDefault="00DF6F59" w:rsidP="00E44FEB">
            <w:pPr>
              <w:pStyle w:val="TableText10"/>
            </w:pPr>
            <w:r w:rsidRPr="00A0620E">
              <w:t>45</w:t>
            </w:r>
          </w:p>
        </w:tc>
        <w:tc>
          <w:tcPr>
            <w:tcW w:w="4800" w:type="dxa"/>
          </w:tcPr>
          <w:p w14:paraId="0D33CC11" w14:textId="77777777" w:rsidR="00DF6F59" w:rsidRPr="00A0620E" w:rsidRDefault="00DF6F59" w:rsidP="00E44FEB">
            <w:pPr>
              <w:pStyle w:val="TableText10"/>
            </w:pPr>
            <w:r w:rsidRPr="00A0620E">
              <w:t>permanent brain damage if not, or not completely</w:t>
            </w:r>
            <w:r w:rsidR="002644C4" w:rsidRPr="00A0620E">
              <w:t>,</w:t>
            </w:r>
            <w:r w:rsidRPr="00A0620E">
              <w:t xml:space="preserve"> an injury otherwise compensable under this schedule</w:t>
            </w:r>
          </w:p>
        </w:tc>
        <w:tc>
          <w:tcPr>
            <w:tcW w:w="1560" w:type="dxa"/>
          </w:tcPr>
          <w:p w14:paraId="17286DF0" w14:textId="77777777" w:rsidR="00DF6F59" w:rsidRPr="00A0620E" w:rsidRDefault="00DF6F59" w:rsidP="00E44FEB">
            <w:pPr>
              <w:pStyle w:val="TableText10"/>
            </w:pPr>
            <w:r w:rsidRPr="00A0620E">
              <w:t>100</w:t>
            </w:r>
          </w:p>
        </w:tc>
      </w:tr>
      <w:tr w:rsidR="00DF6F59" w:rsidRPr="00A0620E" w14:paraId="250137C9" w14:textId="77777777" w:rsidTr="005360CB">
        <w:trPr>
          <w:trHeight w:val="300"/>
        </w:trPr>
        <w:tc>
          <w:tcPr>
            <w:tcW w:w="1188" w:type="dxa"/>
          </w:tcPr>
          <w:p w14:paraId="0FE4BB52" w14:textId="77777777" w:rsidR="00DF6F59" w:rsidRPr="00A0620E" w:rsidRDefault="00DF6F59" w:rsidP="00E44FEB">
            <w:pPr>
              <w:pStyle w:val="TableText10"/>
            </w:pPr>
          </w:p>
        </w:tc>
        <w:tc>
          <w:tcPr>
            <w:tcW w:w="4800" w:type="dxa"/>
          </w:tcPr>
          <w:p w14:paraId="54F2EF56" w14:textId="77777777" w:rsidR="00DF6F59" w:rsidRPr="00A0620E" w:rsidRDefault="00DF6F59" w:rsidP="00E44FEB">
            <w:pPr>
              <w:pStyle w:val="TableText10"/>
              <w:rPr>
                <w:b/>
              </w:rPr>
            </w:pPr>
            <w:r w:rsidRPr="00A0620E">
              <w:rPr>
                <w:b/>
              </w:rPr>
              <w:t>Permanent impairment of back, neck, pelvis</w:t>
            </w:r>
          </w:p>
        </w:tc>
        <w:tc>
          <w:tcPr>
            <w:tcW w:w="1560" w:type="dxa"/>
          </w:tcPr>
          <w:p w14:paraId="06D49914" w14:textId="77777777" w:rsidR="00DF6F59" w:rsidRPr="00A0620E" w:rsidRDefault="00DF6F59" w:rsidP="00E44FEB">
            <w:pPr>
              <w:pStyle w:val="TableText10"/>
            </w:pPr>
          </w:p>
        </w:tc>
      </w:tr>
      <w:tr w:rsidR="00DF6F59" w:rsidRPr="00A0620E" w14:paraId="7D2A2137" w14:textId="77777777" w:rsidTr="005360CB">
        <w:tc>
          <w:tcPr>
            <w:tcW w:w="1188" w:type="dxa"/>
          </w:tcPr>
          <w:p w14:paraId="3AC5D13E" w14:textId="77777777" w:rsidR="00DF6F59" w:rsidRPr="00A0620E" w:rsidRDefault="00DF6F59" w:rsidP="00E44FEB">
            <w:pPr>
              <w:pStyle w:val="TableText10"/>
            </w:pPr>
            <w:r w:rsidRPr="00A0620E">
              <w:t>46</w:t>
            </w:r>
          </w:p>
        </w:tc>
        <w:tc>
          <w:tcPr>
            <w:tcW w:w="4800" w:type="dxa"/>
          </w:tcPr>
          <w:p w14:paraId="51F90C57" w14:textId="77777777" w:rsidR="00DF6F59" w:rsidRPr="00A0620E" w:rsidRDefault="00DF6F59" w:rsidP="00E44FEB">
            <w:pPr>
              <w:pStyle w:val="TableText10"/>
            </w:pPr>
            <w:r w:rsidRPr="00A0620E">
              <w:t>permanent impairment of back</w:t>
            </w:r>
          </w:p>
        </w:tc>
        <w:tc>
          <w:tcPr>
            <w:tcW w:w="1560" w:type="dxa"/>
          </w:tcPr>
          <w:p w14:paraId="5A5B571F" w14:textId="77777777" w:rsidR="00DF6F59" w:rsidRPr="00A0620E" w:rsidRDefault="00DF6F59" w:rsidP="00E44FEB">
            <w:pPr>
              <w:pStyle w:val="TableText10"/>
            </w:pPr>
            <w:r w:rsidRPr="00A0620E">
              <w:t>60</w:t>
            </w:r>
          </w:p>
        </w:tc>
      </w:tr>
      <w:tr w:rsidR="00DF6F59" w:rsidRPr="00A0620E" w14:paraId="646A69DE" w14:textId="77777777" w:rsidTr="005360CB">
        <w:tc>
          <w:tcPr>
            <w:tcW w:w="1188" w:type="dxa"/>
          </w:tcPr>
          <w:p w14:paraId="54493CD5" w14:textId="77777777" w:rsidR="00DF6F59" w:rsidRPr="00A0620E" w:rsidRDefault="00DF6F59" w:rsidP="00E44FEB">
            <w:pPr>
              <w:pStyle w:val="TableText10"/>
            </w:pPr>
            <w:r w:rsidRPr="00A0620E">
              <w:t>47</w:t>
            </w:r>
          </w:p>
        </w:tc>
        <w:tc>
          <w:tcPr>
            <w:tcW w:w="4800" w:type="dxa"/>
          </w:tcPr>
          <w:p w14:paraId="18AF88FB" w14:textId="77777777" w:rsidR="00DF6F59" w:rsidRPr="00A0620E" w:rsidRDefault="00DF6F59" w:rsidP="00E44FEB">
            <w:pPr>
              <w:pStyle w:val="TableText10"/>
            </w:pPr>
            <w:r w:rsidRPr="00A0620E">
              <w:t xml:space="preserve">permanent impairment of neck </w:t>
            </w:r>
          </w:p>
        </w:tc>
        <w:tc>
          <w:tcPr>
            <w:tcW w:w="1560" w:type="dxa"/>
          </w:tcPr>
          <w:p w14:paraId="2126B13E" w14:textId="77777777" w:rsidR="00DF6F59" w:rsidRPr="00A0620E" w:rsidRDefault="00DF6F59" w:rsidP="00E44FEB">
            <w:pPr>
              <w:pStyle w:val="TableText10"/>
            </w:pPr>
            <w:r w:rsidRPr="00A0620E">
              <w:t>40</w:t>
            </w:r>
          </w:p>
        </w:tc>
      </w:tr>
      <w:tr w:rsidR="00DF6F59" w:rsidRPr="00A0620E" w14:paraId="6A2325B9" w14:textId="77777777" w:rsidTr="005360CB">
        <w:tc>
          <w:tcPr>
            <w:tcW w:w="1188" w:type="dxa"/>
          </w:tcPr>
          <w:p w14:paraId="616C5B63" w14:textId="77777777" w:rsidR="00DF6F59" w:rsidRPr="00A0620E" w:rsidRDefault="00DF6F59" w:rsidP="00E44FEB">
            <w:pPr>
              <w:pStyle w:val="TableText10"/>
            </w:pPr>
            <w:r w:rsidRPr="00A0620E">
              <w:t>48</w:t>
            </w:r>
          </w:p>
        </w:tc>
        <w:tc>
          <w:tcPr>
            <w:tcW w:w="4800" w:type="dxa"/>
          </w:tcPr>
          <w:p w14:paraId="14FADAD4" w14:textId="77777777" w:rsidR="00DF6F59" w:rsidRPr="00A0620E" w:rsidRDefault="00DF6F59" w:rsidP="00E44FEB">
            <w:pPr>
              <w:pStyle w:val="TableText10"/>
            </w:pPr>
            <w:r w:rsidRPr="00A0620E">
              <w:t>permanent impairment of pelvis</w:t>
            </w:r>
          </w:p>
        </w:tc>
        <w:tc>
          <w:tcPr>
            <w:tcW w:w="1560" w:type="dxa"/>
          </w:tcPr>
          <w:p w14:paraId="76A9C623" w14:textId="77777777" w:rsidR="00DF6F59" w:rsidRPr="00A0620E" w:rsidRDefault="00DF6F59" w:rsidP="00E44FEB">
            <w:pPr>
              <w:pStyle w:val="TableText10"/>
            </w:pPr>
            <w:r w:rsidRPr="00A0620E">
              <w:t>15</w:t>
            </w:r>
          </w:p>
        </w:tc>
      </w:tr>
      <w:tr w:rsidR="00DF6F59" w:rsidRPr="00A0620E" w14:paraId="0FFA1456" w14:textId="77777777" w:rsidTr="005360CB">
        <w:trPr>
          <w:trHeight w:val="300"/>
        </w:trPr>
        <w:tc>
          <w:tcPr>
            <w:tcW w:w="1188" w:type="dxa"/>
          </w:tcPr>
          <w:p w14:paraId="616B1188" w14:textId="77777777" w:rsidR="00DF6F59" w:rsidRPr="00A0620E" w:rsidRDefault="00DF6F59" w:rsidP="00E44FEB">
            <w:pPr>
              <w:pStyle w:val="TableText10"/>
            </w:pPr>
          </w:p>
        </w:tc>
        <w:tc>
          <w:tcPr>
            <w:tcW w:w="4800" w:type="dxa"/>
          </w:tcPr>
          <w:p w14:paraId="638C7AC0" w14:textId="77777777" w:rsidR="00DF6F59" w:rsidRPr="00A0620E" w:rsidRDefault="00DF6F59" w:rsidP="00E44FEB">
            <w:pPr>
              <w:pStyle w:val="TableText10"/>
              <w:rPr>
                <w:b/>
              </w:rPr>
            </w:pPr>
            <w:r w:rsidRPr="00A0620E">
              <w:rPr>
                <w:b/>
              </w:rPr>
              <w:t>Disfigurement</w:t>
            </w:r>
          </w:p>
        </w:tc>
        <w:tc>
          <w:tcPr>
            <w:tcW w:w="1560" w:type="dxa"/>
          </w:tcPr>
          <w:p w14:paraId="1F4E0A9E" w14:textId="77777777" w:rsidR="00DF6F59" w:rsidRPr="00A0620E" w:rsidRDefault="00DF6F59" w:rsidP="00E44FEB">
            <w:pPr>
              <w:pStyle w:val="TableText10"/>
            </w:pPr>
          </w:p>
        </w:tc>
      </w:tr>
      <w:tr w:rsidR="00DF6F59" w:rsidRPr="00A0620E" w14:paraId="16FCCC8D" w14:textId="77777777" w:rsidTr="005360CB">
        <w:tc>
          <w:tcPr>
            <w:tcW w:w="1188" w:type="dxa"/>
          </w:tcPr>
          <w:p w14:paraId="07EADEEB" w14:textId="77777777" w:rsidR="00DF6F59" w:rsidRPr="00A0620E" w:rsidRDefault="00DF6F59" w:rsidP="00E44FEB">
            <w:pPr>
              <w:pStyle w:val="TableText10"/>
            </w:pPr>
            <w:r w:rsidRPr="00A0620E">
              <w:t>49</w:t>
            </w:r>
          </w:p>
        </w:tc>
        <w:tc>
          <w:tcPr>
            <w:tcW w:w="4800" w:type="dxa"/>
          </w:tcPr>
          <w:p w14:paraId="58768F46" w14:textId="77777777" w:rsidR="00DF6F59" w:rsidRPr="00A0620E" w:rsidRDefault="00DF6F59" w:rsidP="00E44FEB">
            <w:pPr>
              <w:pStyle w:val="TableText10"/>
            </w:pPr>
            <w:r w:rsidRPr="00A0620E">
              <w:t>severe facial disfigurement if not, or not completely, an injury otherwise compensable under this schedule</w:t>
            </w:r>
          </w:p>
        </w:tc>
        <w:tc>
          <w:tcPr>
            <w:tcW w:w="1560" w:type="dxa"/>
          </w:tcPr>
          <w:p w14:paraId="57634938" w14:textId="77777777" w:rsidR="00DF6F59" w:rsidRPr="00A0620E" w:rsidRDefault="00DF6F59" w:rsidP="00E44FEB">
            <w:pPr>
              <w:pStyle w:val="TableText10"/>
            </w:pPr>
            <w:r w:rsidRPr="00A0620E">
              <w:t>80</w:t>
            </w:r>
          </w:p>
        </w:tc>
      </w:tr>
      <w:tr w:rsidR="00DF6F59" w:rsidRPr="00A0620E" w14:paraId="392679EF" w14:textId="77777777" w:rsidTr="005360CB">
        <w:tc>
          <w:tcPr>
            <w:tcW w:w="1188" w:type="dxa"/>
          </w:tcPr>
          <w:p w14:paraId="7B400394" w14:textId="77777777" w:rsidR="00DF6F59" w:rsidRPr="00A0620E" w:rsidRDefault="00DF6F59" w:rsidP="00E44FEB">
            <w:pPr>
              <w:pStyle w:val="TableText10"/>
            </w:pPr>
            <w:r w:rsidRPr="00A0620E">
              <w:t>50</w:t>
            </w:r>
          </w:p>
        </w:tc>
        <w:tc>
          <w:tcPr>
            <w:tcW w:w="4800" w:type="dxa"/>
          </w:tcPr>
          <w:p w14:paraId="61D6341B" w14:textId="77777777" w:rsidR="00DF6F59" w:rsidRPr="00A0620E" w:rsidRDefault="00DF6F59" w:rsidP="00E44FEB">
            <w:pPr>
              <w:pStyle w:val="TableText10"/>
            </w:pPr>
            <w:r w:rsidRPr="00A0620E">
              <w:t>severe bodily disfigurement if not, or not completely, an injury otherwise compensable under this schedule</w:t>
            </w:r>
          </w:p>
        </w:tc>
        <w:tc>
          <w:tcPr>
            <w:tcW w:w="1560" w:type="dxa"/>
          </w:tcPr>
          <w:p w14:paraId="7199ED03" w14:textId="77777777" w:rsidR="00DF6F59" w:rsidRPr="00A0620E" w:rsidRDefault="00DF6F59" w:rsidP="00E44FEB">
            <w:pPr>
              <w:pStyle w:val="TableText10"/>
            </w:pPr>
            <w:r w:rsidRPr="00A0620E">
              <w:t>50</w:t>
            </w:r>
          </w:p>
        </w:tc>
      </w:tr>
      <w:tr w:rsidR="00DF6F59" w:rsidRPr="00A0620E" w14:paraId="30C987EE" w14:textId="77777777" w:rsidTr="005360CB">
        <w:trPr>
          <w:trHeight w:val="300"/>
        </w:trPr>
        <w:tc>
          <w:tcPr>
            <w:tcW w:w="1188" w:type="dxa"/>
          </w:tcPr>
          <w:p w14:paraId="1420AAC1" w14:textId="77777777" w:rsidR="00DF6F59" w:rsidRPr="00A0620E" w:rsidRDefault="00DF6F59" w:rsidP="00291B88">
            <w:pPr>
              <w:pStyle w:val="TableText10"/>
              <w:keepNext/>
            </w:pPr>
          </w:p>
        </w:tc>
        <w:tc>
          <w:tcPr>
            <w:tcW w:w="4800" w:type="dxa"/>
          </w:tcPr>
          <w:p w14:paraId="44437B4A" w14:textId="77777777" w:rsidR="00DF6F59" w:rsidRPr="00A0620E" w:rsidRDefault="00DF6F59" w:rsidP="00E44FEB">
            <w:pPr>
              <w:pStyle w:val="TableText10"/>
              <w:rPr>
                <w:b/>
              </w:rPr>
            </w:pPr>
            <w:r w:rsidRPr="00A0620E">
              <w:rPr>
                <w:b/>
              </w:rPr>
              <w:t>Disease</w:t>
            </w:r>
          </w:p>
        </w:tc>
        <w:tc>
          <w:tcPr>
            <w:tcW w:w="1560" w:type="dxa"/>
          </w:tcPr>
          <w:p w14:paraId="6BDDA32B" w14:textId="77777777" w:rsidR="00DF6F59" w:rsidRPr="00A0620E" w:rsidRDefault="00DF6F59" w:rsidP="00E44FEB">
            <w:pPr>
              <w:pStyle w:val="TableText10"/>
            </w:pPr>
          </w:p>
        </w:tc>
      </w:tr>
      <w:tr w:rsidR="00DF6F59" w:rsidRPr="00A0620E" w14:paraId="05F2B50D" w14:textId="77777777" w:rsidTr="005360CB">
        <w:tc>
          <w:tcPr>
            <w:tcW w:w="1188" w:type="dxa"/>
          </w:tcPr>
          <w:p w14:paraId="3E709119" w14:textId="77777777" w:rsidR="00DF6F59" w:rsidRPr="00A0620E" w:rsidRDefault="00DF6F59" w:rsidP="00291B88">
            <w:pPr>
              <w:pStyle w:val="TableText10"/>
              <w:keepNext/>
            </w:pPr>
            <w:r w:rsidRPr="00A0620E">
              <w:t>51</w:t>
            </w:r>
          </w:p>
        </w:tc>
        <w:tc>
          <w:tcPr>
            <w:tcW w:w="4800" w:type="dxa"/>
          </w:tcPr>
          <w:p w14:paraId="7F7B4B8A" w14:textId="77777777" w:rsidR="00DF6F59" w:rsidRPr="00A0620E" w:rsidRDefault="00DF6F59" w:rsidP="00291B88">
            <w:pPr>
              <w:pStyle w:val="TableText10"/>
              <w:keepLines/>
            </w:pPr>
            <w:r w:rsidRPr="00A0620E">
              <w:t>HIV infection (Human Immunodeficiency Virus infection)</w:t>
            </w:r>
          </w:p>
        </w:tc>
        <w:tc>
          <w:tcPr>
            <w:tcW w:w="1560" w:type="dxa"/>
          </w:tcPr>
          <w:p w14:paraId="380DD6B5" w14:textId="77777777" w:rsidR="00DF6F59" w:rsidRPr="00A0620E" w:rsidRDefault="00DF6F59" w:rsidP="00E44FEB">
            <w:pPr>
              <w:pStyle w:val="TableText10"/>
            </w:pPr>
            <w:r w:rsidRPr="00A0620E">
              <w:t>100</w:t>
            </w:r>
          </w:p>
        </w:tc>
      </w:tr>
      <w:tr w:rsidR="00DF6F59" w:rsidRPr="00A0620E" w14:paraId="40FDBF65" w14:textId="77777777" w:rsidTr="005360CB">
        <w:tc>
          <w:tcPr>
            <w:tcW w:w="1188" w:type="dxa"/>
          </w:tcPr>
          <w:p w14:paraId="4B18584A" w14:textId="77777777" w:rsidR="00DF6F59" w:rsidRPr="00A0620E" w:rsidRDefault="00DF6F59" w:rsidP="00E44FEB">
            <w:pPr>
              <w:pStyle w:val="TableText10"/>
            </w:pPr>
            <w:r w:rsidRPr="00A0620E">
              <w:t>52</w:t>
            </w:r>
          </w:p>
        </w:tc>
        <w:tc>
          <w:tcPr>
            <w:tcW w:w="4800" w:type="dxa"/>
          </w:tcPr>
          <w:p w14:paraId="7FFFDAEE" w14:textId="77777777" w:rsidR="00DF6F59" w:rsidRPr="00A0620E" w:rsidRDefault="00DF6F59" w:rsidP="00E44FEB">
            <w:pPr>
              <w:pStyle w:val="TableText10"/>
            </w:pPr>
            <w:r w:rsidRPr="00A0620E">
              <w:t>AIDS (Acquired Immune Deficiency Syndrome)</w:t>
            </w:r>
          </w:p>
        </w:tc>
        <w:tc>
          <w:tcPr>
            <w:tcW w:w="1560" w:type="dxa"/>
          </w:tcPr>
          <w:p w14:paraId="157EEAAE" w14:textId="77777777" w:rsidR="00DF6F59" w:rsidRPr="00A0620E" w:rsidRDefault="00DF6F59" w:rsidP="00E44FEB">
            <w:pPr>
              <w:pStyle w:val="TableText10"/>
            </w:pPr>
            <w:r w:rsidRPr="00A0620E">
              <w:t>100</w:t>
            </w:r>
          </w:p>
        </w:tc>
      </w:tr>
    </w:tbl>
    <w:p w14:paraId="20B8C0D7" w14:textId="77777777" w:rsidR="00A12456" w:rsidRDefault="00A12456">
      <w:pPr>
        <w:pStyle w:val="03Schedule"/>
        <w:sectPr w:rsidR="00A12456" w:rsidSect="00A12456">
          <w:headerReference w:type="even" r:id="rId59"/>
          <w:headerReference w:type="default" r:id="rId60"/>
          <w:footerReference w:type="even" r:id="rId61"/>
          <w:footerReference w:type="default" r:id="rId62"/>
          <w:type w:val="continuous"/>
          <w:pgSz w:w="11907" w:h="16839" w:code="9"/>
          <w:pgMar w:top="3880" w:right="1900" w:bottom="3100" w:left="2300" w:header="2280" w:footer="1760" w:gutter="0"/>
          <w:cols w:space="720"/>
        </w:sectPr>
      </w:pPr>
    </w:p>
    <w:p w14:paraId="7B75C49E" w14:textId="77777777" w:rsidR="00EF4E0D" w:rsidRPr="00A0620E" w:rsidRDefault="00EF4E0D">
      <w:pPr>
        <w:pStyle w:val="PageBreak"/>
      </w:pPr>
      <w:r w:rsidRPr="00A0620E">
        <w:br w:type="page"/>
      </w:r>
    </w:p>
    <w:p w14:paraId="7004CDE4" w14:textId="77777777" w:rsidR="00EF4E0D" w:rsidRPr="00A0620E" w:rsidRDefault="00EF4E0D">
      <w:pPr>
        <w:pStyle w:val="Dict-Heading"/>
      </w:pPr>
      <w:bookmarkStart w:id="74" w:name="_Toc215499891"/>
      <w:r w:rsidRPr="00A0620E">
        <w:lastRenderedPageBreak/>
        <w:t>Dictionary</w:t>
      </w:r>
      <w:bookmarkEnd w:id="74"/>
    </w:p>
    <w:p w14:paraId="035BA4A2" w14:textId="77777777" w:rsidR="00EF4E0D" w:rsidRPr="00A0620E" w:rsidRDefault="00EF4E0D" w:rsidP="0079293D">
      <w:pPr>
        <w:pStyle w:val="ref"/>
        <w:keepNext/>
      </w:pPr>
      <w:r w:rsidRPr="00A0620E">
        <w:t>(see s 3)</w:t>
      </w:r>
    </w:p>
    <w:p w14:paraId="6DC7979E" w14:textId="4C10A2B7" w:rsidR="00EF4E0D" w:rsidRPr="00A0620E" w:rsidRDefault="00EF4E0D">
      <w:pPr>
        <w:pStyle w:val="aNote"/>
      </w:pPr>
      <w:r w:rsidRPr="00867EF9">
        <w:rPr>
          <w:rStyle w:val="charItals"/>
        </w:rPr>
        <w:t>Note 1</w:t>
      </w:r>
      <w:r w:rsidRPr="00867EF9">
        <w:rPr>
          <w:rStyle w:val="charItals"/>
        </w:rPr>
        <w:tab/>
      </w:r>
      <w:r w:rsidRPr="00A0620E">
        <w:t xml:space="preserve">The </w:t>
      </w:r>
      <w:hyperlink r:id="rId63" w:tooltip="A2001-14" w:history="1">
        <w:r w:rsidR="00867EF9" w:rsidRPr="00867EF9">
          <w:rPr>
            <w:rStyle w:val="charCitHyperlinkAbbrev"/>
          </w:rPr>
          <w:t>Legislation Act</w:t>
        </w:r>
      </w:hyperlink>
      <w:r w:rsidRPr="00A0620E">
        <w:t xml:space="preserve"> contains definitions and other provisions relevant to this regulation.</w:t>
      </w:r>
    </w:p>
    <w:p w14:paraId="1D106E27" w14:textId="54377F65" w:rsidR="00EF4E0D" w:rsidRPr="00A0620E" w:rsidRDefault="00EF4E0D" w:rsidP="0079293D">
      <w:pPr>
        <w:pStyle w:val="aNote"/>
        <w:keepNext/>
      </w:pPr>
      <w:r w:rsidRPr="00867EF9">
        <w:rPr>
          <w:rStyle w:val="charItals"/>
        </w:rPr>
        <w:t>Note 2</w:t>
      </w:r>
      <w:r w:rsidRPr="00867EF9">
        <w:rPr>
          <w:rStyle w:val="charItals"/>
        </w:rPr>
        <w:tab/>
      </w:r>
      <w:r w:rsidRPr="00A0620E">
        <w:t xml:space="preserve">For example, the </w:t>
      </w:r>
      <w:hyperlink r:id="rId64" w:tooltip="A2001-14" w:history="1">
        <w:r w:rsidR="00867EF9" w:rsidRPr="00867EF9">
          <w:rPr>
            <w:rStyle w:val="charCitHyperlinkAbbrev"/>
          </w:rPr>
          <w:t>Legislation Act</w:t>
        </w:r>
      </w:hyperlink>
      <w:r w:rsidRPr="00A0620E">
        <w:t>, dict, pt 1, defines the following terms:</w:t>
      </w:r>
    </w:p>
    <w:p w14:paraId="1A5E9B6C" w14:textId="77777777" w:rsidR="004A5839"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4A5839" w:rsidRPr="00A0620E">
        <w:t>ACAT</w:t>
      </w:r>
    </w:p>
    <w:p w14:paraId="3A7D3C20" w14:textId="77777777" w:rsidR="00F468C6"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3A5079">
        <w:t>director-general</w:t>
      </w:r>
      <w:r w:rsidR="00F468C6" w:rsidRPr="00A0620E">
        <w:t xml:space="preserve"> (see s 163)</w:t>
      </w:r>
    </w:p>
    <w:p w14:paraId="717872CF" w14:textId="77777777" w:rsidR="00F468C6"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F468C6" w:rsidRPr="00A0620E">
        <w:t>doctor</w:t>
      </w:r>
    </w:p>
    <w:p w14:paraId="34D97193" w14:textId="77777777" w:rsidR="00F468C6"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F468C6" w:rsidRPr="00A0620E">
        <w:t>establish</w:t>
      </w:r>
    </w:p>
    <w:p w14:paraId="14E6F058" w14:textId="77777777" w:rsidR="007D41DD"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7D41DD" w:rsidRPr="00A0620E">
        <w:t>in relation to</w:t>
      </w:r>
    </w:p>
    <w:p w14:paraId="7A9F0E92" w14:textId="77777777" w:rsidR="00F468C6"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F468C6" w:rsidRPr="00A0620E">
        <w:t>lawyer</w:t>
      </w:r>
    </w:p>
    <w:p w14:paraId="42FEF67E" w14:textId="77777777" w:rsidR="00466786"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466786" w:rsidRPr="00A0620E">
        <w:t>public trustee</w:t>
      </w:r>
      <w:r w:rsidR="00FA16FF">
        <w:t xml:space="preserve"> and guardian</w:t>
      </w:r>
    </w:p>
    <w:p w14:paraId="4A431890" w14:textId="77777777" w:rsidR="00387D0F" w:rsidRPr="00A0620E" w:rsidRDefault="00722865" w:rsidP="0079293D">
      <w:pPr>
        <w:pStyle w:val="aNoteBulletss"/>
        <w:keepNext/>
        <w:tabs>
          <w:tab w:val="left" w:pos="2300"/>
        </w:tabs>
      </w:pPr>
      <w:r w:rsidRPr="00A0620E">
        <w:rPr>
          <w:rFonts w:ascii="Symbol" w:hAnsi="Symbol"/>
        </w:rPr>
        <w:t></w:t>
      </w:r>
      <w:r w:rsidRPr="00A0620E">
        <w:rPr>
          <w:rFonts w:ascii="Symbol" w:hAnsi="Symbol"/>
        </w:rPr>
        <w:tab/>
      </w:r>
      <w:r w:rsidR="00387D0F" w:rsidRPr="00A0620E">
        <w:t>the Territory.</w:t>
      </w:r>
    </w:p>
    <w:p w14:paraId="0B122F85" w14:textId="0FF37C0B" w:rsidR="00EF4E0D" w:rsidRPr="00A0620E" w:rsidRDefault="00EF4E0D" w:rsidP="0079293D">
      <w:pPr>
        <w:pStyle w:val="aNote"/>
        <w:keepNext/>
        <w:rPr>
          <w:iCs/>
        </w:rPr>
      </w:pPr>
      <w:r w:rsidRPr="00867EF9">
        <w:rPr>
          <w:rStyle w:val="charItals"/>
        </w:rPr>
        <w:t>Note 3</w:t>
      </w:r>
      <w:r w:rsidRPr="00867EF9">
        <w:rPr>
          <w:rStyle w:val="charItals"/>
        </w:rPr>
        <w:tab/>
      </w:r>
      <w:r w:rsidRPr="00A0620E">
        <w:rPr>
          <w:iCs/>
        </w:rPr>
        <w:t xml:space="preserve">Terms used in this regulation have the same meaning that they have in the </w:t>
      </w:r>
      <w:hyperlink r:id="rId65" w:tooltip="A2007-15" w:history="1">
        <w:r w:rsidR="00867EF9" w:rsidRPr="00867EF9">
          <w:rPr>
            <w:rStyle w:val="charCitHyperlinkItal"/>
          </w:rPr>
          <w:t>Corrections Management Act 2007</w:t>
        </w:r>
      </w:hyperlink>
      <w:r w:rsidRPr="00A0620E">
        <w:rPr>
          <w:iCs/>
        </w:rPr>
        <w:t xml:space="preserve"> (see </w:t>
      </w:r>
      <w:hyperlink r:id="rId66" w:tooltip="A2001-14" w:history="1">
        <w:r w:rsidR="00867EF9" w:rsidRPr="00867EF9">
          <w:rPr>
            <w:rStyle w:val="charCitHyperlinkAbbrev"/>
          </w:rPr>
          <w:t>Legislation Act</w:t>
        </w:r>
      </w:hyperlink>
      <w:r w:rsidRPr="00A0620E">
        <w:rPr>
          <w:iCs/>
        </w:rPr>
        <w:t xml:space="preserve">, s 148).  For example, the following terms are defined in the </w:t>
      </w:r>
      <w:hyperlink r:id="rId67" w:tooltip="A2007-15" w:history="1">
        <w:r w:rsidR="00867EF9" w:rsidRPr="00867EF9">
          <w:rPr>
            <w:rStyle w:val="charCitHyperlinkItal"/>
          </w:rPr>
          <w:t>Corrections Management Act 2007</w:t>
        </w:r>
      </w:hyperlink>
      <w:r w:rsidRPr="00A0620E">
        <w:rPr>
          <w:iCs/>
        </w:rPr>
        <w:t>, dict:</w:t>
      </w:r>
    </w:p>
    <w:p w14:paraId="53B5C7AC" w14:textId="77777777" w:rsidR="00AA657C"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AA657C" w:rsidRPr="00A0620E">
        <w:t>correctional centre</w:t>
      </w:r>
    </w:p>
    <w:p w14:paraId="7FBA00D3" w14:textId="77777777" w:rsidR="00EF4E0D"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F468C6" w:rsidRPr="00A0620E">
        <w:t>corrections officer</w:t>
      </w:r>
    </w:p>
    <w:p w14:paraId="1DBE9BB6" w14:textId="77777777" w:rsidR="007D41DD"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7D41DD" w:rsidRPr="00A0620E">
        <w:t>detainee (see s 6)</w:t>
      </w:r>
    </w:p>
    <w:p w14:paraId="34684EBD" w14:textId="77777777" w:rsidR="007D41DD" w:rsidRPr="00A0620E" w:rsidRDefault="00722865" w:rsidP="00722865">
      <w:pPr>
        <w:pStyle w:val="aNoteBulletss"/>
        <w:tabs>
          <w:tab w:val="left" w:pos="2300"/>
        </w:tabs>
      </w:pPr>
      <w:r w:rsidRPr="00A0620E">
        <w:rPr>
          <w:rFonts w:ascii="Symbol" w:hAnsi="Symbol"/>
        </w:rPr>
        <w:t></w:t>
      </w:r>
      <w:r w:rsidRPr="00A0620E">
        <w:rPr>
          <w:rFonts w:ascii="Symbol" w:hAnsi="Symbol"/>
        </w:rPr>
        <w:tab/>
      </w:r>
      <w:r w:rsidR="007D41DD" w:rsidRPr="00A0620E">
        <w:t>offender</w:t>
      </w:r>
      <w:r w:rsidR="00387D0F" w:rsidRPr="00A0620E">
        <w:t>.</w:t>
      </w:r>
    </w:p>
    <w:p w14:paraId="20A1764A" w14:textId="5FB7B85F" w:rsidR="00893020" w:rsidRPr="00A0620E" w:rsidRDefault="00893020" w:rsidP="00722865">
      <w:pPr>
        <w:pStyle w:val="aDef"/>
      </w:pPr>
      <w:r w:rsidRPr="00867EF9">
        <w:rPr>
          <w:rStyle w:val="charBoldItals"/>
        </w:rPr>
        <w:t>ACT Insurance Authority</w:t>
      </w:r>
      <w:r w:rsidRPr="00A0620E">
        <w:t xml:space="preserve"> means the Australian Capital Territory Insurance Authority established under the </w:t>
      </w:r>
      <w:hyperlink r:id="rId68" w:tooltip="A2005-24" w:history="1">
        <w:r w:rsidR="00867EF9" w:rsidRPr="00867EF9">
          <w:rPr>
            <w:rStyle w:val="charCitHyperlinkItal"/>
          </w:rPr>
          <w:t>Insurance Authority Act 2005</w:t>
        </w:r>
      </w:hyperlink>
      <w:r w:rsidRPr="00A0620E">
        <w:t>.</w:t>
      </w:r>
    </w:p>
    <w:p w14:paraId="6D43AF40" w14:textId="77777777" w:rsidR="00DE7802" w:rsidRPr="00A0620E" w:rsidRDefault="00DE7802" w:rsidP="00722865">
      <w:pPr>
        <w:pStyle w:val="aDef"/>
      </w:pPr>
      <w:r w:rsidRPr="00867EF9">
        <w:rPr>
          <w:rStyle w:val="charBoldItals"/>
        </w:rPr>
        <w:t>compensable injury</w:t>
      </w:r>
      <w:r w:rsidRPr="00A0620E">
        <w:t xml:space="preserve">, for part 2 (Compensation and injury management for detainees etc—Act, s 220 (2))—see section </w:t>
      </w:r>
      <w:r w:rsidR="00BB5CCD" w:rsidRPr="00A0620E">
        <w:t>6</w:t>
      </w:r>
      <w:r w:rsidRPr="00A0620E">
        <w:t>.</w:t>
      </w:r>
    </w:p>
    <w:p w14:paraId="58A71732" w14:textId="77777777" w:rsidR="00DE7802" w:rsidRPr="00A0620E" w:rsidRDefault="00DE7802" w:rsidP="00722865">
      <w:pPr>
        <w:pStyle w:val="aDef"/>
      </w:pPr>
      <w:r w:rsidRPr="00867EF9">
        <w:rPr>
          <w:rStyle w:val="charBoldItals"/>
        </w:rPr>
        <w:t>injured person</w:t>
      </w:r>
      <w:r w:rsidRPr="00A0620E">
        <w:t xml:space="preserve">, for part 2 (Compensation and injury management for detainees etc—Act, s 220 (2))—see section </w:t>
      </w:r>
      <w:r w:rsidR="00BB5CCD" w:rsidRPr="00A0620E">
        <w:t>6</w:t>
      </w:r>
      <w:r w:rsidRPr="00A0620E">
        <w:t>.</w:t>
      </w:r>
    </w:p>
    <w:p w14:paraId="1D31B734" w14:textId="77777777" w:rsidR="001E37C5" w:rsidRPr="00A0620E" w:rsidRDefault="001E37C5" w:rsidP="00722865">
      <w:pPr>
        <w:pStyle w:val="aDef"/>
      </w:pPr>
      <w:r w:rsidRPr="00867EF9">
        <w:rPr>
          <w:rStyle w:val="charBoldItals"/>
        </w:rPr>
        <w:t>injury</w:t>
      </w:r>
      <w:r w:rsidRPr="00A0620E">
        <w:t>, for part 2 (Compensation and injury management for detainees etc—Act, s 220 (2))—see section</w:t>
      </w:r>
      <w:r w:rsidR="002644C4" w:rsidRPr="00A0620E">
        <w:t xml:space="preserve"> </w:t>
      </w:r>
      <w:r w:rsidR="00BB5CCD" w:rsidRPr="00A0620E">
        <w:t>7</w:t>
      </w:r>
      <w:r w:rsidRPr="00A0620E">
        <w:t>.</w:t>
      </w:r>
    </w:p>
    <w:p w14:paraId="174DF7CC" w14:textId="77777777" w:rsidR="00E26F33" w:rsidRPr="00A0620E" w:rsidRDefault="00E26F33" w:rsidP="00722865">
      <w:pPr>
        <w:pStyle w:val="aDef"/>
      </w:pPr>
      <w:r w:rsidRPr="00867EF9">
        <w:rPr>
          <w:rStyle w:val="charBoldItals"/>
        </w:rPr>
        <w:t>injury management</w:t>
      </w:r>
      <w:r w:rsidRPr="00A0620E">
        <w:t>, for division 2.</w:t>
      </w:r>
      <w:r w:rsidR="002644C4" w:rsidRPr="00A0620E">
        <w:t>7</w:t>
      </w:r>
      <w:r w:rsidRPr="00A0620E">
        <w:t xml:space="preserve"> (Injury management process)—see section </w:t>
      </w:r>
      <w:r w:rsidR="00BB5CCD" w:rsidRPr="00A0620E">
        <w:t>28</w:t>
      </w:r>
      <w:r w:rsidRPr="00A0620E">
        <w:t>.</w:t>
      </w:r>
    </w:p>
    <w:p w14:paraId="2527FF8A" w14:textId="77777777" w:rsidR="00DE7802" w:rsidRPr="00A0620E" w:rsidRDefault="00DE7802" w:rsidP="00722865">
      <w:pPr>
        <w:pStyle w:val="aDef"/>
      </w:pPr>
      <w:r w:rsidRPr="00867EF9">
        <w:rPr>
          <w:rStyle w:val="charBoldItals"/>
        </w:rPr>
        <w:lastRenderedPageBreak/>
        <w:t>loss</w:t>
      </w:r>
      <w:r w:rsidRPr="00A0620E">
        <w:t xml:space="preserve">, </w:t>
      </w:r>
      <w:r w:rsidR="00E05705" w:rsidRPr="00A0620E">
        <w:t xml:space="preserve">in relation to a thing, </w:t>
      </w:r>
      <w:r w:rsidRPr="00A0620E">
        <w:t xml:space="preserve">for part 2 (Compensation and injury management for detainees etc—Act, s 220 (2))—see section </w:t>
      </w:r>
      <w:r w:rsidR="00BB5CCD" w:rsidRPr="00A0620E">
        <w:t>6</w:t>
      </w:r>
      <w:r w:rsidRPr="00A0620E">
        <w:t>.</w:t>
      </w:r>
    </w:p>
    <w:p w14:paraId="0A830DFA" w14:textId="77777777" w:rsidR="00EF4E0D" w:rsidRPr="00A0620E" w:rsidRDefault="00DE7802" w:rsidP="00722865">
      <w:pPr>
        <w:pStyle w:val="aDef"/>
      </w:pPr>
      <w:r w:rsidRPr="00867EF9">
        <w:rPr>
          <w:rStyle w:val="charBoldItals"/>
        </w:rPr>
        <w:t>maximum loss amount</w:t>
      </w:r>
      <w:r w:rsidR="005B1882" w:rsidRPr="00A0620E">
        <w:t xml:space="preserve">, for part 2 (Compensation and injury management for detainees etc—Act, s 220 (2))—see section </w:t>
      </w:r>
      <w:r w:rsidR="00BB5CCD" w:rsidRPr="00A0620E">
        <w:t>6</w:t>
      </w:r>
      <w:r w:rsidR="005B1882" w:rsidRPr="00A0620E">
        <w:t>.</w:t>
      </w:r>
    </w:p>
    <w:p w14:paraId="60BBF62D" w14:textId="77777777" w:rsidR="00EB641F" w:rsidRPr="00A0620E" w:rsidRDefault="00EB641F" w:rsidP="00722865">
      <w:pPr>
        <w:pStyle w:val="aDef"/>
        <w:keepNext/>
      </w:pPr>
      <w:r w:rsidRPr="00A0620E">
        <w:rPr>
          <w:rStyle w:val="charBoldItals"/>
        </w:rPr>
        <w:t>medical evidence</w:t>
      </w:r>
      <w:r w:rsidRPr="00A0620E">
        <w:t>, for an injured person, means a record (however described) made in relation to the person’s injury by—</w:t>
      </w:r>
    </w:p>
    <w:p w14:paraId="25E00BB1" w14:textId="77777777" w:rsidR="00EB641F" w:rsidRPr="00A0620E" w:rsidRDefault="0079293D" w:rsidP="0079293D">
      <w:pPr>
        <w:pStyle w:val="aDefpara"/>
      </w:pPr>
      <w:r>
        <w:tab/>
      </w:r>
      <w:r w:rsidR="00722865" w:rsidRPr="00A0620E">
        <w:t>(a)</w:t>
      </w:r>
      <w:r w:rsidR="00722865" w:rsidRPr="00A0620E">
        <w:tab/>
      </w:r>
      <w:r w:rsidR="00EB641F" w:rsidRPr="00A0620E">
        <w:t>a doctor; or</w:t>
      </w:r>
    </w:p>
    <w:p w14:paraId="1F2D5BFF" w14:textId="77777777" w:rsidR="00EB641F" w:rsidRPr="00A0620E" w:rsidRDefault="0079293D" w:rsidP="0079293D">
      <w:pPr>
        <w:pStyle w:val="aDefpara"/>
      </w:pPr>
      <w:r>
        <w:tab/>
      </w:r>
      <w:r w:rsidR="00722865" w:rsidRPr="00A0620E">
        <w:t>(b)</w:t>
      </w:r>
      <w:r w:rsidR="00722865" w:rsidRPr="00A0620E">
        <w:tab/>
      </w:r>
      <w:r w:rsidR="00EB641F" w:rsidRPr="00A0620E">
        <w:t>a rehabilitation provider; or</w:t>
      </w:r>
    </w:p>
    <w:p w14:paraId="2A2EFF2F" w14:textId="77777777" w:rsidR="00EB641F" w:rsidRPr="00A0620E" w:rsidRDefault="0079293D" w:rsidP="0079293D">
      <w:pPr>
        <w:pStyle w:val="aDefpara"/>
      </w:pPr>
      <w:r>
        <w:tab/>
      </w:r>
      <w:r w:rsidR="00722865" w:rsidRPr="00A0620E">
        <w:t>(c)</w:t>
      </w:r>
      <w:r w:rsidR="00722865" w:rsidRPr="00A0620E">
        <w:tab/>
      </w:r>
      <w:r w:rsidR="00EB641F" w:rsidRPr="00A0620E">
        <w:t>a dentist, chiropractor, psychologist, masseur, osteopath, physiotherapist, remedial kinesiologist or speech therapist.</w:t>
      </w:r>
    </w:p>
    <w:p w14:paraId="680074BB" w14:textId="0B65333C" w:rsidR="004A5839" w:rsidRPr="00A0620E" w:rsidRDefault="004A5839" w:rsidP="00722865">
      <w:pPr>
        <w:pStyle w:val="aDef"/>
      </w:pPr>
      <w:r w:rsidRPr="00867EF9">
        <w:rPr>
          <w:rStyle w:val="charBoldItals"/>
        </w:rPr>
        <w:t>medical referee</w:t>
      </w:r>
      <w:r w:rsidRPr="00A0620E">
        <w:t xml:space="preserve"> means a medical referee appointed under the </w:t>
      </w:r>
      <w:hyperlink r:id="rId69" w:tooltip="A1951-2" w:history="1">
        <w:r w:rsidR="00867EF9" w:rsidRPr="00867EF9">
          <w:rPr>
            <w:rStyle w:val="charCitHyperlinkItal"/>
          </w:rPr>
          <w:t>Workers Compensation Act 1951</w:t>
        </w:r>
      </w:hyperlink>
      <w:r w:rsidRPr="00A0620E">
        <w:t>, section 201.</w:t>
      </w:r>
    </w:p>
    <w:p w14:paraId="748B0EC9" w14:textId="77777777" w:rsidR="00FD7A16" w:rsidRPr="00A0620E" w:rsidRDefault="00FD7A16" w:rsidP="00722865">
      <w:pPr>
        <w:pStyle w:val="aDef"/>
        <w:keepNext/>
      </w:pPr>
      <w:r w:rsidRPr="00A0620E">
        <w:rPr>
          <w:rStyle w:val="charBoldItals"/>
        </w:rPr>
        <w:t>medical specialist</w:t>
      </w:r>
      <w:r w:rsidRPr="00A0620E">
        <w:t xml:space="preserve"> means a doctor—</w:t>
      </w:r>
    </w:p>
    <w:p w14:paraId="15C32198" w14:textId="77777777" w:rsidR="00FD7A16" w:rsidRPr="00A0620E" w:rsidRDefault="0079293D" w:rsidP="0079293D">
      <w:pPr>
        <w:pStyle w:val="aDefpara"/>
      </w:pPr>
      <w:r>
        <w:tab/>
      </w:r>
      <w:r w:rsidR="00722865" w:rsidRPr="00A0620E">
        <w:t>(a)</w:t>
      </w:r>
      <w:r w:rsidR="00722865" w:rsidRPr="00A0620E">
        <w:tab/>
      </w:r>
      <w:r w:rsidR="00FD7A16" w:rsidRPr="00A0620E">
        <w:t>with specialist qualifications and experience in medicine recognised by the relevant Australian specialist medical college; and</w:t>
      </w:r>
    </w:p>
    <w:p w14:paraId="79EC7F55" w14:textId="77777777" w:rsidR="00FD7A16" w:rsidRPr="00A0620E" w:rsidRDefault="0079293D" w:rsidP="0079293D">
      <w:pPr>
        <w:pStyle w:val="aDefpara"/>
      </w:pPr>
      <w:r>
        <w:tab/>
      </w:r>
      <w:r w:rsidR="00722865" w:rsidRPr="00A0620E">
        <w:t>(b)</w:t>
      </w:r>
      <w:r w:rsidR="00722865" w:rsidRPr="00A0620E">
        <w:tab/>
      </w:r>
      <w:r w:rsidR="00FD7A16" w:rsidRPr="00A0620E">
        <w:t>who practises within the specialty.</w:t>
      </w:r>
    </w:p>
    <w:p w14:paraId="00DDEC26" w14:textId="77777777" w:rsidR="00E26F33" w:rsidRPr="00A0620E" w:rsidRDefault="00E26F33" w:rsidP="00722865">
      <w:pPr>
        <w:pStyle w:val="aDef"/>
      </w:pPr>
      <w:r w:rsidRPr="00867EF9">
        <w:rPr>
          <w:rStyle w:val="charBoldItals"/>
        </w:rPr>
        <w:t>personal injury plan</w:t>
      </w:r>
      <w:r w:rsidRPr="00A0620E">
        <w:t xml:space="preserve">, </w:t>
      </w:r>
      <w:r w:rsidR="00E05705" w:rsidRPr="00A0620E">
        <w:t xml:space="preserve">for an injured person, </w:t>
      </w:r>
      <w:r w:rsidRPr="00A0620E">
        <w:t>for division 2.</w:t>
      </w:r>
      <w:r w:rsidR="002644C4" w:rsidRPr="00A0620E">
        <w:t>7</w:t>
      </w:r>
      <w:r w:rsidRPr="00A0620E">
        <w:t xml:space="preserve"> (Injury management process)—see section </w:t>
      </w:r>
      <w:r w:rsidR="00BB5CCD" w:rsidRPr="00A0620E">
        <w:t>28</w:t>
      </w:r>
      <w:r w:rsidRPr="00A0620E">
        <w:t>.</w:t>
      </w:r>
    </w:p>
    <w:p w14:paraId="5CB9227A" w14:textId="77777777" w:rsidR="005B1882" w:rsidRPr="00A0620E" w:rsidRDefault="005B1882" w:rsidP="00722865">
      <w:pPr>
        <w:pStyle w:val="aDef"/>
      </w:pPr>
      <w:r w:rsidRPr="00A0620E">
        <w:rPr>
          <w:rStyle w:val="charBoldItals"/>
        </w:rPr>
        <w:t>rehabilitation services</w:t>
      </w:r>
      <w:r w:rsidRPr="00A0620E">
        <w:t xml:space="preserve">, for part 2 (Compensation and injury management for detainees etc—Act, s 220 (2))—see section </w:t>
      </w:r>
      <w:r w:rsidR="00BB5CCD" w:rsidRPr="00A0620E">
        <w:t>6</w:t>
      </w:r>
      <w:r w:rsidRPr="00A0620E">
        <w:t>.</w:t>
      </w:r>
    </w:p>
    <w:p w14:paraId="456C96C3" w14:textId="77777777" w:rsidR="00125D39" w:rsidRPr="00A0620E" w:rsidRDefault="005B1882" w:rsidP="00722865">
      <w:pPr>
        <w:pStyle w:val="aDef"/>
      </w:pPr>
      <w:r w:rsidRPr="00867EF9">
        <w:rPr>
          <w:rStyle w:val="charBoldItals"/>
        </w:rPr>
        <w:t>single loss amount</w:t>
      </w:r>
      <w:r w:rsidRPr="00A0620E">
        <w:t xml:space="preserve">, for part 2 (Compensation and injury management for detainees etc—Act, s 220 (2))—see section </w:t>
      </w:r>
      <w:r w:rsidR="00BB5CCD" w:rsidRPr="00A0620E">
        <w:t>6</w:t>
      </w:r>
      <w:r w:rsidRPr="00A0620E">
        <w:t>.</w:t>
      </w:r>
    </w:p>
    <w:p w14:paraId="536B0805" w14:textId="77777777" w:rsidR="00A12456" w:rsidRDefault="00A12456">
      <w:pPr>
        <w:pStyle w:val="04Dictionary"/>
        <w:sectPr w:rsidR="00A12456" w:rsidSect="00A12456">
          <w:headerReference w:type="even" r:id="rId70"/>
          <w:headerReference w:type="default" r:id="rId71"/>
          <w:footerReference w:type="even" r:id="rId72"/>
          <w:footerReference w:type="default" r:id="rId73"/>
          <w:type w:val="continuous"/>
          <w:pgSz w:w="11907" w:h="16839" w:code="9"/>
          <w:pgMar w:top="3000" w:right="1900" w:bottom="2500" w:left="2300" w:header="2480" w:footer="2100" w:gutter="0"/>
          <w:cols w:space="720"/>
          <w:docGrid w:linePitch="254"/>
        </w:sectPr>
      </w:pPr>
    </w:p>
    <w:p w14:paraId="2AB1C80D" w14:textId="77777777" w:rsidR="00A12456" w:rsidRDefault="00A12456">
      <w:pPr>
        <w:pStyle w:val="Endnote1"/>
      </w:pPr>
      <w:bookmarkStart w:id="75" w:name="_Toc215499892"/>
      <w:r>
        <w:lastRenderedPageBreak/>
        <w:t>Endnotes</w:t>
      </w:r>
      <w:bookmarkEnd w:id="75"/>
    </w:p>
    <w:p w14:paraId="0154729E" w14:textId="77777777" w:rsidR="00A12456" w:rsidRPr="00186F48" w:rsidRDefault="00A12456">
      <w:pPr>
        <w:pStyle w:val="Endnote20"/>
      </w:pPr>
      <w:bookmarkStart w:id="76" w:name="_Toc215499893"/>
      <w:r w:rsidRPr="00186F48">
        <w:rPr>
          <w:rStyle w:val="charTableNo"/>
        </w:rPr>
        <w:t>1</w:t>
      </w:r>
      <w:r>
        <w:tab/>
      </w:r>
      <w:r w:rsidRPr="00186F48">
        <w:rPr>
          <w:rStyle w:val="charTableText"/>
        </w:rPr>
        <w:t>About the endnotes</w:t>
      </w:r>
      <w:bookmarkEnd w:id="76"/>
    </w:p>
    <w:p w14:paraId="1FBDCD59" w14:textId="77777777" w:rsidR="00A12456" w:rsidRDefault="00A12456">
      <w:pPr>
        <w:pStyle w:val="EndNoteTextPub"/>
      </w:pPr>
      <w:r>
        <w:t>Amending and modifying laws are annotated in the legislation history and the amendment history.  Current modifications are not included in the republished law but are set out in the endnotes.</w:t>
      </w:r>
    </w:p>
    <w:p w14:paraId="4F7BA0C8" w14:textId="6043A822" w:rsidR="00A12456" w:rsidRDefault="00A12456">
      <w:pPr>
        <w:pStyle w:val="EndNoteTextPub"/>
      </w:pPr>
      <w:r>
        <w:t xml:space="preserve">Not all editorial amendments made under the </w:t>
      </w:r>
      <w:hyperlink r:id="rId74" w:tooltip="A2001-14" w:history="1">
        <w:r w:rsidR="00E4240B" w:rsidRPr="00E4240B">
          <w:rPr>
            <w:rStyle w:val="charCitHyperlinkItal"/>
          </w:rPr>
          <w:t>Legislation Act 2001</w:t>
        </w:r>
      </w:hyperlink>
      <w:r>
        <w:t>, part 11.3 are annotated in the amendment history.  Full details of any amendments can be obtained from the Parliamentary Counsel’s Office.</w:t>
      </w:r>
    </w:p>
    <w:p w14:paraId="54D3E8A4" w14:textId="77777777" w:rsidR="00A12456" w:rsidRDefault="00A1245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090C4C7" w14:textId="77777777" w:rsidR="00A12456" w:rsidRDefault="00A12456">
      <w:pPr>
        <w:pStyle w:val="EndNoteTextPub"/>
      </w:pPr>
      <w:r>
        <w:t xml:space="preserve">If all the provisions of the law have been renumbered, a table of renumbered provisions gives details of previous and current numbering.  </w:t>
      </w:r>
    </w:p>
    <w:p w14:paraId="2CD9E108" w14:textId="77777777" w:rsidR="00A12456" w:rsidRDefault="00A12456">
      <w:pPr>
        <w:pStyle w:val="EndNoteTextPub"/>
      </w:pPr>
      <w:r>
        <w:t>The endnotes also include a table of earlier republications.</w:t>
      </w:r>
    </w:p>
    <w:p w14:paraId="3D9AC879" w14:textId="77777777" w:rsidR="00A12456" w:rsidRPr="00186F48" w:rsidRDefault="00A12456">
      <w:pPr>
        <w:pStyle w:val="Endnote20"/>
      </w:pPr>
      <w:bookmarkStart w:id="77" w:name="_Toc215499894"/>
      <w:r w:rsidRPr="00186F48">
        <w:rPr>
          <w:rStyle w:val="charTableNo"/>
        </w:rPr>
        <w:t>2</w:t>
      </w:r>
      <w:r>
        <w:tab/>
      </w:r>
      <w:r w:rsidRPr="00186F48">
        <w:rPr>
          <w:rStyle w:val="charTableText"/>
        </w:rPr>
        <w:t>Abbreviation key</w:t>
      </w:r>
      <w:bookmarkEnd w:id="77"/>
    </w:p>
    <w:p w14:paraId="76099841" w14:textId="77777777" w:rsidR="00A12456" w:rsidRDefault="00A12456">
      <w:pPr>
        <w:rPr>
          <w:sz w:val="4"/>
        </w:rPr>
      </w:pPr>
    </w:p>
    <w:tbl>
      <w:tblPr>
        <w:tblW w:w="7372" w:type="dxa"/>
        <w:tblInd w:w="1100" w:type="dxa"/>
        <w:tblLayout w:type="fixed"/>
        <w:tblLook w:val="0000" w:firstRow="0" w:lastRow="0" w:firstColumn="0" w:lastColumn="0" w:noHBand="0" w:noVBand="0"/>
      </w:tblPr>
      <w:tblGrid>
        <w:gridCol w:w="3720"/>
        <w:gridCol w:w="3652"/>
      </w:tblGrid>
      <w:tr w:rsidR="00A12456" w14:paraId="41908F5C" w14:textId="77777777" w:rsidTr="00427153">
        <w:tc>
          <w:tcPr>
            <w:tcW w:w="3720" w:type="dxa"/>
          </w:tcPr>
          <w:p w14:paraId="6922EEB2" w14:textId="77777777" w:rsidR="00A12456" w:rsidRDefault="00A12456">
            <w:pPr>
              <w:pStyle w:val="EndnotesAbbrev"/>
            </w:pPr>
            <w:r>
              <w:t>A = Act</w:t>
            </w:r>
          </w:p>
        </w:tc>
        <w:tc>
          <w:tcPr>
            <w:tcW w:w="3652" w:type="dxa"/>
          </w:tcPr>
          <w:p w14:paraId="7C2C10E1" w14:textId="77777777" w:rsidR="00A12456" w:rsidRDefault="00A12456" w:rsidP="00427153">
            <w:pPr>
              <w:pStyle w:val="EndnotesAbbrev"/>
            </w:pPr>
            <w:r>
              <w:t>NI = Notifiable instrument</w:t>
            </w:r>
          </w:p>
        </w:tc>
      </w:tr>
      <w:tr w:rsidR="00A12456" w14:paraId="02E7032B" w14:textId="77777777" w:rsidTr="00427153">
        <w:tc>
          <w:tcPr>
            <w:tcW w:w="3720" w:type="dxa"/>
          </w:tcPr>
          <w:p w14:paraId="61D88D91" w14:textId="77777777" w:rsidR="00A12456" w:rsidRDefault="00A12456" w:rsidP="00427153">
            <w:pPr>
              <w:pStyle w:val="EndnotesAbbrev"/>
            </w:pPr>
            <w:r>
              <w:t>AF = Approved form</w:t>
            </w:r>
          </w:p>
        </w:tc>
        <w:tc>
          <w:tcPr>
            <w:tcW w:w="3652" w:type="dxa"/>
          </w:tcPr>
          <w:p w14:paraId="4BBBE903" w14:textId="77777777" w:rsidR="00A12456" w:rsidRDefault="00A12456" w:rsidP="00427153">
            <w:pPr>
              <w:pStyle w:val="EndnotesAbbrev"/>
            </w:pPr>
            <w:r>
              <w:t>o = order</w:t>
            </w:r>
          </w:p>
        </w:tc>
      </w:tr>
      <w:tr w:rsidR="00A12456" w14:paraId="576C0AE3" w14:textId="77777777" w:rsidTr="00427153">
        <w:tc>
          <w:tcPr>
            <w:tcW w:w="3720" w:type="dxa"/>
          </w:tcPr>
          <w:p w14:paraId="73712B63" w14:textId="77777777" w:rsidR="00A12456" w:rsidRDefault="00A12456">
            <w:pPr>
              <w:pStyle w:val="EndnotesAbbrev"/>
            </w:pPr>
            <w:r>
              <w:t>am = amended</w:t>
            </w:r>
          </w:p>
        </w:tc>
        <w:tc>
          <w:tcPr>
            <w:tcW w:w="3652" w:type="dxa"/>
          </w:tcPr>
          <w:p w14:paraId="579A5998" w14:textId="77777777" w:rsidR="00A12456" w:rsidRDefault="00A12456" w:rsidP="00427153">
            <w:pPr>
              <w:pStyle w:val="EndnotesAbbrev"/>
            </w:pPr>
            <w:r>
              <w:t>om = omitted/repealed</w:t>
            </w:r>
          </w:p>
        </w:tc>
      </w:tr>
      <w:tr w:rsidR="00A12456" w14:paraId="7AC0DA42" w14:textId="77777777" w:rsidTr="00427153">
        <w:tc>
          <w:tcPr>
            <w:tcW w:w="3720" w:type="dxa"/>
          </w:tcPr>
          <w:p w14:paraId="66EA8B2B" w14:textId="77777777" w:rsidR="00A12456" w:rsidRDefault="00A12456">
            <w:pPr>
              <w:pStyle w:val="EndnotesAbbrev"/>
            </w:pPr>
            <w:r>
              <w:t>amdt = amendment</w:t>
            </w:r>
          </w:p>
        </w:tc>
        <w:tc>
          <w:tcPr>
            <w:tcW w:w="3652" w:type="dxa"/>
          </w:tcPr>
          <w:p w14:paraId="4EE9CF41" w14:textId="77777777" w:rsidR="00A12456" w:rsidRDefault="00A12456" w:rsidP="00427153">
            <w:pPr>
              <w:pStyle w:val="EndnotesAbbrev"/>
            </w:pPr>
            <w:r>
              <w:t>ord = ordinance</w:t>
            </w:r>
          </w:p>
        </w:tc>
      </w:tr>
      <w:tr w:rsidR="00A12456" w14:paraId="5FA0CA85" w14:textId="77777777" w:rsidTr="00427153">
        <w:tc>
          <w:tcPr>
            <w:tcW w:w="3720" w:type="dxa"/>
          </w:tcPr>
          <w:p w14:paraId="53821A86" w14:textId="77777777" w:rsidR="00A12456" w:rsidRDefault="00A12456">
            <w:pPr>
              <w:pStyle w:val="EndnotesAbbrev"/>
            </w:pPr>
            <w:r>
              <w:t>AR = Assembly resolution</w:t>
            </w:r>
          </w:p>
        </w:tc>
        <w:tc>
          <w:tcPr>
            <w:tcW w:w="3652" w:type="dxa"/>
          </w:tcPr>
          <w:p w14:paraId="41406CF5" w14:textId="77777777" w:rsidR="00A12456" w:rsidRDefault="00A12456" w:rsidP="00427153">
            <w:pPr>
              <w:pStyle w:val="EndnotesAbbrev"/>
            </w:pPr>
            <w:r>
              <w:t>orig = original</w:t>
            </w:r>
          </w:p>
        </w:tc>
      </w:tr>
      <w:tr w:rsidR="00A12456" w14:paraId="64244588" w14:textId="77777777" w:rsidTr="00427153">
        <w:tc>
          <w:tcPr>
            <w:tcW w:w="3720" w:type="dxa"/>
          </w:tcPr>
          <w:p w14:paraId="36863027" w14:textId="77777777" w:rsidR="00A12456" w:rsidRDefault="00A12456">
            <w:pPr>
              <w:pStyle w:val="EndnotesAbbrev"/>
            </w:pPr>
            <w:r>
              <w:t>ch = chapter</w:t>
            </w:r>
          </w:p>
        </w:tc>
        <w:tc>
          <w:tcPr>
            <w:tcW w:w="3652" w:type="dxa"/>
          </w:tcPr>
          <w:p w14:paraId="54F207DB" w14:textId="77777777" w:rsidR="00A12456" w:rsidRDefault="00A12456" w:rsidP="00427153">
            <w:pPr>
              <w:pStyle w:val="EndnotesAbbrev"/>
            </w:pPr>
            <w:r>
              <w:t>par = paragraph/subparagraph</w:t>
            </w:r>
          </w:p>
        </w:tc>
      </w:tr>
      <w:tr w:rsidR="00A12456" w14:paraId="4DAB448D" w14:textId="77777777" w:rsidTr="00427153">
        <w:tc>
          <w:tcPr>
            <w:tcW w:w="3720" w:type="dxa"/>
          </w:tcPr>
          <w:p w14:paraId="5E8C5E9A" w14:textId="77777777" w:rsidR="00A12456" w:rsidRDefault="00A12456">
            <w:pPr>
              <w:pStyle w:val="EndnotesAbbrev"/>
            </w:pPr>
            <w:r>
              <w:t>CN = Commencement notice</w:t>
            </w:r>
          </w:p>
        </w:tc>
        <w:tc>
          <w:tcPr>
            <w:tcW w:w="3652" w:type="dxa"/>
          </w:tcPr>
          <w:p w14:paraId="4A161EE0" w14:textId="77777777" w:rsidR="00A12456" w:rsidRDefault="00A12456" w:rsidP="00427153">
            <w:pPr>
              <w:pStyle w:val="EndnotesAbbrev"/>
            </w:pPr>
            <w:r>
              <w:t>pres = present</w:t>
            </w:r>
          </w:p>
        </w:tc>
      </w:tr>
      <w:tr w:rsidR="00A12456" w14:paraId="08ECD769" w14:textId="77777777" w:rsidTr="00427153">
        <w:tc>
          <w:tcPr>
            <w:tcW w:w="3720" w:type="dxa"/>
          </w:tcPr>
          <w:p w14:paraId="3E71B282" w14:textId="77777777" w:rsidR="00A12456" w:rsidRDefault="00A12456">
            <w:pPr>
              <w:pStyle w:val="EndnotesAbbrev"/>
            </w:pPr>
            <w:r>
              <w:t>def = definition</w:t>
            </w:r>
          </w:p>
        </w:tc>
        <w:tc>
          <w:tcPr>
            <w:tcW w:w="3652" w:type="dxa"/>
          </w:tcPr>
          <w:p w14:paraId="2ADA0489" w14:textId="77777777" w:rsidR="00A12456" w:rsidRDefault="00A12456" w:rsidP="00427153">
            <w:pPr>
              <w:pStyle w:val="EndnotesAbbrev"/>
            </w:pPr>
            <w:r>
              <w:t>prev = previous</w:t>
            </w:r>
          </w:p>
        </w:tc>
      </w:tr>
      <w:tr w:rsidR="00A12456" w14:paraId="386ACC84" w14:textId="77777777" w:rsidTr="00427153">
        <w:tc>
          <w:tcPr>
            <w:tcW w:w="3720" w:type="dxa"/>
          </w:tcPr>
          <w:p w14:paraId="0110903E" w14:textId="77777777" w:rsidR="00A12456" w:rsidRDefault="00A12456">
            <w:pPr>
              <w:pStyle w:val="EndnotesAbbrev"/>
            </w:pPr>
            <w:r>
              <w:t>DI = Disallowable instrument</w:t>
            </w:r>
          </w:p>
        </w:tc>
        <w:tc>
          <w:tcPr>
            <w:tcW w:w="3652" w:type="dxa"/>
          </w:tcPr>
          <w:p w14:paraId="737A5DBB" w14:textId="77777777" w:rsidR="00A12456" w:rsidRDefault="00A12456" w:rsidP="00427153">
            <w:pPr>
              <w:pStyle w:val="EndnotesAbbrev"/>
            </w:pPr>
            <w:r>
              <w:t>(prev...) = previously</w:t>
            </w:r>
          </w:p>
        </w:tc>
      </w:tr>
      <w:tr w:rsidR="00A12456" w14:paraId="22DC5B5A" w14:textId="77777777" w:rsidTr="00427153">
        <w:tc>
          <w:tcPr>
            <w:tcW w:w="3720" w:type="dxa"/>
          </w:tcPr>
          <w:p w14:paraId="7434B373" w14:textId="77777777" w:rsidR="00A12456" w:rsidRDefault="00A12456">
            <w:pPr>
              <w:pStyle w:val="EndnotesAbbrev"/>
            </w:pPr>
            <w:r>
              <w:t>dict = dictionary</w:t>
            </w:r>
          </w:p>
        </w:tc>
        <w:tc>
          <w:tcPr>
            <w:tcW w:w="3652" w:type="dxa"/>
          </w:tcPr>
          <w:p w14:paraId="24D53844" w14:textId="77777777" w:rsidR="00A12456" w:rsidRDefault="00A12456" w:rsidP="00427153">
            <w:pPr>
              <w:pStyle w:val="EndnotesAbbrev"/>
            </w:pPr>
            <w:r>
              <w:t>pt = part</w:t>
            </w:r>
          </w:p>
        </w:tc>
      </w:tr>
      <w:tr w:rsidR="00A12456" w14:paraId="316AACED" w14:textId="77777777" w:rsidTr="00427153">
        <w:tc>
          <w:tcPr>
            <w:tcW w:w="3720" w:type="dxa"/>
          </w:tcPr>
          <w:p w14:paraId="7AA94C94" w14:textId="77777777" w:rsidR="00A12456" w:rsidRDefault="00A12456">
            <w:pPr>
              <w:pStyle w:val="EndnotesAbbrev"/>
            </w:pPr>
            <w:r>
              <w:t xml:space="preserve">disallowed = disallowed by the Legislative </w:t>
            </w:r>
          </w:p>
        </w:tc>
        <w:tc>
          <w:tcPr>
            <w:tcW w:w="3652" w:type="dxa"/>
          </w:tcPr>
          <w:p w14:paraId="4BEBD582" w14:textId="77777777" w:rsidR="00A12456" w:rsidRDefault="00A12456" w:rsidP="00427153">
            <w:pPr>
              <w:pStyle w:val="EndnotesAbbrev"/>
            </w:pPr>
            <w:r>
              <w:t>r = rule/subrule</w:t>
            </w:r>
          </w:p>
        </w:tc>
      </w:tr>
      <w:tr w:rsidR="00A12456" w14:paraId="7524D931" w14:textId="77777777" w:rsidTr="00427153">
        <w:tc>
          <w:tcPr>
            <w:tcW w:w="3720" w:type="dxa"/>
          </w:tcPr>
          <w:p w14:paraId="6478CBA0" w14:textId="77777777" w:rsidR="00A12456" w:rsidRDefault="00A12456">
            <w:pPr>
              <w:pStyle w:val="EndnotesAbbrev"/>
              <w:ind w:left="972"/>
            </w:pPr>
            <w:r>
              <w:t>Assembly</w:t>
            </w:r>
          </w:p>
        </w:tc>
        <w:tc>
          <w:tcPr>
            <w:tcW w:w="3652" w:type="dxa"/>
          </w:tcPr>
          <w:p w14:paraId="09289690" w14:textId="77777777" w:rsidR="00A12456" w:rsidRDefault="00A12456" w:rsidP="00427153">
            <w:pPr>
              <w:pStyle w:val="EndnotesAbbrev"/>
            </w:pPr>
            <w:r>
              <w:t>reloc = relocated</w:t>
            </w:r>
          </w:p>
        </w:tc>
      </w:tr>
      <w:tr w:rsidR="00A12456" w14:paraId="2E20ECEF" w14:textId="77777777" w:rsidTr="00427153">
        <w:tc>
          <w:tcPr>
            <w:tcW w:w="3720" w:type="dxa"/>
          </w:tcPr>
          <w:p w14:paraId="21AD2690" w14:textId="77777777" w:rsidR="00A12456" w:rsidRDefault="00A12456">
            <w:pPr>
              <w:pStyle w:val="EndnotesAbbrev"/>
            </w:pPr>
            <w:r>
              <w:t>div = division</w:t>
            </w:r>
          </w:p>
        </w:tc>
        <w:tc>
          <w:tcPr>
            <w:tcW w:w="3652" w:type="dxa"/>
          </w:tcPr>
          <w:p w14:paraId="0AAD1C3C" w14:textId="77777777" w:rsidR="00A12456" w:rsidRDefault="00A12456" w:rsidP="00427153">
            <w:pPr>
              <w:pStyle w:val="EndnotesAbbrev"/>
            </w:pPr>
            <w:r>
              <w:t>renum = renumbered</w:t>
            </w:r>
          </w:p>
        </w:tc>
      </w:tr>
      <w:tr w:rsidR="00A12456" w14:paraId="43AFB858" w14:textId="77777777" w:rsidTr="00427153">
        <w:tc>
          <w:tcPr>
            <w:tcW w:w="3720" w:type="dxa"/>
          </w:tcPr>
          <w:p w14:paraId="402E5D13" w14:textId="77777777" w:rsidR="00A12456" w:rsidRDefault="00A12456">
            <w:pPr>
              <w:pStyle w:val="EndnotesAbbrev"/>
            </w:pPr>
            <w:r>
              <w:t>exp = expires/expired</w:t>
            </w:r>
          </w:p>
        </w:tc>
        <w:tc>
          <w:tcPr>
            <w:tcW w:w="3652" w:type="dxa"/>
          </w:tcPr>
          <w:p w14:paraId="4DB569FC" w14:textId="77777777" w:rsidR="00A12456" w:rsidRDefault="00A12456" w:rsidP="00427153">
            <w:pPr>
              <w:pStyle w:val="EndnotesAbbrev"/>
            </w:pPr>
            <w:r>
              <w:t>R[X] = Republication No</w:t>
            </w:r>
          </w:p>
        </w:tc>
      </w:tr>
      <w:tr w:rsidR="00A12456" w14:paraId="1A20645E" w14:textId="77777777" w:rsidTr="00427153">
        <w:tc>
          <w:tcPr>
            <w:tcW w:w="3720" w:type="dxa"/>
          </w:tcPr>
          <w:p w14:paraId="473FF2F7" w14:textId="77777777" w:rsidR="00A12456" w:rsidRDefault="00A12456">
            <w:pPr>
              <w:pStyle w:val="EndnotesAbbrev"/>
            </w:pPr>
            <w:r>
              <w:t>Gaz = gazette</w:t>
            </w:r>
          </w:p>
        </w:tc>
        <w:tc>
          <w:tcPr>
            <w:tcW w:w="3652" w:type="dxa"/>
          </w:tcPr>
          <w:p w14:paraId="7B58D641" w14:textId="77777777" w:rsidR="00A12456" w:rsidRDefault="00A12456" w:rsidP="00427153">
            <w:pPr>
              <w:pStyle w:val="EndnotesAbbrev"/>
            </w:pPr>
            <w:r>
              <w:t>RI = reissue</w:t>
            </w:r>
          </w:p>
        </w:tc>
      </w:tr>
      <w:tr w:rsidR="00A12456" w14:paraId="670CB2FF" w14:textId="77777777" w:rsidTr="00427153">
        <w:tc>
          <w:tcPr>
            <w:tcW w:w="3720" w:type="dxa"/>
          </w:tcPr>
          <w:p w14:paraId="67B71B39" w14:textId="77777777" w:rsidR="00A12456" w:rsidRDefault="00A12456">
            <w:pPr>
              <w:pStyle w:val="EndnotesAbbrev"/>
            </w:pPr>
            <w:r>
              <w:t>hdg = heading</w:t>
            </w:r>
          </w:p>
        </w:tc>
        <w:tc>
          <w:tcPr>
            <w:tcW w:w="3652" w:type="dxa"/>
          </w:tcPr>
          <w:p w14:paraId="769C58EF" w14:textId="77777777" w:rsidR="00A12456" w:rsidRDefault="00A12456" w:rsidP="00427153">
            <w:pPr>
              <w:pStyle w:val="EndnotesAbbrev"/>
            </w:pPr>
            <w:r>
              <w:t>s = section/subsection</w:t>
            </w:r>
          </w:p>
        </w:tc>
      </w:tr>
      <w:tr w:rsidR="00A12456" w14:paraId="7FE1EF03" w14:textId="77777777" w:rsidTr="00427153">
        <w:tc>
          <w:tcPr>
            <w:tcW w:w="3720" w:type="dxa"/>
          </w:tcPr>
          <w:p w14:paraId="6D3BC94F" w14:textId="77777777" w:rsidR="00A12456" w:rsidRDefault="00A12456">
            <w:pPr>
              <w:pStyle w:val="EndnotesAbbrev"/>
            </w:pPr>
            <w:r>
              <w:t>IA = Interpretation Act 1967</w:t>
            </w:r>
          </w:p>
        </w:tc>
        <w:tc>
          <w:tcPr>
            <w:tcW w:w="3652" w:type="dxa"/>
          </w:tcPr>
          <w:p w14:paraId="29A6D263" w14:textId="77777777" w:rsidR="00A12456" w:rsidRDefault="00A12456" w:rsidP="00427153">
            <w:pPr>
              <w:pStyle w:val="EndnotesAbbrev"/>
            </w:pPr>
            <w:r>
              <w:t>sch = schedule</w:t>
            </w:r>
          </w:p>
        </w:tc>
      </w:tr>
      <w:tr w:rsidR="00A12456" w14:paraId="12A2AF2B" w14:textId="77777777" w:rsidTr="00427153">
        <w:tc>
          <w:tcPr>
            <w:tcW w:w="3720" w:type="dxa"/>
          </w:tcPr>
          <w:p w14:paraId="199B3822" w14:textId="77777777" w:rsidR="00A12456" w:rsidRDefault="00A12456">
            <w:pPr>
              <w:pStyle w:val="EndnotesAbbrev"/>
            </w:pPr>
            <w:r>
              <w:t>ins = inserted/added</w:t>
            </w:r>
          </w:p>
        </w:tc>
        <w:tc>
          <w:tcPr>
            <w:tcW w:w="3652" w:type="dxa"/>
          </w:tcPr>
          <w:p w14:paraId="72C53582" w14:textId="77777777" w:rsidR="00A12456" w:rsidRDefault="00A12456" w:rsidP="00427153">
            <w:pPr>
              <w:pStyle w:val="EndnotesAbbrev"/>
            </w:pPr>
            <w:r>
              <w:t>sdiv = subdivision</w:t>
            </w:r>
          </w:p>
        </w:tc>
      </w:tr>
      <w:tr w:rsidR="00A12456" w14:paraId="620439A3" w14:textId="77777777" w:rsidTr="00427153">
        <w:tc>
          <w:tcPr>
            <w:tcW w:w="3720" w:type="dxa"/>
          </w:tcPr>
          <w:p w14:paraId="0626D0AD" w14:textId="77777777" w:rsidR="00A12456" w:rsidRDefault="00A12456">
            <w:pPr>
              <w:pStyle w:val="EndnotesAbbrev"/>
            </w:pPr>
            <w:r>
              <w:t>LA = Legislation Act 2001</w:t>
            </w:r>
          </w:p>
        </w:tc>
        <w:tc>
          <w:tcPr>
            <w:tcW w:w="3652" w:type="dxa"/>
          </w:tcPr>
          <w:p w14:paraId="1A203E56" w14:textId="77777777" w:rsidR="00A12456" w:rsidRDefault="00A12456" w:rsidP="00427153">
            <w:pPr>
              <w:pStyle w:val="EndnotesAbbrev"/>
            </w:pPr>
            <w:r>
              <w:t>SL = Subordinate law</w:t>
            </w:r>
          </w:p>
        </w:tc>
      </w:tr>
      <w:tr w:rsidR="00A12456" w14:paraId="3B6A7976" w14:textId="77777777" w:rsidTr="00427153">
        <w:tc>
          <w:tcPr>
            <w:tcW w:w="3720" w:type="dxa"/>
          </w:tcPr>
          <w:p w14:paraId="57241E98" w14:textId="77777777" w:rsidR="00A12456" w:rsidRDefault="00A12456">
            <w:pPr>
              <w:pStyle w:val="EndnotesAbbrev"/>
            </w:pPr>
            <w:r>
              <w:t>LR = legislation register</w:t>
            </w:r>
          </w:p>
        </w:tc>
        <w:tc>
          <w:tcPr>
            <w:tcW w:w="3652" w:type="dxa"/>
          </w:tcPr>
          <w:p w14:paraId="1FB69B24" w14:textId="77777777" w:rsidR="00A12456" w:rsidRDefault="00A12456" w:rsidP="00427153">
            <w:pPr>
              <w:pStyle w:val="EndnotesAbbrev"/>
            </w:pPr>
            <w:r>
              <w:t>sub = substituted</w:t>
            </w:r>
          </w:p>
        </w:tc>
      </w:tr>
      <w:tr w:rsidR="00A12456" w14:paraId="367111D6" w14:textId="77777777" w:rsidTr="00427153">
        <w:tc>
          <w:tcPr>
            <w:tcW w:w="3720" w:type="dxa"/>
          </w:tcPr>
          <w:p w14:paraId="7EC28558" w14:textId="77777777" w:rsidR="00A12456" w:rsidRDefault="00A12456">
            <w:pPr>
              <w:pStyle w:val="EndnotesAbbrev"/>
            </w:pPr>
            <w:r>
              <w:t>LRA = Legislation (Republication) Act 1996</w:t>
            </w:r>
          </w:p>
        </w:tc>
        <w:tc>
          <w:tcPr>
            <w:tcW w:w="3652" w:type="dxa"/>
          </w:tcPr>
          <w:p w14:paraId="07828D3D" w14:textId="77777777" w:rsidR="00A12456" w:rsidRDefault="00A12456" w:rsidP="00427153">
            <w:pPr>
              <w:pStyle w:val="EndnotesAbbrev"/>
            </w:pPr>
            <w:r>
              <w:rPr>
                <w:u w:val="single"/>
              </w:rPr>
              <w:t>underlining</w:t>
            </w:r>
            <w:r>
              <w:t xml:space="preserve"> = whole or part not commenced</w:t>
            </w:r>
          </w:p>
        </w:tc>
      </w:tr>
      <w:tr w:rsidR="00A12456" w14:paraId="4A7FEA07" w14:textId="77777777" w:rsidTr="00427153">
        <w:tc>
          <w:tcPr>
            <w:tcW w:w="3720" w:type="dxa"/>
          </w:tcPr>
          <w:p w14:paraId="2AC60CD2" w14:textId="77777777" w:rsidR="00A12456" w:rsidRDefault="00A12456">
            <w:pPr>
              <w:pStyle w:val="EndnotesAbbrev"/>
            </w:pPr>
            <w:r>
              <w:t>mod = modified/modification</w:t>
            </w:r>
          </w:p>
        </w:tc>
        <w:tc>
          <w:tcPr>
            <w:tcW w:w="3652" w:type="dxa"/>
          </w:tcPr>
          <w:p w14:paraId="0AE6921C" w14:textId="77777777" w:rsidR="00A12456" w:rsidRDefault="00A12456" w:rsidP="00427153">
            <w:pPr>
              <w:pStyle w:val="EndnotesAbbrev"/>
              <w:ind w:left="1073"/>
            </w:pPr>
            <w:r>
              <w:t>or to be expired</w:t>
            </w:r>
          </w:p>
        </w:tc>
      </w:tr>
    </w:tbl>
    <w:p w14:paraId="2841EEAE" w14:textId="77777777" w:rsidR="00A12456" w:rsidRPr="00BB6F39" w:rsidRDefault="00A12456" w:rsidP="00CE2912"/>
    <w:p w14:paraId="064F4451" w14:textId="77777777" w:rsidR="00614025" w:rsidRPr="00186F48" w:rsidRDefault="00614025">
      <w:pPr>
        <w:pStyle w:val="Endnote20"/>
      </w:pPr>
      <w:bookmarkStart w:id="78" w:name="_Toc215499895"/>
      <w:r w:rsidRPr="00186F48">
        <w:rPr>
          <w:rStyle w:val="charTableNo"/>
        </w:rPr>
        <w:lastRenderedPageBreak/>
        <w:t>3</w:t>
      </w:r>
      <w:r>
        <w:tab/>
      </w:r>
      <w:r w:rsidRPr="00186F48">
        <w:rPr>
          <w:rStyle w:val="charTableText"/>
        </w:rPr>
        <w:t>Legislation history</w:t>
      </w:r>
      <w:bookmarkEnd w:id="78"/>
    </w:p>
    <w:p w14:paraId="29FC8DFA" w14:textId="77777777" w:rsidR="00614025" w:rsidRDefault="007B112A">
      <w:pPr>
        <w:pStyle w:val="NewAct"/>
      </w:pPr>
      <w:r>
        <w:t>Corrections Management Regulation 2010 SL2010-52</w:t>
      </w:r>
    </w:p>
    <w:p w14:paraId="58DF6C49" w14:textId="77777777" w:rsidR="007B112A" w:rsidRDefault="007B112A" w:rsidP="007B112A">
      <w:pPr>
        <w:pStyle w:val="Actdetails"/>
      </w:pPr>
      <w:r>
        <w:t>notified LR 17 December 2010</w:t>
      </w:r>
    </w:p>
    <w:p w14:paraId="0E4A1CC4" w14:textId="77777777" w:rsidR="007B112A" w:rsidRDefault="007B112A" w:rsidP="007B112A">
      <w:pPr>
        <w:pStyle w:val="Actdetails"/>
      </w:pPr>
      <w:r>
        <w:t>s 1, s 2 commenced 17 December 2010 (LA s 75 (1))</w:t>
      </w:r>
    </w:p>
    <w:p w14:paraId="4C3E426D" w14:textId="77777777" w:rsidR="007B112A" w:rsidRDefault="007B112A" w:rsidP="007B112A">
      <w:pPr>
        <w:pStyle w:val="Actdetails"/>
      </w:pPr>
      <w:r>
        <w:t>remainder commenced 18 December 2010 (s 2)</w:t>
      </w:r>
    </w:p>
    <w:p w14:paraId="0B87246C" w14:textId="77777777" w:rsidR="00FA6173" w:rsidRDefault="00FA6173">
      <w:pPr>
        <w:pStyle w:val="Asamby"/>
      </w:pPr>
      <w:r>
        <w:t>as amended by</w:t>
      </w:r>
    </w:p>
    <w:p w14:paraId="5A8CE806" w14:textId="7F8B8357" w:rsidR="0048736E" w:rsidRDefault="00867EF9" w:rsidP="0048736E">
      <w:pPr>
        <w:pStyle w:val="NewAct"/>
      </w:pPr>
      <w:hyperlink r:id="rId75" w:tooltip="A2011-22" w:history="1">
        <w:r w:rsidRPr="00867EF9">
          <w:rPr>
            <w:rStyle w:val="charCitHyperlinkAbbrev"/>
          </w:rPr>
          <w:t>Administrative (One ACT Public Service Miscellaneous Amendments) Act 2011</w:t>
        </w:r>
      </w:hyperlink>
      <w:r w:rsidR="0048736E">
        <w:t xml:space="preserve"> A2011-22 sch 1 pt 1.38</w:t>
      </w:r>
    </w:p>
    <w:p w14:paraId="6AAE0F22" w14:textId="77777777" w:rsidR="0048736E" w:rsidRDefault="0048736E" w:rsidP="00C96203">
      <w:pPr>
        <w:pStyle w:val="Actdetails"/>
      </w:pPr>
      <w:r>
        <w:t>notified LR 30 June 2011</w:t>
      </w:r>
    </w:p>
    <w:p w14:paraId="32878D34" w14:textId="77777777" w:rsidR="0048736E" w:rsidRDefault="0048736E" w:rsidP="00C96203">
      <w:pPr>
        <w:pStyle w:val="Actdetails"/>
      </w:pPr>
      <w:r>
        <w:t>s 1, s 2 commenced 30 June 2011 (LA s 75 (1))</w:t>
      </w:r>
    </w:p>
    <w:p w14:paraId="1540D56A" w14:textId="77777777" w:rsidR="0048736E" w:rsidRDefault="0048736E" w:rsidP="0048736E">
      <w:pPr>
        <w:pStyle w:val="Actdetails"/>
      </w:pPr>
      <w:r>
        <w:t>sch 1 pt 1.38</w:t>
      </w:r>
      <w:r w:rsidRPr="00CB0D40">
        <w:t xml:space="preserve"> commenced </w:t>
      </w:r>
      <w:r>
        <w:t>1 July 2011 (s 2 (1</w:t>
      </w:r>
      <w:r w:rsidRPr="00CB0D40">
        <w:t>)</w:t>
      </w:r>
      <w:r>
        <w:t>)</w:t>
      </w:r>
    </w:p>
    <w:p w14:paraId="73480EF5" w14:textId="34545EA2" w:rsidR="00DA6DAD" w:rsidRDefault="00DA6DAD" w:rsidP="00DA6DAD">
      <w:pPr>
        <w:pStyle w:val="NewAct"/>
      </w:pPr>
      <w:hyperlink r:id="rId76" w:tooltip="SL2015-2" w:history="1">
        <w:r>
          <w:rPr>
            <w:rStyle w:val="charCitHyperlinkAbbrev"/>
          </w:rPr>
          <w:t>Corrections Management Amendment Regulation 2015 (No 1)</w:t>
        </w:r>
      </w:hyperlink>
      <w:r>
        <w:t xml:space="preserve"> SL2015</w:t>
      </w:r>
      <w:r>
        <w:noBreakHyphen/>
        <w:t>2</w:t>
      </w:r>
    </w:p>
    <w:p w14:paraId="2E72C9D6" w14:textId="77777777" w:rsidR="00DA6DAD" w:rsidRDefault="00DA6DAD" w:rsidP="00C96203">
      <w:pPr>
        <w:pStyle w:val="Actdetails"/>
      </w:pPr>
      <w:r>
        <w:t>notified LR 22 January 2015</w:t>
      </w:r>
    </w:p>
    <w:p w14:paraId="04B5E1E6" w14:textId="77777777" w:rsidR="00DA6DAD" w:rsidRDefault="00DA6DAD" w:rsidP="00C96203">
      <w:pPr>
        <w:pStyle w:val="Actdetails"/>
      </w:pPr>
      <w:r>
        <w:t>s 1, s 2 commenced 22 January 2015 (LA s 75 (1))</w:t>
      </w:r>
    </w:p>
    <w:p w14:paraId="50A7EF26" w14:textId="77777777" w:rsidR="00DA6DAD" w:rsidRDefault="00DA6DAD" w:rsidP="00AF3201">
      <w:pPr>
        <w:pStyle w:val="Actdetails"/>
      </w:pPr>
      <w:r>
        <w:t>remainder</w:t>
      </w:r>
      <w:r w:rsidRPr="00CB0D40">
        <w:t xml:space="preserve"> commenced </w:t>
      </w:r>
      <w:r>
        <w:t>23 January 2015 (s 2 (1</w:t>
      </w:r>
      <w:r w:rsidRPr="00CB0D40">
        <w:t>)</w:t>
      </w:r>
      <w:r>
        <w:t>)</w:t>
      </w:r>
    </w:p>
    <w:p w14:paraId="558E604B" w14:textId="7BE267A7" w:rsidR="00AF3201" w:rsidRDefault="00AF3201" w:rsidP="00AF3201">
      <w:pPr>
        <w:pStyle w:val="NewAct"/>
      </w:pPr>
      <w:hyperlink r:id="rId77" w:tooltip="A2016-4" w:history="1">
        <w:r>
          <w:rPr>
            <w:rStyle w:val="charCitHyperlinkAbbrev"/>
          </w:rPr>
          <w:t>Crimes (Sentencing and Restorative Justice) Amendment Act 2016</w:t>
        </w:r>
      </w:hyperlink>
      <w:r>
        <w:t xml:space="preserve"> A2016</w:t>
      </w:r>
      <w:r>
        <w:noBreakHyphen/>
        <w:t>4 sch 1 pt 1.6</w:t>
      </w:r>
    </w:p>
    <w:p w14:paraId="5210EEC4" w14:textId="77777777" w:rsidR="00AF3201" w:rsidRDefault="00AF3201" w:rsidP="00C96203">
      <w:pPr>
        <w:pStyle w:val="Actdetails"/>
      </w:pPr>
      <w:r>
        <w:t>notified LR 24 February 2016</w:t>
      </w:r>
    </w:p>
    <w:p w14:paraId="6EA4C704" w14:textId="77777777" w:rsidR="00AF3201" w:rsidRDefault="00AF3201" w:rsidP="00C96203">
      <w:pPr>
        <w:pStyle w:val="Actdetails"/>
      </w:pPr>
      <w:r>
        <w:t>s 1, s 2 commenced 24 February 2016 (LA s 75 (1))</w:t>
      </w:r>
    </w:p>
    <w:p w14:paraId="4273E149" w14:textId="77777777" w:rsidR="00AF3201" w:rsidRDefault="00AF3201" w:rsidP="00AF3201">
      <w:pPr>
        <w:pStyle w:val="Actdetails"/>
      </w:pPr>
      <w:r>
        <w:t xml:space="preserve">sch 1 </w:t>
      </w:r>
      <w:r w:rsidRPr="00A1444A">
        <w:t xml:space="preserve">pt </w:t>
      </w:r>
      <w:r>
        <w:t>1.6</w:t>
      </w:r>
      <w:r w:rsidRPr="00A1444A">
        <w:t xml:space="preserve"> commenced 2 March 2016 (s 2 (1))</w:t>
      </w:r>
    </w:p>
    <w:p w14:paraId="729678AB" w14:textId="5D26D26B" w:rsidR="00A73A8D" w:rsidRDefault="00A73A8D" w:rsidP="00A73A8D">
      <w:pPr>
        <w:pStyle w:val="NewAct"/>
      </w:pPr>
      <w:hyperlink r:id="rId78" w:tooltip="A2016-13" w:history="1">
        <w:r>
          <w:rPr>
            <w:rStyle w:val="charCitHyperlinkAbbrev"/>
          </w:rPr>
          <w:t>Protection of Rights (Services) Legislation Amendment Act 2016 (No 2)</w:t>
        </w:r>
      </w:hyperlink>
      <w:r>
        <w:t xml:space="preserve"> A2016</w:t>
      </w:r>
      <w:r>
        <w:noBreakHyphen/>
        <w:t>13 sch 1 pt 1.13</w:t>
      </w:r>
    </w:p>
    <w:p w14:paraId="11A03F72" w14:textId="77777777" w:rsidR="00A73A8D" w:rsidRDefault="00A73A8D" w:rsidP="00C96203">
      <w:pPr>
        <w:pStyle w:val="Actdetails"/>
      </w:pPr>
      <w:r>
        <w:t>notified LR 16 March 2016</w:t>
      </w:r>
    </w:p>
    <w:p w14:paraId="4BAEADB0" w14:textId="77777777" w:rsidR="00A73A8D" w:rsidRDefault="00A73A8D" w:rsidP="00C96203">
      <w:pPr>
        <w:pStyle w:val="Actdetails"/>
      </w:pPr>
      <w:r>
        <w:t>s 1, s 2 commenced 16 March 2016 (LA s 75 (1))</w:t>
      </w:r>
    </w:p>
    <w:p w14:paraId="074A1866" w14:textId="3D76FD16" w:rsidR="00A73A8D" w:rsidRDefault="00A73A8D" w:rsidP="00A73A8D">
      <w:pPr>
        <w:pStyle w:val="Actdetails"/>
      </w:pPr>
      <w:r>
        <w:t xml:space="preserve">sch 1 pt 1.13 </w:t>
      </w:r>
      <w:r w:rsidRPr="00AE7C72">
        <w:t xml:space="preserve">commenced </w:t>
      </w:r>
      <w:r>
        <w:t>1 April 2016</w:t>
      </w:r>
      <w:r w:rsidRPr="00AE7C72">
        <w:t xml:space="preserve"> (</w:t>
      </w:r>
      <w:r>
        <w:t>s 2 and</w:t>
      </w:r>
      <w:r>
        <w:rPr>
          <w:spacing w:val="-2"/>
        </w:rPr>
        <w:t xml:space="preserve"> see </w:t>
      </w:r>
      <w:hyperlink r:id="rId79"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2380D2A6" w14:textId="3125D0ED" w:rsidR="00A12456" w:rsidRPr="00EB1D4A" w:rsidRDefault="00A12456" w:rsidP="00A12456">
      <w:pPr>
        <w:pStyle w:val="NewAct"/>
      </w:pPr>
      <w:hyperlink r:id="rId80" w:tooltip="A2025-29" w:history="1">
        <w:r>
          <w:rPr>
            <w:rStyle w:val="charCitHyperlinkAbbrev"/>
          </w:rPr>
          <w:t>Statute Law Amendment Act 2025</w:t>
        </w:r>
      </w:hyperlink>
      <w:r w:rsidRPr="00EB1D4A">
        <w:t xml:space="preserve"> A202</w:t>
      </w:r>
      <w:r>
        <w:t>5-29 sch 4 pt 4.43</w:t>
      </w:r>
    </w:p>
    <w:p w14:paraId="201DE533" w14:textId="77777777" w:rsidR="00A12456" w:rsidRPr="00EB1D4A" w:rsidRDefault="00A12456" w:rsidP="00C96203">
      <w:pPr>
        <w:pStyle w:val="Actdetails"/>
      </w:pPr>
      <w:r w:rsidRPr="00EB1D4A">
        <w:t xml:space="preserve">notified LR </w:t>
      </w:r>
      <w:r>
        <w:t>6 November 2025</w:t>
      </w:r>
    </w:p>
    <w:p w14:paraId="35EEA687" w14:textId="77777777" w:rsidR="00A12456" w:rsidRPr="00EB1D4A" w:rsidRDefault="00A12456" w:rsidP="00A12456">
      <w:pPr>
        <w:pStyle w:val="Actdetails"/>
      </w:pPr>
      <w:r w:rsidRPr="00EB1D4A">
        <w:t xml:space="preserve">s 1, s 2 commenced </w:t>
      </w:r>
      <w:r>
        <w:t>6 November 2025</w:t>
      </w:r>
      <w:r w:rsidRPr="00EB1D4A">
        <w:t xml:space="preserve"> (LA s 75 (1))</w:t>
      </w:r>
    </w:p>
    <w:p w14:paraId="1F774A15" w14:textId="60AC5BF6" w:rsidR="00A12456" w:rsidRDefault="00A12456" w:rsidP="00A12456">
      <w:pPr>
        <w:pStyle w:val="Actdetails"/>
      </w:pPr>
      <w:r>
        <w:t>sch 4 pt 4.43</w:t>
      </w:r>
      <w:r w:rsidRPr="00EB1D4A">
        <w:t xml:space="preserve"> commenced </w:t>
      </w:r>
      <w:r>
        <w:t>6 December 2025</w:t>
      </w:r>
      <w:r w:rsidRPr="00EB1D4A">
        <w:t xml:space="preserve"> (s 2</w:t>
      </w:r>
      <w:r>
        <w:t xml:space="preserve"> (5))</w:t>
      </w:r>
    </w:p>
    <w:p w14:paraId="4096C444" w14:textId="77777777" w:rsidR="003B1607" w:rsidRPr="003B1607" w:rsidRDefault="003B1607" w:rsidP="003B1607">
      <w:pPr>
        <w:pStyle w:val="PageBreak"/>
      </w:pPr>
      <w:r w:rsidRPr="003B1607">
        <w:br w:type="page"/>
      </w:r>
    </w:p>
    <w:p w14:paraId="72F43BEB" w14:textId="77777777" w:rsidR="00614025" w:rsidRPr="00186F48" w:rsidRDefault="00614025">
      <w:pPr>
        <w:pStyle w:val="Endnote20"/>
      </w:pPr>
      <w:bookmarkStart w:id="79" w:name="_Toc215499896"/>
      <w:r w:rsidRPr="00186F48">
        <w:rPr>
          <w:rStyle w:val="charTableNo"/>
        </w:rPr>
        <w:lastRenderedPageBreak/>
        <w:t>4</w:t>
      </w:r>
      <w:r>
        <w:tab/>
      </w:r>
      <w:r w:rsidRPr="00186F48">
        <w:rPr>
          <w:rStyle w:val="charTableText"/>
        </w:rPr>
        <w:t>Amendment history</w:t>
      </w:r>
      <w:bookmarkEnd w:id="79"/>
    </w:p>
    <w:p w14:paraId="1EAB90B2" w14:textId="77777777" w:rsidR="00614025" w:rsidRDefault="00614025" w:rsidP="00614025">
      <w:pPr>
        <w:pStyle w:val="AmdtsEntryHd"/>
      </w:pPr>
      <w:r>
        <w:t>Commencement</w:t>
      </w:r>
    </w:p>
    <w:p w14:paraId="36DACCEA" w14:textId="77777777" w:rsidR="00614025" w:rsidRDefault="00614025" w:rsidP="00614025">
      <w:pPr>
        <w:pStyle w:val="AmdtsEntries"/>
      </w:pPr>
      <w:r>
        <w:t>s 2</w:t>
      </w:r>
      <w:r>
        <w:tab/>
        <w:t>om LA s 89 (4)</w:t>
      </w:r>
    </w:p>
    <w:p w14:paraId="02F3F518" w14:textId="77777777" w:rsidR="0056063E" w:rsidRPr="00867EF9" w:rsidRDefault="0056063E" w:rsidP="0056063E">
      <w:pPr>
        <w:pStyle w:val="AmdtsEntryHd"/>
        <w:rPr>
          <w:rFonts w:cs="Arial"/>
        </w:rPr>
      </w:pPr>
      <w:r w:rsidRPr="00A0620E">
        <w:t xml:space="preserve">Meaning of </w:t>
      </w:r>
      <w:r w:rsidRPr="00722865">
        <w:rPr>
          <w:rStyle w:val="charItals"/>
        </w:rPr>
        <w:t>injury</w:t>
      </w:r>
      <w:r w:rsidRPr="00867EF9">
        <w:rPr>
          <w:rFonts w:cs="Arial"/>
        </w:rPr>
        <w:t>—pt 2</w:t>
      </w:r>
    </w:p>
    <w:p w14:paraId="640E4327" w14:textId="59AE8EEC" w:rsidR="0056063E" w:rsidRDefault="0056063E" w:rsidP="0056063E">
      <w:pPr>
        <w:pStyle w:val="AmdtsEntries"/>
      </w:pPr>
      <w:r>
        <w:t>s 7</w:t>
      </w:r>
      <w:r>
        <w:tab/>
        <w:t xml:space="preserve">am </w:t>
      </w:r>
      <w:hyperlink r:id="rId81"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p>
    <w:p w14:paraId="6C8B05FD" w14:textId="4AB7789B" w:rsidR="00A12456" w:rsidRDefault="00A12456" w:rsidP="001F4351">
      <w:pPr>
        <w:pStyle w:val="AmdtsEntryHd"/>
      </w:pPr>
      <w:r w:rsidRPr="00A0620E">
        <w:t>Compensation for loss generally</w:t>
      </w:r>
    </w:p>
    <w:p w14:paraId="1E418608" w14:textId="5DC5BCCF" w:rsidR="00A12456" w:rsidRPr="00A12456" w:rsidRDefault="00A12456" w:rsidP="00A12456">
      <w:pPr>
        <w:pStyle w:val="AmdtsEntries"/>
      </w:pPr>
      <w:r>
        <w:t>s 9</w:t>
      </w:r>
      <w:r>
        <w:tab/>
        <w:t xml:space="preserve">am </w:t>
      </w:r>
      <w:hyperlink r:id="rId82" w:tooltip="Statute Law Amendment Act 2025" w:history="1">
        <w:r>
          <w:rPr>
            <w:rStyle w:val="charCitHyperlinkAbbrev"/>
          </w:rPr>
          <w:t>A2025</w:t>
        </w:r>
        <w:r>
          <w:rPr>
            <w:rStyle w:val="charCitHyperlinkAbbrev"/>
          </w:rPr>
          <w:noBreakHyphen/>
          <w:t>29</w:t>
        </w:r>
      </w:hyperlink>
      <w:r>
        <w:t xml:space="preserve"> amdt 4.43</w:t>
      </w:r>
    </w:p>
    <w:p w14:paraId="0EBA35D9" w14:textId="28FA3B2E" w:rsidR="00A12456" w:rsidRDefault="00A12456" w:rsidP="00A12456">
      <w:pPr>
        <w:pStyle w:val="AmdtsEntryHd"/>
      </w:pPr>
      <w:r w:rsidRPr="00A0620E">
        <w:t>Compensation for combination of items</w:t>
      </w:r>
    </w:p>
    <w:p w14:paraId="18B08DEA" w14:textId="5C9816A4" w:rsidR="00A12456" w:rsidRPr="00A12456" w:rsidRDefault="00A12456" w:rsidP="00A12456">
      <w:pPr>
        <w:pStyle w:val="AmdtsEntries"/>
      </w:pPr>
      <w:r>
        <w:t>s 12</w:t>
      </w:r>
      <w:r>
        <w:tab/>
        <w:t xml:space="preserve">am </w:t>
      </w:r>
      <w:hyperlink r:id="rId83" w:tooltip="Statute Law Amendment Act 2025" w:history="1">
        <w:r>
          <w:rPr>
            <w:rStyle w:val="charCitHyperlinkAbbrev"/>
          </w:rPr>
          <w:t>A2025</w:t>
        </w:r>
        <w:r>
          <w:rPr>
            <w:rStyle w:val="charCitHyperlinkAbbrev"/>
          </w:rPr>
          <w:noBreakHyphen/>
          <w:t>29</w:t>
        </w:r>
      </w:hyperlink>
      <w:r>
        <w:t xml:space="preserve"> amdt 4.43</w:t>
      </w:r>
    </w:p>
    <w:p w14:paraId="118600BA" w14:textId="7782C7E7" w:rsidR="00A12456" w:rsidRDefault="00032DB1" w:rsidP="00A12456">
      <w:pPr>
        <w:pStyle w:val="AmdtsEntryHd"/>
      </w:pPr>
      <w:r w:rsidRPr="00A0620E">
        <w:t>Deduction for previous injury or pre-existing condition</w:t>
      </w:r>
    </w:p>
    <w:p w14:paraId="5CD695AB" w14:textId="6CFD88DC" w:rsidR="00A12456" w:rsidRPr="00A12456" w:rsidRDefault="00A12456" w:rsidP="00A12456">
      <w:pPr>
        <w:pStyle w:val="AmdtsEntries"/>
      </w:pPr>
      <w:r>
        <w:t>s 18</w:t>
      </w:r>
      <w:r>
        <w:tab/>
        <w:t xml:space="preserve">am </w:t>
      </w:r>
      <w:hyperlink r:id="rId84" w:tooltip="Statute Law Amendment Act 2025" w:history="1">
        <w:r>
          <w:rPr>
            <w:rStyle w:val="charCitHyperlinkAbbrev"/>
          </w:rPr>
          <w:t>A2025</w:t>
        </w:r>
        <w:r>
          <w:rPr>
            <w:rStyle w:val="charCitHyperlinkAbbrev"/>
          </w:rPr>
          <w:noBreakHyphen/>
          <w:t>29</w:t>
        </w:r>
      </w:hyperlink>
      <w:r>
        <w:t xml:space="preserve"> amdt 4.43</w:t>
      </w:r>
    </w:p>
    <w:p w14:paraId="655FFFEB" w14:textId="55B6FF19" w:rsidR="00032DB1" w:rsidRDefault="00032DB1" w:rsidP="00032DB1">
      <w:pPr>
        <w:pStyle w:val="AmdtsEntryHd"/>
      </w:pPr>
      <w:r w:rsidRPr="00A0620E">
        <w:t>No compensation for less than 6% hearing loss</w:t>
      </w:r>
    </w:p>
    <w:p w14:paraId="2EE9CF1C" w14:textId="010D5700" w:rsidR="00032DB1" w:rsidRPr="00A12456" w:rsidRDefault="00032DB1" w:rsidP="00032DB1">
      <w:pPr>
        <w:pStyle w:val="AmdtsEntries"/>
      </w:pPr>
      <w:r>
        <w:t>s 21</w:t>
      </w:r>
      <w:r>
        <w:tab/>
        <w:t xml:space="preserve">am </w:t>
      </w:r>
      <w:hyperlink r:id="rId85" w:tooltip="Statute Law Amendment Act 2025" w:history="1">
        <w:r>
          <w:rPr>
            <w:rStyle w:val="charCitHyperlinkAbbrev"/>
          </w:rPr>
          <w:t>A2025</w:t>
        </w:r>
        <w:r>
          <w:rPr>
            <w:rStyle w:val="charCitHyperlinkAbbrev"/>
          </w:rPr>
          <w:noBreakHyphen/>
          <w:t>29</w:t>
        </w:r>
      </w:hyperlink>
      <w:r>
        <w:t xml:space="preserve"> amdt 4.43</w:t>
      </w:r>
    </w:p>
    <w:p w14:paraId="12331A2C" w14:textId="4F50DF15" w:rsidR="0056063E" w:rsidRDefault="001F4351" w:rsidP="001F4351">
      <w:pPr>
        <w:pStyle w:val="AmdtsEntryHd"/>
      </w:pPr>
      <w:r w:rsidRPr="00A0620E">
        <w:t>Liability for medical treatment etc</w:t>
      </w:r>
    </w:p>
    <w:p w14:paraId="4D7FBCC9" w14:textId="67E585C6" w:rsidR="001F4351" w:rsidRDefault="001F4351" w:rsidP="001F4351">
      <w:pPr>
        <w:pStyle w:val="AmdtsEntries"/>
      </w:pPr>
      <w:r>
        <w:t>s 23</w:t>
      </w:r>
      <w:r>
        <w:tab/>
        <w:t xml:space="preserve">am </w:t>
      </w:r>
      <w:hyperlink r:id="rId86"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w:t>
      </w:r>
      <w:r w:rsidR="00BC1958">
        <w:t xml:space="preserve"> </w:t>
      </w:r>
      <w:r w:rsidR="007C0668">
        <w:t>1.115</w:t>
      </w:r>
    </w:p>
    <w:p w14:paraId="387A4AB4" w14:textId="77777777" w:rsidR="000931B7" w:rsidRPr="000931B7" w:rsidRDefault="001F4351" w:rsidP="000931B7">
      <w:pPr>
        <w:pStyle w:val="AmdtsEntryHd"/>
      </w:pPr>
      <w:r w:rsidRPr="00A0620E">
        <w:t>Reimbursement for costs of medical certificate and examination</w:t>
      </w:r>
    </w:p>
    <w:p w14:paraId="4690B382" w14:textId="0F615FF6" w:rsidR="001F4351" w:rsidRDefault="001F4351" w:rsidP="001F4351">
      <w:pPr>
        <w:pStyle w:val="AmdtsEntries"/>
      </w:pPr>
      <w:r>
        <w:t>s 24</w:t>
      </w:r>
      <w:r>
        <w:tab/>
        <w:t xml:space="preserve">am </w:t>
      </w:r>
      <w:hyperlink r:id="rId87"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w:t>
      </w:r>
      <w:r w:rsidR="00BC1958">
        <w:t xml:space="preserve"> </w:t>
      </w:r>
      <w:r w:rsidR="007C0668">
        <w:t>1.115</w:t>
      </w:r>
    </w:p>
    <w:p w14:paraId="38434D15" w14:textId="77777777" w:rsidR="000931B7" w:rsidRPr="000931B7" w:rsidRDefault="000931B7" w:rsidP="000931B7">
      <w:pPr>
        <w:pStyle w:val="AmdtsEntryHd"/>
      </w:pPr>
      <w:r w:rsidRPr="00A0620E">
        <w:t>Payment to public trustee</w:t>
      </w:r>
      <w:r>
        <w:t xml:space="preserve"> and guardian</w:t>
      </w:r>
      <w:r w:rsidRPr="00A0620E">
        <w:t xml:space="preserve"> of lump sum death benefits</w:t>
      </w:r>
    </w:p>
    <w:p w14:paraId="08F0E3B7" w14:textId="2D9E28BB" w:rsidR="000931B7" w:rsidRDefault="000931B7" w:rsidP="000931B7">
      <w:pPr>
        <w:pStyle w:val="AmdtsEntries"/>
      </w:pPr>
      <w:r>
        <w:t>s 26 hdg</w:t>
      </w:r>
      <w:r>
        <w:tab/>
        <w:t xml:space="preserve">am </w:t>
      </w:r>
      <w:hyperlink r:id="rId88" w:tooltip="Protection of Rights (Services) Legislation Amendment Act 2016 (No 2)" w:history="1">
        <w:r>
          <w:rPr>
            <w:rStyle w:val="charCitHyperlinkAbbrev"/>
          </w:rPr>
          <w:t>A2016</w:t>
        </w:r>
        <w:r>
          <w:rPr>
            <w:rStyle w:val="charCitHyperlinkAbbrev"/>
          </w:rPr>
          <w:noBreakHyphen/>
          <w:t>13</w:t>
        </w:r>
      </w:hyperlink>
      <w:r>
        <w:t xml:space="preserve"> amdt 1.</w:t>
      </w:r>
      <w:r w:rsidR="001E4CB5">
        <w:t>44</w:t>
      </w:r>
    </w:p>
    <w:p w14:paraId="1C5CA917" w14:textId="7482C33D" w:rsidR="001E4CB5" w:rsidRDefault="001E4CB5" w:rsidP="000931B7">
      <w:pPr>
        <w:pStyle w:val="AmdtsEntries"/>
      </w:pPr>
      <w:r>
        <w:t>s 26</w:t>
      </w:r>
      <w:r>
        <w:tab/>
        <w:t xml:space="preserve">am </w:t>
      </w:r>
      <w:hyperlink r:id="rId89" w:tooltip="Protection of Rights (Services) Legislation Amendment Act 2016 (No 2)" w:history="1">
        <w:r>
          <w:rPr>
            <w:rStyle w:val="charCitHyperlinkAbbrev"/>
          </w:rPr>
          <w:t>A2016</w:t>
        </w:r>
        <w:r>
          <w:rPr>
            <w:rStyle w:val="charCitHyperlinkAbbrev"/>
          </w:rPr>
          <w:noBreakHyphen/>
          <w:t>13</w:t>
        </w:r>
      </w:hyperlink>
      <w:r>
        <w:t xml:space="preserve"> amdt 1.4</w:t>
      </w:r>
      <w:r w:rsidR="009A3924">
        <w:t>5, amdt 1.46</w:t>
      </w:r>
    </w:p>
    <w:p w14:paraId="29CFA761" w14:textId="77777777" w:rsidR="001F4351" w:rsidRDefault="001F4351" w:rsidP="001F4351">
      <w:pPr>
        <w:pStyle w:val="AmdtsEntryHd"/>
      </w:pPr>
      <w:r w:rsidRPr="00A0620E">
        <w:t>Register of injuries</w:t>
      </w:r>
    </w:p>
    <w:p w14:paraId="1E550DC8" w14:textId="3DCC68C6" w:rsidR="001F4351" w:rsidRDefault="001F4351" w:rsidP="001F4351">
      <w:pPr>
        <w:pStyle w:val="AmdtsEntries"/>
      </w:pPr>
      <w:r>
        <w:t>s 29</w:t>
      </w:r>
      <w:r>
        <w:tab/>
        <w:t xml:space="preserve">am </w:t>
      </w:r>
      <w:hyperlink r:id="rId90"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p>
    <w:p w14:paraId="3FFE6775" w14:textId="77777777" w:rsidR="004602AB" w:rsidRDefault="004602AB" w:rsidP="004602AB">
      <w:pPr>
        <w:pStyle w:val="AmdtsEntryHd"/>
      </w:pPr>
      <w:r w:rsidRPr="00A0620E">
        <w:t>Injury notice</w:t>
      </w:r>
    </w:p>
    <w:p w14:paraId="1DD3B704" w14:textId="4E0B0279" w:rsidR="004602AB" w:rsidRDefault="004602AB" w:rsidP="004602AB">
      <w:pPr>
        <w:pStyle w:val="AmdtsEntries"/>
      </w:pPr>
      <w:r>
        <w:t>s 30</w:t>
      </w:r>
      <w:r>
        <w:tab/>
        <w:t xml:space="preserve">am </w:t>
      </w:r>
      <w:hyperlink r:id="rId91"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w:t>
      </w:r>
      <w:r w:rsidR="00BC1958">
        <w:t xml:space="preserve"> </w:t>
      </w:r>
      <w:r w:rsidR="007C0668">
        <w:t>1.115</w:t>
      </w:r>
    </w:p>
    <w:p w14:paraId="5E20E12E" w14:textId="77777777" w:rsidR="004602AB" w:rsidRDefault="004602AB" w:rsidP="004602AB">
      <w:pPr>
        <w:pStyle w:val="AmdtsEntryHd"/>
      </w:pPr>
      <w:r w:rsidRPr="00A0620E">
        <w:t>Liability not affected</w:t>
      </w:r>
    </w:p>
    <w:p w14:paraId="2E6B7B8D" w14:textId="74937BDB" w:rsidR="004602AB" w:rsidRDefault="004602AB" w:rsidP="004602AB">
      <w:pPr>
        <w:pStyle w:val="AmdtsEntries"/>
      </w:pPr>
      <w:r>
        <w:t>s 31</w:t>
      </w:r>
      <w:r>
        <w:tab/>
        <w:t xml:space="preserve">am </w:t>
      </w:r>
      <w:hyperlink r:id="rId92"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w:t>
      </w:r>
      <w:r w:rsidR="00BC1958">
        <w:t xml:space="preserve"> </w:t>
      </w:r>
      <w:r w:rsidR="007C0668">
        <w:t>1.115</w:t>
      </w:r>
    </w:p>
    <w:p w14:paraId="6C6FA1E4" w14:textId="77777777" w:rsidR="004602AB" w:rsidRDefault="004602AB" w:rsidP="004602AB">
      <w:pPr>
        <w:pStyle w:val="AmdtsEntryHd"/>
      </w:pPr>
      <w:r w:rsidRPr="00A0620E">
        <w:t>Personal injury plan for injured person with significant injury</w:t>
      </w:r>
    </w:p>
    <w:p w14:paraId="11A2A796" w14:textId="73FFC6B9" w:rsidR="004602AB" w:rsidRDefault="004602AB" w:rsidP="004602AB">
      <w:pPr>
        <w:pStyle w:val="AmdtsEntries"/>
      </w:pPr>
      <w:r>
        <w:t>s 32</w:t>
      </w:r>
      <w:r>
        <w:tab/>
        <w:t xml:space="preserve">am </w:t>
      </w:r>
      <w:hyperlink r:id="rId93"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p>
    <w:p w14:paraId="2803CD6E" w14:textId="77777777" w:rsidR="004602AB" w:rsidRDefault="004602AB" w:rsidP="004602AB">
      <w:pPr>
        <w:pStyle w:val="AmdtsEntryHd"/>
      </w:pPr>
      <w:r w:rsidRPr="00A0620E">
        <w:t>Vocational rehabilitation</w:t>
      </w:r>
    </w:p>
    <w:p w14:paraId="34ECC7AF" w14:textId="256CEF57" w:rsidR="004602AB" w:rsidRDefault="004602AB" w:rsidP="004602AB">
      <w:pPr>
        <w:pStyle w:val="AmdtsEntries"/>
      </w:pPr>
      <w:r>
        <w:t>s 33</w:t>
      </w:r>
      <w:r>
        <w:tab/>
        <w:t xml:space="preserve">am </w:t>
      </w:r>
      <w:hyperlink r:id="rId94"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p>
    <w:p w14:paraId="7AB54C6D" w14:textId="77777777" w:rsidR="004602AB" w:rsidRDefault="004602AB" w:rsidP="004602AB">
      <w:pPr>
        <w:pStyle w:val="AmdtsEntryHd"/>
      </w:pPr>
      <w:r w:rsidRPr="00A0620E">
        <w:t>Making a claim</w:t>
      </w:r>
    </w:p>
    <w:p w14:paraId="1841F938" w14:textId="3B978523" w:rsidR="004602AB" w:rsidRDefault="004602AB" w:rsidP="004602AB">
      <w:pPr>
        <w:pStyle w:val="AmdtsEntries"/>
      </w:pPr>
      <w:r>
        <w:t>s 36</w:t>
      </w:r>
      <w:r>
        <w:tab/>
        <w:t xml:space="preserve">am </w:t>
      </w:r>
      <w:hyperlink r:id="rId95"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rsidR="004F00D8">
        <w:t xml:space="preserve"> amdt</w:t>
      </w:r>
      <w:r w:rsidR="00BC1958">
        <w:t xml:space="preserve"> </w:t>
      </w:r>
      <w:r w:rsidR="007C0668">
        <w:t>1.115</w:t>
      </w:r>
      <w:r w:rsidR="00032DB1">
        <w:t xml:space="preserve">; </w:t>
      </w:r>
      <w:hyperlink r:id="rId96" w:tooltip="Statute Law Amendment Act 2025" w:history="1">
        <w:r w:rsidR="00032DB1">
          <w:rPr>
            <w:rStyle w:val="charCitHyperlinkAbbrev"/>
          </w:rPr>
          <w:t>A2025</w:t>
        </w:r>
        <w:r w:rsidR="00032DB1">
          <w:rPr>
            <w:rStyle w:val="charCitHyperlinkAbbrev"/>
          </w:rPr>
          <w:noBreakHyphen/>
          <w:t>29</w:t>
        </w:r>
      </w:hyperlink>
      <w:r w:rsidR="00032DB1">
        <w:t xml:space="preserve"> amdt 4.43</w:t>
      </w:r>
    </w:p>
    <w:p w14:paraId="3602AA7E" w14:textId="77777777" w:rsidR="004F00D8" w:rsidRDefault="004F00D8" w:rsidP="004F00D8">
      <w:pPr>
        <w:pStyle w:val="AmdtsEntryHd"/>
      </w:pPr>
      <w:r w:rsidRPr="00A0620E">
        <w:t>Assessment by medical specialist—request by other than nominated treating doctor</w:t>
      </w:r>
    </w:p>
    <w:p w14:paraId="1F5372C0" w14:textId="007BF4A3" w:rsidR="004F00D8" w:rsidRDefault="004F00D8" w:rsidP="004F00D8">
      <w:pPr>
        <w:pStyle w:val="AmdtsEntries"/>
      </w:pPr>
      <w:r>
        <w:t>s 39</w:t>
      </w:r>
      <w:r>
        <w:tab/>
        <w:t xml:space="preserve">am </w:t>
      </w:r>
      <w:hyperlink r:id="rId97"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p>
    <w:p w14:paraId="5F65F475" w14:textId="77777777" w:rsidR="004F00D8" w:rsidRDefault="004F00D8" w:rsidP="004F00D8">
      <w:pPr>
        <w:pStyle w:val="AmdtsEntryHd"/>
      </w:pPr>
      <w:r w:rsidRPr="00A0620E">
        <w:t>Application to ACAT</w:t>
      </w:r>
    </w:p>
    <w:p w14:paraId="65601BFF" w14:textId="6865084B" w:rsidR="004F00D8" w:rsidRDefault="004F00D8" w:rsidP="004F00D8">
      <w:pPr>
        <w:pStyle w:val="AmdtsEntries"/>
      </w:pPr>
      <w:r>
        <w:t>s 41</w:t>
      </w:r>
      <w:r>
        <w:tab/>
        <w:t xml:space="preserve">am </w:t>
      </w:r>
      <w:hyperlink r:id="rId98"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w:t>
      </w:r>
      <w:r w:rsidR="00BC1958">
        <w:t xml:space="preserve"> </w:t>
      </w:r>
      <w:r w:rsidR="007C0668">
        <w:t>1.115</w:t>
      </w:r>
    </w:p>
    <w:p w14:paraId="0B14DCA2" w14:textId="09ED108B" w:rsidR="00032DB1" w:rsidRDefault="00032DB1" w:rsidP="00032DB1">
      <w:pPr>
        <w:pStyle w:val="AmdtsEntryHd"/>
      </w:pPr>
      <w:r w:rsidRPr="00A0620E">
        <w:lastRenderedPageBreak/>
        <w:t>Medical referee’s report</w:t>
      </w:r>
    </w:p>
    <w:p w14:paraId="3A60E940" w14:textId="1122FAC4" w:rsidR="00032DB1" w:rsidRPr="00A12456" w:rsidRDefault="00032DB1" w:rsidP="00032DB1">
      <w:pPr>
        <w:pStyle w:val="AmdtsEntries"/>
      </w:pPr>
      <w:r>
        <w:t>s 45</w:t>
      </w:r>
      <w:r>
        <w:tab/>
        <w:t xml:space="preserve">am </w:t>
      </w:r>
      <w:hyperlink r:id="rId99" w:tooltip="Statute Law Amendment Act 2025" w:history="1">
        <w:r>
          <w:rPr>
            <w:rStyle w:val="charCitHyperlinkAbbrev"/>
          </w:rPr>
          <w:t>A2025</w:t>
        </w:r>
        <w:r>
          <w:rPr>
            <w:rStyle w:val="charCitHyperlinkAbbrev"/>
          </w:rPr>
          <w:noBreakHyphen/>
          <w:t>29</w:t>
        </w:r>
      </w:hyperlink>
      <w:r>
        <w:t xml:space="preserve"> amdt 4.43</w:t>
      </w:r>
    </w:p>
    <w:p w14:paraId="331EEA44" w14:textId="77777777" w:rsidR="004F00D8" w:rsidRDefault="004F00D8" w:rsidP="004F00D8">
      <w:pPr>
        <w:pStyle w:val="AmdtsEntryHd"/>
      </w:pPr>
      <w:r w:rsidRPr="00A0620E">
        <w:t xml:space="preserve">Meaning of </w:t>
      </w:r>
      <w:r w:rsidRPr="00867EF9">
        <w:rPr>
          <w:rStyle w:val="charItals"/>
        </w:rPr>
        <w:t>disciplinary breach</w:t>
      </w:r>
      <w:r w:rsidRPr="00A0620E">
        <w:t>—Act, s 152 (y)</w:t>
      </w:r>
    </w:p>
    <w:p w14:paraId="440E0A5F" w14:textId="21FEB339" w:rsidR="00FD497E" w:rsidRDefault="004F00D8" w:rsidP="00FD497E">
      <w:pPr>
        <w:pStyle w:val="AmdtsEntries"/>
      </w:pPr>
      <w:r>
        <w:t>s 48</w:t>
      </w:r>
      <w:r>
        <w:tab/>
        <w:t xml:space="preserve">am </w:t>
      </w:r>
      <w:hyperlink r:id="rId100"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r w:rsidR="009D0352">
        <w:t>;</w:t>
      </w:r>
      <w:r w:rsidR="00F22B10">
        <w:t xml:space="preserve"> </w:t>
      </w:r>
      <w:hyperlink r:id="rId101" w:tooltip="Crimes (Sentencing and Restorative Justice) Amendment Act 2016" w:history="1">
        <w:r w:rsidR="00F22B10">
          <w:rPr>
            <w:rStyle w:val="charCitHyperlinkAbbrev"/>
          </w:rPr>
          <w:t>A2016</w:t>
        </w:r>
        <w:r w:rsidR="00F22B10">
          <w:rPr>
            <w:rStyle w:val="charCitHyperlinkAbbrev"/>
          </w:rPr>
          <w:noBreakHyphen/>
          <w:t>4</w:t>
        </w:r>
      </w:hyperlink>
      <w:r w:rsidR="00F22B10">
        <w:t xml:space="preserve"> amdt 1</w:t>
      </w:r>
      <w:r w:rsidR="00FD497E">
        <w:t>.14</w:t>
      </w:r>
      <w:r w:rsidR="009D0352">
        <w:t>; pars renum R4 LA</w:t>
      </w:r>
    </w:p>
    <w:p w14:paraId="69B0A5EB" w14:textId="77777777" w:rsidR="00DA6DAD" w:rsidRDefault="00DA6DAD" w:rsidP="00DA6DAD">
      <w:pPr>
        <w:pStyle w:val="AmdtsEntryHd"/>
      </w:pPr>
      <w:r w:rsidRPr="000F054C">
        <w:t>Prescribed entities—Act, s 222 (3) (f)</w:t>
      </w:r>
    </w:p>
    <w:p w14:paraId="38DA062F" w14:textId="62CA5A9B" w:rsidR="00DA6DAD" w:rsidRDefault="00DA6DAD" w:rsidP="00DA6DAD">
      <w:pPr>
        <w:pStyle w:val="AmdtsEntries"/>
      </w:pPr>
      <w:r>
        <w:t>s 50</w:t>
      </w:r>
      <w:r>
        <w:tab/>
        <w:t xml:space="preserve">sub </w:t>
      </w:r>
      <w:hyperlink r:id="rId102" w:tooltip="Corrections Management Amendment Regulation 2015 (No 1)" w:history="1">
        <w:r>
          <w:rPr>
            <w:rStyle w:val="charCitHyperlinkAbbrev"/>
          </w:rPr>
          <w:t>SL2015</w:t>
        </w:r>
        <w:r>
          <w:rPr>
            <w:rStyle w:val="charCitHyperlinkAbbrev"/>
          </w:rPr>
          <w:noBreakHyphen/>
          <w:t>2</w:t>
        </w:r>
      </w:hyperlink>
      <w:r>
        <w:t xml:space="preserve"> s 4</w:t>
      </w:r>
    </w:p>
    <w:p w14:paraId="1F2BFC70" w14:textId="77777777" w:rsidR="004F00D8" w:rsidRDefault="004F00D8" w:rsidP="004F00D8">
      <w:pPr>
        <w:pStyle w:val="AmdtsEntryHd"/>
        <w:rPr>
          <w:rStyle w:val="charItals"/>
        </w:rPr>
      </w:pPr>
      <w:r w:rsidRPr="00A0620E">
        <w:t>Approved dogs—Act, dict, def </w:t>
      </w:r>
      <w:r w:rsidRPr="00A0620E">
        <w:rPr>
          <w:rStyle w:val="charItals"/>
        </w:rPr>
        <w:t>corrections dog</w:t>
      </w:r>
    </w:p>
    <w:p w14:paraId="75801379" w14:textId="5A1133BE" w:rsidR="004F00D8" w:rsidRDefault="004F00D8" w:rsidP="004F00D8">
      <w:pPr>
        <w:pStyle w:val="AmdtsEntries"/>
      </w:pPr>
      <w:r>
        <w:t>s 51</w:t>
      </w:r>
      <w:r>
        <w:tab/>
        <w:t xml:space="preserve">am </w:t>
      </w:r>
      <w:hyperlink r:id="rId103"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1.115</w:t>
      </w:r>
      <w:r w:rsidR="00032DB1">
        <w:t xml:space="preserve">; </w:t>
      </w:r>
      <w:hyperlink r:id="rId104" w:tooltip="Statute Law Amendment Act 2025" w:history="1">
        <w:r w:rsidR="00032DB1">
          <w:rPr>
            <w:rStyle w:val="charCitHyperlinkAbbrev"/>
          </w:rPr>
          <w:t>A2025</w:t>
        </w:r>
        <w:r w:rsidR="00032DB1">
          <w:rPr>
            <w:rStyle w:val="charCitHyperlinkAbbrev"/>
          </w:rPr>
          <w:noBreakHyphen/>
          <w:t>29</w:t>
        </w:r>
      </w:hyperlink>
      <w:r w:rsidR="00032DB1">
        <w:t xml:space="preserve"> amdt 4.43</w:t>
      </w:r>
    </w:p>
    <w:p w14:paraId="4D781167" w14:textId="77777777" w:rsidR="004F00D8" w:rsidRDefault="004F00D8" w:rsidP="004F00D8">
      <w:pPr>
        <w:pStyle w:val="AmdtsEntryHd"/>
      </w:pPr>
      <w:r>
        <w:t>Dictionary</w:t>
      </w:r>
    </w:p>
    <w:p w14:paraId="12406D6B" w14:textId="09C2125C" w:rsidR="004F00D8" w:rsidRDefault="004F00D8" w:rsidP="004F00D8">
      <w:pPr>
        <w:pStyle w:val="AmdtsEntries"/>
      </w:pPr>
      <w:r>
        <w:t>dict</w:t>
      </w:r>
      <w:r>
        <w:tab/>
        <w:t xml:space="preserve">am </w:t>
      </w:r>
      <w:hyperlink r:id="rId105" w:tooltip="Administrative (One ACT Public Service Miscellaneous Amendments) Act 2011" w:history="1">
        <w:r w:rsidR="00867EF9" w:rsidRPr="00867EF9">
          <w:rPr>
            <w:rStyle w:val="charCitHyperlinkAbbrev"/>
          </w:rPr>
          <w:t>A2011</w:t>
        </w:r>
        <w:r w:rsidR="00867EF9" w:rsidRPr="00867EF9">
          <w:rPr>
            <w:rStyle w:val="charCitHyperlinkAbbrev"/>
          </w:rPr>
          <w:noBreakHyphen/>
          <w:t>22</w:t>
        </w:r>
      </w:hyperlink>
      <w:r>
        <w:t xml:space="preserve"> amdt </w:t>
      </w:r>
      <w:r w:rsidR="007C0668">
        <w:t>1.116</w:t>
      </w:r>
      <w:r w:rsidR="00FA16FF">
        <w:t xml:space="preserve">; </w:t>
      </w:r>
      <w:hyperlink r:id="rId106" w:tooltip="Protection of Rights (Services) Legislation Amendment Act 2016 (No 2)" w:history="1">
        <w:r w:rsidR="001E4CB5">
          <w:rPr>
            <w:rStyle w:val="charCitHyperlinkAbbrev"/>
          </w:rPr>
          <w:t>A2016</w:t>
        </w:r>
        <w:r w:rsidR="001E4CB5">
          <w:rPr>
            <w:rStyle w:val="charCitHyperlinkAbbrev"/>
          </w:rPr>
          <w:noBreakHyphen/>
          <w:t>13</w:t>
        </w:r>
      </w:hyperlink>
      <w:r w:rsidR="001E4CB5">
        <w:t xml:space="preserve"> amdt 1.44</w:t>
      </w:r>
    </w:p>
    <w:p w14:paraId="4CB262E9" w14:textId="77777777" w:rsidR="003B1607" w:rsidRPr="003B1607" w:rsidRDefault="003B1607" w:rsidP="003B1607">
      <w:pPr>
        <w:pStyle w:val="PageBreak"/>
      </w:pPr>
      <w:r w:rsidRPr="003B1607">
        <w:br w:type="page"/>
      </w:r>
    </w:p>
    <w:p w14:paraId="72895198" w14:textId="77777777" w:rsidR="00BD1DD4" w:rsidRPr="00186F48" w:rsidRDefault="00BD1DD4">
      <w:pPr>
        <w:pStyle w:val="Endnote20"/>
      </w:pPr>
      <w:bookmarkStart w:id="80" w:name="_Toc215499897"/>
      <w:r w:rsidRPr="00186F48">
        <w:rPr>
          <w:rStyle w:val="charTableNo"/>
        </w:rPr>
        <w:lastRenderedPageBreak/>
        <w:t>5</w:t>
      </w:r>
      <w:r>
        <w:tab/>
      </w:r>
      <w:r w:rsidRPr="00186F48">
        <w:rPr>
          <w:rStyle w:val="charTableText"/>
        </w:rPr>
        <w:t>Earlier republications</w:t>
      </w:r>
      <w:bookmarkEnd w:id="80"/>
    </w:p>
    <w:p w14:paraId="190C22F7" w14:textId="77777777" w:rsidR="00BD1DD4" w:rsidRDefault="00BD1DD4">
      <w:pPr>
        <w:pStyle w:val="EndNoteTextPub"/>
      </w:pPr>
      <w:r>
        <w:t xml:space="preserve">Some earlier republications were not numbered. The number in column 1 refers to the publication order.  </w:t>
      </w:r>
    </w:p>
    <w:p w14:paraId="01A62331" w14:textId="77777777" w:rsidR="00BD1DD4" w:rsidRDefault="00BD1DD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DA0D0E3" w14:textId="77777777" w:rsidR="00BD1DD4" w:rsidRDefault="00BD1DD4">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D1DD4" w14:paraId="39E54468" w14:textId="77777777">
        <w:trPr>
          <w:tblHeader/>
        </w:trPr>
        <w:tc>
          <w:tcPr>
            <w:tcW w:w="1576" w:type="dxa"/>
            <w:tcBorders>
              <w:bottom w:val="single" w:sz="4" w:space="0" w:color="auto"/>
            </w:tcBorders>
          </w:tcPr>
          <w:p w14:paraId="7D7A763E" w14:textId="77777777" w:rsidR="00BD1DD4" w:rsidRDefault="00BD1DD4">
            <w:pPr>
              <w:pStyle w:val="EarlierRepubHdg"/>
            </w:pPr>
            <w:r>
              <w:t>Republication No and date</w:t>
            </w:r>
          </w:p>
        </w:tc>
        <w:tc>
          <w:tcPr>
            <w:tcW w:w="1681" w:type="dxa"/>
            <w:tcBorders>
              <w:bottom w:val="single" w:sz="4" w:space="0" w:color="auto"/>
            </w:tcBorders>
          </w:tcPr>
          <w:p w14:paraId="5E1735C3" w14:textId="77777777" w:rsidR="00BD1DD4" w:rsidRDefault="00BD1DD4">
            <w:pPr>
              <w:pStyle w:val="EarlierRepubHdg"/>
            </w:pPr>
            <w:r>
              <w:t>Effective</w:t>
            </w:r>
          </w:p>
        </w:tc>
        <w:tc>
          <w:tcPr>
            <w:tcW w:w="1783" w:type="dxa"/>
            <w:tcBorders>
              <w:bottom w:val="single" w:sz="4" w:space="0" w:color="auto"/>
            </w:tcBorders>
          </w:tcPr>
          <w:p w14:paraId="3B7662D1" w14:textId="77777777" w:rsidR="00BD1DD4" w:rsidRDefault="00BD1DD4">
            <w:pPr>
              <w:pStyle w:val="EarlierRepubHdg"/>
            </w:pPr>
            <w:r>
              <w:t>Last amendment made by</w:t>
            </w:r>
          </w:p>
        </w:tc>
        <w:tc>
          <w:tcPr>
            <w:tcW w:w="1783" w:type="dxa"/>
            <w:tcBorders>
              <w:bottom w:val="single" w:sz="4" w:space="0" w:color="auto"/>
            </w:tcBorders>
          </w:tcPr>
          <w:p w14:paraId="47B9B1C2" w14:textId="77777777" w:rsidR="00BD1DD4" w:rsidRDefault="00BD1DD4">
            <w:pPr>
              <w:pStyle w:val="EarlierRepubHdg"/>
            </w:pPr>
            <w:r>
              <w:t>Republication for</w:t>
            </w:r>
          </w:p>
        </w:tc>
      </w:tr>
      <w:tr w:rsidR="00BD1DD4" w14:paraId="2DD62F39" w14:textId="77777777">
        <w:tc>
          <w:tcPr>
            <w:tcW w:w="1576" w:type="dxa"/>
            <w:tcBorders>
              <w:top w:val="single" w:sz="4" w:space="0" w:color="auto"/>
              <w:bottom w:val="single" w:sz="4" w:space="0" w:color="auto"/>
            </w:tcBorders>
          </w:tcPr>
          <w:p w14:paraId="2B7E16F5" w14:textId="77777777" w:rsidR="00BD1DD4" w:rsidRDefault="00BD1DD4">
            <w:pPr>
              <w:pStyle w:val="EarlierRepubEntries"/>
            </w:pPr>
            <w:r>
              <w:t>R1</w:t>
            </w:r>
            <w:r>
              <w:br/>
              <w:t>18 Dec 2010</w:t>
            </w:r>
          </w:p>
        </w:tc>
        <w:tc>
          <w:tcPr>
            <w:tcW w:w="1681" w:type="dxa"/>
            <w:tcBorders>
              <w:top w:val="single" w:sz="4" w:space="0" w:color="auto"/>
              <w:bottom w:val="single" w:sz="4" w:space="0" w:color="auto"/>
            </w:tcBorders>
          </w:tcPr>
          <w:p w14:paraId="1F43924B" w14:textId="77777777" w:rsidR="00BD1DD4" w:rsidRDefault="003B5D5A">
            <w:pPr>
              <w:pStyle w:val="EarlierRepubEntries"/>
            </w:pPr>
            <w:r>
              <w:t>18 Dec 2010–</w:t>
            </w:r>
            <w:r>
              <w:br/>
              <w:t>3</w:t>
            </w:r>
            <w:r w:rsidR="00BD1DD4">
              <w:t>0 June 201</w:t>
            </w:r>
            <w:r w:rsidR="00FA0F4C">
              <w:t>1</w:t>
            </w:r>
          </w:p>
        </w:tc>
        <w:tc>
          <w:tcPr>
            <w:tcW w:w="1783" w:type="dxa"/>
            <w:tcBorders>
              <w:top w:val="single" w:sz="4" w:space="0" w:color="auto"/>
              <w:bottom w:val="single" w:sz="4" w:space="0" w:color="auto"/>
            </w:tcBorders>
          </w:tcPr>
          <w:p w14:paraId="7E500030" w14:textId="77777777" w:rsidR="00BD1DD4" w:rsidRDefault="00274EF1">
            <w:pPr>
              <w:pStyle w:val="EarlierRepubEntries"/>
            </w:pPr>
            <w:r>
              <w:t>not amended</w:t>
            </w:r>
          </w:p>
        </w:tc>
        <w:tc>
          <w:tcPr>
            <w:tcW w:w="1783" w:type="dxa"/>
            <w:tcBorders>
              <w:top w:val="single" w:sz="4" w:space="0" w:color="auto"/>
              <w:bottom w:val="single" w:sz="4" w:space="0" w:color="auto"/>
            </w:tcBorders>
          </w:tcPr>
          <w:p w14:paraId="5E243370" w14:textId="77777777" w:rsidR="00BD1DD4" w:rsidRDefault="00274EF1">
            <w:pPr>
              <w:pStyle w:val="EarlierRepubEntries"/>
            </w:pPr>
            <w:r>
              <w:t>new regulation</w:t>
            </w:r>
          </w:p>
        </w:tc>
      </w:tr>
      <w:tr w:rsidR="00A559A4" w14:paraId="123D67E1" w14:textId="77777777">
        <w:tc>
          <w:tcPr>
            <w:tcW w:w="1576" w:type="dxa"/>
            <w:tcBorders>
              <w:top w:val="single" w:sz="4" w:space="0" w:color="auto"/>
              <w:bottom w:val="single" w:sz="4" w:space="0" w:color="auto"/>
            </w:tcBorders>
          </w:tcPr>
          <w:p w14:paraId="0CDE67E4" w14:textId="77777777" w:rsidR="00A559A4" w:rsidRDefault="00A559A4">
            <w:pPr>
              <w:pStyle w:val="EarlierRepubEntries"/>
            </w:pPr>
            <w:r>
              <w:t>R2</w:t>
            </w:r>
            <w:r>
              <w:br/>
              <w:t>1 July 201</w:t>
            </w:r>
            <w:r w:rsidR="00FA0F4C">
              <w:t>1</w:t>
            </w:r>
          </w:p>
        </w:tc>
        <w:tc>
          <w:tcPr>
            <w:tcW w:w="1681" w:type="dxa"/>
            <w:tcBorders>
              <w:top w:val="single" w:sz="4" w:space="0" w:color="auto"/>
              <w:bottom w:val="single" w:sz="4" w:space="0" w:color="auto"/>
            </w:tcBorders>
          </w:tcPr>
          <w:p w14:paraId="4B44428F" w14:textId="77777777" w:rsidR="00A559A4" w:rsidRDefault="00FA0F4C" w:rsidP="00FA0F4C">
            <w:pPr>
              <w:pStyle w:val="EarlierRepubEntries"/>
            </w:pPr>
            <w:r>
              <w:t>1 July 2011</w:t>
            </w:r>
            <w:r w:rsidR="00A559A4">
              <w:noBreakHyphen/>
            </w:r>
            <w:r w:rsidR="00A559A4">
              <w:br/>
            </w:r>
            <w:r>
              <w:t>22 Jan 2015</w:t>
            </w:r>
          </w:p>
        </w:tc>
        <w:tc>
          <w:tcPr>
            <w:tcW w:w="1783" w:type="dxa"/>
            <w:tcBorders>
              <w:top w:val="single" w:sz="4" w:space="0" w:color="auto"/>
              <w:bottom w:val="single" w:sz="4" w:space="0" w:color="auto"/>
            </w:tcBorders>
          </w:tcPr>
          <w:p w14:paraId="14BA52A6" w14:textId="3FD52341" w:rsidR="00A559A4" w:rsidRDefault="00A559A4">
            <w:pPr>
              <w:pStyle w:val="EarlierRepubEntries"/>
            </w:pPr>
            <w:hyperlink r:id="rId107" w:tooltip="Administrative (One ACT Public Service Miscellaneous Amendments) Act 2011" w:history="1">
              <w:r w:rsidRPr="00867EF9">
                <w:rPr>
                  <w:rStyle w:val="charCitHyperlinkAbbrev"/>
                </w:rPr>
                <w:t>A2011</w:t>
              </w:r>
              <w:r w:rsidRPr="00867EF9">
                <w:rPr>
                  <w:rStyle w:val="charCitHyperlinkAbbrev"/>
                </w:rPr>
                <w:noBreakHyphen/>
                <w:t>22</w:t>
              </w:r>
            </w:hyperlink>
          </w:p>
        </w:tc>
        <w:tc>
          <w:tcPr>
            <w:tcW w:w="1783" w:type="dxa"/>
            <w:tcBorders>
              <w:top w:val="single" w:sz="4" w:space="0" w:color="auto"/>
              <w:bottom w:val="single" w:sz="4" w:space="0" w:color="auto"/>
            </w:tcBorders>
          </w:tcPr>
          <w:p w14:paraId="4B0176F5" w14:textId="62CFCB1B" w:rsidR="00A559A4" w:rsidRDefault="00A559A4">
            <w:pPr>
              <w:pStyle w:val="EarlierRepubEntries"/>
            </w:pPr>
            <w:r>
              <w:t xml:space="preserve">amendments by </w:t>
            </w:r>
            <w:hyperlink r:id="rId108" w:tooltip="Administrative (One ACT Public Service Miscellaneous Amendments) Act 2011" w:history="1">
              <w:r w:rsidRPr="00867EF9">
                <w:rPr>
                  <w:rStyle w:val="charCitHyperlinkAbbrev"/>
                </w:rPr>
                <w:t>A2011</w:t>
              </w:r>
              <w:r w:rsidRPr="00867EF9">
                <w:rPr>
                  <w:rStyle w:val="charCitHyperlinkAbbrev"/>
                </w:rPr>
                <w:noBreakHyphen/>
                <w:t>22</w:t>
              </w:r>
            </w:hyperlink>
          </w:p>
        </w:tc>
      </w:tr>
      <w:tr w:rsidR="00CD60E3" w14:paraId="3F4BE4D3" w14:textId="77777777">
        <w:tc>
          <w:tcPr>
            <w:tcW w:w="1576" w:type="dxa"/>
            <w:tcBorders>
              <w:top w:val="single" w:sz="4" w:space="0" w:color="auto"/>
              <w:bottom w:val="single" w:sz="4" w:space="0" w:color="auto"/>
            </w:tcBorders>
          </w:tcPr>
          <w:p w14:paraId="58C6D22B" w14:textId="77777777" w:rsidR="00CD60E3" w:rsidRDefault="00CD60E3">
            <w:pPr>
              <w:pStyle w:val="EarlierRepubEntries"/>
            </w:pPr>
            <w:r>
              <w:t>R3</w:t>
            </w:r>
            <w:r>
              <w:br/>
              <w:t>23 Jan 2015</w:t>
            </w:r>
          </w:p>
        </w:tc>
        <w:tc>
          <w:tcPr>
            <w:tcW w:w="1681" w:type="dxa"/>
            <w:tcBorders>
              <w:top w:val="single" w:sz="4" w:space="0" w:color="auto"/>
              <w:bottom w:val="single" w:sz="4" w:space="0" w:color="auto"/>
            </w:tcBorders>
          </w:tcPr>
          <w:p w14:paraId="5E7994A2" w14:textId="77777777" w:rsidR="00CD60E3" w:rsidRDefault="00CD60E3" w:rsidP="00FA0F4C">
            <w:pPr>
              <w:pStyle w:val="EarlierRepubEntries"/>
            </w:pPr>
            <w:r>
              <w:t>23 Jan 2015</w:t>
            </w:r>
            <w:r>
              <w:noBreakHyphen/>
            </w:r>
            <w:r>
              <w:br/>
              <w:t>1 Mar 2016</w:t>
            </w:r>
          </w:p>
        </w:tc>
        <w:tc>
          <w:tcPr>
            <w:tcW w:w="1783" w:type="dxa"/>
            <w:tcBorders>
              <w:top w:val="single" w:sz="4" w:space="0" w:color="auto"/>
              <w:bottom w:val="single" w:sz="4" w:space="0" w:color="auto"/>
            </w:tcBorders>
          </w:tcPr>
          <w:p w14:paraId="794802F5" w14:textId="65A841D6" w:rsidR="00CD60E3" w:rsidRDefault="00CD60E3">
            <w:pPr>
              <w:pStyle w:val="EarlierRepubEntries"/>
            </w:pPr>
            <w:hyperlink r:id="rId109" w:tooltip="Corrections Management Amendment Regulation 2015 (No 1)" w:history="1">
              <w:r>
                <w:rPr>
                  <w:rStyle w:val="charCitHyperlinkAbbrev"/>
                </w:rPr>
                <w:t>SL2015</w:t>
              </w:r>
              <w:r>
                <w:rPr>
                  <w:rStyle w:val="charCitHyperlinkAbbrev"/>
                </w:rPr>
                <w:noBreakHyphen/>
                <w:t>2</w:t>
              </w:r>
            </w:hyperlink>
          </w:p>
        </w:tc>
        <w:tc>
          <w:tcPr>
            <w:tcW w:w="1783" w:type="dxa"/>
            <w:tcBorders>
              <w:top w:val="single" w:sz="4" w:space="0" w:color="auto"/>
              <w:bottom w:val="single" w:sz="4" w:space="0" w:color="auto"/>
            </w:tcBorders>
          </w:tcPr>
          <w:p w14:paraId="5AA677B9" w14:textId="30992955" w:rsidR="00FF0E4B" w:rsidRDefault="00CD60E3">
            <w:pPr>
              <w:pStyle w:val="EarlierRepubEntries"/>
            </w:pPr>
            <w:r>
              <w:t xml:space="preserve">amendments by </w:t>
            </w:r>
            <w:hyperlink r:id="rId110" w:tooltip="Corrections Management Amendment Regulation 2015 (No 1)" w:history="1">
              <w:r>
                <w:rPr>
                  <w:rStyle w:val="charCitHyperlinkAbbrev"/>
                </w:rPr>
                <w:t>SL2015</w:t>
              </w:r>
              <w:r>
                <w:rPr>
                  <w:rStyle w:val="charCitHyperlinkAbbrev"/>
                </w:rPr>
                <w:noBreakHyphen/>
                <w:t>2</w:t>
              </w:r>
            </w:hyperlink>
          </w:p>
        </w:tc>
      </w:tr>
      <w:tr w:rsidR="00FF0E4B" w14:paraId="3371F9AC" w14:textId="77777777">
        <w:tc>
          <w:tcPr>
            <w:tcW w:w="1576" w:type="dxa"/>
            <w:tcBorders>
              <w:top w:val="single" w:sz="4" w:space="0" w:color="auto"/>
              <w:bottom w:val="single" w:sz="4" w:space="0" w:color="auto"/>
            </w:tcBorders>
          </w:tcPr>
          <w:p w14:paraId="5D964CB7" w14:textId="77777777" w:rsidR="00FF0E4B" w:rsidRDefault="00FF0E4B" w:rsidP="00FF0E4B">
            <w:pPr>
              <w:pStyle w:val="EarlierRepubEntries"/>
            </w:pPr>
            <w:r>
              <w:t>R4</w:t>
            </w:r>
            <w:r>
              <w:br/>
              <w:t>2 March 2016</w:t>
            </w:r>
          </w:p>
        </w:tc>
        <w:tc>
          <w:tcPr>
            <w:tcW w:w="1681" w:type="dxa"/>
            <w:tcBorders>
              <w:top w:val="single" w:sz="4" w:space="0" w:color="auto"/>
              <w:bottom w:val="single" w:sz="4" w:space="0" w:color="auto"/>
            </w:tcBorders>
          </w:tcPr>
          <w:p w14:paraId="6A09EF0E" w14:textId="77777777" w:rsidR="00FF0E4B" w:rsidRDefault="00FF0E4B" w:rsidP="00FF0E4B">
            <w:pPr>
              <w:pStyle w:val="EarlierRepubEntries"/>
            </w:pPr>
            <w:r>
              <w:t>2 March 2016</w:t>
            </w:r>
            <w:r>
              <w:noBreakHyphen/>
            </w:r>
            <w:r>
              <w:br/>
              <w:t>31 Mar 2016</w:t>
            </w:r>
          </w:p>
        </w:tc>
        <w:tc>
          <w:tcPr>
            <w:tcW w:w="1783" w:type="dxa"/>
            <w:tcBorders>
              <w:top w:val="single" w:sz="4" w:space="0" w:color="auto"/>
              <w:bottom w:val="single" w:sz="4" w:space="0" w:color="auto"/>
            </w:tcBorders>
          </w:tcPr>
          <w:p w14:paraId="1A24DF7A" w14:textId="107DBEB2" w:rsidR="00FF0E4B" w:rsidRPr="00182255" w:rsidRDefault="00182255" w:rsidP="00FF0E4B">
            <w:pPr>
              <w:pStyle w:val="EarlierRepubEntries"/>
              <w:rPr>
                <w:rStyle w:val="charCitHyperlinkAbbrev"/>
              </w:rPr>
            </w:pPr>
            <w:hyperlink r:id="rId111" w:tooltip="Crimes (Sentencing and Restorative Justice) Amendment Act 2016" w:history="1">
              <w:r w:rsidRPr="00182255">
                <w:rPr>
                  <w:rStyle w:val="charCitHyperlinkAbbrev"/>
                </w:rPr>
                <w:t>A2016</w:t>
              </w:r>
              <w:r w:rsidRPr="00182255">
                <w:rPr>
                  <w:rStyle w:val="charCitHyperlinkAbbrev"/>
                </w:rPr>
                <w:noBreakHyphen/>
                <w:t>4</w:t>
              </w:r>
            </w:hyperlink>
          </w:p>
        </w:tc>
        <w:tc>
          <w:tcPr>
            <w:tcW w:w="1783" w:type="dxa"/>
            <w:tcBorders>
              <w:top w:val="single" w:sz="4" w:space="0" w:color="auto"/>
              <w:bottom w:val="single" w:sz="4" w:space="0" w:color="auto"/>
            </w:tcBorders>
          </w:tcPr>
          <w:p w14:paraId="139E1AAC" w14:textId="5D9162DD" w:rsidR="00FF0E4B" w:rsidRDefault="00FF0E4B" w:rsidP="00FF0E4B">
            <w:pPr>
              <w:pStyle w:val="EarlierRepubEntries"/>
            </w:pPr>
            <w:r>
              <w:t xml:space="preserve">amendments by </w:t>
            </w:r>
            <w:hyperlink r:id="rId112" w:tooltip="Crimes (Sentencing and Restorative Justice) Amendment Act 2016" w:history="1">
              <w:r w:rsidR="00182255" w:rsidRPr="00182255">
                <w:rPr>
                  <w:rStyle w:val="charCitHyperlinkAbbrev"/>
                </w:rPr>
                <w:t>A2016</w:t>
              </w:r>
              <w:r w:rsidR="00182255" w:rsidRPr="00182255">
                <w:rPr>
                  <w:rStyle w:val="charCitHyperlinkAbbrev"/>
                </w:rPr>
                <w:noBreakHyphen/>
                <w:t>4</w:t>
              </w:r>
            </w:hyperlink>
          </w:p>
        </w:tc>
      </w:tr>
      <w:tr w:rsidR="00032DB1" w14:paraId="34796573" w14:textId="77777777">
        <w:tc>
          <w:tcPr>
            <w:tcW w:w="1576" w:type="dxa"/>
            <w:tcBorders>
              <w:top w:val="single" w:sz="4" w:space="0" w:color="auto"/>
              <w:bottom w:val="single" w:sz="4" w:space="0" w:color="auto"/>
            </w:tcBorders>
          </w:tcPr>
          <w:p w14:paraId="7354FEB1" w14:textId="64305E0A" w:rsidR="00032DB1" w:rsidRDefault="00032DB1" w:rsidP="00FF0E4B">
            <w:pPr>
              <w:pStyle w:val="EarlierRepubEntries"/>
            </w:pPr>
            <w:r>
              <w:t>R5</w:t>
            </w:r>
            <w:r>
              <w:br/>
              <w:t>1 Apr 2016</w:t>
            </w:r>
          </w:p>
        </w:tc>
        <w:tc>
          <w:tcPr>
            <w:tcW w:w="1681" w:type="dxa"/>
            <w:tcBorders>
              <w:top w:val="single" w:sz="4" w:space="0" w:color="auto"/>
              <w:bottom w:val="single" w:sz="4" w:space="0" w:color="auto"/>
            </w:tcBorders>
          </w:tcPr>
          <w:p w14:paraId="1EBBB26E" w14:textId="0A919367" w:rsidR="00032DB1" w:rsidRDefault="00032DB1" w:rsidP="00FF0E4B">
            <w:pPr>
              <w:pStyle w:val="EarlierRepubEntries"/>
            </w:pPr>
            <w:r>
              <w:t>1 Apr 2016–</w:t>
            </w:r>
            <w:r>
              <w:br/>
              <w:t>5 Dec 2025</w:t>
            </w:r>
          </w:p>
        </w:tc>
        <w:tc>
          <w:tcPr>
            <w:tcW w:w="1783" w:type="dxa"/>
            <w:tcBorders>
              <w:top w:val="single" w:sz="4" w:space="0" w:color="auto"/>
              <w:bottom w:val="single" w:sz="4" w:space="0" w:color="auto"/>
            </w:tcBorders>
          </w:tcPr>
          <w:p w14:paraId="21B8EF9E" w14:textId="3CEE6F6E" w:rsidR="00032DB1" w:rsidRDefault="00182255" w:rsidP="00FF0E4B">
            <w:pPr>
              <w:pStyle w:val="EarlierRepubEntries"/>
            </w:pPr>
            <w:hyperlink r:id="rId113"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4ECD4914" w14:textId="7D326DD1" w:rsidR="00032DB1" w:rsidRDefault="00032DB1" w:rsidP="00FF0E4B">
            <w:pPr>
              <w:pStyle w:val="EarlierRepubEntries"/>
            </w:pPr>
            <w:r>
              <w:t xml:space="preserve">amendments by </w:t>
            </w:r>
            <w:hyperlink r:id="rId114" w:tooltip="Protection of Rights (Services) Legislation Amendment Act 2016 (No 2)" w:history="1">
              <w:r w:rsidR="00182255">
                <w:rPr>
                  <w:rStyle w:val="charCitHyperlinkAbbrev"/>
                </w:rPr>
                <w:t>A2016</w:t>
              </w:r>
              <w:r w:rsidR="00182255">
                <w:rPr>
                  <w:rStyle w:val="charCitHyperlinkAbbrev"/>
                </w:rPr>
                <w:noBreakHyphen/>
                <w:t>13</w:t>
              </w:r>
            </w:hyperlink>
          </w:p>
        </w:tc>
      </w:tr>
    </w:tbl>
    <w:p w14:paraId="36841660" w14:textId="77777777" w:rsidR="00BD1DD4" w:rsidRPr="004F00D8" w:rsidRDefault="00BD1DD4" w:rsidP="004F00D8">
      <w:pPr>
        <w:pStyle w:val="AmdtsEntries"/>
      </w:pPr>
    </w:p>
    <w:p w14:paraId="5EC739CE" w14:textId="77777777" w:rsidR="00182255" w:rsidRDefault="00182255" w:rsidP="007B3882">
      <w:pPr>
        <w:pStyle w:val="05EndNote"/>
        <w:sectPr w:rsidR="00182255" w:rsidSect="00186F48">
          <w:headerReference w:type="even" r:id="rId115"/>
          <w:headerReference w:type="default" r:id="rId116"/>
          <w:footerReference w:type="even" r:id="rId117"/>
          <w:footerReference w:type="default" r:id="rId118"/>
          <w:pgSz w:w="11907" w:h="16839" w:code="9"/>
          <w:pgMar w:top="3000" w:right="1900" w:bottom="2500" w:left="2300" w:header="2480" w:footer="2100" w:gutter="0"/>
          <w:cols w:space="720"/>
          <w:docGrid w:linePitch="326"/>
        </w:sectPr>
      </w:pPr>
    </w:p>
    <w:p w14:paraId="370E5C83" w14:textId="77777777" w:rsidR="00614025" w:rsidRDefault="00614025">
      <w:pPr>
        <w:rPr>
          <w:color w:val="000000"/>
          <w:sz w:val="22"/>
        </w:rPr>
      </w:pPr>
    </w:p>
    <w:p w14:paraId="3CFFE10F" w14:textId="77777777" w:rsidR="003B1607" w:rsidRDefault="003B1607">
      <w:pPr>
        <w:rPr>
          <w:color w:val="000000"/>
          <w:sz w:val="22"/>
        </w:rPr>
      </w:pPr>
    </w:p>
    <w:p w14:paraId="3F69E3A0" w14:textId="77777777" w:rsidR="003B1607" w:rsidRDefault="003B1607">
      <w:pPr>
        <w:rPr>
          <w:color w:val="000000"/>
          <w:sz w:val="22"/>
        </w:rPr>
      </w:pPr>
    </w:p>
    <w:p w14:paraId="5C4E4F89" w14:textId="77777777" w:rsidR="003B1607" w:rsidRDefault="003B1607">
      <w:pPr>
        <w:rPr>
          <w:color w:val="000000"/>
          <w:sz w:val="22"/>
        </w:rPr>
      </w:pPr>
    </w:p>
    <w:p w14:paraId="434E0F83" w14:textId="77777777" w:rsidR="003B1607" w:rsidRDefault="003B1607">
      <w:pPr>
        <w:rPr>
          <w:color w:val="000000"/>
          <w:sz w:val="22"/>
        </w:rPr>
      </w:pPr>
    </w:p>
    <w:p w14:paraId="24B5FF24" w14:textId="77777777" w:rsidR="003B1607" w:rsidRDefault="003B1607">
      <w:pPr>
        <w:rPr>
          <w:color w:val="000000"/>
          <w:sz w:val="22"/>
        </w:rPr>
      </w:pPr>
    </w:p>
    <w:p w14:paraId="7509C6CA" w14:textId="226E0966" w:rsidR="00614025" w:rsidRPr="003C4F06" w:rsidRDefault="00614025">
      <w:pPr>
        <w:rPr>
          <w:color w:val="000000"/>
          <w:sz w:val="22"/>
        </w:rPr>
      </w:pPr>
      <w:r>
        <w:rPr>
          <w:color w:val="000000"/>
          <w:sz w:val="22"/>
        </w:rPr>
        <w:t xml:space="preserve">©  Australian Capital Territory </w:t>
      </w:r>
      <w:r w:rsidR="00186F48">
        <w:rPr>
          <w:noProof/>
          <w:color w:val="000000"/>
          <w:sz w:val="22"/>
        </w:rPr>
        <w:t>2025</w:t>
      </w:r>
    </w:p>
    <w:p w14:paraId="131C34DD" w14:textId="77777777" w:rsidR="00614025" w:rsidRDefault="00614025">
      <w:pPr>
        <w:pStyle w:val="06Copyright"/>
        <w:sectPr w:rsidR="00614025" w:rsidSect="00614025">
          <w:headerReference w:type="even" r:id="rId119"/>
          <w:headerReference w:type="default" r:id="rId120"/>
          <w:footerReference w:type="even" r:id="rId121"/>
          <w:footerReference w:type="default" r:id="rId122"/>
          <w:headerReference w:type="first" r:id="rId123"/>
          <w:footerReference w:type="first" r:id="rId124"/>
          <w:type w:val="continuous"/>
          <w:pgSz w:w="11907" w:h="16839" w:code="9"/>
          <w:pgMar w:top="3000" w:right="1900" w:bottom="2500" w:left="2300" w:header="2480" w:footer="2100" w:gutter="0"/>
          <w:pgNumType w:fmt="lowerRoman"/>
          <w:cols w:space="720"/>
          <w:titlePg/>
          <w:docGrid w:linePitch="326"/>
        </w:sectPr>
      </w:pPr>
    </w:p>
    <w:p w14:paraId="3C24B0F7" w14:textId="77777777" w:rsidR="00962ED2" w:rsidRDefault="00962ED2" w:rsidP="00614025"/>
    <w:sectPr w:rsidR="00962ED2" w:rsidSect="00614025">
      <w:headerReference w:type="first" r:id="rId125"/>
      <w:footerReference w:type="first" r:id="rId12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3F39" w14:textId="77777777" w:rsidR="00B96B7C" w:rsidRDefault="00B96B7C">
      <w:r>
        <w:separator/>
      </w:r>
    </w:p>
  </w:endnote>
  <w:endnote w:type="continuationSeparator" w:id="0">
    <w:p w14:paraId="1BE70448" w14:textId="77777777" w:rsidR="00B96B7C" w:rsidRDefault="00B9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953E" w14:textId="048A72A7" w:rsidR="00EE41C5" w:rsidRPr="005E43C3" w:rsidRDefault="005E43C3" w:rsidP="005E43C3">
    <w:pPr>
      <w:pStyle w:val="Footer"/>
      <w:jc w:val="center"/>
      <w:rPr>
        <w:rFonts w:cs="Arial"/>
        <w:sz w:val="14"/>
      </w:rPr>
    </w:pPr>
    <w:r w:rsidRPr="005E43C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2641" w14:textId="77777777" w:rsidR="00A12456" w:rsidRDefault="00A124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12456" w:rsidRPr="00CB3D59" w14:paraId="5D817529" w14:textId="77777777">
      <w:tc>
        <w:tcPr>
          <w:tcW w:w="847" w:type="pct"/>
        </w:tcPr>
        <w:p w14:paraId="4CB76873" w14:textId="77777777" w:rsidR="00A12456" w:rsidRPr="00F02A14" w:rsidRDefault="00A1245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32EDFA4" w14:textId="1504F6F7" w:rsidR="00A12456" w:rsidRPr="00F02A14" w:rsidRDefault="00A1245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E41C5" w:rsidRPr="00EE41C5">
            <w:rPr>
              <w:rFonts w:cs="Arial"/>
              <w:szCs w:val="18"/>
            </w:rPr>
            <w:t>Corrections Management Regulation 2010</w:t>
          </w:r>
          <w:r>
            <w:rPr>
              <w:rFonts w:cs="Arial"/>
              <w:szCs w:val="18"/>
            </w:rPr>
            <w:fldChar w:fldCharType="end"/>
          </w:r>
        </w:p>
        <w:p w14:paraId="28466495" w14:textId="7413B744" w:rsidR="00A12456" w:rsidRPr="00F02A14" w:rsidRDefault="00A1245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E41C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E41C5">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E41C5">
            <w:rPr>
              <w:rFonts w:cs="Arial"/>
              <w:szCs w:val="18"/>
            </w:rPr>
            <w:t xml:space="preserve"> </w:t>
          </w:r>
          <w:r w:rsidRPr="00F02A14">
            <w:rPr>
              <w:rFonts w:cs="Arial"/>
              <w:szCs w:val="18"/>
            </w:rPr>
            <w:fldChar w:fldCharType="end"/>
          </w:r>
        </w:p>
      </w:tc>
      <w:tc>
        <w:tcPr>
          <w:tcW w:w="1061" w:type="pct"/>
        </w:tcPr>
        <w:p w14:paraId="2F8D5EFA" w14:textId="104016ED" w:rsidR="00A12456" w:rsidRPr="00F02A14" w:rsidRDefault="00A1245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E41C5">
            <w:rPr>
              <w:rFonts w:cs="Arial"/>
              <w:szCs w:val="18"/>
            </w:rPr>
            <w:t>R6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E41C5">
            <w:rPr>
              <w:rFonts w:cs="Arial"/>
              <w:szCs w:val="18"/>
            </w:rPr>
            <w:t>06/12/25</w:t>
          </w:r>
          <w:r w:rsidRPr="00F02A14">
            <w:rPr>
              <w:rFonts w:cs="Arial"/>
              <w:szCs w:val="18"/>
            </w:rPr>
            <w:fldChar w:fldCharType="end"/>
          </w:r>
        </w:p>
      </w:tc>
    </w:tr>
  </w:tbl>
  <w:p w14:paraId="4A7885A7" w14:textId="13198956" w:rsidR="00A12456" w:rsidRPr="005E43C3" w:rsidRDefault="00A12456" w:rsidP="005E43C3">
    <w:pPr>
      <w:pStyle w:val="Status"/>
      <w:rPr>
        <w:rFonts w:cs="Arial"/>
      </w:rPr>
    </w:pPr>
    <w:r w:rsidRPr="005E43C3">
      <w:rPr>
        <w:rFonts w:cs="Arial"/>
      </w:rPr>
      <w:fldChar w:fldCharType="begin"/>
    </w:r>
    <w:r w:rsidRPr="005E43C3">
      <w:rPr>
        <w:rFonts w:cs="Arial"/>
      </w:rPr>
      <w:instrText xml:space="preserve"> DOCPROPERTY "Status" </w:instrText>
    </w:r>
    <w:r w:rsidRPr="005E43C3">
      <w:rPr>
        <w:rFonts w:cs="Arial"/>
      </w:rPr>
      <w:fldChar w:fldCharType="separate"/>
    </w:r>
    <w:r w:rsidR="00EE41C5" w:rsidRPr="005E43C3">
      <w:rPr>
        <w:rFonts w:cs="Arial"/>
      </w:rPr>
      <w:t xml:space="preserve"> </w:t>
    </w:r>
    <w:r w:rsidRPr="005E43C3">
      <w:rPr>
        <w:rFonts w:cs="Arial"/>
      </w:rPr>
      <w:fldChar w:fldCharType="end"/>
    </w:r>
    <w:r w:rsidR="005E43C3" w:rsidRPr="005E43C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50D8" w14:textId="77777777" w:rsidR="00A12456" w:rsidRDefault="00A124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12456" w:rsidRPr="00CB3D59" w14:paraId="491408C1" w14:textId="77777777">
      <w:tc>
        <w:tcPr>
          <w:tcW w:w="1061" w:type="pct"/>
        </w:tcPr>
        <w:p w14:paraId="0AD35A4B" w14:textId="2242D833" w:rsidR="00A12456" w:rsidRPr="00F02A14" w:rsidRDefault="00A1245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E41C5">
            <w:rPr>
              <w:rFonts w:cs="Arial"/>
              <w:szCs w:val="18"/>
            </w:rPr>
            <w:t>R6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E41C5">
            <w:rPr>
              <w:rFonts w:cs="Arial"/>
              <w:szCs w:val="18"/>
            </w:rPr>
            <w:t>06/12/25</w:t>
          </w:r>
          <w:r w:rsidRPr="00F02A14">
            <w:rPr>
              <w:rFonts w:cs="Arial"/>
              <w:szCs w:val="18"/>
            </w:rPr>
            <w:fldChar w:fldCharType="end"/>
          </w:r>
        </w:p>
      </w:tc>
      <w:tc>
        <w:tcPr>
          <w:tcW w:w="3092" w:type="pct"/>
        </w:tcPr>
        <w:p w14:paraId="693BB155" w14:textId="37F043B2" w:rsidR="00A12456" w:rsidRPr="00F02A14" w:rsidRDefault="00A1245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E41C5" w:rsidRPr="00EE41C5">
            <w:rPr>
              <w:rFonts w:cs="Arial"/>
              <w:szCs w:val="18"/>
            </w:rPr>
            <w:t>Corrections Management Regulation 2010</w:t>
          </w:r>
          <w:r>
            <w:rPr>
              <w:rFonts w:cs="Arial"/>
              <w:szCs w:val="18"/>
            </w:rPr>
            <w:fldChar w:fldCharType="end"/>
          </w:r>
        </w:p>
        <w:p w14:paraId="320EEBA9" w14:textId="2C76F690" w:rsidR="00A12456" w:rsidRPr="00F02A14" w:rsidRDefault="00A1245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E41C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E41C5">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E41C5">
            <w:rPr>
              <w:rFonts w:cs="Arial"/>
              <w:szCs w:val="18"/>
            </w:rPr>
            <w:t xml:space="preserve"> </w:t>
          </w:r>
          <w:r w:rsidRPr="00F02A14">
            <w:rPr>
              <w:rFonts w:cs="Arial"/>
              <w:szCs w:val="18"/>
            </w:rPr>
            <w:fldChar w:fldCharType="end"/>
          </w:r>
        </w:p>
      </w:tc>
      <w:tc>
        <w:tcPr>
          <w:tcW w:w="847" w:type="pct"/>
        </w:tcPr>
        <w:p w14:paraId="01738DD0" w14:textId="77777777" w:rsidR="00A12456" w:rsidRPr="00F02A14" w:rsidRDefault="00A1245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0A0A3B1" w14:textId="43A103BF" w:rsidR="00A12456" w:rsidRPr="005E43C3" w:rsidRDefault="00A12456" w:rsidP="005E43C3">
    <w:pPr>
      <w:pStyle w:val="Status"/>
      <w:rPr>
        <w:rFonts w:cs="Arial"/>
      </w:rPr>
    </w:pPr>
    <w:r w:rsidRPr="005E43C3">
      <w:rPr>
        <w:rFonts w:cs="Arial"/>
      </w:rPr>
      <w:fldChar w:fldCharType="begin"/>
    </w:r>
    <w:r w:rsidRPr="005E43C3">
      <w:rPr>
        <w:rFonts w:cs="Arial"/>
      </w:rPr>
      <w:instrText xml:space="preserve"> DOCPROPERTY "Status" </w:instrText>
    </w:r>
    <w:r w:rsidRPr="005E43C3">
      <w:rPr>
        <w:rFonts w:cs="Arial"/>
      </w:rPr>
      <w:fldChar w:fldCharType="separate"/>
    </w:r>
    <w:r w:rsidR="00EE41C5" w:rsidRPr="005E43C3">
      <w:rPr>
        <w:rFonts w:cs="Arial"/>
      </w:rPr>
      <w:t xml:space="preserve"> </w:t>
    </w:r>
    <w:r w:rsidRPr="005E43C3">
      <w:rPr>
        <w:rFonts w:cs="Arial"/>
      </w:rPr>
      <w:fldChar w:fldCharType="end"/>
    </w:r>
    <w:r w:rsidR="005E43C3" w:rsidRPr="005E43C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FAD8" w14:textId="77777777" w:rsidR="00A12456" w:rsidRDefault="00A124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12456" w14:paraId="6C8F5DCC" w14:textId="77777777">
      <w:tc>
        <w:tcPr>
          <w:tcW w:w="847" w:type="pct"/>
        </w:tcPr>
        <w:p w14:paraId="2EB70DAE" w14:textId="77777777" w:rsidR="00A12456" w:rsidRDefault="00A124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F94A48D" w14:textId="61DD0B9A" w:rsidR="00A12456" w:rsidRDefault="00A12456">
          <w:pPr>
            <w:pStyle w:val="Footer"/>
            <w:jc w:val="center"/>
          </w:pPr>
          <w:r>
            <w:fldChar w:fldCharType="begin"/>
          </w:r>
          <w:r>
            <w:instrText xml:space="preserve"> REF Citation *\charformat </w:instrText>
          </w:r>
          <w:r>
            <w:fldChar w:fldCharType="separate"/>
          </w:r>
          <w:r w:rsidR="00EE41C5">
            <w:t>Corrections Management Regulation 2010</w:t>
          </w:r>
          <w:r>
            <w:fldChar w:fldCharType="end"/>
          </w:r>
        </w:p>
        <w:p w14:paraId="447994FB" w14:textId="56CA4E1A" w:rsidR="00A12456" w:rsidRDefault="00A12456">
          <w:pPr>
            <w:pStyle w:val="FooterInfoCentre"/>
          </w:pPr>
          <w:r>
            <w:fldChar w:fldCharType="begin"/>
          </w:r>
          <w:r>
            <w:instrText xml:space="preserve"> DOCPROPERTY "Eff"  *\charformat </w:instrText>
          </w:r>
          <w:r>
            <w:fldChar w:fldCharType="separate"/>
          </w:r>
          <w:r w:rsidR="00EE41C5">
            <w:t xml:space="preserve">Effective:  </w:t>
          </w:r>
          <w:r>
            <w:fldChar w:fldCharType="end"/>
          </w:r>
          <w:r>
            <w:fldChar w:fldCharType="begin"/>
          </w:r>
          <w:r>
            <w:instrText xml:space="preserve"> DOCPROPERTY "StartDt"  *\charformat </w:instrText>
          </w:r>
          <w:r>
            <w:fldChar w:fldCharType="separate"/>
          </w:r>
          <w:r w:rsidR="00EE41C5">
            <w:t>06/12/25</w:t>
          </w:r>
          <w:r>
            <w:fldChar w:fldCharType="end"/>
          </w:r>
          <w:r>
            <w:fldChar w:fldCharType="begin"/>
          </w:r>
          <w:r>
            <w:instrText xml:space="preserve"> DOCPROPERTY "EndDt"  *\charformat </w:instrText>
          </w:r>
          <w:r>
            <w:fldChar w:fldCharType="separate"/>
          </w:r>
          <w:r w:rsidR="00EE41C5">
            <w:t xml:space="preserve"> </w:t>
          </w:r>
          <w:r>
            <w:fldChar w:fldCharType="end"/>
          </w:r>
        </w:p>
      </w:tc>
      <w:tc>
        <w:tcPr>
          <w:tcW w:w="1061" w:type="pct"/>
        </w:tcPr>
        <w:p w14:paraId="07554045" w14:textId="16EF25FE" w:rsidR="00A12456" w:rsidRDefault="00A12456">
          <w:pPr>
            <w:pStyle w:val="Footer"/>
            <w:jc w:val="right"/>
          </w:pPr>
          <w:r>
            <w:fldChar w:fldCharType="begin"/>
          </w:r>
          <w:r>
            <w:instrText xml:space="preserve"> DOCPROPERTY "Category"  *\charformat  </w:instrText>
          </w:r>
          <w:r>
            <w:fldChar w:fldCharType="separate"/>
          </w:r>
          <w:r w:rsidR="00EE41C5">
            <w:t>R6</w:t>
          </w:r>
          <w:r>
            <w:fldChar w:fldCharType="end"/>
          </w:r>
          <w:r>
            <w:br/>
          </w:r>
          <w:r>
            <w:fldChar w:fldCharType="begin"/>
          </w:r>
          <w:r>
            <w:instrText xml:space="preserve"> DOCPROPERTY "RepubDt"  *\charformat  </w:instrText>
          </w:r>
          <w:r>
            <w:fldChar w:fldCharType="separate"/>
          </w:r>
          <w:r w:rsidR="00EE41C5">
            <w:t>06/12/25</w:t>
          </w:r>
          <w:r>
            <w:fldChar w:fldCharType="end"/>
          </w:r>
        </w:p>
      </w:tc>
    </w:tr>
  </w:tbl>
  <w:p w14:paraId="530E46EE" w14:textId="50598E79" w:rsidR="00A12456" w:rsidRPr="005E43C3" w:rsidRDefault="00A12456" w:rsidP="005E43C3">
    <w:pPr>
      <w:pStyle w:val="Status"/>
      <w:rPr>
        <w:rFonts w:cs="Arial"/>
      </w:rPr>
    </w:pPr>
    <w:r w:rsidRPr="005E43C3">
      <w:rPr>
        <w:rFonts w:cs="Arial"/>
      </w:rPr>
      <w:fldChar w:fldCharType="begin"/>
    </w:r>
    <w:r w:rsidRPr="005E43C3">
      <w:rPr>
        <w:rFonts w:cs="Arial"/>
      </w:rPr>
      <w:instrText xml:space="preserve"> DOCPROPERTY "Status" </w:instrText>
    </w:r>
    <w:r w:rsidRPr="005E43C3">
      <w:rPr>
        <w:rFonts w:cs="Arial"/>
      </w:rPr>
      <w:fldChar w:fldCharType="separate"/>
    </w:r>
    <w:r w:rsidR="00EE41C5" w:rsidRPr="005E43C3">
      <w:rPr>
        <w:rFonts w:cs="Arial"/>
      </w:rPr>
      <w:t xml:space="preserve"> </w:t>
    </w:r>
    <w:r w:rsidRPr="005E43C3">
      <w:rPr>
        <w:rFonts w:cs="Arial"/>
      </w:rPr>
      <w:fldChar w:fldCharType="end"/>
    </w:r>
    <w:r w:rsidR="005E43C3" w:rsidRPr="005E43C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AC4C" w14:textId="77777777" w:rsidR="00A12456" w:rsidRDefault="00A124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12456" w14:paraId="4AB8600A" w14:textId="77777777">
      <w:tc>
        <w:tcPr>
          <w:tcW w:w="1061" w:type="pct"/>
        </w:tcPr>
        <w:p w14:paraId="1CECB6E7" w14:textId="155E85ED" w:rsidR="00A12456" w:rsidRDefault="00A12456">
          <w:pPr>
            <w:pStyle w:val="Footer"/>
          </w:pPr>
          <w:r>
            <w:fldChar w:fldCharType="begin"/>
          </w:r>
          <w:r>
            <w:instrText xml:space="preserve"> DOCPROPERTY "Category"  *\charformat  </w:instrText>
          </w:r>
          <w:r>
            <w:fldChar w:fldCharType="separate"/>
          </w:r>
          <w:r w:rsidR="00EE41C5">
            <w:t>R6</w:t>
          </w:r>
          <w:r>
            <w:fldChar w:fldCharType="end"/>
          </w:r>
          <w:r>
            <w:br/>
          </w:r>
          <w:r>
            <w:fldChar w:fldCharType="begin"/>
          </w:r>
          <w:r>
            <w:instrText xml:space="preserve"> DOCPROPERTY "RepubDt"  *\charformat  </w:instrText>
          </w:r>
          <w:r>
            <w:fldChar w:fldCharType="separate"/>
          </w:r>
          <w:r w:rsidR="00EE41C5">
            <w:t>06/12/25</w:t>
          </w:r>
          <w:r>
            <w:fldChar w:fldCharType="end"/>
          </w:r>
        </w:p>
      </w:tc>
      <w:tc>
        <w:tcPr>
          <w:tcW w:w="3092" w:type="pct"/>
        </w:tcPr>
        <w:p w14:paraId="403186D9" w14:textId="2549E305" w:rsidR="00A12456" w:rsidRDefault="00A12456">
          <w:pPr>
            <w:pStyle w:val="Footer"/>
            <w:jc w:val="center"/>
          </w:pPr>
          <w:r>
            <w:fldChar w:fldCharType="begin"/>
          </w:r>
          <w:r>
            <w:instrText xml:space="preserve"> REF Citation *\charformat </w:instrText>
          </w:r>
          <w:r>
            <w:fldChar w:fldCharType="separate"/>
          </w:r>
          <w:r w:rsidR="00EE41C5">
            <w:t>Corrections Management Regulation 2010</w:t>
          </w:r>
          <w:r>
            <w:fldChar w:fldCharType="end"/>
          </w:r>
        </w:p>
        <w:p w14:paraId="470EFEE2" w14:textId="1CEA06C2" w:rsidR="00A12456" w:rsidRDefault="00A12456">
          <w:pPr>
            <w:pStyle w:val="FooterInfoCentre"/>
          </w:pPr>
          <w:r>
            <w:fldChar w:fldCharType="begin"/>
          </w:r>
          <w:r>
            <w:instrText xml:space="preserve"> DOCPROPERTY "Eff"  *\charformat </w:instrText>
          </w:r>
          <w:r>
            <w:fldChar w:fldCharType="separate"/>
          </w:r>
          <w:r w:rsidR="00EE41C5">
            <w:t xml:space="preserve">Effective:  </w:t>
          </w:r>
          <w:r>
            <w:fldChar w:fldCharType="end"/>
          </w:r>
          <w:r>
            <w:fldChar w:fldCharType="begin"/>
          </w:r>
          <w:r>
            <w:instrText xml:space="preserve"> DOCPROPERTY "StartDt"  *\charformat </w:instrText>
          </w:r>
          <w:r>
            <w:fldChar w:fldCharType="separate"/>
          </w:r>
          <w:r w:rsidR="00EE41C5">
            <w:t>06/12/25</w:t>
          </w:r>
          <w:r>
            <w:fldChar w:fldCharType="end"/>
          </w:r>
          <w:r>
            <w:fldChar w:fldCharType="begin"/>
          </w:r>
          <w:r>
            <w:instrText xml:space="preserve"> DOCPROPERTY "EndDt"  *\charformat </w:instrText>
          </w:r>
          <w:r>
            <w:fldChar w:fldCharType="separate"/>
          </w:r>
          <w:r w:rsidR="00EE41C5">
            <w:t xml:space="preserve"> </w:t>
          </w:r>
          <w:r>
            <w:fldChar w:fldCharType="end"/>
          </w:r>
        </w:p>
      </w:tc>
      <w:tc>
        <w:tcPr>
          <w:tcW w:w="847" w:type="pct"/>
        </w:tcPr>
        <w:p w14:paraId="25550BF4" w14:textId="77777777" w:rsidR="00A12456" w:rsidRDefault="00A124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E4935A7" w14:textId="55B65EA4" w:rsidR="00A12456" w:rsidRPr="005E43C3" w:rsidRDefault="00A12456" w:rsidP="005E43C3">
    <w:pPr>
      <w:pStyle w:val="Status"/>
      <w:rPr>
        <w:rFonts w:cs="Arial"/>
      </w:rPr>
    </w:pPr>
    <w:r w:rsidRPr="005E43C3">
      <w:rPr>
        <w:rFonts w:cs="Arial"/>
      </w:rPr>
      <w:fldChar w:fldCharType="begin"/>
    </w:r>
    <w:r w:rsidRPr="005E43C3">
      <w:rPr>
        <w:rFonts w:cs="Arial"/>
      </w:rPr>
      <w:instrText xml:space="preserve"> DOCPROPERTY "Status" </w:instrText>
    </w:r>
    <w:r w:rsidRPr="005E43C3">
      <w:rPr>
        <w:rFonts w:cs="Arial"/>
      </w:rPr>
      <w:fldChar w:fldCharType="separate"/>
    </w:r>
    <w:r w:rsidR="00EE41C5" w:rsidRPr="005E43C3">
      <w:rPr>
        <w:rFonts w:cs="Arial"/>
      </w:rPr>
      <w:t xml:space="preserve"> </w:t>
    </w:r>
    <w:r w:rsidRPr="005E43C3">
      <w:rPr>
        <w:rFonts w:cs="Arial"/>
      </w:rPr>
      <w:fldChar w:fldCharType="end"/>
    </w:r>
    <w:r w:rsidR="005E43C3" w:rsidRPr="005E43C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A277" w14:textId="77777777" w:rsidR="00182255" w:rsidRDefault="0018225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82255" w14:paraId="40C5EA3A" w14:textId="77777777">
      <w:tc>
        <w:tcPr>
          <w:tcW w:w="847" w:type="pct"/>
        </w:tcPr>
        <w:p w14:paraId="58EC9D4D" w14:textId="77777777" w:rsidR="00182255" w:rsidRDefault="0018225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85B665F" w14:textId="222993E7" w:rsidR="00182255" w:rsidRDefault="00182255">
          <w:pPr>
            <w:pStyle w:val="Footer"/>
            <w:jc w:val="center"/>
          </w:pPr>
          <w:r>
            <w:fldChar w:fldCharType="begin"/>
          </w:r>
          <w:r>
            <w:instrText xml:space="preserve"> REF Citation *\charformat </w:instrText>
          </w:r>
          <w:r>
            <w:fldChar w:fldCharType="separate"/>
          </w:r>
          <w:r w:rsidR="00EE41C5">
            <w:t>Corrections Management Regulation 2010</w:t>
          </w:r>
          <w:r>
            <w:fldChar w:fldCharType="end"/>
          </w:r>
        </w:p>
        <w:p w14:paraId="3573045B" w14:textId="5C0ABF06" w:rsidR="00182255" w:rsidRDefault="00182255">
          <w:pPr>
            <w:pStyle w:val="FooterInfoCentre"/>
          </w:pPr>
          <w:r>
            <w:fldChar w:fldCharType="begin"/>
          </w:r>
          <w:r>
            <w:instrText xml:space="preserve"> DOCPROPERTY "Eff"  *\charformat </w:instrText>
          </w:r>
          <w:r>
            <w:fldChar w:fldCharType="separate"/>
          </w:r>
          <w:r w:rsidR="00EE41C5">
            <w:t xml:space="preserve">Effective:  </w:t>
          </w:r>
          <w:r>
            <w:fldChar w:fldCharType="end"/>
          </w:r>
          <w:r>
            <w:fldChar w:fldCharType="begin"/>
          </w:r>
          <w:r>
            <w:instrText xml:space="preserve"> DOCPROPERTY "StartDt"  *\charformat </w:instrText>
          </w:r>
          <w:r>
            <w:fldChar w:fldCharType="separate"/>
          </w:r>
          <w:r w:rsidR="00EE41C5">
            <w:t>06/12/25</w:t>
          </w:r>
          <w:r>
            <w:fldChar w:fldCharType="end"/>
          </w:r>
          <w:r>
            <w:fldChar w:fldCharType="begin"/>
          </w:r>
          <w:r>
            <w:instrText xml:space="preserve"> DOCPROPERTY "EndDt"  *\charformat </w:instrText>
          </w:r>
          <w:r>
            <w:fldChar w:fldCharType="separate"/>
          </w:r>
          <w:r w:rsidR="00EE41C5">
            <w:t xml:space="preserve"> </w:t>
          </w:r>
          <w:r>
            <w:fldChar w:fldCharType="end"/>
          </w:r>
        </w:p>
      </w:tc>
      <w:tc>
        <w:tcPr>
          <w:tcW w:w="1061" w:type="pct"/>
        </w:tcPr>
        <w:p w14:paraId="187AF998" w14:textId="0AEA3C07" w:rsidR="00182255" w:rsidRDefault="00182255">
          <w:pPr>
            <w:pStyle w:val="Footer"/>
            <w:jc w:val="right"/>
          </w:pPr>
          <w:r>
            <w:fldChar w:fldCharType="begin"/>
          </w:r>
          <w:r>
            <w:instrText xml:space="preserve"> DOCPROPERTY "Category"  *\charformat  </w:instrText>
          </w:r>
          <w:r>
            <w:fldChar w:fldCharType="separate"/>
          </w:r>
          <w:r w:rsidR="00EE41C5">
            <w:t>R6</w:t>
          </w:r>
          <w:r>
            <w:fldChar w:fldCharType="end"/>
          </w:r>
          <w:r>
            <w:br/>
          </w:r>
          <w:r>
            <w:fldChar w:fldCharType="begin"/>
          </w:r>
          <w:r>
            <w:instrText xml:space="preserve"> DOCPROPERTY "RepubDt"  *\charformat  </w:instrText>
          </w:r>
          <w:r>
            <w:fldChar w:fldCharType="separate"/>
          </w:r>
          <w:r w:rsidR="00EE41C5">
            <w:t>06/12/25</w:t>
          </w:r>
          <w:r>
            <w:fldChar w:fldCharType="end"/>
          </w:r>
        </w:p>
      </w:tc>
    </w:tr>
  </w:tbl>
  <w:p w14:paraId="03B77AC8" w14:textId="33ACFE1A" w:rsidR="00182255" w:rsidRPr="005E43C3" w:rsidRDefault="00182255" w:rsidP="005E43C3">
    <w:pPr>
      <w:pStyle w:val="Status"/>
      <w:rPr>
        <w:rFonts w:cs="Arial"/>
      </w:rPr>
    </w:pPr>
    <w:r w:rsidRPr="005E43C3">
      <w:rPr>
        <w:rFonts w:cs="Arial"/>
      </w:rPr>
      <w:fldChar w:fldCharType="begin"/>
    </w:r>
    <w:r w:rsidRPr="005E43C3">
      <w:rPr>
        <w:rFonts w:cs="Arial"/>
      </w:rPr>
      <w:instrText xml:space="preserve"> DOCPROPERTY "Status" </w:instrText>
    </w:r>
    <w:r w:rsidRPr="005E43C3">
      <w:rPr>
        <w:rFonts w:cs="Arial"/>
      </w:rPr>
      <w:fldChar w:fldCharType="separate"/>
    </w:r>
    <w:r w:rsidR="00EE41C5" w:rsidRPr="005E43C3">
      <w:rPr>
        <w:rFonts w:cs="Arial"/>
      </w:rPr>
      <w:t xml:space="preserve"> </w:t>
    </w:r>
    <w:r w:rsidRPr="005E43C3">
      <w:rPr>
        <w:rFonts w:cs="Arial"/>
      </w:rPr>
      <w:fldChar w:fldCharType="end"/>
    </w:r>
    <w:r w:rsidR="005E43C3" w:rsidRPr="005E43C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1B47" w14:textId="77777777" w:rsidR="00182255" w:rsidRDefault="0018225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82255" w14:paraId="1D292C21" w14:textId="77777777">
      <w:tc>
        <w:tcPr>
          <w:tcW w:w="1061" w:type="pct"/>
        </w:tcPr>
        <w:p w14:paraId="40C03315" w14:textId="123FDF07" w:rsidR="00182255" w:rsidRDefault="00182255">
          <w:pPr>
            <w:pStyle w:val="Footer"/>
          </w:pPr>
          <w:r>
            <w:fldChar w:fldCharType="begin"/>
          </w:r>
          <w:r>
            <w:instrText xml:space="preserve"> DOCPROPERTY "Category"  *\charformat  </w:instrText>
          </w:r>
          <w:r>
            <w:fldChar w:fldCharType="separate"/>
          </w:r>
          <w:r w:rsidR="00EE41C5">
            <w:t>R6</w:t>
          </w:r>
          <w:r>
            <w:fldChar w:fldCharType="end"/>
          </w:r>
          <w:r>
            <w:br/>
          </w:r>
          <w:r>
            <w:fldChar w:fldCharType="begin"/>
          </w:r>
          <w:r>
            <w:instrText xml:space="preserve"> DOCPROPERTY "RepubDt"  *\charformat  </w:instrText>
          </w:r>
          <w:r>
            <w:fldChar w:fldCharType="separate"/>
          </w:r>
          <w:r w:rsidR="00EE41C5">
            <w:t>06/12/25</w:t>
          </w:r>
          <w:r>
            <w:fldChar w:fldCharType="end"/>
          </w:r>
        </w:p>
      </w:tc>
      <w:tc>
        <w:tcPr>
          <w:tcW w:w="3092" w:type="pct"/>
        </w:tcPr>
        <w:p w14:paraId="287480A0" w14:textId="3A6FD3FD" w:rsidR="00182255" w:rsidRDefault="00182255">
          <w:pPr>
            <w:pStyle w:val="Footer"/>
            <w:jc w:val="center"/>
          </w:pPr>
          <w:r>
            <w:fldChar w:fldCharType="begin"/>
          </w:r>
          <w:r>
            <w:instrText xml:space="preserve"> REF Citation *\charformat </w:instrText>
          </w:r>
          <w:r>
            <w:fldChar w:fldCharType="separate"/>
          </w:r>
          <w:r w:rsidR="00EE41C5">
            <w:t>Corrections Management Regulation 2010</w:t>
          </w:r>
          <w:r>
            <w:fldChar w:fldCharType="end"/>
          </w:r>
        </w:p>
        <w:p w14:paraId="1877455B" w14:textId="0E25B747" w:rsidR="00182255" w:rsidRDefault="00182255">
          <w:pPr>
            <w:pStyle w:val="FooterInfoCentre"/>
          </w:pPr>
          <w:r>
            <w:fldChar w:fldCharType="begin"/>
          </w:r>
          <w:r>
            <w:instrText xml:space="preserve"> DOCPROPERTY "Eff"  *\charformat </w:instrText>
          </w:r>
          <w:r>
            <w:fldChar w:fldCharType="separate"/>
          </w:r>
          <w:r w:rsidR="00EE41C5">
            <w:t xml:space="preserve">Effective:  </w:t>
          </w:r>
          <w:r>
            <w:fldChar w:fldCharType="end"/>
          </w:r>
          <w:r>
            <w:fldChar w:fldCharType="begin"/>
          </w:r>
          <w:r>
            <w:instrText xml:space="preserve"> DOCPROPERTY "StartDt"  *\charformat </w:instrText>
          </w:r>
          <w:r>
            <w:fldChar w:fldCharType="separate"/>
          </w:r>
          <w:r w:rsidR="00EE41C5">
            <w:t>06/12/25</w:t>
          </w:r>
          <w:r>
            <w:fldChar w:fldCharType="end"/>
          </w:r>
          <w:r>
            <w:fldChar w:fldCharType="begin"/>
          </w:r>
          <w:r>
            <w:instrText xml:space="preserve"> DOCPROPERTY "EndDt"  *\charformat </w:instrText>
          </w:r>
          <w:r>
            <w:fldChar w:fldCharType="separate"/>
          </w:r>
          <w:r w:rsidR="00EE41C5">
            <w:t xml:space="preserve"> </w:t>
          </w:r>
          <w:r>
            <w:fldChar w:fldCharType="end"/>
          </w:r>
        </w:p>
      </w:tc>
      <w:tc>
        <w:tcPr>
          <w:tcW w:w="847" w:type="pct"/>
        </w:tcPr>
        <w:p w14:paraId="32AC759F" w14:textId="77777777" w:rsidR="00182255" w:rsidRDefault="0018225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F8EBFE2" w14:textId="16BB8A15" w:rsidR="00182255" w:rsidRPr="005E43C3" w:rsidRDefault="00182255" w:rsidP="005E43C3">
    <w:pPr>
      <w:pStyle w:val="Status"/>
      <w:rPr>
        <w:rFonts w:cs="Arial"/>
      </w:rPr>
    </w:pPr>
    <w:r w:rsidRPr="005E43C3">
      <w:rPr>
        <w:rFonts w:cs="Arial"/>
      </w:rPr>
      <w:fldChar w:fldCharType="begin"/>
    </w:r>
    <w:r w:rsidRPr="005E43C3">
      <w:rPr>
        <w:rFonts w:cs="Arial"/>
      </w:rPr>
      <w:instrText xml:space="preserve"> DOCPROPERTY "Status" </w:instrText>
    </w:r>
    <w:r w:rsidRPr="005E43C3">
      <w:rPr>
        <w:rFonts w:cs="Arial"/>
      </w:rPr>
      <w:fldChar w:fldCharType="separate"/>
    </w:r>
    <w:r w:rsidR="00EE41C5" w:rsidRPr="005E43C3">
      <w:rPr>
        <w:rFonts w:cs="Arial"/>
      </w:rPr>
      <w:t xml:space="preserve"> </w:t>
    </w:r>
    <w:r w:rsidRPr="005E43C3">
      <w:rPr>
        <w:rFonts w:cs="Arial"/>
      </w:rPr>
      <w:fldChar w:fldCharType="end"/>
    </w:r>
    <w:r w:rsidR="005E43C3" w:rsidRPr="005E43C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5ED8" w14:textId="3BE8C33D" w:rsidR="00B96B7C" w:rsidRPr="005E43C3" w:rsidRDefault="005E43C3" w:rsidP="005E43C3">
    <w:pPr>
      <w:pStyle w:val="Footer"/>
      <w:jc w:val="center"/>
      <w:rPr>
        <w:rFonts w:cs="Arial"/>
        <w:sz w:val="14"/>
      </w:rPr>
    </w:pPr>
    <w:r w:rsidRPr="005E43C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0245" w14:textId="392E2FB3" w:rsidR="00B96B7C" w:rsidRPr="005E43C3" w:rsidRDefault="00116F78" w:rsidP="005E43C3">
    <w:pPr>
      <w:pStyle w:val="Footer"/>
      <w:jc w:val="center"/>
      <w:rPr>
        <w:rFonts w:cs="Arial"/>
        <w:sz w:val="14"/>
      </w:rPr>
    </w:pPr>
    <w:r w:rsidRPr="005E43C3">
      <w:rPr>
        <w:rFonts w:cs="Arial"/>
        <w:sz w:val="14"/>
      </w:rPr>
      <w:fldChar w:fldCharType="begin"/>
    </w:r>
    <w:r w:rsidR="00B96B7C" w:rsidRPr="005E43C3">
      <w:rPr>
        <w:rFonts w:cs="Arial"/>
        <w:sz w:val="14"/>
      </w:rPr>
      <w:instrText xml:space="preserve"> COMMENTS  \* MERGEFORMAT </w:instrText>
    </w:r>
    <w:r w:rsidRPr="005E43C3">
      <w:rPr>
        <w:rFonts w:cs="Arial"/>
        <w:sz w:val="14"/>
      </w:rPr>
      <w:fldChar w:fldCharType="end"/>
    </w:r>
    <w:r w:rsidR="005E43C3" w:rsidRPr="005E43C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3856" w14:textId="0E9D0750" w:rsidR="00B96B7C" w:rsidRPr="005E43C3" w:rsidRDefault="005E43C3" w:rsidP="005E43C3">
    <w:pPr>
      <w:pStyle w:val="Footer"/>
      <w:jc w:val="center"/>
      <w:rPr>
        <w:rFonts w:cs="Arial"/>
        <w:sz w:val="14"/>
      </w:rPr>
    </w:pPr>
    <w:r w:rsidRPr="005E43C3">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1A8A" w14:textId="77777777" w:rsidR="00B96B7C" w:rsidRDefault="00B96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DBBF" w14:textId="582AFF21" w:rsidR="002C2D66" w:rsidRPr="005E43C3" w:rsidRDefault="002C2D66" w:rsidP="005E43C3">
    <w:pPr>
      <w:pStyle w:val="Footer"/>
      <w:jc w:val="center"/>
      <w:rPr>
        <w:rFonts w:cs="Arial"/>
        <w:sz w:val="14"/>
      </w:rPr>
    </w:pPr>
    <w:r w:rsidRPr="005E43C3">
      <w:rPr>
        <w:rFonts w:cs="Arial"/>
        <w:sz w:val="14"/>
      </w:rPr>
      <w:fldChar w:fldCharType="begin"/>
    </w:r>
    <w:r w:rsidRPr="005E43C3">
      <w:rPr>
        <w:rFonts w:cs="Arial"/>
        <w:sz w:val="14"/>
      </w:rPr>
      <w:instrText xml:space="preserve"> DOCPROPERTY "Status" </w:instrText>
    </w:r>
    <w:r w:rsidRPr="005E43C3">
      <w:rPr>
        <w:rFonts w:cs="Arial"/>
        <w:sz w:val="14"/>
      </w:rPr>
      <w:fldChar w:fldCharType="separate"/>
    </w:r>
    <w:r w:rsidR="00EE41C5" w:rsidRPr="005E43C3">
      <w:rPr>
        <w:rFonts w:cs="Arial"/>
        <w:sz w:val="14"/>
      </w:rPr>
      <w:t xml:space="preserve"> </w:t>
    </w:r>
    <w:r w:rsidRPr="005E43C3">
      <w:rPr>
        <w:rFonts w:cs="Arial"/>
        <w:sz w:val="14"/>
      </w:rPr>
      <w:fldChar w:fldCharType="end"/>
    </w:r>
    <w:r w:rsidRPr="005E43C3">
      <w:rPr>
        <w:rFonts w:cs="Arial"/>
        <w:sz w:val="14"/>
      </w:rPr>
      <w:fldChar w:fldCharType="begin"/>
    </w:r>
    <w:r w:rsidRPr="005E43C3">
      <w:rPr>
        <w:rFonts w:cs="Arial"/>
        <w:sz w:val="14"/>
      </w:rPr>
      <w:instrText xml:space="preserve"> COMMENTS  \* MERGEFORMAT </w:instrText>
    </w:r>
    <w:r w:rsidRPr="005E43C3">
      <w:rPr>
        <w:rFonts w:cs="Arial"/>
        <w:sz w:val="14"/>
      </w:rPr>
      <w:fldChar w:fldCharType="end"/>
    </w:r>
    <w:r w:rsidR="005E43C3" w:rsidRPr="005E43C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1E0C" w14:textId="424B272F" w:rsidR="00EE41C5" w:rsidRPr="005E43C3" w:rsidRDefault="005E43C3" w:rsidP="005E43C3">
    <w:pPr>
      <w:pStyle w:val="Footer"/>
      <w:jc w:val="center"/>
      <w:rPr>
        <w:rFonts w:cs="Arial"/>
        <w:sz w:val="14"/>
      </w:rPr>
    </w:pPr>
    <w:r w:rsidRPr="005E43C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54BC" w14:textId="77777777" w:rsidR="002C2D66" w:rsidRDefault="002C2D6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C2D66" w14:paraId="2B5B2949" w14:textId="77777777">
      <w:tc>
        <w:tcPr>
          <w:tcW w:w="846" w:type="pct"/>
        </w:tcPr>
        <w:p w14:paraId="37967741" w14:textId="77777777" w:rsidR="002C2D66" w:rsidRDefault="002C2D6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269D2FB" w14:textId="4358991D" w:rsidR="002C2D66" w:rsidRDefault="002C2D66">
          <w:pPr>
            <w:pStyle w:val="Footer"/>
            <w:jc w:val="center"/>
          </w:pPr>
          <w:r>
            <w:fldChar w:fldCharType="begin"/>
          </w:r>
          <w:r>
            <w:instrText xml:space="preserve"> REF Citation *\charformat </w:instrText>
          </w:r>
          <w:r>
            <w:fldChar w:fldCharType="separate"/>
          </w:r>
          <w:r w:rsidR="00EE41C5">
            <w:t>Corrections Management Regulation 2010</w:t>
          </w:r>
          <w:r>
            <w:fldChar w:fldCharType="end"/>
          </w:r>
        </w:p>
        <w:p w14:paraId="50CF9CE8" w14:textId="5DD15020" w:rsidR="002C2D66" w:rsidRDefault="002C2D66">
          <w:pPr>
            <w:pStyle w:val="FooterInfoCentre"/>
          </w:pPr>
          <w:r>
            <w:fldChar w:fldCharType="begin"/>
          </w:r>
          <w:r>
            <w:instrText xml:space="preserve"> DOCPROPERTY "Eff"  </w:instrText>
          </w:r>
          <w:r>
            <w:fldChar w:fldCharType="separate"/>
          </w:r>
          <w:r w:rsidR="00EE41C5">
            <w:t xml:space="preserve">Effective:  </w:t>
          </w:r>
          <w:r>
            <w:fldChar w:fldCharType="end"/>
          </w:r>
          <w:r>
            <w:fldChar w:fldCharType="begin"/>
          </w:r>
          <w:r>
            <w:instrText xml:space="preserve"> DOCPROPERTY "StartDt"   </w:instrText>
          </w:r>
          <w:r>
            <w:fldChar w:fldCharType="separate"/>
          </w:r>
          <w:r w:rsidR="00EE41C5">
            <w:t>06/12/25</w:t>
          </w:r>
          <w:r>
            <w:fldChar w:fldCharType="end"/>
          </w:r>
          <w:r>
            <w:fldChar w:fldCharType="begin"/>
          </w:r>
          <w:r>
            <w:instrText xml:space="preserve"> DOCPROPERTY "EndDt"  </w:instrText>
          </w:r>
          <w:r>
            <w:fldChar w:fldCharType="separate"/>
          </w:r>
          <w:r w:rsidR="00EE41C5">
            <w:t xml:space="preserve"> </w:t>
          </w:r>
          <w:r>
            <w:fldChar w:fldCharType="end"/>
          </w:r>
        </w:p>
      </w:tc>
      <w:tc>
        <w:tcPr>
          <w:tcW w:w="1061" w:type="pct"/>
        </w:tcPr>
        <w:p w14:paraId="47C35330" w14:textId="7AA3DF70" w:rsidR="002C2D66" w:rsidRDefault="002C2D66">
          <w:pPr>
            <w:pStyle w:val="Footer"/>
            <w:jc w:val="right"/>
          </w:pPr>
          <w:r>
            <w:fldChar w:fldCharType="begin"/>
          </w:r>
          <w:r>
            <w:instrText xml:space="preserve"> DOCPROPERTY "Category"  </w:instrText>
          </w:r>
          <w:r>
            <w:fldChar w:fldCharType="separate"/>
          </w:r>
          <w:r w:rsidR="00EE41C5">
            <w:t>R6</w:t>
          </w:r>
          <w:r>
            <w:fldChar w:fldCharType="end"/>
          </w:r>
          <w:r>
            <w:br/>
          </w:r>
          <w:r>
            <w:fldChar w:fldCharType="begin"/>
          </w:r>
          <w:r>
            <w:instrText xml:space="preserve"> DOCPROPERTY "RepubDt"  </w:instrText>
          </w:r>
          <w:r>
            <w:fldChar w:fldCharType="separate"/>
          </w:r>
          <w:r w:rsidR="00EE41C5">
            <w:t>06/12/25</w:t>
          </w:r>
          <w:r>
            <w:fldChar w:fldCharType="end"/>
          </w:r>
        </w:p>
      </w:tc>
    </w:tr>
  </w:tbl>
  <w:p w14:paraId="634BAEFB" w14:textId="04670016" w:rsidR="002C2D66" w:rsidRPr="005E43C3" w:rsidRDefault="002C2D66" w:rsidP="005E43C3">
    <w:pPr>
      <w:pStyle w:val="Status"/>
      <w:rPr>
        <w:rFonts w:cs="Arial"/>
      </w:rPr>
    </w:pPr>
    <w:r w:rsidRPr="005E43C3">
      <w:rPr>
        <w:rFonts w:cs="Arial"/>
      </w:rPr>
      <w:fldChar w:fldCharType="begin"/>
    </w:r>
    <w:r w:rsidRPr="005E43C3">
      <w:rPr>
        <w:rFonts w:cs="Arial"/>
      </w:rPr>
      <w:instrText xml:space="preserve"> DOCPROPERTY "Status" </w:instrText>
    </w:r>
    <w:r w:rsidRPr="005E43C3">
      <w:rPr>
        <w:rFonts w:cs="Arial"/>
      </w:rPr>
      <w:fldChar w:fldCharType="separate"/>
    </w:r>
    <w:r w:rsidR="00EE41C5" w:rsidRPr="005E43C3">
      <w:rPr>
        <w:rFonts w:cs="Arial"/>
      </w:rPr>
      <w:t xml:space="preserve"> </w:t>
    </w:r>
    <w:r w:rsidRPr="005E43C3">
      <w:rPr>
        <w:rFonts w:cs="Arial"/>
      </w:rPr>
      <w:fldChar w:fldCharType="end"/>
    </w:r>
    <w:r w:rsidR="005E43C3" w:rsidRPr="005E43C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16A8" w14:textId="77777777" w:rsidR="002C2D66" w:rsidRDefault="002C2D6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C2D66" w14:paraId="4CF49357" w14:textId="77777777">
      <w:tc>
        <w:tcPr>
          <w:tcW w:w="1061" w:type="pct"/>
        </w:tcPr>
        <w:p w14:paraId="2FFDF762" w14:textId="4573AF28" w:rsidR="002C2D66" w:rsidRDefault="002C2D66">
          <w:pPr>
            <w:pStyle w:val="Footer"/>
          </w:pPr>
          <w:r>
            <w:fldChar w:fldCharType="begin"/>
          </w:r>
          <w:r>
            <w:instrText xml:space="preserve"> DOCPROPERTY "Category"  </w:instrText>
          </w:r>
          <w:r>
            <w:fldChar w:fldCharType="separate"/>
          </w:r>
          <w:r w:rsidR="00EE41C5">
            <w:t>R6</w:t>
          </w:r>
          <w:r>
            <w:fldChar w:fldCharType="end"/>
          </w:r>
          <w:r>
            <w:br/>
          </w:r>
          <w:r>
            <w:fldChar w:fldCharType="begin"/>
          </w:r>
          <w:r>
            <w:instrText xml:space="preserve"> DOCPROPERTY "RepubDt"  </w:instrText>
          </w:r>
          <w:r>
            <w:fldChar w:fldCharType="separate"/>
          </w:r>
          <w:r w:rsidR="00EE41C5">
            <w:t>06/12/25</w:t>
          </w:r>
          <w:r>
            <w:fldChar w:fldCharType="end"/>
          </w:r>
        </w:p>
      </w:tc>
      <w:tc>
        <w:tcPr>
          <w:tcW w:w="3093" w:type="pct"/>
        </w:tcPr>
        <w:p w14:paraId="3D0847F6" w14:textId="673BC98F" w:rsidR="002C2D66" w:rsidRDefault="002C2D66">
          <w:pPr>
            <w:pStyle w:val="Footer"/>
            <w:jc w:val="center"/>
          </w:pPr>
          <w:r>
            <w:fldChar w:fldCharType="begin"/>
          </w:r>
          <w:r>
            <w:instrText xml:space="preserve"> REF Citation *\charformat </w:instrText>
          </w:r>
          <w:r>
            <w:fldChar w:fldCharType="separate"/>
          </w:r>
          <w:r w:rsidR="00EE41C5">
            <w:t>Corrections Management Regulation 2010</w:t>
          </w:r>
          <w:r>
            <w:fldChar w:fldCharType="end"/>
          </w:r>
        </w:p>
        <w:p w14:paraId="01BD8EA6" w14:textId="69C60972" w:rsidR="002C2D66" w:rsidRDefault="002C2D66">
          <w:pPr>
            <w:pStyle w:val="FooterInfoCentre"/>
          </w:pPr>
          <w:r>
            <w:fldChar w:fldCharType="begin"/>
          </w:r>
          <w:r>
            <w:instrText xml:space="preserve"> DOCPROPERTY "Eff"  </w:instrText>
          </w:r>
          <w:r>
            <w:fldChar w:fldCharType="separate"/>
          </w:r>
          <w:r w:rsidR="00EE41C5">
            <w:t xml:space="preserve">Effective:  </w:t>
          </w:r>
          <w:r>
            <w:fldChar w:fldCharType="end"/>
          </w:r>
          <w:r>
            <w:fldChar w:fldCharType="begin"/>
          </w:r>
          <w:r>
            <w:instrText xml:space="preserve"> DOCPROPERTY "StartDt"  </w:instrText>
          </w:r>
          <w:r>
            <w:fldChar w:fldCharType="separate"/>
          </w:r>
          <w:r w:rsidR="00EE41C5">
            <w:t>06/12/25</w:t>
          </w:r>
          <w:r>
            <w:fldChar w:fldCharType="end"/>
          </w:r>
          <w:r>
            <w:fldChar w:fldCharType="begin"/>
          </w:r>
          <w:r>
            <w:instrText xml:space="preserve"> DOCPROPERTY "EndDt"  </w:instrText>
          </w:r>
          <w:r>
            <w:fldChar w:fldCharType="separate"/>
          </w:r>
          <w:r w:rsidR="00EE41C5">
            <w:t xml:space="preserve"> </w:t>
          </w:r>
          <w:r>
            <w:fldChar w:fldCharType="end"/>
          </w:r>
        </w:p>
      </w:tc>
      <w:tc>
        <w:tcPr>
          <w:tcW w:w="846" w:type="pct"/>
        </w:tcPr>
        <w:p w14:paraId="60162775" w14:textId="77777777" w:rsidR="002C2D66" w:rsidRDefault="002C2D6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DC5474C" w14:textId="668B2DC0" w:rsidR="002C2D66" w:rsidRPr="005E43C3" w:rsidRDefault="002C2D66" w:rsidP="005E43C3">
    <w:pPr>
      <w:pStyle w:val="Status"/>
      <w:rPr>
        <w:rFonts w:cs="Arial"/>
      </w:rPr>
    </w:pPr>
    <w:r w:rsidRPr="005E43C3">
      <w:rPr>
        <w:rFonts w:cs="Arial"/>
      </w:rPr>
      <w:fldChar w:fldCharType="begin"/>
    </w:r>
    <w:r w:rsidRPr="005E43C3">
      <w:rPr>
        <w:rFonts w:cs="Arial"/>
      </w:rPr>
      <w:instrText xml:space="preserve"> DOCPROPERTY "Status" </w:instrText>
    </w:r>
    <w:r w:rsidRPr="005E43C3">
      <w:rPr>
        <w:rFonts w:cs="Arial"/>
      </w:rPr>
      <w:fldChar w:fldCharType="separate"/>
    </w:r>
    <w:r w:rsidR="00EE41C5" w:rsidRPr="005E43C3">
      <w:rPr>
        <w:rFonts w:cs="Arial"/>
      </w:rPr>
      <w:t xml:space="preserve"> </w:t>
    </w:r>
    <w:r w:rsidRPr="005E43C3">
      <w:rPr>
        <w:rFonts w:cs="Arial"/>
      </w:rPr>
      <w:fldChar w:fldCharType="end"/>
    </w:r>
    <w:r w:rsidR="005E43C3" w:rsidRPr="005E43C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CAF9" w14:textId="77777777" w:rsidR="002C2D66" w:rsidRDefault="002C2D6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C2D66" w14:paraId="7AB3C322" w14:textId="77777777">
      <w:tc>
        <w:tcPr>
          <w:tcW w:w="1061" w:type="pct"/>
        </w:tcPr>
        <w:p w14:paraId="76A19762" w14:textId="2180A180" w:rsidR="002C2D66" w:rsidRDefault="002C2D66">
          <w:pPr>
            <w:pStyle w:val="Footer"/>
          </w:pPr>
          <w:r>
            <w:fldChar w:fldCharType="begin"/>
          </w:r>
          <w:r>
            <w:instrText xml:space="preserve"> DOCPROPERTY "Category"  </w:instrText>
          </w:r>
          <w:r>
            <w:fldChar w:fldCharType="separate"/>
          </w:r>
          <w:r w:rsidR="00EE41C5">
            <w:t>R6</w:t>
          </w:r>
          <w:r>
            <w:fldChar w:fldCharType="end"/>
          </w:r>
          <w:r>
            <w:br/>
          </w:r>
          <w:r>
            <w:fldChar w:fldCharType="begin"/>
          </w:r>
          <w:r>
            <w:instrText xml:space="preserve"> DOCPROPERTY "RepubDt"  </w:instrText>
          </w:r>
          <w:r>
            <w:fldChar w:fldCharType="separate"/>
          </w:r>
          <w:r w:rsidR="00EE41C5">
            <w:t>06/12/25</w:t>
          </w:r>
          <w:r>
            <w:fldChar w:fldCharType="end"/>
          </w:r>
        </w:p>
      </w:tc>
      <w:tc>
        <w:tcPr>
          <w:tcW w:w="3093" w:type="pct"/>
        </w:tcPr>
        <w:p w14:paraId="30397E24" w14:textId="4C7902E3" w:rsidR="002C2D66" w:rsidRDefault="002C2D66">
          <w:pPr>
            <w:pStyle w:val="Footer"/>
            <w:jc w:val="center"/>
          </w:pPr>
          <w:r>
            <w:fldChar w:fldCharType="begin"/>
          </w:r>
          <w:r>
            <w:instrText xml:space="preserve"> REF Citation *\charformat </w:instrText>
          </w:r>
          <w:r>
            <w:fldChar w:fldCharType="separate"/>
          </w:r>
          <w:r w:rsidR="00EE41C5">
            <w:t>Corrections Management Regulation 2010</w:t>
          </w:r>
          <w:r>
            <w:fldChar w:fldCharType="end"/>
          </w:r>
        </w:p>
        <w:p w14:paraId="28A90884" w14:textId="51B710DC" w:rsidR="002C2D66" w:rsidRDefault="002C2D66">
          <w:pPr>
            <w:pStyle w:val="FooterInfoCentre"/>
          </w:pPr>
          <w:r>
            <w:fldChar w:fldCharType="begin"/>
          </w:r>
          <w:r>
            <w:instrText xml:space="preserve"> DOCPROPERTY "Eff"  </w:instrText>
          </w:r>
          <w:r>
            <w:fldChar w:fldCharType="separate"/>
          </w:r>
          <w:r w:rsidR="00EE41C5">
            <w:t xml:space="preserve">Effective:  </w:t>
          </w:r>
          <w:r>
            <w:fldChar w:fldCharType="end"/>
          </w:r>
          <w:r>
            <w:fldChar w:fldCharType="begin"/>
          </w:r>
          <w:r>
            <w:instrText xml:space="preserve"> DOCPROPERTY "StartDt"   </w:instrText>
          </w:r>
          <w:r>
            <w:fldChar w:fldCharType="separate"/>
          </w:r>
          <w:r w:rsidR="00EE41C5">
            <w:t>06/12/25</w:t>
          </w:r>
          <w:r>
            <w:fldChar w:fldCharType="end"/>
          </w:r>
          <w:r>
            <w:fldChar w:fldCharType="begin"/>
          </w:r>
          <w:r>
            <w:instrText xml:space="preserve"> DOCPROPERTY "EndDt"  </w:instrText>
          </w:r>
          <w:r>
            <w:fldChar w:fldCharType="separate"/>
          </w:r>
          <w:r w:rsidR="00EE41C5">
            <w:t xml:space="preserve"> </w:t>
          </w:r>
          <w:r>
            <w:fldChar w:fldCharType="end"/>
          </w:r>
        </w:p>
      </w:tc>
      <w:tc>
        <w:tcPr>
          <w:tcW w:w="846" w:type="pct"/>
        </w:tcPr>
        <w:p w14:paraId="77B876D5" w14:textId="77777777" w:rsidR="002C2D66" w:rsidRDefault="002C2D6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D51F5FF" w14:textId="4E5D2617" w:rsidR="002C2D66" w:rsidRPr="005E43C3" w:rsidRDefault="005E43C3" w:rsidP="005E43C3">
    <w:pPr>
      <w:pStyle w:val="Status"/>
      <w:rPr>
        <w:rFonts w:cs="Arial"/>
      </w:rPr>
    </w:pPr>
    <w:r w:rsidRPr="005E43C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77DC" w14:textId="77777777" w:rsidR="002C2D66" w:rsidRDefault="002C2D6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C2D66" w14:paraId="7FBEDF83" w14:textId="77777777">
      <w:tc>
        <w:tcPr>
          <w:tcW w:w="847" w:type="pct"/>
        </w:tcPr>
        <w:p w14:paraId="7A0227BB" w14:textId="77777777" w:rsidR="002C2D66" w:rsidRDefault="002C2D6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FBB37F4" w14:textId="27AF65B8" w:rsidR="002C2D66" w:rsidRDefault="002C2D66">
          <w:pPr>
            <w:pStyle w:val="Footer"/>
            <w:jc w:val="center"/>
          </w:pPr>
          <w:r>
            <w:fldChar w:fldCharType="begin"/>
          </w:r>
          <w:r>
            <w:instrText xml:space="preserve"> REF Citation *\charformat </w:instrText>
          </w:r>
          <w:r>
            <w:fldChar w:fldCharType="separate"/>
          </w:r>
          <w:r w:rsidR="00EE41C5">
            <w:t>Corrections Management Regulation 2010</w:t>
          </w:r>
          <w:r>
            <w:fldChar w:fldCharType="end"/>
          </w:r>
        </w:p>
        <w:p w14:paraId="0C5E71C5" w14:textId="78C4F73F" w:rsidR="002C2D66" w:rsidRDefault="002C2D66">
          <w:pPr>
            <w:pStyle w:val="FooterInfoCentre"/>
          </w:pPr>
          <w:r>
            <w:fldChar w:fldCharType="begin"/>
          </w:r>
          <w:r>
            <w:instrText xml:space="preserve"> DOCPROPERTY "Eff"  *\charformat </w:instrText>
          </w:r>
          <w:r>
            <w:fldChar w:fldCharType="separate"/>
          </w:r>
          <w:r w:rsidR="00EE41C5">
            <w:t xml:space="preserve">Effective:  </w:t>
          </w:r>
          <w:r>
            <w:fldChar w:fldCharType="end"/>
          </w:r>
          <w:r>
            <w:fldChar w:fldCharType="begin"/>
          </w:r>
          <w:r>
            <w:instrText xml:space="preserve"> DOCPROPERTY "StartDt"  *\charformat </w:instrText>
          </w:r>
          <w:r>
            <w:fldChar w:fldCharType="separate"/>
          </w:r>
          <w:r w:rsidR="00EE41C5">
            <w:t>06/12/25</w:t>
          </w:r>
          <w:r>
            <w:fldChar w:fldCharType="end"/>
          </w:r>
          <w:r>
            <w:fldChar w:fldCharType="begin"/>
          </w:r>
          <w:r>
            <w:instrText xml:space="preserve"> DOCPROPERTY "EndDt"  *\charformat </w:instrText>
          </w:r>
          <w:r>
            <w:fldChar w:fldCharType="separate"/>
          </w:r>
          <w:r w:rsidR="00EE41C5">
            <w:t xml:space="preserve"> </w:t>
          </w:r>
          <w:r>
            <w:fldChar w:fldCharType="end"/>
          </w:r>
        </w:p>
      </w:tc>
      <w:tc>
        <w:tcPr>
          <w:tcW w:w="1061" w:type="pct"/>
        </w:tcPr>
        <w:p w14:paraId="1E3F5C26" w14:textId="21F752BF" w:rsidR="002C2D66" w:rsidRDefault="002C2D66">
          <w:pPr>
            <w:pStyle w:val="Footer"/>
            <w:jc w:val="right"/>
          </w:pPr>
          <w:r>
            <w:fldChar w:fldCharType="begin"/>
          </w:r>
          <w:r>
            <w:instrText xml:space="preserve"> DOCPROPERTY "Category"  *\charformat  </w:instrText>
          </w:r>
          <w:r>
            <w:fldChar w:fldCharType="separate"/>
          </w:r>
          <w:r w:rsidR="00EE41C5">
            <w:t>R6</w:t>
          </w:r>
          <w:r>
            <w:fldChar w:fldCharType="end"/>
          </w:r>
          <w:r>
            <w:br/>
          </w:r>
          <w:r>
            <w:fldChar w:fldCharType="begin"/>
          </w:r>
          <w:r>
            <w:instrText xml:space="preserve"> DOCPROPERTY "RepubDt"  *\charformat  </w:instrText>
          </w:r>
          <w:r>
            <w:fldChar w:fldCharType="separate"/>
          </w:r>
          <w:r w:rsidR="00EE41C5">
            <w:t>06/12/25</w:t>
          </w:r>
          <w:r>
            <w:fldChar w:fldCharType="end"/>
          </w:r>
        </w:p>
      </w:tc>
    </w:tr>
  </w:tbl>
  <w:p w14:paraId="5891B041" w14:textId="20AA62E7" w:rsidR="002C2D66" w:rsidRPr="005E43C3" w:rsidRDefault="002C2D66" w:rsidP="005E43C3">
    <w:pPr>
      <w:pStyle w:val="Status"/>
      <w:rPr>
        <w:rFonts w:cs="Arial"/>
      </w:rPr>
    </w:pPr>
    <w:r w:rsidRPr="005E43C3">
      <w:rPr>
        <w:rFonts w:cs="Arial"/>
      </w:rPr>
      <w:fldChar w:fldCharType="begin"/>
    </w:r>
    <w:r w:rsidRPr="005E43C3">
      <w:rPr>
        <w:rFonts w:cs="Arial"/>
      </w:rPr>
      <w:instrText xml:space="preserve"> DOCPROPERTY "Status" </w:instrText>
    </w:r>
    <w:r w:rsidRPr="005E43C3">
      <w:rPr>
        <w:rFonts w:cs="Arial"/>
      </w:rPr>
      <w:fldChar w:fldCharType="separate"/>
    </w:r>
    <w:r w:rsidR="00EE41C5" w:rsidRPr="005E43C3">
      <w:rPr>
        <w:rFonts w:cs="Arial"/>
      </w:rPr>
      <w:t xml:space="preserve"> </w:t>
    </w:r>
    <w:r w:rsidRPr="005E43C3">
      <w:rPr>
        <w:rFonts w:cs="Arial"/>
      </w:rPr>
      <w:fldChar w:fldCharType="end"/>
    </w:r>
    <w:r w:rsidR="005E43C3" w:rsidRPr="005E43C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1888" w14:textId="77777777" w:rsidR="002C2D66" w:rsidRDefault="002C2D6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C2D66" w14:paraId="549BB04B" w14:textId="77777777">
      <w:tc>
        <w:tcPr>
          <w:tcW w:w="1061" w:type="pct"/>
        </w:tcPr>
        <w:p w14:paraId="29B0FA97" w14:textId="5C28873D" w:rsidR="002C2D66" w:rsidRDefault="002C2D66">
          <w:pPr>
            <w:pStyle w:val="Footer"/>
          </w:pPr>
          <w:r>
            <w:fldChar w:fldCharType="begin"/>
          </w:r>
          <w:r>
            <w:instrText xml:space="preserve"> DOCPROPERTY "Category"  *\charformat  </w:instrText>
          </w:r>
          <w:r>
            <w:fldChar w:fldCharType="separate"/>
          </w:r>
          <w:r w:rsidR="00EE41C5">
            <w:t>R6</w:t>
          </w:r>
          <w:r>
            <w:fldChar w:fldCharType="end"/>
          </w:r>
          <w:r>
            <w:br/>
          </w:r>
          <w:r>
            <w:fldChar w:fldCharType="begin"/>
          </w:r>
          <w:r>
            <w:instrText xml:space="preserve"> DOCPROPERTY "RepubDt"  *\charformat  </w:instrText>
          </w:r>
          <w:r>
            <w:fldChar w:fldCharType="separate"/>
          </w:r>
          <w:r w:rsidR="00EE41C5">
            <w:t>06/12/25</w:t>
          </w:r>
          <w:r>
            <w:fldChar w:fldCharType="end"/>
          </w:r>
        </w:p>
      </w:tc>
      <w:tc>
        <w:tcPr>
          <w:tcW w:w="3092" w:type="pct"/>
        </w:tcPr>
        <w:p w14:paraId="058A3CE3" w14:textId="3D52160F" w:rsidR="002C2D66" w:rsidRDefault="002C2D66">
          <w:pPr>
            <w:pStyle w:val="Footer"/>
            <w:jc w:val="center"/>
          </w:pPr>
          <w:r>
            <w:fldChar w:fldCharType="begin"/>
          </w:r>
          <w:r>
            <w:instrText xml:space="preserve"> REF Citation *\charformat </w:instrText>
          </w:r>
          <w:r>
            <w:fldChar w:fldCharType="separate"/>
          </w:r>
          <w:r w:rsidR="00EE41C5">
            <w:t>Corrections Management Regulation 2010</w:t>
          </w:r>
          <w:r>
            <w:fldChar w:fldCharType="end"/>
          </w:r>
        </w:p>
        <w:p w14:paraId="234E95A0" w14:textId="4F6AD75B" w:rsidR="002C2D66" w:rsidRDefault="002C2D66">
          <w:pPr>
            <w:pStyle w:val="FooterInfoCentre"/>
          </w:pPr>
          <w:r>
            <w:fldChar w:fldCharType="begin"/>
          </w:r>
          <w:r>
            <w:instrText xml:space="preserve"> DOCPROPERTY "Eff"  *\charformat </w:instrText>
          </w:r>
          <w:r>
            <w:fldChar w:fldCharType="separate"/>
          </w:r>
          <w:r w:rsidR="00EE41C5">
            <w:t xml:space="preserve">Effective:  </w:t>
          </w:r>
          <w:r>
            <w:fldChar w:fldCharType="end"/>
          </w:r>
          <w:r>
            <w:fldChar w:fldCharType="begin"/>
          </w:r>
          <w:r>
            <w:instrText xml:space="preserve"> DOCPROPERTY "StartDt"  *\charformat </w:instrText>
          </w:r>
          <w:r>
            <w:fldChar w:fldCharType="separate"/>
          </w:r>
          <w:r w:rsidR="00EE41C5">
            <w:t>06/12/25</w:t>
          </w:r>
          <w:r>
            <w:fldChar w:fldCharType="end"/>
          </w:r>
          <w:r>
            <w:fldChar w:fldCharType="begin"/>
          </w:r>
          <w:r>
            <w:instrText xml:space="preserve"> DOCPROPERTY "EndDt"  *\charformat </w:instrText>
          </w:r>
          <w:r>
            <w:fldChar w:fldCharType="separate"/>
          </w:r>
          <w:r w:rsidR="00EE41C5">
            <w:t xml:space="preserve"> </w:t>
          </w:r>
          <w:r>
            <w:fldChar w:fldCharType="end"/>
          </w:r>
        </w:p>
      </w:tc>
      <w:tc>
        <w:tcPr>
          <w:tcW w:w="847" w:type="pct"/>
        </w:tcPr>
        <w:p w14:paraId="18CEE7B4" w14:textId="77777777" w:rsidR="002C2D66" w:rsidRDefault="002C2D6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3C70728" w14:textId="4F5F9380" w:rsidR="002C2D66" w:rsidRPr="005E43C3" w:rsidRDefault="002C2D66" w:rsidP="005E43C3">
    <w:pPr>
      <w:pStyle w:val="Status"/>
      <w:rPr>
        <w:rFonts w:cs="Arial"/>
      </w:rPr>
    </w:pPr>
    <w:r w:rsidRPr="005E43C3">
      <w:rPr>
        <w:rFonts w:cs="Arial"/>
      </w:rPr>
      <w:fldChar w:fldCharType="begin"/>
    </w:r>
    <w:r w:rsidRPr="005E43C3">
      <w:rPr>
        <w:rFonts w:cs="Arial"/>
      </w:rPr>
      <w:instrText xml:space="preserve"> DOCPROPERTY "Status" </w:instrText>
    </w:r>
    <w:r w:rsidRPr="005E43C3">
      <w:rPr>
        <w:rFonts w:cs="Arial"/>
      </w:rPr>
      <w:fldChar w:fldCharType="separate"/>
    </w:r>
    <w:r w:rsidR="00EE41C5" w:rsidRPr="005E43C3">
      <w:rPr>
        <w:rFonts w:cs="Arial"/>
      </w:rPr>
      <w:t xml:space="preserve"> </w:t>
    </w:r>
    <w:r w:rsidRPr="005E43C3">
      <w:rPr>
        <w:rFonts w:cs="Arial"/>
      </w:rPr>
      <w:fldChar w:fldCharType="end"/>
    </w:r>
    <w:r w:rsidR="005E43C3" w:rsidRPr="005E43C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C51D" w14:textId="77777777" w:rsidR="002C2D66" w:rsidRDefault="002C2D6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C2D66" w14:paraId="572FE5EE" w14:textId="77777777">
      <w:tc>
        <w:tcPr>
          <w:tcW w:w="1061" w:type="pct"/>
        </w:tcPr>
        <w:p w14:paraId="790ABF1A" w14:textId="2BCABE78" w:rsidR="002C2D66" w:rsidRDefault="002C2D66">
          <w:pPr>
            <w:pStyle w:val="Footer"/>
          </w:pPr>
          <w:r>
            <w:fldChar w:fldCharType="begin"/>
          </w:r>
          <w:r>
            <w:instrText xml:space="preserve"> DOCPROPERTY "Category"  *\charformat  </w:instrText>
          </w:r>
          <w:r>
            <w:fldChar w:fldCharType="separate"/>
          </w:r>
          <w:r w:rsidR="00EE41C5">
            <w:t>R6</w:t>
          </w:r>
          <w:r>
            <w:fldChar w:fldCharType="end"/>
          </w:r>
          <w:r>
            <w:br/>
          </w:r>
          <w:r>
            <w:fldChar w:fldCharType="begin"/>
          </w:r>
          <w:r>
            <w:instrText xml:space="preserve"> DOCPROPERTY "RepubDt"  *\charformat  </w:instrText>
          </w:r>
          <w:r>
            <w:fldChar w:fldCharType="separate"/>
          </w:r>
          <w:r w:rsidR="00EE41C5">
            <w:t>06/12/25</w:t>
          </w:r>
          <w:r>
            <w:fldChar w:fldCharType="end"/>
          </w:r>
        </w:p>
      </w:tc>
      <w:tc>
        <w:tcPr>
          <w:tcW w:w="3092" w:type="pct"/>
        </w:tcPr>
        <w:p w14:paraId="2C5232EC" w14:textId="016903F6" w:rsidR="002C2D66" w:rsidRDefault="002C2D66">
          <w:pPr>
            <w:pStyle w:val="Footer"/>
            <w:jc w:val="center"/>
          </w:pPr>
          <w:r>
            <w:fldChar w:fldCharType="begin"/>
          </w:r>
          <w:r>
            <w:instrText xml:space="preserve"> REF Citation *\charformat </w:instrText>
          </w:r>
          <w:r>
            <w:fldChar w:fldCharType="separate"/>
          </w:r>
          <w:r w:rsidR="00EE41C5">
            <w:t>Corrections Management Regulation 2010</w:t>
          </w:r>
          <w:r>
            <w:fldChar w:fldCharType="end"/>
          </w:r>
        </w:p>
        <w:p w14:paraId="68783F8E" w14:textId="118F5B88" w:rsidR="002C2D66" w:rsidRDefault="002C2D66">
          <w:pPr>
            <w:pStyle w:val="FooterInfoCentre"/>
          </w:pPr>
          <w:r>
            <w:fldChar w:fldCharType="begin"/>
          </w:r>
          <w:r>
            <w:instrText xml:space="preserve"> DOCPROPERTY "Eff"  *\charformat </w:instrText>
          </w:r>
          <w:r>
            <w:fldChar w:fldCharType="separate"/>
          </w:r>
          <w:r w:rsidR="00EE41C5">
            <w:t xml:space="preserve">Effective:  </w:t>
          </w:r>
          <w:r>
            <w:fldChar w:fldCharType="end"/>
          </w:r>
          <w:r>
            <w:fldChar w:fldCharType="begin"/>
          </w:r>
          <w:r>
            <w:instrText xml:space="preserve"> DOCPROPERTY "StartDt"  *\charformat </w:instrText>
          </w:r>
          <w:r>
            <w:fldChar w:fldCharType="separate"/>
          </w:r>
          <w:r w:rsidR="00EE41C5">
            <w:t>06/12/25</w:t>
          </w:r>
          <w:r>
            <w:fldChar w:fldCharType="end"/>
          </w:r>
          <w:r>
            <w:fldChar w:fldCharType="begin"/>
          </w:r>
          <w:r>
            <w:instrText xml:space="preserve"> DOCPROPERTY "EndDt"  *\charformat </w:instrText>
          </w:r>
          <w:r>
            <w:fldChar w:fldCharType="separate"/>
          </w:r>
          <w:r w:rsidR="00EE41C5">
            <w:t xml:space="preserve"> </w:t>
          </w:r>
          <w:r>
            <w:fldChar w:fldCharType="end"/>
          </w:r>
        </w:p>
      </w:tc>
      <w:tc>
        <w:tcPr>
          <w:tcW w:w="847" w:type="pct"/>
        </w:tcPr>
        <w:p w14:paraId="682B10C9" w14:textId="77777777" w:rsidR="002C2D66" w:rsidRDefault="002C2D6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394BF6A" w14:textId="7E7AFD97" w:rsidR="002C2D66" w:rsidRPr="005E43C3" w:rsidRDefault="002C2D66" w:rsidP="005E43C3">
    <w:pPr>
      <w:pStyle w:val="Status"/>
      <w:rPr>
        <w:rFonts w:cs="Arial"/>
      </w:rPr>
    </w:pPr>
    <w:r w:rsidRPr="005E43C3">
      <w:rPr>
        <w:rFonts w:cs="Arial"/>
      </w:rPr>
      <w:fldChar w:fldCharType="begin"/>
    </w:r>
    <w:r w:rsidRPr="005E43C3">
      <w:rPr>
        <w:rFonts w:cs="Arial"/>
      </w:rPr>
      <w:instrText xml:space="preserve"> DOCPROPERTY "Status" </w:instrText>
    </w:r>
    <w:r w:rsidRPr="005E43C3">
      <w:rPr>
        <w:rFonts w:cs="Arial"/>
      </w:rPr>
      <w:fldChar w:fldCharType="separate"/>
    </w:r>
    <w:r w:rsidR="00EE41C5" w:rsidRPr="005E43C3">
      <w:rPr>
        <w:rFonts w:cs="Arial"/>
      </w:rPr>
      <w:t xml:space="preserve"> </w:t>
    </w:r>
    <w:r w:rsidRPr="005E43C3">
      <w:rPr>
        <w:rFonts w:cs="Arial"/>
      </w:rPr>
      <w:fldChar w:fldCharType="end"/>
    </w:r>
    <w:r w:rsidR="005E43C3" w:rsidRPr="005E43C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E49D" w14:textId="77777777" w:rsidR="00B96B7C" w:rsidRDefault="00B96B7C">
      <w:r>
        <w:separator/>
      </w:r>
    </w:p>
  </w:footnote>
  <w:footnote w:type="continuationSeparator" w:id="0">
    <w:p w14:paraId="184ACCDA" w14:textId="77777777" w:rsidR="00B96B7C" w:rsidRDefault="00B96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70B5" w14:textId="77777777" w:rsidR="00EE41C5" w:rsidRDefault="00EE41C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12456" w14:paraId="6D69117B" w14:textId="77777777">
      <w:trPr>
        <w:jc w:val="center"/>
      </w:trPr>
      <w:tc>
        <w:tcPr>
          <w:tcW w:w="1340" w:type="dxa"/>
        </w:tcPr>
        <w:p w14:paraId="4C1F833A" w14:textId="77777777" w:rsidR="00A12456" w:rsidRDefault="00A12456">
          <w:pPr>
            <w:pStyle w:val="HeaderEven"/>
          </w:pPr>
        </w:p>
      </w:tc>
      <w:tc>
        <w:tcPr>
          <w:tcW w:w="6583" w:type="dxa"/>
        </w:tcPr>
        <w:p w14:paraId="6FFA38FC" w14:textId="77777777" w:rsidR="00A12456" w:rsidRDefault="00A12456">
          <w:pPr>
            <w:pStyle w:val="HeaderEven"/>
          </w:pPr>
        </w:p>
      </w:tc>
    </w:tr>
    <w:tr w:rsidR="00A12456" w14:paraId="476F2B6B" w14:textId="77777777">
      <w:trPr>
        <w:jc w:val="center"/>
      </w:trPr>
      <w:tc>
        <w:tcPr>
          <w:tcW w:w="7923" w:type="dxa"/>
          <w:gridSpan w:val="2"/>
          <w:tcBorders>
            <w:bottom w:val="single" w:sz="4" w:space="0" w:color="auto"/>
          </w:tcBorders>
        </w:tcPr>
        <w:p w14:paraId="72D09849" w14:textId="77777777" w:rsidR="00A12456" w:rsidRDefault="00A12456">
          <w:pPr>
            <w:pStyle w:val="HeaderEven6"/>
          </w:pPr>
          <w:r>
            <w:t>Dictionary</w:t>
          </w:r>
        </w:p>
      </w:tc>
    </w:tr>
  </w:tbl>
  <w:p w14:paraId="0EE18E4D" w14:textId="77777777" w:rsidR="00A12456" w:rsidRDefault="00A124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12456" w14:paraId="7CEFA424" w14:textId="77777777">
      <w:trPr>
        <w:jc w:val="center"/>
      </w:trPr>
      <w:tc>
        <w:tcPr>
          <w:tcW w:w="6583" w:type="dxa"/>
        </w:tcPr>
        <w:p w14:paraId="34A64068" w14:textId="77777777" w:rsidR="00A12456" w:rsidRDefault="00A12456">
          <w:pPr>
            <w:pStyle w:val="HeaderOdd"/>
          </w:pPr>
        </w:p>
      </w:tc>
      <w:tc>
        <w:tcPr>
          <w:tcW w:w="1340" w:type="dxa"/>
        </w:tcPr>
        <w:p w14:paraId="6901964B" w14:textId="77777777" w:rsidR="00A12456" w:rsidRDefault="00A12456">
          <w:pPr>
            <w:pStyle w:val="HeaderOdd"/>
          </w:pPr>
        </w:p>
      </w:tc>
    </w:tr>
    <w:tr w:rsidR="00A12456" w14:paraId="0DB4FD40" w14:textId="77777777">
      <w:trPr>
        <w:jc w:val="center"/>
      </w:trPr>
      <w:tc>
        <w:tcPr>
          <w:tcW w:w="7923" w:type="dxa"/>
          <w:gridSpan w:val="2"/>
          <w:tcBorders>
            <w:bottom w:val="single" w:sz="4" w:space="0" w:color="auto"/>
          </w:tcBorders>
        </w:tcPr>
        <w:p w14:paraId="107904AC" w14:textId="77777777" w:rsidR="00A12456" w:rsidRDefault="00A12456">
          <w:pPr>
            <w:pStyle w:val="HeaderOdd6"/>
          </w:pPr>
          <w:r>
            <w:t>Dictionary</w:t>
          </w:r>
        </w:p>
      </w:tc>
    </w:tr>
  </w:tbl>
  <w:p w14:paraId="73642DA7" w14:textId="77777777" w:rsidR="00A12456" w:rsidRDefault="00A1245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82255" w14:paraId="447E8FFD" w14:textId="77777777">
      <w:trPr>
        <w:jc w:val="center"/>
      </w:trPr>
      <w:tc>
        <w:tcPr>
          <w:tcW w:w="1234" w:type="dxa"/>
          <w:gridSpan w:val="2"/>
        </w:tcPr>
        <w:p w14:paraId="1C018C53" w14:textId="77777777" w:rsidR="00182255" w:rsidRDefault="00182255">
          <w:pPr>
            <w:pStyle w:val="HeaderEven"/>
            <w:rPr>
              <w:b/>
            </w:rPr>
          </w:pPr>
          <w:r>
            <w:rPr>
              <w:b/>
            </w:rPr>
            <w:t>Endnotes</w:t>
          </w:r>
        </w:p>
      </w:tc>
      <w:tc>
        <w:tcPr>
          <w:tcW w:w="6062" w:type="dxa"/>
        </w:tcPr>
        <w:p w14:paraId="027102A1" w14:textId="77777777" w:rsidR="00182255" w:rsidRDefault="00182255">
          <w:pPr>
            <w:pStyle w:val="HeaderEven"/>
          </w:pPr>
        </w:p>
      </w:tc>
    </w:tr>
    <w:tr w:rsidR="00182255" w14:paraId="6BB7A0DB" w14:textId="77777777">
      <w:trPr>
        <w:cantSplit/>
        <w:jc w:val="center"/>
      </w:trPr>
      <w:tc>
        <w:tcPr>
          <w:tcW w:w="7296" w:type="dxa"/>
          <w:gridSpan w:val="3"/>
        </w:tcPr>
        <w:p w14:paraId="4666AAEA" w14:textId="77777777" w:rsidR="00182255" w:rsidRDefault="00182255">
          <w:pPr>
            <w:pStyle w:val="HeaderEven"/>
          </w:pPr>
        </w:p>
      </w:tc>
    </w:tr>
    <w:tr w:rsidR="00182255" w14:paraId="02FBC337" w14:textId="77777777">
      <w:trPr>
        <w:cantSplit/>
        <w:jc w:val="center"/>
      </w:trPr>
      <w:tc>
        <w:tcPr>
          <w:tcW w:w="700" w:type="dxa"/>
          <w:tcBorders>
            <w:bottom w:val="single" w:sz="4" w:space="0" w:color="auto"/>
          </w:tcBorders>
        </w:tcPr>
        <w:p w14:paraId="7EA2E731" w14:textId="66FB2B02" w:rsidR="00182255" w:rsidRDefault="00182255">
          <w:pPr>
            <w:pStyle w:val="HeaderEven6"/>
          </w:pPr>
          <w:r>
            <w:rPr>
              <w:noProof/>
            </w:rPr>
            <w:fldChar w:fldCharType="begin"/>
          </w:r>
          <w:r>
            <w:rPr>
              <w:noProof/>
            </w:rPr>
            <w:instrText xml:space="preserve"> STYLEREF charTableNo \*charformat </w:instrText>
          </w:r>
          <w:r>
            <w:rPr>
              <w:noProof/>
            </w:rPr>
            <w:fldChar w:fldCharType="separate"/>
          </w:r>
          <w:r w:rsidR="005E43C3">
            <w:rPr>
              <w:noProof/>
            </w:rPr>
            <w:t>4</w:t>
          </w:r>
          <w:r>
            <w:rPr>
              <w:noProof/>
            </w:rPr>
            <w:fldChar w:fldCharType="end"/>
          </w:r>
        </w:p>
      </w:tc>
      <w:tc>
        <w:tcPr>
          <w:tcW w:w="6600" w:type="dxa"/>
          <w:gridSpan w:val="2"/>
          <w:tcBorders>
            <w:bottom w:val="single" w:sz="4" w:space="0" w:color="auto"/>
          </w:tcBorders>
        </w:tcPr>
        <w:p w14:paraId="4A8C49E5" w14:textId="420DF703" w:rsidR="00182255" w:rsidRDefault="00182255">
          <w:pPr>
            <w:pStyle w:val="HeaderEven6"/>
          </w:pPr>
          <w:r>
            <w:rPr>
              <w:noProof/>
            </w:rPr>
            <w:fldChar w:fldCharType="begin"/>
          </w:r>
          <w:r>
            <w:rPr>
              <w:noProof/>
            </w:rPr>
            <w:instrText xml:space="preserve"> STYLEREF charTableText \*charformat </w:instrText>
          </w:r>
          <w:r>
            <w:rPr>
              <w:noProof/>
            </w:rPr>
            <w:fldChar w:fldCharType="separate"/>
          </w:r>
          <w:r w:rsidR="005E43C3">
            <w:rPr>
              <w:noProof/>
            </w:rPr>
            <w:t>Amendment history</w:t>
          </w:r>
          <w:r>
            <w:rPr>
              <w:noProof/>
            </w:rPr>
            <w:fldChar w:fldCharType="end"/>
          </w:r>
        </w:p>
      </w:tc>
    </w:tr>
  </w:tbl>
  <w:p w14:paraId="0F7CD379" w14:textId="77777777" w:rsidR="00182255" w:rsidRDefault="0018225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82255" w14:paraId="47C7B0E5" w14:textId="77777777">
      <w:trPr>
        <w:jc w:val="center"/>
      </w:trPr>
      <w:tc>
        <w:tcPr>
          <w:tcW w:w="5741" w:type="dxa"/>
        </w:tcPr>
        <w:p w14:paraId="498636AB" w14:textId="77777777" w:rsidR="00182255" w:rsidRDefault="00182255">
          <w:pPr>
            <w:pStyle w:val="HeaderEven"/>
            <w:jc w:val="right"/>
          </w:pPr>
        </w:p>
      </w:tc>
      <w:tc>
        <w:tcPr>
          <w:tcW w:w="1560" w:type="dxa"/>
          <w:gridSpan w:val="2"/>
        </w:tcPr>
        <w:p w14:paraId="3CEC13FD" w14:textId="77777777" w:rsidR="00182255" w:rsidRDefault="00182255">
          <w:pPr>
            <w:pStyle w:val="HeaderEven"/>
            <w:jc w:val="right"/>
            <w:rPr>
              <w:b/>
            </w:rPr>
          </w:pPr>
          <w:r>
            <w:rPr>
              <w:b/>
            </w:rPr>
            <w:t>Endnotes</w:t>
          </w:r>
        </w:p>
      </w:tc>
    </w:tr>
    <w:tr w:rsidR="00182255" w14:paraId="127748A9" w14:textId="77777777">
      <w:trPr>
        <w:jc w:val="center"/>
      </w:trPr>
      <w:tc>
        <w:tcPr>
          <w:tcW w:w="7301" w:type="dxa"/>
          <w:gridSpan w:val="3"/>
        </w:tcPr>
        <w:p w14:paraId="52DA0ED1" w14:textId="77777777" w:rsidR="00182255" w:rsidRDefault="00182255">
          <w:pPr>
            <w:pStyle w:val="HeaderEven"/>
            <w:jc w:val="right"/>
            <w:rPr>
              <w:b/>
            </w:rPr>
          </w:pPr>
        </w:p>
      </w:tc>
    </w:tr>
    <w:tr w:rsidR="00182255" w14:paraId="71DB7714" w14:textId="77777777">
      <w:trPr>
        <w:jc w:val="center"/>
      </w:trPr>
      <w:tc>
        <w:tcPr>
          <w:tcW w:w="6600" w:type="dxa"/>
          <w:gridSpan w:val="2"/>
          <w:tcBorders>
            <w:bottom w:val="single" w:sz="4" w:space="0" w:color="auto"/>
          </w:tcBorders>
        </w:tcPr>
        <w:p w14:paraId="052B41FB" w14:textId="23AC1A7B" w:rsidR="00182255" w:rsidRDefault="00182255">
          <w:pPr>
            <w:pStyle w:val="HeaderOdd6"/>
          </w:pPr>
          <w:r>
            <w:rPr>
              <w:noProof/>
            </w:rPr>
            <w:fldChar w:fldCharType="begin"/>
          </w:r>
          <w:r>
            <w:rPr>
              <w:noProof/>
            </w:rPr>
            <w:instrText xml:space="preserve"> STYLEREF charTableText \*charformat </w:instrText>
          </w:r>
          <w:r>
            <w:rPr>
              <w:noProof/>
            </w:rPr>
            <w:fldChar w:fldCharType="separate"/>
          </w:r>
          <w:r w:rsidR="005E43C3">
            <w:rPr>
              <w:noProof/>
            </w:rPr>
            <w:t>Earlier republications</w:t>
          </w:r>
          <w:r>
            <w:rPr>
              <w:noProof/>
            </w:rPr>
            <w:fldChar w:fldCharType="end"/>
          </w:r>
        </w:p>
      </w:tc>
      <w:tc>
        <w:tcPr>
          <w:tcW w:w="700" w:type="dxa"/>
          <w:tcBorders>
            <w:bottom w:val="single" w:sz="4" w:space="0" w:color="auto"/>
          </w:tcBorders>
        </w:tcPr>
        <w:p w14:paraId="678EF1B4" w14:textId="0DE5C1DE" w:rsidR="00182255" w:rsidRDefault="00182255">
          <w:pPr>
            <w:pStyle w:val="HeaderOdd6"/>
          </w:pPr>
          <w:r>
            <w:rPr>
              <w:noProof/>
            </w:rPr>
            <w:fldChar w:fldCharType="begin"/>
          </w:r>
          <w:r>
            <w:rPr>
              <w:noProof/>
            </w:rPr>
            <w:instrText xml:space="preserve"> STYLEREF charTableNo \*charformat </w:instrText>
          </w:r>
          <w:r>
            <w:rPr>
              <w:noProof/>
            </w:rPr>
            <w:fldChar w:fldCharType="separate"/>
          </w:r>
          <w:r w:rsidR="005E43C3">
            <w:rPr>
              <w:noProof/>
            </w:rPr>
            <w:t>5</w:t>
          </w:r>
          <w:r>
            <w:rPr>
              <w:noProof/>
            </w:rPr>
            <w:fldChar w:fldCharType="end"/>
          </w:r>
        </w:p>
      </w:tc>
    </w:tr>
  </w:tbl>
  <w:p w14:paraId="0B7441AA" w14:textId="77777777" w:rsidR="00182255" w:rsidRDefault="0018225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529F" w14:textId="77777777" w:rsidR="00B96B7C" w:rsidRDefault="00B96B7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F34D" w14:textId="77777777" w:rsidR="00B96B7C" w:rsidRDefault="00B96B7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803B" w14:textId="77777777" w:rsidR="00B96B7C" w:rsidRDefault="00B96B7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B85F" w14:textId="77777777" w:rsidR="00B96B7C" w:rsidRDefault="00B96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69CA" w14:textId="77777777" w:rsidR="00EE41C5" w:rsidRDefault="00EE4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E726" w14:textId="77777777" w:rsidR="00EE41C5" w:rsidRDefault="00EE41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C2D66" w14:paraId="39F73A01" w14:textId="77777777">
      <w:tc>
        <w:tcPr>
          <w:tcW w:w="900" w:type="pct"/>
        </w:tcPr>
        <w:p w14:paraId="216638DB" w14:textId="77777777" w:rsidR="002C2D66" w:rsidRDefault="002C2D66">
          <w:pPr>
            <w:pStyle w:val="HeaderEven"/>
          </w:pPr>
        </w:p>
      </w:tc>
      <w:tc>
        <w:tcPr>
          <w:tcW w:w="4100" w:type="pct"/>
        </w:tcPr>
        <w:p w14:paraId="699FFE9A" w14:textId="77777777" w:rsidR="002C2D66" w:rsidRDefault="002C2D66">
          <w:pPr>
            <w:pStyle w:val="HeaderEven"/>
          </w:pPr>
        </w:p>
      </w:tc>
    </w:tr>
    <w:tr w:rsidR="002C2D66" w14:paraId="2AF2EF9E" w14:textId="77777777">
      <w:tc>
        <w:tcPr>
          <w:tcW w:w="4100" w:type="pct"/>
          <w:gridSpan w:val="2"/>
          <w:tcBorders>
            <w:bottom w:val="single" w:sz="4" w:space="0" w:color="auto"/>
          </w:tcBorders>
        </w:tcPr>
        <w:p w14:paraId="5C790CF5" w14:textId="243FED82" w:rsidR="002C2D66" w:rsidRDefault="00F530F4">
          <w:pPr>
            <w:pStyle w:val="HeaderEven6"/>
          </w:pPr>
          <w:fldSimple w:instr=" STYLEREF charContents \* MERGEFORMAT ">
            <w:r w:rsidR="005E43C3">
              <w:rPr>
                <w:noProof/>
              </w:rPr>
              <w:t>Contents</w:t>
            </w:r>
          </w:fldSimple>
        </w:p>
      </w:tc>
    </w:tr>
  </w:tbl>
  <w:p w14:paraId="44DF475B" w14:textId="39DEDEA8" w:rsidR="002C2D66" w:rsidRDefault="002C2D66">
    <w:pPr>
      <w:pStyle w:val="N-9pt"/>
    </w:pPr>
    <w:r>
      <w:tab/>
    </w:r>
    <w:fldSimple w:instr=" STYLEREF charPage \* MERGEFORMAT ">
      <w:r w:rsidR="005E43C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C2D66" w14:paraId="4FC78483" w14:textId="77777777">
      <w:tc>
        <w:tcPr>
          <w:tcW w:w="4100" w:type="pct"/>
        </w:tcPr>
        <w:p w14:paraId="46043352" w14:textId="77777777" w:rsidR="002C2D66" w:rsidRDefault="002C2D66">
          <w:pPr>
            <w:pStyle w:val="HeaderOdd"/>
          </w:pPr>
        </w:p>
      </w:tc>
      <w:tc>
        <w:tcPr>
          <w:tcW w:w="900" w:type="pct"/>
        </w:tcPr>
        <w:p w14:paraId="2A31B3B2" w14:textId="77777777" w:rsidR="002C2D66" w:rsidRDefault="002C2D66">
          <w:pPr>
            <w:pStyle w:val="HeaderOdd"/>
          </w:pPr>
        </w:p>
      </w:tc>
    </w:tr>
    <w:tr w:rsidR="002C2D66" w14:paraId="34384148" w14:textId="77777777">
      <w:tc>
        <w:tcPr>
          <w:tcW w:w="900" w:type="pct"/>
          <w:gridSpan w:val="2"/>
          <w:tcBorders>
            <w:bottom w:val="single" w:sz="4" w:space="0" w:color="auto"/>
          </w:tcBorders>
        </w:tcPr>
        <w:p w14:paraId="34336F0E" w14:textId="2EE442FB" w:rsidR="002C2D66" w:rsidRDefault="00F530F4">
          <w:pPr>
            <w:pStyle w:val="HeaderOdd6"/>
          </w:pPr>
          <w:fldSimple w:instr=" STYLEREF charContents \* MERGEFORMAT ">
            <w:r w:rsidR="005E43C3">
              <w:rPr>
                <w:noProof/>
              </w:rPr>
              <w:t>Contents</w:t>
            </w:r>
          </w:fldSimple>
        </w:p>
      </w:tc>
    </w:tr>
  </w:tbl>
  <w:p w14:paraId="6D2D2EC9" w14:textId="0A8C4C8F" w:rsidR="002C2D66" w:rsidRDefault="002C2D66">
    <w:pPr>
      <w:pStyle w:val="N-9pt"/>
    </w:pPr>
    <w:r>
      <w:tab/>
    </w:r>
    <w:fldSimple w:instr=" STYLEREF charPage \* MERGEFORMAT ">
      <w:r w:rsidR="005E43C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2C2D66" w14:paraId="1C3D8A53" w14:textId="77777777" w:rsidTr="00D86897">
      <w:tc>
        <w:tcPr>
          <w:tcW w:w="1701" w:type="dxa"/>
        </w:tcPr>
        <w:p w14:paraId="32611ECF" w14:textId="0747F88A" w:rsidR="002C2D66" w:rsidRDefault="002C2D66">
          <w:pPr>
            <w:pStyle w:val="HeaderEven"/>
            <w:rPr>
              <w:b/>
            </w:rPr>
          </w:pPr>
          <w:r>
            <w:rPr>
              <w:b/>
            </w:rPr>
            <w:fldChar w:fldCharType="begin"/>
          </w:r>
          <w:r>
            <w:rPr>
              <w:b/>
            </w:rPr>
            <w:instrText xml:space="preserve"> STYLEREF CharPartNo \*charformat </w:instrText>
          </w:r>
          <w:r>
            <w:rPr>
              <w:b/>
            </w:rPr>
            <w:fldChar w:fldCharType="separate"/>
          </w:r>
          <w:r w:rsidR="005E43C3">
            <w:rPr>
              <w:b/>
              <w:noProof/>
            </w:rPr>
            <w:t>Part 3</w:t>
          </w:r>
          <w:r>
            <w:rPr>
              <w:b/>
            </w:rPr>
            <w:fldChar w:fldCharType="end"/>
          </w:r>
        </w:p>
      </w:tc>
      <w:tc>
        <w:tcPr>
          <w:tcW w:w="6320" w:type="dxa"/>
        </w:tcPr>
        <w:p w14:paraId="52E7A8A4" w14:textId="4F12C703" w:rsidR="002C2D66" w:rsidRDefault="002C2D66">
          <w:pPr>
            <w:pStyle w:val="HeaderEven"/>
          </w:pPr>
          <w:r>
            <w:rPr>
              <w:noProof/>
            </w:rPr>
            <w:fldChar w:fldCharType="begin"/>
          </w:r>
          <w:r>
            <w:rPr>
              <w:noProof/>
            </w:rPr>
            <w:instrText xml:space="preserve"> STYLEREF CharPartText \*charformat </w:instrText>
          </w:r>
          <w:r>
            <w:rPr>
              <w:noProof/>
            </w:rPr>
            <w:fldChar w:fldCharType="separate"/>
          </w:r>
          <w:r w:rsidR="005E43C3">
            <w:rPr>
              <w:noProof/>
            </w:rPr>
            <w:t>Miscellaneous</w:t>
          </w:r>
          <w:r>
            <w:rPr>
              <w:noProof/>
            </w:rPr>
            <w:fldChar w:fldCharType="end"/>
          </w:r>
        </w:p>
      </w:tc>
    </w:tr>
    <w:tr w:rsidR="002C2D66" w14:paraId="4A788743" w14:textId="77777777" w:rsidTr="00D86897">
      <w:tc>
        <w:tcPr>
          <w:tcW w:w="1701" w:type="dxa"/>
        </w:tcPr>
        <w:p w14:paraId="7FF05775" w14:textId="54B9CE56" w:rsidR="002C2D66" w:rsidRDefault="002C2D66">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2582461" w14:textId="2E5E710A" w:rsidR="002C2D66" w:rsidRDefault="002C2D66">
          <w:pPr>
            <w:pStyle w:val="HeaderEven"/>
          </w:pPr>
          <w:r>
            <w:fldChar w:fldCharType="begin"/>
          </w:r>
          <w:r>
            <w:instrText xml:space="preserve"> STYLEREF CharDivText \*charformat </w:instrText>
          </w:r>
          <w:r>
            <w:fldChar w:fldCharType="end"/>
          </w:r>
        </w:p>
      </w:tc>
    </w:tr>
    <w:tr w:rsidR="002C2D66" w14:paraId="05A927F7" w14:textId="77777777" w:rsidTr="00D86897">
      <w:trPr>
        <w:cantSplit/>
      </w:trPr>
      <w:tc>
        <w:tcPr>
          <w:tcW w:w="1701" w:type="dxa"/>
          <w:gridSpan w:val="2"/>
          <w:tcBorders>
            <w:bottom w:val="single" w:sz="4" w:space="0" w:color="auto"/>
          </w:tcBorders>
        </w:tcPr>
        <w:p w14:paraId="0CE9F002" w14:textId="7D9E29FA" w:rsidR="002C2D66" w:rsidRDefault="00EE41C5">
          <w:pPr>
            <w:pStyle w:val="HeaderEven6"/>
          </w:pPr>
          <w:fldSimple w:instr=" DOCPROPERTY &quot;Company&quot;  \* MERGEFORMAT ">
            <w:r>
              <w:t>Section</w:t>
            </w:r>
          </w:fldSimple>
          <w:r w:rsidR="002C2D66">
            <w:t xml:space="preserve"> </w:t>
          </w:r>
          <w:r w:rsidR="002C2D66">
            <w:rPr>
              <w:noProof/>
            </w:rPr>
            <w:fldChar w:fldCharType="begin"/>
          </w:r>
          <w:r w:rsidR="002C2D66">
            <w:rPr>
              <w:noProof/>
            </w:rPr>
            <w:instrText xml:space="preserve"> STYLEREF CharSectNo \*charformat </w:instrText>
          </w:r>
          <w:r w:rsidR="002C2D66">
            <w:rPr>
              <w:noProof/>
            </w:rPr>
            <w:fldChar w:fldCharType="separate"/>
          </w:r>
          <w:r w:rsidR="005E43C3">
            <w:rPr>
              <w:noProof/>
            </w:rPr>
            <w:t>51</w:t>
          </w:r>
          <w:r w:rsidR="002C2D66">
            <w:rPr>
              <w:noProof/>
            </w:rPr>
            <w:fldChar w:fldCharType="end"/>
          </w:r>
        </w:p>
      </w:tc>
    </w:tr>
  </w:tbl>
  <w:p w14:paraId="456EDACA" w14:textId="77777777" w:rsidR="002C2D66" w:rsidRDefault="002C2D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2C2D66" w14:paraId="35CB0570" w14:textId="77777777" w:rsidTr="00D86897">
      <w:tc>
        <w:tcPr>
          <w:tcW w:w="6320" w:type="dxa"/>
        </w:tcPr>
        <w:p w14:paraId="6035564F" w14:textId="54B2BD16" w:rsidR="002C2D66" w:rsidRDefault="002C2D66">
          <w:pPr>
            <w:pStyle w:val="HeaderEven"/>
            <w:jc w:val="right"/>
          </w:pPr>
          <w:r>
            <w:rPr>
              <w:noProof/>
            </w:rPr>
            <w:fldChar w:fldCharType="begin"/>
          </w:r>
          <w:r>
            <w:rPr>
              <w:noProof/>
            </w:rPr>
            <w:instrText xml:space="preserve"> STYLEREF CharPartText \*charformat </w:instrText>
          </w:r>
          <w:r>
            <w:rPr>
              <w:noProof/>
            </w:rPr>
            <w:fldChar w:fldCharType="separate"/>
          </w:r>
          <w:r w:rsidR="005E43C3">
            <w:rPr>
              <w:noProof/>
            </w:rPr>
            <w:t>Miscellaneous</w:t>
          </w:r>
          <w:r>
            <w:rPr>
              <w:noProof/>
            </w:rPr>
            <w:fldChar w:fldCharType="end"/>
          </w:r>
        </w:p>
      </w:tc>
      <w:tc>
        <w:tcPr>
          <w:tcW w:w="1701" w:type="dxa"/>
        </w:tcPr>
        <w:p w14:paraId="793D0A8F" w14:textId="4EF74C95" w:rsidR="002C2D66" w:rsidRDefault="002C2D66">
          <w:pPr>
            <w:pStyle w:val="HeaderEven"/>
            <w:jc w:val="right"/>
            <w:rPr>
              <w:b/>
            </w:rPr>
          </w:pPr>
          <w:r>
            <w:rPr>
              <w:b/>
            </w:rPr>
            <w:fldChar w:fldCharType="begin"/>
          </w:r>
          <w:r>
            <w:rPr>
              <w:b/>
            </w:rPr>
            <w:instrText xml:space="preserve"> STYLEREF CharPartNo \*charformat </w:instrText>
          </w:r>
          <w:r>
            <w:rPr>
              <w:b/>
            </w:rPr>
            <w:fldChar w:fldCharType="separate"/>
          </w:r>
          <w:r w:rsidR="005E43C3">
            <w:rPr>
              <w:b/>
              <w:noProof/>
            </w:rPr>
            <w:t>Part 3</w:t>
          </w:r>
          <w:r>
            <w:rPr>
              <w:b/>
            </w:rPr>
            <w:fldChar w:fldCharType="end"/>
          </w:r>
        </w:p>
      </w:tc>
    </w:tr>
    <w:tr w:rsidR="002C2D66" w14:paraId="5447375E" w14:textId="77777777" w:rsidTr="00D86897">
      <w:tc>
        <w:tcPr>
          <w:tcW w:w="6320" w:type="dxa"/>
        </w:tcPr>
        <w:p w14:paraId="489C6C55" w14:textId="7A7A57E5" w:rsidR="002C2D66" w:rsidRDefault="002C2D66">
          <w:pPr>
            <w:pStyle w:val="HeaderEven"/>
            <w:jc w:val="right"/>
          </w:pPr>
          <w:r>
            <w:fldChar w:fldCharType="begin"/>
          </w:r>
          <w:r>
            <w:instrText xml:space="preserve"> STYLEREF CharDivText \*charformat </w:instrText>
          </w:r>
          <w:r>
            <w:fldChar w:fldCharType="end"/>
          </w:r>
        </w:p>
      </w:tc>
      <w:tc>
        <w:tcPr>
          <w:tcW w:w="1701" w:type="dxa"/>
        </w:tcPr>
        <w:p w14:paraId="33F4E022" w14:textId="66DAFBFA" w:rsidR="002C2D66" w:rsidRDefault="002C2D66">
          <w:pPr>
            <w:pStyle w:val="HeaderEven"/>
            <w:jc w:val="right"/>
            <w:rPr>
              <w:b/>
            </w:rPr>
          </w:pPr>
          <w:r>
            <w:rPr>
              <w:b/>
            </w:rPr>
            <w:fldChar w:fldCharType="begin"/>
          </w:r>
          <w:r>
            <w:rPr>
              <w:b/>
            </w:rPr>
            <w:instrText xml:space="preserve"> STYLEREF CharDivNo \*charformat </w:instrText>
          </w:r>
          <w:r>
            <w:rPr>
              <w:b/>
            </w:rPr>
            <w:fldChar w:fldCharType="end"/>
          </w:r>
        </w:p>
      </w:tc>
    </w:tr>
    <w:tr w:rsidR="002C2D66" w14:paraId="3A992D7D" w14:textId="77777777" w:rsidTr="00D86897">
      <w:trPr>
        <w:cantSplit/>
      </w:trPr>
      <w:tc>
        <w:tcPr>
          <w:tcW w:w="1701" w:type="dxa"/>
          <w:gridSpan w:val="2"/>
          <w:tcBorders>
            <w:bottom w:val="single" w:sz="4" w:space="0" w:color="auto"/>
          </w:tcBorders>
        </w:tcPr>
        <w:p w14:paraId="4B23E1C5" w14:textId="2A767AEF" w:rsidR="002C2D66" w:rsidRDefault="00EE41C5">
          <w:pPr>
            <w:pStyle w:val="HeaderOdd6"/>
          </w:pPr>
          <w:fldSimple w:instr=" DOCPROPERTY &quot;Company&quot;  \* MERGEFORMAT ">
            <w:r>
              <w:t>Section</w:t>
            </w:r>
          </w:fldSimple>
          <w:r w:rsidR="002C2D66">
            <w:t xml:space="preserve"> </w:t>
          </w:r>
          <w:r w:rsidR="002C2D66">
            <w:rPr>
              <w:noProof/>
            </w:rPr>
            <w:fldChar w:fldCharType="begin"/>
          </w:r>
          <w:r w:rsidR="002C2D66">
            <w:rPr>
              <w:noProof/>
            </w:rPr>
            <w:instrText xml:space="preserve"> STYLEREF CharSectNo \*charformat </w:instrText>
          </w:r>
          <w:r w:rsidR="002C2D66">
            <w:rPr>
              <w:noProof/>
            </w:rPr>
            <w:fldChar w:fldCharType="separate"/>
          </w:r>
          <w:r w:rsidR="005E43C3">
            <w:rPr>
              <w:noProof/>
            </w:rPr>
            <w:t>50</w:t>
          </w:r>
          <w:r w:rsidR="002C2D66">
            <w:rPr>
              <w:noProof/>
            </w:rPr>
            <w:fldChar w:fldCharType="end"/>
          </w:r>
        </w:p>
      </w:tc>
    </w:tr>
  </w:tbl>
  <w:p w14:paraId="2172F5F8" w14:textId="77777777" w:rsidR="002C2D66" w:rsidRDefault="002C2D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12456" w:rsidRPr="00CB3D59" w14:paraId="56226C4D" w14:textId="77777777">
      <w:trPr>
        <w:jc w:val="center"/>
      </w:trPr>
      <w:tc>
        <w:tcPr>
          <w:tcW w:w="1560" w:type="dxa"/>
        </w:tcPr>
        <w:p w14:paraId="6ACAB64B" w14:textId="3296E1A7" w:rsidR="00A12456" w:rsidRPr="00F02A14" w:rsidRDefault="00A1245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E43C3">
            <w:rPr>
              <w:rFonts w:cs="Arial"/>
              <w:b/>
              <w:noProof/>
              <w:szCs w:val="18"/>
            </w:rPr>
            <w:t>Schedule 1</w:t>
          </w:r>
          <w:r w:rsidRPr="00F02A14">
            <w:rPr>
              <w:rFonts w:cs="Arial"/>
              <w:b/>
              <w:szCs w:val="18"/>
            </w:rPr>
            <w:fldChar w:fldCharType="end"/>
          </w:r>
        </w:p>
      </w:tc>
      <w:tc>
        <w:tcPr>
          <w:tcW w:w="5741" w:type="dxa"/>
        </w:tcPr>
        <w:p w14:paraId="7DC0524E" w14:textId="115A858D" w:rsidR="00A12456" w:rsidRPr="00F02A14" w:rsidRDefault="00A1245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E43C3">
            <w:rPr>
              <w:rFonts w:cs="Arial"/>
              <w:noProof/>
              <w:szCs w:val="18"/>
            </w:rPr>
            <w:t>Compensation for loss</w:t>
          </w:r>
          <w:r w:rsidRPr="00F02A14">
            <w:rPr>
              <w:rFonts w:cs="Arial"/>
              <w:szCs w:val="18"/>
            </w:rPr>
            <w:fldChar w:fldCharType="end"/>
          </w:r>
        </w:p>
      </w:tc>
    </w:tr>
    <w:tr w:rsidR="00A12456" w:rsidRPr="00CB3D59" w14:paraId="67F653A9" w14:textId="77777777">
      <w:trPr>
        <w:jc w:val="center"/>
      </w:trPr>
      <w:tc>
        <w:tcPr>
          <w:tcW w:w="1560" w:type="dxa"/>
        </w:tcPr>
        <w:p w14:paraId="01A1AA75" w14:textId="2B18F69B" w:rsidR="00A12456" w:rsidRPr="00F02A14" w:rsidRDefault="00A1245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214EDDF" w14:textId="1EDE9EAE" w:rsidR="00A12456" w:rsidRPr="00F02A14" w:rsidRDefault="00A1245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A12456" w:rsidRPr="00CB3D59" w14:paraId="0D852A06" w14:textId="77777777">
      <w:trPr>
        <w:jc w:val="center"/>
      </w:trPr>
      <w:tc>
        <w:tcPr>
          <w:tcW w:w="7296" w:type="dxa"/>
          <w:gridSpan w:val="2"/>
          <w:tcBorders>
            <w:bottom w:val="single" w:sz="4" w:space="0" w:color="auto"/>
          </w:tcBorders>
        </w:tcPr>
        <w:p w14:paraId="6FF462F4" w14:textId="77777777" w:rsidR="00A12456" w:rsidRPr="00783A18" w:rsidRDefault="00A12456" w:rsidP="00783A18">
          <w:pPr>
            <w:pStyle w:val="HeaderEven6"/>
            <w:spacing w:before="0" w:after="0"/>
            <w:rPr>
              <w:rFonts w:ascii="Times New Roman" w:hAnsi="Times New Roman"/>
              <w:sz w:val="24"/>
              <w:szCs w:val="24"/>
            </w:rPr>
          </w:pPr>
        </w:p>
      </w:tc>
    </w:tr>
  </w:tbl>
  <w:p w14:paraId="48A9D390" w14:textId="77777777" w:rsidR="00A12456" w:rsidRDefault="00A1245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12456" w:rsidRPr="00CB3D59" w14:paraId="07865F02" w14:textId="77777777">
      <w:trPr>
        <w:jc w:val="center"/>
      </w:trPr>
      <w:tc>
        <w:tcPr>
          <w:tcW w:w="5741" w:type="dxa"/>
        </w:tcPr>
        <w:p w14:paraId="6F005F96" w14:textId="5D22B6AA" w:rsidR="00A12456" w:rsidRPr="00F02A14" w:rsidRDefault="00A1245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E43C3">
            <w:rPr>
              <w:rFonts w:cs="Arial"/>
              <w:noProof/>
              <w:szCs w:val="18"/>
            </w:rPr>
            <w:t>Compensation for loss</w:t>
          </w:r>
          <w:r w:rsidRPr="00F02A14">
            <w:rPr>
              <w:rFonts w:cs="Arial"/>
              <w:szCs w:val="18"/>
            </w:rPr>
            <w:fldChar w:fldCharType="end"/>
          </w:r>
        </w:p>
      </w:tc>
      <w:tc>
        <w:tcPr>
          <w:tcW w:w="1560" w:type="dxa"/>
        </w:tcPr>
        <w:p w14:paraId="7C5FEFFB" w14:textId="3411DFF8" w:rsidR="00A12456" w:rsidRPr="00F02A14" w:rsidRDefault="00A1245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E43C3">
            <w:rPr>
              <w:rFonts w:cs="Arial"/>
              <w:b/>
              <w:noProof/>
              <w:szCs w:val="18"/>
            </w:rPr>
            <w:t>Schedule 1</w:t>
          </w:r>
          <w:r w:rsidRPr="00F02A14">
            <w:rPr>
              <w:rFonts w:cs="Arial"/>
              <w:b/>
              <w:szCs w:val="18"/>
            </w:rPr>
            <w:fldChar w:fldCharType="end"/>
          </w:r>
        </w:p>
      </w:tc>
    </w:tr>
    <w:tr w:rsidR="00A12456" w:rsidRPr="00CB3D59" w14:paraId="3A518062" w14:textId="77777777">
      <w:trPr>
        <w:jc w:val="center"/>
      </w:trPr>
      <w:tc>
        <w:tcPr>
          <w:tcW w:w="5741" w:type="dxa"/>
        </w:tcPr>
        <w:p w14:paraId="48F775B7" w14:textId="5C39BEDA" w:rsidR="00A12456" w:rsidRPr="00F02A14" w:rsidRDefault="00A1245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86BCAD7" w14:textId="08704FC4" w:rsidR="00A12456" w:rsidRPr="00F02A14" w:rsidRDefault="00A1245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A12456" w:rsidRPr="00CB3D59" w14:paraId="7F98E9BA" w14:textId="77777777">
      <w:trPr>
        <w:jc w:val="center"/>
      </w:trPr>
      <w:tc>
        <w:tcPr>
          <w:tcW w:w="7296" w:type="dxa"/>
          <w:gridSpan w:val="2"/>
          <w:tcBorders>
            <w:bottom w:val="single" w:sz="4" w:space="0" w:color="auto"/>
          </w:tcBorders>
        </w:tcPr>
        <w:p w14:paraId="63B7071E" w14:textId="77777777" w:rsidR="00A12456" w:rsidRPr="00783A18" w:rsidRDefault="00A12456" w:rsidP="00783A18">
          <w:pPr>
            <w:pStyle w:val="HeaderOdd6"/>
            <w:spacing w:before="0" w:after="0"/>
            <w:jc w:val="left"/>
            <w:rPr>
              <w:rFonts w:ascii="Times New Roman" w:hAnsi="Times New Roman"/>
              <w:sz w:val="24"/>
              <w:szCs w:val="24"/>
            </w:rPr>
          </w:pPr>
        </w:p>
      </w:tc>
    </w:tr>
  </w:tbl>
  <w:p w14:paraId="284B90FD" w14:textId="77777777" w:rsidR="00A12456" w:rsidRDefault="00A12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B2D5C74"/>
    <w:multiLevelType w:val="multilevel"/>
    <w:tmpl w:val="0A4C5752"/>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1426B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DD74E6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5A128E4"/>
    <w:multiLevelType w:val="multilevel"/>
    <w:tmpl w:val="48AA25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25"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8"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9AC6269C"/>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86F11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5"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7"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8"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B2021DD"/>
    <w:multiLevelType w:val="multilevel"/>
    <w:tmpl w:val="EAEE62E6"/>
    <w:name w:val="SchClause"/>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0"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02E02F0"/>
    <w:multiLevelType w:val="hybridMultilevel"/>
    <w:tmpl w:val="E048E038"/>
    <w:name w:val="Shading"/>
    <w:lvl w:ilvl="0" w:tplc="08E6B99A">
      <w:start w:val="1"/>
      <w:numFmt w:val="bullet"/>
      <w:lvlText w:val=""/>
      <w:lvlJc w:val="left"/>
      <w:pPr>
        <w:tabs>
          <w:tab w:val="num" w:pos="2000"/>
        </w:tabs>
        <w:ind w:left="2000" w:hanging="400"/>
      </w:pPr>
      <w:rPr>
        <w:rFonts w:ascii="Symbol" w:hAnsi="Symbol" w:hint="default"/>
        <w:sz w:val="20"/>
      </w:rPr>
    </w:lvl>
    <w:lvl w:ilvl="1" w:tplc="FB1A989E" w:tentative="1">
      <w:start w:val="1"/>
      <w:numFmt w:val="bullet"/>
      <w:lvlText w:val="o"/>
      <w:lvlJc w:val="left"/>
      <w:pPr>
        <w:tabs>
          <w:tab w:val="num" w:pos="1440"/>
        </w:tabs>
        <w:ind w:left="1440" w:hanging="360"/>
      </w:pPr>
      <w:rPr>
        <w:rFonts w:ascii="Courier New" w:hAnsi="Courier New" w:hint="default"/>
      </w:rPr>
    </w:lvl>
    <w:lvl w:ilvl="2" w:tplc="60B2E428" w:tentative="1">
      <w:start w:val="1"/>
      <w:numFmt w:val="bullet"/>
      <w:lvlText w:val=""/>
      <w:lvlJc w:val="left"/>
      <w:pPr>
        <w:tabs>
          <w:tab w:val="num" w:pos="2160"/>
        </w:tabs>
        <w:ind w:left="2160" w:hanging="360"/>
      </w:pPr>
      <w:rPr>
        <w:rFonts w:ascii="Wingdings" w:hAnsi="Wingdings" w:hint="default"/>
      </w:rPr>
    </w:lvl>
    <w:lvl w:ilvl="3" w:tplc="797E36B0" w:tentative="1">
      <w:start w:val="1"/>
      <w:numFmt w:val="bullet"/>
      <w:lvlText w:val=""/>
      <w:lvlJc w:val="left"/>
      <w:pPr>
        <w:tabs>
          <w:tab w:val="num" w:pos="2880"/>
        </w:tabs>
        <w:ind w:left="2880" w:hanging="360"/>
      </w:pPr>
      <w:rPr>
        <w:rFonts w:ascii="Symbol" w:hAnsi="Symbol" w:hint="default"/>
      </w:rPr>
    </w:lvl>
    <w:lvl w:ilvl="4" w:tplc="561C0B7E" w:tentative="1">
      <w:start w:val="1"/>
      <w:numFmt w:val="bullet"/>
      <w:lvlText w:val="o"/>
      <w:lvlJc w:val="left"/>
      <w:pPr>
        <w:tabs>
          <w:tab w:val="num" w:pos="3600"/>
        </w:tabs>
        <w:ind w:left="3600" w:hanging="360"/>
      </w:pPr>
      <w:rPr>
        <w:rFonts w:ascii="Courier New" w:hAnsi="Courier New" w:hint="default"/>
      </w:rPr>
    </w:lvl>
    <w:lvl w:ilvl="5" w:tplc="5B8ECBC8" w:tentative="1">
      <w:start w:val="1"/>
      <w:numFmt w:val="bullet"/>
      <w:lvlText w:val=""/>
      <w:lvlJc w:val="left"/>
      <w:pPr>
        <w:tabs>
          <w:tab w:val="num" w:pos="4320"/>
        </w:tabs>
        <w:ind w:left="4320" w:hanging="360"/>
      </w:pPr>
      <w:rPr>
        <w:rFonts w:ascii="Wingdings" w:hAnsi="Wingdings" w:hint="default"/>
      </w:rPr>
    </w:lvl>
    <w:lvl w:ilvl="6" w:tplc="54D6FE26" w:tentative="1">
      <w:start w:val="1"/>
      <w:numFmt w:val="bullet"/>
      <w:lvlText w:val=""/>
      <w:lvlJc w:val="left"/>
      <w:pPr>
        <w:tabs>
          <w:tab w:val="num" w:pos="5040"/>
        </w:tabs>
        <w:ind w:left="5040" w:hanging="360"/>
      </w:pPr>
      <w:rPr>
        <w:rFonts w:ascii="Symbol" w:hAnsi="Symbol" w:hint="default"/>
      </w:rPr>
    </w:lvl>
    <w:lvl w:ilvl="7" w:tplc="B9D47F3C" w:tentative="1">
      <w:start w:val="1"/>
      <w:numFmt w:val="bullet"/>
      <w:lvlText w:val="o"/>
      <w:lvlJc w:val="left"/>
      <w:pPr>
        <w:tabs>
          <w:tab w:val="num" w:pos="5760"/>
        </w:tabs>
        <w:ind w:left="5760" w:hanging="360"/>
      </w:pPr>
      <w:rPr>
        <w:rFonts w:ascii="Courier New" w:hAnsi="Courier New" w:hint="default"/>
      </w:rPr>
    </w:lvl>
    <w:lvl w:ilvl="8" w:tplc="ADBA622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70F7AC8"/>
    <w:multiLevelType w:val="hybridMultilevel"/>
    <w:tmpl w:val="20DCE066"/>
    <w:name w:val="SchClause2"/>
    <w:lvl w:ilvl="0" w:tplc="CFAC7114">
      <w:start w:val="1"/>
      <w:numFmt w:val="bullet"/>
      <w:lvlText w:val=""/>
      <w:lvlJc w:val="left"/>
      <w:pPr>
        <w:tabs>
          <w:tab w:val="num" w:pos="2800"/>
        </w:tabs>
        <w:ind w:left="2800" w:hanging="400"/>
      </w:pPr>
      <w:rPr>
        <w:rFonts w:ascii="Symbol" w:hAnsi="Symbol" w:hint="default"/>
        <w:sz w:val="20"/>
      </w:rPr>
    </w:lvl>
    <w:lvl w:ilvl="1" w:tplc="9C362F44" w:tentative="1">
      <w:start w:val="1"/>
      <w:numFmt w:val="bullet"/>
      <w:lvlText w:val="o"/>
      <w:lvlJc w:val="left"/>
      <w:pPr>
        <w:tabs>
          <w:tab w:val="num" w:pos="1440"/>
        </w:tabs>
        <w:ind w:left="1440" w:hanging="360"/>
      </w:pPr>
      <w:rPr>
        <w:rFonts w:ascii="Courier New" w:hAnsi="Courier New" w:hint="default"/>
      </w:rPr>
    </w:lvl>
    <w:lvl w:ilvl="2" w:tplc="B06E04CE" w:tentative="1">
      <w:start w:val="1"/>
      <w:numFmt w:val="bullet"/>
      <w:lvlText w:val=""/>
      <w:lvlJc w:val="left"/>
      <w:pPr>
        <w:tabs>
          <w:tab w:val="num" w:pos="2160"/>
        </w:tabs>
        <w:ind w:left="2160" w:hanging="360"/>
      </w:pPr>
      <w:rPr>
        <w:rFonts w:ascii="Wingdings" w:hAnsi="Wingdings" w:hint="default"/>
      </w:rPr>
    </w:lvl>
    <w:lvl w:ilvl="3" w:tplc="9AC285EC" w:tentative="1">
      <w:start w:val="1"/>
      <w:numFmt w:val="bullet"/>
      <w:lvlText w:val=""/>
      <w:lvlJc w:val="left"/>
      <w:pPr>
        <w:tabs>
          <w:tab w:val="num" w:pos="2880"/>
        </w:tabs>
        <w:ind w:left="2880" w:hanging="360"/>
      </w:pPr>
      <w:rPr>
        <w:rFonts w:ascii="Symbol" w:hAnsi="Symbol" w:hint="default"/>
      </w:rPr>
    </w:lvl>
    <w:lvl w:ilvl="4" w:tplc="1870D6DA" w:tentative="1">
      <w:start w:val="1"/>
      <w:numFmt w:val="bullet"/>
      <w:lvlText w:val="o"/>
      <w:lvlJc w:val="left"/>
      <w:pPr>
        <w:tabs>
          <w:tab w:val="num" w:pos="3600"/>
        </w:tabs>
        <w:ind w:left="3600" w:hanging="360"/>
      </w:pPr>
      <w:rPr>
        <w:rFonts w:ascii="Courier New" w:hAnsi="Courier New" w:hint="default"/>
      </w:rPr>
    </w:lvl>
    <w:lvl w:ilvl="5" w:tplc="2ABA6A32" w:tentative="1">
      <w:start w:val="1"/>
      <w:numFmt w:val="bullet"/>
      <w:lvlText w:val=""/>
      <w:lvlJc w:val="left"/>
      <w:pPr>
        <w:tabs>
          <w:tab w:val="num" w:pos="4320"/>
        </w:tabs>
        <w:ind w:left="4320" w:hanging="360"/>
      </w:pPr>
      <w:rPr>
        <w:rFonts w:ascii="Wingdings" w:hAnsi="Wingdings" w:hint="default"/>
      </w:rPr>
    </w:lvl>
    <w:lvl w:ilvl="6" w:tplc="94D41764" w:tentative="1">
      <w:start w:val="1"/>
      <w:numFmt w:val="bullet"/>
      <w:lvlText w:val=""/>
      <w:lvlJc w:val="left"/>
      <w:pPr>
        <w:tabs>
          <w:tab w:val="num" w:pos="5040"/>
        </w:tabs>
        <w:ind w:left="5040" w:hanging="360"/>
      </w:pPr>
      <w:rPr>
        <w:rFonts w:ascii="Symbol" w:hAnsi="Symbol" w:hint="default"/>
      </w:rPr>
    </w:lvl>
    <w:lvl w:ilvl="7" w:tplc="CB2A8976" w:tentative="1">
      <w:start w:val="1"/>
      <w:numFmt w:val="bullet"/>
      <w:lvlText w:val="o"/>
      <w:lvlJc w:val="left"/>
      <w:pPr>
        <w:tabs>
          <w:tab w:val="num" w:pos="5760"/>
        </w:tabs>
        <w:ind w:left="5760" w:hanging="360"/>
      </w:pPr>
      <w:rPr>
        <w:rFonts w:ascii="Courier New" w:hAnsi="Courier New" w:hint="default"/>
      </w:rPr>
    </w:lvl>
    <w:lvl w:ilvl="8" w:tplc="1F38F74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9D023B"/>
    <w:multiLevelType w:val="multilevel"/>
    <w:tmpl w:val="BE229C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4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9"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50"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52" w15:restartNumberingAfterBreak="0">
    <w:nsid w:val="7BA947E9"/>
    <w:multiLevelType w:val="singleLevel"/>
    <w:tmpl w:val="04EE7FD2"/>
    <w:lvl w:ilvl="0">
      <w:start w:val="1"/>
      <w:numFmt w:val="decimal"/>
      <w:lvlRestart w:val="0"/>
      <w:lvlText w:val="%1"/>
      <w:lvlJc w:val="left"/>
      <w:pPr>
        <w:tabs>
          <w:tab w:val="num" w:pos="1500"/>
        </w:tabs>
        <w:ind w:left="1500" w:hanging="400"/>
      </w:pPr>
      <w:rPr>
        <w:b/>
        <w:i w:val="0"/>
      </w:rPr>
    </w:lvl>
  </w:abstractNum>
  <w:abstractNum w:abstractNumId="5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3557912">
    <w:abstractNumId w:val="50"/>
  </w:num>
  <w:num w:numId="2" w16cid:durableId="208997649">
    <w:abstractNumId w:val="39"/>
  </w:num>
  <w:num w:numId="3" w16cid:durableId="1101295009">
    <w:abstractNumId w:val="35"/>
  </w:num>
  <w:num w:numId="4" w16cid:durableId="1504783732">
    <w:abstractNumId w:val="50"/>
  </w:num>
  <w:num w:numId="5" w16cid:durableId="1132795134">
    <w:abstractNumId w:val="23"/>
  </w:num>
  <w:num w:numId="6" w16cid:durableId="1579707132">
    <w:abstractNumId w:val="18"/>
  </w:num>
  <w:num w:numId="7" w16cid:durableId="131798808">
    <w:abstractNumId w:val="52"/>
  </w:num>
  <w:num w:numId="8" w16cid:durableId="2130077979">
    <w:abstractNumId w:val="29"/>
  </w:num>
  <w:num w:numId="9" w16cid:durableId="538594692">
    <w:abstractNumId w:val="44"/>
  </w:num>
  <w:num w:numId="10" w16cid:durableId="371617277">
    <w:abstractNumId w:val="32"/>
  </w:num>
  <w:num w:numId="11" w16cid:durableId="1148549983">
    <w:abstractNumId w:val="20"/>
  </w:num>
  <w:num w:numId="12" w16cid:durableId="930241457">
    <w:abstractNumId w:val="36"/>
  </w:num>
  <w:num w:numId="13" w16cid:durableId="634919316">
    <w:abstractNumId w:val="26"/>
  </w:num>
  <w:num w:numId="14" w16cid:durableId="1725444339">
    <w:abstractNumId w:val="27"/>
  </w:num>
  <w:num w:numId="15" w16cid:durableId="1471247889">
    <w:abstractNumId w:val="30"/>
  </w:num>
  <w:num w:numId="16" w16cid:durableId="906501621">
    <w:abstractNumId w:val="51"/>
  </w:num>
  <w:num w:numId="17" w16cid:durableId="2092043739">
    <w:abstractNumId w:val="22"/>
  </w:num>
  <w:num w:numId="18" w16cid:durableId="122508909">
    <w:abstractNumId w:val="31"/>
  </w:num>
  <w:num w:numId="19" w16cid:durableId="1704817503">
    <w:abstractNumId w:val="10"/>
  </w:num>
  <w:num w:numId="20" w16cid:durableId="1292050927">
    <w:abstractNumId w:val="37"/>
  </w:num>
  <w:num w:numId="21" w16cid:durableId="63334389">
    <w:abstractNumId w:val="15"/>
  </w:num>
  <w:num w:numId="22" w16cid:durableId="1405106242">
    <w:abstractNumId w:val="28"/>
  </w:num>
  <w:num w:numId="23" w16cid:durableId="102969182">
    <w:abstractNumId w:val="11"/>
  </w:num>
  <w:num w:numId="24" w16cid:durableId="1189369704">
    <w:abstractNumId w:val="19"/>
  </w:num>
  <w:num w:numId="25" w16cid:durableId="1744526744">
    <w:abstractNumId w:val="46"/>
  </w:num>
  <w:num w:numId="26" w16cid:durableId="1083457051">
    <w:abstractNumId w:val="43"/>
  </w:num>
  <w:num w:numId="27" w16cid:durableId="678580815">
    <w:abstractNumId w:val="12"/>
  </w:num>
  <w:num w:numId="28" w16cid:durableId="1424956561">
    <w:abstractNumId w:val="40"/>
  </w:num>
  <w:num w:numId="29" w16cid:durableId="1157067502">
    <w:abstractNumId w:val="47"/>
  </w:num>
  <w:num w:numId="30" w16cid:durableId="385957340">
    <w:abstractNumId w:val="24"/>
  </w:num>
  <w:num w:numId="31" w16cid:durableId="969283468">
    <w:abstractNumId w:val="49"/>
  </w:num>
  <w:num w:numId="32" w16cid:durableId="14116101">
    <w:abstractNumId w:val="8"/>
  </w:num>
  <w:num w:numId="33" w16cid:durableId="1264191301">
    <w:abstractNumId w:val="21"/>
  </w:num>
  <w:num w:numId="34" w16cid:durableId="131480904">
    <w:abstractNumId w:val="33"/>
  </w:num>
  <w:num w:numId="35" w16cid:durableId="1941252060">
    <w:abstractNumId w:val="7"/>
  </w:num>
  <w:num w:numId="36" w16cid:durableId="1392271376">
    <w:abstractNumId w:val="34"/>
  </w:num>
  <w:num w:numId="37" w16cid:durableId="2109887902">
    <w:abstractNumId w:val="47"/>
  </w:num>
  <w:num w:numId="38" w16cid:durableId="1546143157">
    <w:abstractNumId w:val="24"/>
  </w:num>
  <w:num w:numId="39" w16cid:durableId="905456294">
    <w:abstractNumId w:val="41"/>
  </w:num>
  <w:num w:numId="40" w16cid:durableId="1564564590">
    <w:abstractNumId w:val="53"/>
  </w:num>
  <w:num w:numId="41" w16cid:durableId="301234200">
    <w:abstractNumId w:val="9"/>
  </w:num>
  <w:num w:numId="42" w16cid:durableId="583759131">
    <w:abstractNumId w:val="6"/>
  </w:num>
  <w:num w:numId="43" w16cid:durableId="1506556639">
    <w:abstractNumId w:val="5"/>
  </w:num>
  <w:num w:numId="44" w16cid:durableId="1724064474">
    <w:abstractNumId w:val="4"/>
  </w:num>
  <w:num w:numId="45" w16cid:durableId="1212964303">
    <w:abstractNumId w:val="3"/>
  </w:num>
  <w:num w:numId="46" w16cid:durableId="830175774">
    <w:abstractNumId w:val="2"/>
  </w:num>
  <w:num w:numId="47" w16cid:durableId="936863531">
    <w:abstractNumId w:val="1"/>
  </w:num>
  <w:num w:numId="48" w16cid:durableId="1176729299">
    <w:abstractNumId w:val="0"/>
  </w:num>
  <w:num w:numId="49" w16cid:durableId="716123737">
    <w:abstractNumId w:val="4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0D"/>
    <w:rsid w:val="000005CB"/>
    <w:rsid w:val="00000802"/>
    <w:rsid w:val="000036DF"/>
    <w:rsid w:val="00003B34"/>
    <w:rsid w:val="000046F3"/>
    <w:rsid w:val="00014178"/>
    <w:rsid w:val="000229B1"/>
    <w:rsid w:val="00030EB4"/>
    <w:rsid w:val="000313E5"/>
    <w:rsid w:val="00032202"/>
    <w:rsid w:val="00032A18"/>
    <w:rsid w:val="00032DB1"/>
    <w:rsid w:val="000470A4"/>
    <w:rsid w:val="00052020"/>
    <w:rsid w:val="00052A61"/>
    <w:rsid w:val="000541C9"/>
    <w:rsid w:val="00060C61"/>
    <w:rsid w:val="0006232A"/>
    <w:rsid w:val="0006794E"/>
    <w:rsid w:val="00073B46"/>
    <w:rsid w:val="00074026"/>
    <w:rsid w:val="000931B7"/>
    <w:rsid w:val="000A42A8"/>
    <w:rsid w:val="000A4C76"/>
    <w:rsid w:val="000A5E74"/>
    <w:rsid w:val="000B5976"/>
    <w:rsid w:val="000B6220"/>
    <w:rsid w:val="000B7959"/>
    <w:rsid w:val="000C13E1"/>
    <w:rsid w:val="000C5F43"/>
    <w:rsid w:val="000C7832"/>
    <w:rsid w:val="000D66F4"/>
    <w:rsid w:val="000E3529"/>
    <w:rsid w:val="000E5DEB"/>
    <w:rsid w:val="000F052E"/>
    <w:rsid w:val="000F1CC9"/>
    <w:rsid w:val="000F3CD7"/>
    <w:rsid w:val="000F4E95"/>
    <w:rsid w:val="000F7E56"/>
    <w:rsid w:val="00100A85"/>
    <w:rsid w:val="00106C6E"/>
    <w:rsid w:val="00107532"/>
    <w:rsid w:val="00112236"/>
    <w:rsid w:val="00114241"/>
    <w:rsid w:val="00114D1E"/>
    <w:rsid w:val="00115BAB"/>
    <w:rsid w:val="00116F78"/>
    <w:rsid w:val="001229E3"/>
    <w:rsid w:val="00125D39"/>
    <w:rsid w:val="001307B0"/>
    <w:rsid w:val="00132C01"/>
    <w:rsid w:val="00147212"/>
    <w:rsid w:val="00153CC5"/>
    <w:rsid w:val="00162EC9"/>
    <w:rsid w:val="00167B77"/>
    <w:rsid w:val="00167CAD"/>
    <w:rsid w:val="00170549"/>
    <w:rsid w:val="001741AC"/>
    <w:rsid w:val="00175387"/>
    <w:rsid w:val="001805C2"/>
    <w:rsid w:val="00182255"/>
    <w:rsid w:val="00186F48"/>
    <w:rsid w:val="00191EF8"/>
    <w:rsid w:val="001949FB"/>
    <w:rsid w:val="001A2AD7"/>
    <w:rsid w:val="001A5C84"/>
    <w:rsid w:val="001A5FD4"/>
    <w:rsid w:val="001B1FC1"/>
    <w:rsid w:val="001B554C"/>
    <w:rsid w:val="001B56FB"/>
    <w:rsid w:val="001B6A2F"/>
    <w:rsid w:val="001C0A08"/>
    <w:rsid w:val="001C19EB"/>
    <w:rsid w:val="001C3861"/>
    <w:rsid w:val="001C3D12"/>
    <w:rsid w:val="001D71CC"/>
    <w:rsid w:val="001E327D"/>
    <w:rsid w:val="001E37C5"/>
    <w:rsid w:val="001E4CB5"/>
    <w:rsid w:val="001E4F78"/>
    <w:rsid w:val="001F4351"/>
    <w:rsid w:val="001F5077"/>
    <w:rsid w:val="00200656"/>
    <w:rsid w:val="002007C8"/>
    <w:rsid w:val="0021703A"/>
    <w:rsid w:val="0022149F"/>
    <w:rsid w:val="00225DC9"/>
    <w:rsid w:val="002267EB"/>
    <w:rsid w:val="00233154"/>
    <w:rsid w:val="002337D7"/>
    <w:rsid w:val="00237CED"/>
    <w:rsid w:val="00251CE1"/>
    <w:rsid w:val="00252541"/>
    <w:rsid w:val="00261F85"/>
    <w:rsid w:val="00262406"/>
    <w:rsid w:val="002644C4"/>
    <w:rsid w:val="00264D34"/>
    <w:rsid w:val="0026702B"/>
    <w:rsid w:val="00274EF1"/>
    <w:rsid w:val="002820E7"/>
    <w:rsid w:val="0028549A"/>
    <w:rsid w:val="00291B88"/>
    <w:rsid w:val="00295E4C"/>
    <w:rsid w:val="00296C43"/>
    <w:rsid w:val="002A32F6"/>
    <w:rsid w:val="002C1BB0"/>
    <w:rsid w:val="002C20A8"/>
    <w:rsid w:val="002C2D66"/>
    <w:rsid w:val="002C436C"/>
    <w:rsid w:val="002C44C7"/>
    <w:rsid w:val="002D21C0"/>
    <w:rsid w:val="002D242F"/>
    <w:rsid w:val="002D2E75"/>
    <w:rsid w:val="002D355F"/>
    <w:rsid w:val="002D4CD0"/>
    <w:rsid w:val="002E53C7"/>
    <w:rsid w:val="002E6A82"/>
    <w:rsid w:val="002F297C"/>
    <w:rsid w:val="002F6E65"/>
    <w:rsid w:val="003010AC"/>
    <w:rsid w:val="00315885"/>
    <w:rsid w:val="00316007"/>
    <w:rsid w:val="00316886"/>
    <w:rsid w:val="00322038"/>
    <w:rsid w:val="00325F9A"/>
    <w:rsid w:val="00326C17"/>
    <w:rsid w:val="003323C6"/>
    <w:rsid w:val="0033389D"/>
    <w:rsid w:val="00335025"/>
    <w:rsid w:val="00337B5B"/>
    <w:rsid w:val="00342138"/>
    <w:rsid w:val="003471A6"/>
    <w:rsid w:val="00352369"/>
    <w:rsid w:val="00356C67"/>
    <w:rsid w:val="003574D1"/>
    <w:rsid w:val="00361478"/>
    <w:rsid w:val="00361B69"/>
    <w:rsid w:val="00362AA6"/>
    <w:rsid w:val="00364F54"/>
    <w:rsid w:val="00367320"/>
    <w:rsid w:val="0037788B"/>
    <w:rsid w:val="00383A47"/>
    <w:rsid w:val="00387D0F"/>
    <w:rsid w:val="0039360E"/>
    <w:rsid w:val="00397A36"/>
    <w:rsid w:val="003A5079"/>
    <w:rsid w:val="003B1607"/>
    <w:rsid w:val="003B5D5A"/>
    <w:rsid w:val="003B7175"/>
    <w:rsid w:val="003B796F"/>
    <w:rsid w:val="003C3E28"/>
    <w:rsid w:val="003C4F06"/>
    <w:rsid w:val="003C7116"/>
    <w:rsid w:val="003D038C"/>
    <w:rsid w:val="003D3E05"/>
    <w:rsid w:val="003D520C"/>
    <w:rsid w:val="003E0FD6"/>
    <w:rsid w:val="003E3349"/>
    <w:rsid w:val="003E3BBD"/>
    <w:rsid w:val="003F113C"/>
    <w:rsid w:val="003F1AEA"/>
    <w:rsid w:val="003F31EB"/>
    <w:rsid w:val="0040136F"/>
    <w:rsid w:val="00403645"/>
    <w:rsid w:val="00403D7F"/>
    <w:rsid w:val="004119D1"/>
    <w:rsid w:val="00412369"/>
    <w:rsid w:val="00414129"/>
    <w:rsid w:val="0041593D"/>
    <w:rsid w:val="00434300"/>
    <w:rsid w:val="00452F76"/>
    <w:rsid w:val="004533A2"/>
    <w:rsid w:val="00455F49"/>
    <w:rsid w:val="004602AB"/>
    <w:rsid w:val="004611C3"/>
    <w:rsid w:val="00466786"/>
    <w:rsid w:val="0047119D"/>
    <w:rsid w:val="00482C9C"/>
    <w:rsid w:val="0048736E"/>
    <w:rsid w:val="00493A1C"/>
    <w:rsid w:val="004A5839"/>
    <w:rsid w:val="004B179B"/>
    <w:rsid w:val="004B19F7"/>
    <w:rsid w:val="004B2E41"/>
    <w:rsid w:val="004B3B4E"/>
    <w:rsid w:val="004B55BC"/>
    <w:rsid w:val="004B5B98"/>
    <w:rsid w:val="004B6E19"/>
    <w:rsid w:val="004C24E1"/>
    <w:rsid w:val="004C6EAF"/>
    <w:rsid w:val="004C7523"/>
    <w:rsid w:val="004C7A57"/>
    <w:rsid w:val="004C7FA9"/>
    <w:rsid w:val="004D1428"/>
    <w:rsid w:val="004D27C1"/>
    <w:rsid w:val="004D6853"/>
    <w:rsid w:val="004E053B"/>
    <w:rsid w:val="004E3CCE"/>
    <w:rsid w:val="004E65AE"/>
    <w:rsid w:val="004F00D8"/>
    <w:rsid w:val="00500A29"/>
    <w:rsid w:val="00515572"/>
    <w:rsid w:val="00516CBF"/>
    <w:rsid w:val="005234F1"/>
    <w:rsid w:val="00525C73"/>
    <w:rsid w:val="005328DA"/>
    <w:rsid w:val="00533B5F"/>
    <w:rsid w:val="005360CB"/>
    <w:rsid w:val="005401EA"/>
    <w:rsid w:val="0054152D"/>
    <w:rsid w:val="0054299B"/>
    <w:rsid w:val="0054372A"/>
    <w:rsid w:val="005474F0"/>
    <w:rsid w:val="00550DD8"/>
    <w:rsid w:val="00552E29"/>
    <w:rsid w:val="00557208"/>
    <w:rsid w:val="0056063E"/>
    <w:rsid w:val="00563359"/>
    <w:rsid w:val="00564E76"/>
    <w:rsid w:val="005650FC"/>
    <w:rsid w:val="005665C2"/>
    <w:rsid w:val="00566C6E"/>
    <w:rsid w:val="00570CD8"/>
    <w:rsid w:val="00577771"/>
    <w:rsid w:val="00582170"/>
    <w:rsid w:val="00596FF5"/>
    <w:rsid w:val="005A1264"/>
    <w:rsid w:val="005A20F2"/>
    <w:rsid w:val="005A6D0A"/>
    <w:rsid w:val="005B1882"/>
    <w:rsid w:val="005C1115"/>
    <w:rsid w:val="005C28C5"/>
    <w:rsid w:val="005C3DA1"/>
    <w:rsid w:val="005D0587"/>
    <w:rsid w:val="005D12A2"/>
    <w:rsid w:val="005D71A0"/>
    <w:rsid w:val="005E0221"/>
    <w:rsid w:val="005E14CB"/>
    <w:rsid w:val="005E35B3"/>
    <w:rsid w:val="005E43C3"/>
    <w:rsid w:val="005E450C"/>
    <w:rsid w:val="005E6DAC"/>
    <w:rsid w:val="005E7092"/>
    <w:rsid w:val="005F1485"/>
    <w:rsid w:val="005F6A26"/>
    <w:rsid w:val="00601A2C"/>
    <w:rsid w:val="0060524E"/>
    <w:rsid w:val="00614025"/>
    <w:rsid w:val="00617252"/>
    <w:rsid w:val="0062002B"/>
    <w:rsid w:val="006213F8"/>
    <w:rsid w:val="00623F25"/>
    <w:rsid w:val="006277BE"/>
    <w:rsid w:val="006534EB"/>
    <w:rsid w:val="0065706C"/>
    <w:rsid w:val="00661A07"/>
    <w:rsid w:val="00662034"/>
    <w:rsid w:val="00663215"/>
    <w:rsid w:val="00666C1E"/>
    <w:rsid w:val="00674025"/>
    <w:rsid w:val="006767D9"/>
    <w:rsid w:val="006771A3"/>
    <w:rsid w:val="00682BA0"/>
    <w:rsid w:val="00684B04"/>
    <w:rsid w:val="006855E9"/>
    <w:rsid w:val="00686A83"/>
    <w:rsid w:val="00687CBA"/>
    <w:rsid w:val="00695195"/>
    <w:rsid w:val="006A173D"/>
    <w:rsid w:val="006A2CD2"/>
    <w:rsid w:val="006B34FB"/>
    <w:rsid w:val="006C265F"/>
    <w:rsid w:val="006C28AC"/>
    <w:rsid w:val="006C40CE"/>
    <w:rsid w:val="006C5635"/>
    <w:rsid w:val="006D21D7"/>
    <w:rsid w:val="006F3A12"/>
    <w:rsid w:val="006F56DC"/>
    <w:rsid w:val="00700158"/>
    <w:rsid w:val="00702A05"/>
    <w:rsid w:val="00703101"/>
    <w:rsid w:val="00703256"/>
    <w:rsid w:val="0071185B"/>
    <w:rsid w:val="007210F9"/>
    <w:rsid w:val="00722865"/>
    <w:rsid w:val="00727441"/>
    <w:rsid w:val="007276CC"/>
    <w:rsid w:val="007348DB"/>
    <w:rsid w:val="00742451"/>
    <w:rsid w:val="00743909"/>
    <w:rsid w:val="00743B40"/>
    <w:rsid w:val="00743D9B"/>
    <w:rsid w:val="00747C76"/>
    <w:rsid w:val="00756CF6"/>
    <w:rsid w:val="00763CC7"/>
    <w:rsid w:val="0076514D"/>
    <w:rsid w:val="0076522F"/>
    <w:rsid w:val="0076643F"/>
    <w:rsid w:val="0077103E"/>
    <w:rsid w:val="0077770C"/>
    <w:rsid w:val="00783EBF"/>
    <w:rsid w:val="00785B44"/>
    <w:rsid w:val="00786D75"/>
    <w:rsid w:val="0079293D"/>
    <w:rsid w:val="00797851"/>
    <w:rsid w:val="007A20C4"/>
    <w:rsid w:val="007A37C8"/>
    <w:rsid w:val="007A5696"/>
    <w:rsid w:val="007A5B0B"/>
    <w:rsid w:val="007B112A"/>
    <w:rsid w:val="007B2D5B"/>
    <w:rsid w:val="007C0668"/>
    <w:rsid w:val="007C3AEF"/>
    <w:rsid w:val="007C73ED"/>
    <w:rsid w:val="007D41DD"/>
    <w:rsid w:val="007D78B4"/>
    <w:rsid w:val="007E1AED"/>
    <w:rsid w:val="00800C1D"/>
    <w:rsid w:val="00800D71"/>
    <w:rsid w:val="00801DC1"/>
    <w:rsid w:val="0080783A"/>
    <w:rsid w:val="0082049F"/>
    <w:rsid w:val="008211B6"/>
    <w:rsid w:val="0082426A"/>
    <w:rsid w:val="00825AFC"/>
    <w:rsid w:val="00841441"/>
    <w:rsid w:val="00843443"/>
    <w:rsid w:val="0085093F"/>
    <w:rsid w:val="008558BA"/>
    <w:rsid w:val="00857596"/>
    <w:rsid w:val="00864F14"/>
    <w:rsid w:val="00867EF9"/>
    <w:rsid w:val="008772DF"/>
    <w:rsid w:val="00877C7A"/>
    <w:rsid w:val="008865A5"/>
    <w:rsid w:val="0089266A"/>
    <w:rsid w:val="00893020"/>
    <w:rsid w:val="008A47C1"/>
    <w:rsid w:val="008B0477"/>
    <w:rsid w:val="008B44A9"/>
    <w:rsid w:val="008C11A5"/>
    <w:rsid w:val="008C469E"/>
    <w:rsid w:val="008D2AAD"/>
    <w:rsid w:val="008D3DB8"/>
    <w:rsid w:val="008D5BE8"/>
    <w:rsid w:val="008D5EEB"/>
    <w:rsid w:val="008E10F8"/>
    <w:rsid w:val="008E2D7F"/>
    <w:rsid w:val="008E54F9"/>
    <w:rsid w:val="008E7F24"/>
    <w:rsid w:val="008F5EFD"/>
    <w:rsid w:val="00902415"/>
    <w:rsid w:val="00913309"/>
    <w:rsid w:val="00913A27"/>
    <w:rsid w:val="0091721D"/>
    <w:rsid w:val="00921F6D"/>
    <w:rsid w:val="0092435A"/>
    <w:rsid w:val="00925BBA"/>
    <w:rsid w:val="009319AD"/>
    <w:rsid w:val="00935616"/>
    <w:rsid w:val="009504A2"/>
    <w:rsid w:val="00951DBC"/>
    <w:rsid w:val="00962E69"/>
    <w:rsid w:val="00962ED2"/>
    <w:rsid w:val="00963152"/>
    <w:rsid w:val="009632F1"/>
    <w:rsid w:val="00972302"/>
    <w:rsid w:val="009768E0"/>
    <w:rsid w:val="00985765"/>
    <w:rsid w:val="009A1EAE"/>
    <w:rsid w:val="009A24D3"/>
    <w:rsid w:val="009A3924"/>
    <w:rsid w:val="009B2D68"/>
    <w:rsid w:val="009B6740"/>
    <w:rsid w:val="009C6D1B"/>
    <w:rsid w:val="009D0352"/>
    <w:rsid w:val="009D186E"/>
    <w:rsid w:val="009D5F18"/>
    <w:rsid w:val="009D6C42"/>
    <w:rsid w:val="009E0985"/>
    <w:rsid w:val="009E1991"/>
    <w:rsid w:val="009E57A1"/>
    <w:rsid w:val="009E64E0"/>
    <w:rsid w:val="009F18F0"/>
    <w:rsid w:val="00A02616"/>
    <w:rsid w:val="00A0620E"/>
    <w:rsid w:val="00A11CB6"/>
    <w:rsid w:val="00A12456"/>
    <w:rsid w:val="00A13BB4"/>
    <w:rsid w:val="00A150B5"/>
    <w:rsid w:val="00A249DD"/>
    <w:rsid w:val="00A26826"/>
    <w:rsid w:val="00A26C6A"/>
    <w:rsid w:val="00A43BFF"/>
    <w:rsid w:val="00A559A4"/>
    <w:rsid w:val="00A72D4F"/>
    <w:rsid w:val="00A73038"/>
    <w:rsid w:val="00A73A8D"/>
    <w:rsid w:val="00A74954"/>
    <w:rsid w:val="00A74C16"/>
    <w:rsid w:val="00A84322"/>
    <w:rsid w:val="00A97C49"/>
    <w:rsid w:val="00AA5B36"/>
    <w:rsid w:val="00AA657C"/>
    <w:rsid w:val="00AA7039"/>
    <w:rsid w:val="00AB22A6"/>
    <w:rsid w:val="00AB2E45"/>
    <w:rsid w:val="00AB35C5"/>
    <w:rsid w:val="00AB4355"/>
    <w:rsid w:val="00AB5F2F"/>
    <w:rsid w:val="00AC05C9"/>
    <w:rsid w:val="00AC2A8F"/>
    <w:rsid w:val="00AD28F5"/>
    <w:rsid w:val="00AD4723"/>
    <w:rsid w:val="00AE555B"/>
    <w:rsid w:val="00AF3201"/>
    <w:rsid w:val="00AF6646"/>
    <w:rsid w:val="00B05482"/>
    <w:rsid w:val="00B07D91"/>
    <w:rsid w:val="00B13E9D"/>
    <w:rsid w:val="00B14EBB"/>
    <w:rsid w:val="00B22BB3"/>
    <w:rsid w:val="00B2496C"/>
    <w:rsid w:val="00B259C0"/>
    <w:rsid w:val="00B26692"/>
    <w:rsid w:val="00B310D6"/>
    <w:rsid w:val="00B34176"/>
    <w:rsid w:val="00B35AE6"/>
    <w:rsid w:val="00B35CD1"/>
    <w:rsid w:val="00B36DA7"/>
    <w:rsid w:val="00B40D2C"/>
    <w:rsid w:val="00B41DCB"/>
    <w:rsid w:val="00B42013"/>
    <w:rsid w:val="00B46474"/>
    <w:rsid w:val="00B46B0A"/>
    <w:rsid w:val="00B473CF"/>
    <w:rsid w:val="00B57AB6"/>
    <w:rsid w:val="00B61420"/>
    <w:rsid w:val="00B724E8"/>
    <w:rsid w:val="00B74336"/>
    <w:rsid w:val="00B76ED8"/>
    <w:rsid w:val="00B9300F"/>
    <w:rsid w:val="00B96B7C"/>
    <w:rsid w:val="00BA4709"/>
    <w:rsid w:val="00BB5228"/>
    <w:rsid w:val="00BB5CCD"/>
    <w:rsid w:val="00BB6CF1"/>
    <w:rsid w:val="00BC0B75"/>
    <w:rsid w:val="00BC114F"/>
    <w:rsid w:val="00BC1958"/>
    <w:rsid w:val="00BC304D"/>
    <w:rsid w:val="00BC72A9"/>
    <w:rsid w:val="00BD0FD0"/>
    <w:rsid w:val="00BD1DD4"/>
    <w:rsid w:val="00BD3A8A"/>
    <w:rsid w:val="00BD5D30"/>
    <w:rsid w:val="00BD5DA4"/>
    <w:rsid w:val="00BD622C"/>
    <w:rsid w:val="00BD6C84"/>
    <w:rsid w:val="00BE760E"/>
    <w:rsid w:val="00BF06C4"/>
    <w:rsid w:val="00BF38F0"/>
    <w:rsid w:val="00BF5617"/>
    <w:rsid w:val="00C06830"/>
    <w:rsid w:val="00C112DD"/>
    <w:rsid w:val="00C329F6"/>
    <w:rsid w:val="00C354BE"/>
    <w:rsid w:val="00C40CCF"/>
    <w:rsid w:val="00C41F98"/>
    <w:rsid w:val="00C464CA"/>
    <w:rsid w:val="00C52C65"/>
    <w:rsid w:val="00C53B59"/>
    <w:rsid w:val="00C62AA3"/>
    <w:rsid w:val="00C62E98"/>
    <w:rsid w:val="00C65926"/>
    <w:rsid w:val="00C726A7"/>
    <w:rsid w:val="00C753F9"/>
    <w:rsid w:val="00C83CBB"/>
    <w:rsid w:val="00C85A4F"/>
    <w:rsid w:val="00C91D31"/>
    <w:rsid w:val="00C96203"/>
    <w:rsid w:val="00C97584"/>
    <w:rsid w:val="00CA00E6"/>
    <w:rsid w:val="00CA3337"/>
    <w:rsid w:val="00CB503C"/>
    <w:rsid w:val="00CB6DF6"/>
    <w:rsid w:val="00CB75A4"/>
    <w:rsid w:val="00CC1966"/>
    <w:rsid w:val="00CC540C"/>
    <w:rsid w:val="00CD1D95"/>
    <w:rsid w:val="00CD2924"/>
    <w:rsid w:val="00CD5043"/>
    <w:rsid w:val="00CD58BE"/>
    <w:rsid w:val="00CD60E3"/>
    <w:rsid w:val="00CE1510"/>
    <w:rsid w:val="00CE3DC5"/>
    <w:rsid w:val="00CE5E11"/>
    <w:rsid w:val="00CF062D"/>
    <w:rsid w:val="00CF0921"/>
    <w:rsid w:val="00CF6187"/>
    <w:rsid w:val="00CF7D6F"/>
    <w:rsid w:val="00D02191"/>
    <w:rsid w:val="00D02E41"/>
    <w:rsid w:val="00D04036"/>
    <w:rsid w:val="00D05E78"/>
    <w:rsid w:val="00D125F3"/>
    <w:rsid w:val="00D131DE"/>
    <w:rsid w:val="00D14B82"/>
    <w:rsid w:val="00D26E43"/>
    <w:rsid w:val="00D31BBC"/>
    <w:rsid w:val="00D3400D"/>
    <w:rsid w:val="00D34699"/>
    <w:rsid w:val="00D35D67"/>
    <w:rsid w:val="00D41445"/>
    <w:rsid w:val="00D42A4F"/>
    <w:rsid w:val="00D46010"/>
    <w:rsid w:val="00D4793F"/>
    <w:rsid w:val="00D47EEB"/>
    <w:rsid w:val="00D5257A"/>
    <w:rsid w:val="00D54717"/>
    <w:rsid w:val="00D57C22"/>
    <w:rsid w:val="00D60A72"/>
    <w:rsid w:val="00D73596"/>
    <w:rsid w:val="00D736F6"/>
    <w:rsid w:val="00D744B4"/>
    <w:rsid w:val="00D7484D"/>
    <w:rsid w:val="00D77081"/>
    <w:rsid w:val="00D82121"/>
    <w:rsid w:val="00D82D37"/>
    <w:rsid w:val="00D84DFF"/>
    <w:rsid w:val="00DA075C"/>
    <w:rsid w:val="00DA15F1"/>
    <w:rsid w:val="00DA4E80"/>
    <w:rsid w:val="00DA6DAD"/>
    <w:rsid w:val="00DB076E"/>
    <w:rsid w:val="00DB56F6"/>
    <w:rsid w:val="00DB57CD"/>
    <w:rsid w:val="00DB7D3D"/>
    <w:rsid w:val="00DC0FA0"/>
    <w:rsid w:val="00DC243B"/>
    <w:rsid w:val="00DD0295"/>
    <w:rsid w:val="00DD2EC0"/>
    <w:rsid w:val="00DD752B"/>
    <w:rsid w:val="00DE4670"/>
    <w:rsid w:val="00DE7802"/>
    <w:rsid w:val="00DF367F"/>
    <w:rsid w:val="00DF6F59"/>
    <w:rsid w:val="00E01025"/>
    <w:rsid w:val="00E05705"/>
    <w:rsid w:val="00E065E5"/>
    <w:rsid w:val="00E15855"/>
    <w:rsid w:val="00E2070C"/>
    <w:rsid w:val="00E20E06"/>
    <w:rsid w:val="00E2647C"/>
    <w:rsid w:val="00E26F33"/>
    <w:rsid w:val="00E32203"/>
    <w:rsid w:val="00E339EC"/>
    <w:rsid w:val="00E36A43"/>
    <w:rsid w:val="00E4240B"/>
    <w:rsid w:val="00E44FEB"/>
    <w:rsid w:val="00E5032B"/>
    <w:rsid w:val="00E50DAE"/>
    <w:rsid w:val="00E6044B"/>
    <w:rsid w:val="00E63324"/>
    <w:rsid w:val="00E7433F"/>
    <w:rsid w:val="00E7455D"/>
    <w:rsid w:val="00E84461"/>
    <w:rsid w:val="00E84B4E"/>
    <w:rsid w:val="00E85E8F"/>
    <w:rsid w:val="00E93C8F"/>
    <w:rsid w:val="00E9483B"/>
    <w:rsid w:val="00E96C1F"/>
    <w:rsid w:val="00E978FA"/>
    <w:rsid w:val="00EA45F6"/>
    <w:rsid w:val="00EA570D"/>
    <w:rsid w:val="00EB286C"/>
    <w:rsid w:val="00EB4C3F"/>
    <w:rsid w:val="00EB6364"/>
    <w:rsid w:val="00EB641F"/>
    <w:rsid w:val="00EB6429"/>
    <w:rsid w:val="00EC2051"/>
    <w:rsid w:val="00EC225D"/>
    <w:rsid w:val="00EC4AFE"/>
    <w:rsid w:val="00EC4C15"/>
    <w:rsid w:val="00EC7650"/>
    <w:rsid w:val="00EC787E"/>
    <w:rsid w:val="00ED02EB"/>
    <w:rsid w:val="00ED0A81"/>
    <w:rsid w:val="00ED29CF"/>
    <w:rsid w:val="00ED5A0B"/>
    <w:rsid w:val="00ED5C22"/>
    <w:rsid w:val="00EE41C5"/>
    <w:rsid w:val="00EE6501"/>
    <w:rsid w:val="00EF4E0D"/>
    <w:rsid w:val="00F02FC2"/>
    <w:rsid w:val="00F04684"/>
    <w:rsid w:val="00F10368"/>
    <w:rsid w:val="00F114D6"/>
    <w:rsid w:val="00F212DE"/>
    <w:rsid w:val="00F22B10"/>
    <w:rsid w:val="00F26C8E"/>
    <w:rsid w:val="00F327F1"/>
    <w:rsid w:val="00F33077"/>
    <w:rsid w:val="00F34E1A"/>
    <w:rsid w:val="00F35039"/>
    <w:rsid w:val="00F405A0"/>
    <w:rsid w:val="00F40754"/>
    <w:rsid w:val="00F426D2"/>
    <w:rsid w:val="00F42755"/>
    <w:rsid w:val="00F43509"/>
    <w:rsid w:val="00F4432E"/>
    <w:rsid w:val="00F468C6"/>
    <w:rsid w:val="00F46F4B"/>
    <w:rsid w:val="00F530BA"/>
    <w:rsid w:val="00F530F4"/>
    <w:rsid w:val="00F719AD"/>
    <w:rsid w:val="00F81DC9"/>
    <w:rsid w:val="00F82C97"/>
    <w:rsid w:val="00F8578A"/>
    <w:rsid w:val="00F961D8"/>
    <w:rsid w:val="00FA0F4C"/>
    <w:rsid w:val="00FA12D5"/>
    <w:rsid w:val="00FA16FF"/>
    <w:rsid w:val="00FA38B1"/>
    <w:rsid w:val="00FA4EE0"/>
    <w:rsid w:val="00FA6173"/>
    <w:rsid w:val="00FA6BBB"/>
    <w:rsid w:val="00FB0197"/>
    <w:rsid w:val="00FB1A51"/>
    <w:rsid w:val="00FB1C6C"/>
    <w:rsid w:val="00FB21FF"/>
    <w:rsid w:val="00FC1724"/>
    <w:rsid w:val="00FC3503"/>
    <w:rsid w:val="00FC3CE6"/>
    <w:rsid w:val="00FD497E"/>
    <w:rsid w:val="00FD61A3"/>
    <w:rsid w:val="00FD7A16"/>
    <w:rsid w:val="00FE16CF"/>
    <w:rsid w:val="00FE171A"/>
    <w:rsid w:val="00FE40B6"/>
    <w:rsid w:val="00FF0E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03C79454"/>
  <w15:docId w15:val="{A40BAAC3-1199-41B3-A896-83BF13E2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EF9"/>
    <w:pPr>
      <w:tabs>
        <w:tab w:val="left" w:pos="0"/>
      </w:tabs>
    </w:pPr>
    <w:rPr>
      <w:sz w:val="24"/>
      <w:lang w:eastAsia="en-US"/>
    </w:rPr>
  </w:style>
  <w:style w:type="paragraph" w:styleId="Heading1">
    <w:name w:val="heading 1"/>
    <w:basedOn w:val="Normal"/>
    <w:next w:val="Normal"/>
    <w:qFormat/>
    <w:rsid w:val="00867EF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67EF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67EF9"/>
    <w:pPr>
      <w:keepNext/>
      <w:spacing w:before="140"/>
      <w:outlineLvl w:val="2"/>
    </w:pPr>
    <w:rPr>
      <w:b/>
    </w:rPr>
  </w:style>
  <w:style w:type="paragraph" w:styleId="Heading4">
    <w:name w:val="heading 4"/>
    <w:basedOn w:val="Normal"/>
    <w:next w:val="Normal"/>
    <w:qFormat/>
    <w:rsid w:val="00867EF9"/>
    <w:pPr>
      <w:keepNext/>
      <w:spacing w:before="240" w:after="60"/>
      <w:outlineLvl w:val="3"/>
    </w:pPr>
    <w:rPr>
      <w:rFonts w:ascii="Arial" w:hAnsi="Arial"/>
      <w:b/>
      <w:bCs/>
      <w:sz w:val="22"/>
      <w:szCs w:val="28"/>
    </w:rPr>
  </w:style>
  <w:style w:type="paragraph" w:styleId="Heading5">
    <w:name w:val="heading 5"/>
    <w:basedOn w:val="Normal"/>
    <w:next w:val="Normal"/>
    <w:qFormat/>
    <w:rsid w:val="007E1AED"/>
    <w:pPr>
      <w:numPr>
        <w:ilvl w:val="4"/>
        <w:numId w:val="8"/>
      </w:numPr>
      <w:spacing w:before="240" w:after="60"/>
      <w:outlineLvl w:val="4"/>
    </w:pPr>
    <w:rPr>
      <w:sz w:val="22"/>
    </w:rPr>
  </w:style>
  <w:style w:type="paragraph" w:styleId="Heading6">
    <w:name w:val="heading 6"/>
    <w:basedOn w:val="Normal"/>
    <w:next w:val="Normal"/>
    <w:qFormat/>
    <w:rsid w:val="007E1AED"/>
    <w:pPr>
      <w:numPr>
        <w:ilvl w:val="5"/>
        <w:numId w:val="8"/>
      </w:numPr>
      <w:spacing w:before="240" w:after="60"/>
      <w:outlineLvl w:val="5"/>
    </w:pPr>
    <w:rPr>
      <w:i/>
      <w:sz w:val="22"/>
    </w:rPr>
  </w:style>
  <w:style w:type="paragraph" w:styleId="Heading7">
    <w:name w:val="heading 7"/>
    <w:basedOn w:val="Normal"/>
    <w:next w:val="Normal"/>
    <w:qFormat/>
    <w:rsid w:val="007E1AED"/>
    <w:pPr>
      <w:numPr>
        <w:ilvl w:val="6"/>
        <w:numId w:val="8"/>
      </w:numPr>
      <w:spacing w:before="240" w:after="60"/>
      <w:outlineLvl w:val="6"/>
    </w:pPr>
    <w:rPr>
      <w:rFonts w:ascii="Arial" w:hAnsi="Arial"/>
      <w:sz w:val="20"/>
    </w:rPr>
  </w:style>
  <w:style w:type="paragraph" w:styleId="Heading8">
    <w:name w:val="heading 8"/>
    <w:basedOn w:val="Normal"/>
    <w:next w:val="Normal"/>
    <w:qFormat/>
    <w:rsid w:val="007E1AED"/>
    <w:pPr>
      <w:numPr>
        <w:ilvl w:val="7"/>
        <w:numId w:val="8"/>
      </w:numPr>
      <w:spacing w:before="240" w:after="60"/>
      <w:outlineLvl w:val="7"/>
    </w:pPr>
    <w:rPr>
      <w:rFonts w:ascii="Arial" w:hAnsi="Arial"/>
      <w:i/>
      <w:sz w:val="20"/>
    </w:rPr>
  </w:style>
  <w:style w:type="paragraph" w:styleId="Heading9">
    <w:name w:val="heading 9"/>
    <w:basedOn w:val="Normal"/>
    <w:next w:val="Normal"/>
    <w:qFormat/>
    <w:rsid w:val="007E1AED"/>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67EF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67EF9"/>
  </w:style>
  <w:style w:type="paragraph" w:customStyle="1" w:styleId="00ClientCover">
    <w:name w:val="00ClientCover"/>
    <w:basedOn w:val="Normal"/>
    <w:rsid w:val="00867EF9"/>
  </w:style>
  <w:style w:type="paragraph" w:customStyle="1" w:styleId="02Text">
    <w:name w:val="02Text"/>
    <w:basedOn w:val="Normal"/>
    <w:rsid w:val="00867EF9"/>
  </w:style>
  <w:style w:type="paragraph" w:customStyle="1" w:styleId="BillBasic">
    <w:name w:val="BillBasic"/>
    <w:link w:val="BillBasicChar"/>
    <w:rsid w:val="00867EF9"/>
    <w:pPr>
      <w:spacing w:before="140"/>
      <w:jc w:val="both"/>
    </w:pPr>
    <w:rPr>
      <w:sz w:val="24"/>
      <w:lang w:eastAsia="en-US"/>
    </w:rPr>
  </w:style>
  <w:style w:type="paragraph" w:styleId="Header">
    <w:name w:val="header"/>
    <w:basedOn w:val="Normal"/>
    <w:link w:val="HeaderChar"/>
    <w:rsid w:val="00867EF9"/>
    <w:pPr>
      <w:tabs>
        <w:tab w:val="center" w:pos="4153"/>
        <w:tab w:val="right" w:pos="8306"/>
      </w:tabs>
    </w:pPr>
  </w:style>
  <w:style w:type="paragraph" w:styleId="Footer">
    <w:name w:val="footer"/>
    <w:basedOn w:val="Normal"/>
    <w:link w:val="FooterChar"/>
    <w:rsid w:val="00867EF9"/>
    <w:pPr>
      <w:spacing w:before="120" w:line="240" w:lineRule="exact"/>
    </w:pPr>
    <w:rPr>
      <w:rFonts w:ascii="Arial" w:hAnsi="Arial"/>
      <w:sz w:val="18"/>
    </w:rPr>
  </w:style>
  <w:style w:type="paragraph" w:customStyle="1" w:styleId="Billname">
    <w:name w:val="Billname"/>
    <w:basedOn w:val="Normal"/>
    <w:rsid w:val="00867EF9"/>
    <w:pPr>
      <w:spacing w:before="1220"/>
    </w:pPr>
    <w:rPr>
      <w:rFonts w:ascii="Arial" w:hAnsi="Arial"/>
      <w:b/>
      <w:sz w:val="40"/>
    </w:rPr>
  </w:style>
  <w:style w:type="paragraph" w:customStyle="1" w:styleId="BillBasicHeading">
    <w:name w:val="BillBasicHeading"/>
    <w:basedOn w:val="BillBasic"/>
    <w:rsid w:val="00867EF9"/>
    <w:pPr>
      <w:keepNext/>
      <w:tabs>
        <w:tab w:val="left" w:pos="2600"/>
      </w:tabs>
      <w:jc w:val="left"/>
    </w:pPr>
    <w:rPr>
      <w:rFonts w:ascii="Arial" w:hAnsi="Arial"/>
      <w:b/>
    </w:rPr>
  </w:style>
  <w:style w:type="paragraph" w:customStyle="1" w:styleId="EnactingWordsRules">
    <w:name w:val="EnactingWordsRules"/>
    <w:basedOn w:val="EnactingWords"/>
    <w:rsid w:val="00867EF9"/>
    <w:pPr>
      <w:spacing w:before="240"/>
    </w:pPr>
  </w:style>
  <w:style w:type="paragraph" w:customStyle="1" w:styleId="EnactingWords">
    <w:name w:val="EnactingWords"/>
    <w:basedOn w:val="BillBasic"/>
    <w:rsid w:val="00867EF9"/>
    <w:pPr>
      <w:spacing w:before="120"/>
    </w:pPr>
  </w:style>
  <w:style w:type="paragraph" w:customStyle="1" w:styleId="BillCrest">
    <w:name w:val="Bill Crest"/>
    <w:basedOn w:val="Normal"/>
    <w:next w:val="Normal"/>
    <w:rsid w:val="00867EF9"/>
    <w:pPr>
      <w:tabs>
        <w:tab w:val="center" w:pos="3160"/>
      </w:tabs>
      <w:spacing w:after="60"/>
    </w:pPr>
    <w:rPr>
      <w:sz w:val="216"/>
    </w:rPr>
  </w:style>
  <w:style w:type="paragraph" w:customStyle="1" w:styleId="Amain">
    <w:name w:val="A main"/>
    <w:basedOn w:val="BillBasic"/>
    <w:rsid w:val="00867EF9"/>
    <w:pPr>
      <w:tabs>
        <w:tab w:val="right" w:pos="900"/>
        <w:tab w:val="left" w:pos="1100"/>
      </w:tabs>
      <w:ind w:left="1100" w:hanging="1100"/>
      <w:outlineLvl w:val="5"/>
    </w:pPr>
  </w:style>
  <w:style w:type="paragraph" w:customStyle="1" w:styleId="Amainreturn">
    <w:name w:val="A main return"/>
    <w:basedOn w:val="BillBasic"/>
    <w:link w:val="AmainreturnChar"/>
    <w:rsid w:val="00867EF9"/>
    <w:pPr>
      <w:ind w:left="1100"/>
    </w:pPr>
  </w:style>
  <w:style w:type="paragraph" w:customStyle="1" w:styleId="Apara">
    <w:name w:val="A para"/>
    <w:basedOn w:val="BillBasic"/>
    <w:rsid w:val="00867EF9"/>
    <w:pPr>
      <w:tabs>
        <w:tab w:val="right" w:pos="1400"/>
        <w:tab w:val="left" w:pos="1600"/>
      </w:tabs>
      <w:ind w:left="1600" w:hanging="1600"/>
      <w:outlineLvl w:val="6"/>
    </w:pPr>
  </w:style>
  <w:style w:type="paragraph" w:customStyle="1" w:styleId="Asubpara">
    <w:name w:val="A subpara"/>
    <w:basedOn w:val="BillBasic"/>
    <w:rsid w:val="00867EF9"/>
    <w:pPr>
      <w:tabs>
        <w:tab w:val="right" w:pos="1900"/>
        <w:tab w:val="left" w:pos="2100"/>
      </w:tabs>
      <w:ind w:left="2100" w:hanging="2100"/>
      <w:outlineLvl w:val="7"/>
    </w:pPr>
  </w:style>
  <w:style w:type="paragraph" w:customStyle="1" w:styleId="Asubsubpara">
    <w:name w:val="A subsubpara"/>
    <w:basedOn w:val="BillBasic"/>
    <w:rsid w:val="00867EF9"/>
    <w:pPr>
      <w:tabs>
        <w:tab w:val="right" w:pos="2400"/>
        <w:tab w:val="left" w:pos="2600"/>
      </w:tabs>
      <w:ind w:left="2600" w:hanging="2600"/>
      <w:outlineLvl w:val="8"/>
    </w:pPr>
  </w:style>
  <w:style w:type="paragraph" w:customStyle="1" w:styleId="aDef">
    <w:name w:val="aDef"/>
    <w:basedOn w:val="BillBasic"/>
    <w:rsid w:val="00867EF9"/>
    <w:pPr>
      <w:ind w:left="1100"/>
    </w:pPr>
  </w:style>
  <w:style w:type="paragraph" w:customStyle="1" w:styleId="aExamHead">
    <w:name w:val="aExam Head"/>
    <w:basedOn w:val="BillBasicHeading"/>
    <w:next w:val="aExam"/>
    <w:rsid w:val="00867EF9"/>
    <w:pPr>
      <w:tabs>
        <w:tab w:val="clear" w:pos="2600"/>
      </w:tabs>
      <w:ind w:left="1100"/>
    </w:pPr>
    <w:rPr>
      <w:sz w:val="18"/>
    </w:rPr>
  </w:style>
  <w:style w:type="paragraph" w:customStyle="1" w:styleId="aExam">
    <w:name w:val="aExam"/>
    <w:basedOn w:val="aNoteSymb"/>
    <w:rsid w:val="00867EF9"/>
    <w:pPr>
      <w:spacing w:before="60"/>
      <w:ind w:left="1100" w:firstLine="0"/>
    </w:pPr>
  </w:style>
  <w:style w:type="paragraph" w:customStyle="1" w:styleId="aNote">
    <w:name w:val="aNote"/>
    <w:basedOn w:val="BillBasic"/>
    <w:link w:val="aNoteChar"/>
    <w:rsid w:val="00867EF9"/>
    <w:pPr>
      <w:ind w:left="1900" w:hanging="800"/>
    </w:pPr>
    <w:rPr>
      <w:sz w:val="20"/>
    </w:rPr>
  </w:style>
  <w:style w:type="paragraph" w:customStyle="1" w:styleId="HeaderEven">
    <w:name w:val="HeaderEven"/>
    <w:basedOn w:val="Normal"/>
    <w:rsid w:val="00867EF9"/>
    <w:rPr>
      <w:rFonts w:ascii="Arial" w:hAnsi="Arial"/>
      <w:sz w:val="18"/>
    </w:rPr>
  </w:style>
  <w:style w:type="paragraph" w:customStyle="1" w:styleId="HeaderEven6">
    <w:name w:val="HeaderEven6"/>
    <w:basedOn w:val="HeaderEven"/>
    <w:rsid w:val="00867EF9"/>
    <w:pPr>
      <w:spacing w:before="120" w:after="60"/>
    </w:pPr>
  </w:style>
  <w:style w:type="paragraph" w:customStyle="1" w:styleId="HeaderOdd6">
    <w:name w:val="HeaderOdd6"/>
    <w:basedOn w:val="HeaderEven6"/>
    <w:rsid w:val="00867EF9"/>
    <w:pPr>
      <w:jc w:val="right"/>
    </w:pPr>
  </w:style>
  <w:style w:type="paragraph" w:customStyle="1" w:styleId="HeaderOdd">
    <w:name w:val="HeaderOdd"/>
    <w:basedOn w:val="HeaderEven"/>
    <w:rsid w:val="00867EF9"/>
    <w:pPr>
      <w:jc w:val="right"/>
    </w:pPr>
  </w:style>
  <w:style w:type="paragraph" w:customStyle="1" w:styleId="BillNo">
    <w:name w:val="BillNo"/>
    <w:basedOn w:val="BillBasicHeading"/>
    <w:rsid w:val="00867EF9"/>
    <w:pPr>
      <w:keepNext w:val="0"/>
      <w:spacing w:before="240"/>
      <w:jc w:val="both"/>
    </w:pPr>
  </w:style>
  <w:style w:type="paragraph" w:customStyle="1" w:styleId="N-TOCheading">
    <w:name w:val="N-TOCheading"/>
    <w:basedOn w:val="BillBasicHeading"/>
    <w:next w:val="N-9pt"/>
    <w:rsid w:val="00867EF9"/>
    <w:pPr>
      <w:pBdr>
        <w:bottom w:val="single" w:sz="4" w:space="1" w:color="auto"/>
      </w:pBdr>
      <w:spacing w:before="800"/>
    </w:pPr>
    <w:rPr>
      <w:sz w:val="32"/>
    </w:rPr>
  </w:style>
  <w:style w:type="paragraph" w:customStyle="1" w:styleId="N-9pt">
    <w:name w:val="N-9pt"/>
    <w:basedOn w:val="BillBasic"/>
    <w:next w:val="BillBasic"/>
    <w:rsid w:val="00867EF9"/>
    <w:pPr>
      <w:keepNext/>
      <w:tabs>
        <w:tab w:val="right" w:pos="7707"/>
      </w:tabs>
      <w:spacing w:before="120"/>
    </w:pPr>
    <w:rPr>
      <w:rFonts w:ascii="Arial" w:hAnsi="Arial"/>
      <w:sz w:val="18"/>
    </w:rPr>
  </w:style>
  <w:style w:type="paragraph" w:customStyle="1" w:styleId="N-14pt">
    <w:name w:val="N-14pt"/>
    <w:basedOn w:val="BillBasic"/>
    <w:rsid w:val="00867EF9"/>
    <w:pPr>
      <w:spacing w:before="0"/>
    </w:pPr>
    <w:rPr>
      <w:b/>
      <w:sz w:val="28"/>
    </w:rPr>
  </w:style>
  <w:style w:type="paragraph" w:customStyle="1" w:styleId="N-16pt">
    <w:name w:val="N-16pt"/>
    <w:basedOn w:val="BillBasic"/>
    <w:rsid w:val="00867EF9"/>
    <w:pPr>
      <w:spacing w:before="800"/>
    </w:pPr>
    <w:rPr>
      <w:b/>
      <w:sz w:val="32"/>
    </w:rPr>
  </w:style>
  <w:style w:type="paragraph" w:customStyle="1" w:styleId="N-line3">
    <w:name w:val="N-line3"/>
    <w:basedOn w:val="BillBasic"/>
    <w:next w:val="BillBasic"/>
    <w:rsid w:val="00867EF9"/>
    <w:pPr>
      <w:pBdr>
        <w:bottom w:val="single" w:sz="12" w:space="1" w:color="auto"/>
      </w:pBdr>
      <w:spacing w:before="60"/>
    </w:pPr>
  </w:style>
  <w:style w:type="paragraph" w:customStyle="1" w:styleId="Comment">
    <w:name w:val="Comment"/>
    <w:basedOn w:val="BillBasic"/>
    <w:rsid w:val="00867EF9"/>
    <w:pPr>
      <w:tabs>
        <w:tab w:val="left" w:pos="1800"/>
      </w:tabs>
      <w:ind w:left="1300"/>
      <w:jc w:val="left"/>
    </w:pPr>
    <w:rPr>
      <w:b/>
      <w:sz w:val="18"/>
    </w:rPr>
  </w:style>
  <w:style w:type="paragraph" w:customStyle="1" w:styleId="FooterInfo">
    <w:name w:val="FooterInfo"/>
    <w:basedOn w:val="Normal"/>
    <w:rsid w:val="00867EF9"/>
    <w:pPr>
      <w:tabs>
        <w:tab w:val="right" w:pos="7707"/>
      </w:tabs>
    </w:pPr>
    <w:rPr>
      <w:rFonts w:ascii="Arial" w:hAnsi="Arial"/>
      <w:sz w:val="18"/>
    </w:rPr>
  </w:style>
  <w:style w:type="paragraph" w:customStyle="1" w:styleId="AH1Chapter">
    <w:name w:val="A H1 Chapter"/>
    <w:basedOn w:val="BillBasicHeading"/>
    <w:next w:val="AH2Part"/>
    <w:rsid w:val="00867EF9"/>
    <w:pPr>
      <w:spacing w:before="320"/>
      <w:ind w:left="2600" w:hanging="2600"/>
      <w:outlineLvl w:val="0"/>
    </w:pPr>
    <w:rPr>
      <w:sz w:val="34"/>
    </w:rPr>
  </w:style>
  <w:style w:type="paragraph" w:customStyle="1" w:styleId="AH2Part">
    <w:name w:val="A H2 Part"/>
    <w:basedOn w:val="BillBasicHeading"/>
    <w:next w:val="AH3Div"/>
    <w:rsid w:val="00867EF9"/>
    <w:pPr>
      <w:spacing w:before="380"/>
      <w:ind w:left="2600" w:hanging="2600"/>
      <w:outlineLvl w:val="1"/>
    </w:pPr>
    <w:rPr>
      <w:sz w:val="32"/>
    </w:rPr>
  </w:style>
  <w:style w:type="paragraph" w:customStyle="1" w:styleId="AH3Div">
    <w:name w:val="A H3 Div"/>
    <w:basedOn w:val="BillBasicHeading"/>
    <w:next w:val="AH5Sec"/>
    <w:rsid w:val="00867EF9"/>
    <w:pPr>
      <w:spacing w:before="240"/>
      <w:ind w:left="2600" w:hanging="2600"/>
      <w:outlineLvl w:val="2"/>
    </w:pPr>
    <w:rPr>
      <w:sz w:val="28"/>
    </w:rPr>
  </w:style>
  <w:style w:type="paragraph" w:customStyle="1" w:styleId="AH5Sec">
    <w:name w:val="A H5 Sec"/>
    <w:basedOn w:val="BillBasicHeading"/>
    <w:next w:val="Amain"/>
    <w:link w:val="AH5SecChar"/>
    <w:rsid w:val="00867EF9"/>
    <w:pPr>
      <w:tabs>
        <w:tab w:val="clear" w:pos="2600"/>
        <w:tab w:val="left" w:pos="1100"/>
      </w:tabs>
      <w:spacing w:before="240"/>
      <w:ind w:left="1100" w:hanging="1100"/>
      <w:outlineLvl w:val="4"/>
    </w:pPr>
  </w:style>
  <w:style w:type="paragraph" w:customStyle="1" w:styleId="direction">
    <w:name w:val="direction"/>
    <w:basedOn w:val="BillBasic"/>
    <w:next w:val="AmainreturnSymb"/>
    <w:rsid w:val="00867EF9"/>
    <w:pPr>
      <w:ind w:left="1100"/>
    </w:pPr>
    <w:rPr>
      <w:i/>
    </w:rPr>
  </w:style>
  <w:style w:type="paragraph" w:customStyle="1" w:styleId="AH4SubDiv">
    <w:name w:val="A H4 SubDiv"/>
    <w:basedOn w:val="BillBasicHeading"/>
    <w:next w:val="AH5Sec"/>
    <w:rsid w:val="00867EF9"/>
    <w:pPr>
      <w:spacing w:before="240"/>
      <w:ind w:left="2600" w:hanging="2600"/>
      <w:outlineLvl w:val="3"/>
    </w:pPr>
    <w:rPr>
      <w:sz w:val="26"/>
    </w:rPr>
  </w:style>
  <w:style w:type="paragraph" w:customStyle="1" w:styleId="Sched-heading">
    <w:name w:val="Sched-heading"/>
    <w:basedOn w:val="BillBasicHeading"/>
    <w:next w:val="refSymb"/>
    <w:rsid w:val="00867EF9"/>
    <w:pPr>
      <w:spacing w:before="380"/>
      <w:ind w:left="2600" w:hanging="2600"/>
      <w:outlineLvl w:val="0"/>
    </w:pPr>
    <w:rPr>
      <w:sz w:val="34"/>
    </w:rPr>
  </w:style>
  <w:style w:type="paragraph" w:customStyle="1" w:styleId="ref">
    <w:name w:val="ref"/>
    <w:basedOn w:val="BillBasic"/>
    <w:next w:val="Normal"/>
    <w:rsid w:val="00867EF9"/>
    <w:pPr>
      <w:spacing w:before="60"/>
    </w:pPr>
    <w:rPr>
      <w:sz w:val="18"/>
    </w:rPr>
  </w:style>
  <w:style w:type="paragraph" w:customStyle="1" w:styleId="Sched-Part">
    <w:name w:val="Sched-Part"/>
    <w:basedOn w:val="BillBasicHeading"/>
    <w:next w:val="Sched-Form"/>
    <w:rsid w:val="00867EF9"/>
    <w:pPr>
      <w:spacing w:before="380"/>
      <w:ind w:left="2600" w:hanging="2600"/>
      <w:outlineLvl w:val="1"/>
    </w:pPr>
    <w:rPr>
      <w:sz w:val="32"/>
    </w:rPr>
  </w:style>
  <w:style w:type="paragraph" w:customStyle="1" w:styleId="ShadedSchClause">
    <w:name w:val="Shaded Sch Clause"/>
    <w:basedOn w:val="Schclauseheading"/>
    <w:next w:val="direction"/>
    <w:rsid w:val="00867EF9"/>
    <w:pPr>
      <w:shd w:val="pct25" w:color="auto" w:fill="auto"/>
      <w:outlineLvl w:val="3"/>
    </w:pPr>
  </w:style>
  <w:style w:type="paragraph" w:customStyle="1" w:styleId="Sched-Form">
    <w:name w:val="Sched-Form"/>
    <w:basedOn w:val="BillBasicHeading"/>
    <w:next w:val="Schclauseheading"/>
    <w:rsid w:val="00867EF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67EF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67EF9"/>
    <w:pPr>
      <w:spacing w:before="320"/>
      <w:ind w:left="2600" w:hanging="2600"/>
      <w:jc w:val="both"/>
      <w:outlineLvl w:val="0"/>
    </w:pPr>
    <w:rPr>
      <w:sz w:val="34"/>
    </w:rPr>
  </w:style>
  <w:style w:type="paragraph" w:styleId="TOC7">
    <w:name w:val="toc 7"/>
    <w:basedOn w:val="TOC2"/>
    <w:next w:val="Normal"/>
    <w:autoRedefine/>
    <w:uiPriority w:val="39"/>
    <w:rsid w:val="00EA570D"/>
    <w:pPr>
      <w:spacing w:before="480"/>
    </w:pPr>
    <w:rPr>
      <w:sz w:val="20"/>
    </w:rPr>
  </w:style>
  <w:style w:type="paragraph" w:styleId="TOC2">
    <w:name w:val="toc 2"/>
    <w:basedOn w:val="Normal"/>
    <w:next w:val="Normal"/>
    <w:autoRedefine/>
    <w:uiPriority w:val="39"/>
    <w:rsid w:val="00867EF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67EF9"/>
    <w:pPr>
      <w:keepNext/>
      <w:tabs>
        <w:tab w:val="left" w:pos="400"/>
      </w:tabs>
      <w:spacing w:before="0"/>
      <w:jc w:val="left"/>
    </w:pPr>
    <w:rPr>
      <w:rFonts w:ascii="Arial" w:hAnsi="Arial"/>
      <w:b/>
      <w:sz w:val="28"/>
    </w:rPr>
  </w:style>
  <w:style w:type="paragraph" w:customStyle="1" w:styleId="EndNote2">
    <w:name w:val="EndNote2"/>
    <w:basedOn w:val="BillBasic"/>
    <w:rsid w:val="007E1AED"/>
    <w:pPr>
      <w:keepNext/>
      <w:tabs>
        <w:tab w:val="left" w:pos="240"/>
      </w:tabs>
      <w:spacing w:before="160" w:after="80"/>
      <w:jc w:val="left"/>
    </w:pPr>
    <w:rPr>
      <w:b/>
      <w:sz w:val="18"/>
    </w:rPr>
  </w:style>
  <w:style w:type="paragraph" w:customStyle="1" w:styleId="IH1Chap">
    <w:name w:val="I H1 Chap"/>
    <w:basedOn w:val="BillBasicHeading"/>
    <w:next w:val="Normal"/>
    <w:rsid w:val="00867EF9"/>
    <w:pPr>
      <w:spacing w:before="320"/>
      <w:ind w:left="2600" w:hanging="2600"/>
    </w:pPr>
    <w:rPr>
      <w:sz w:val="34"/>
    </w:rPr>
  </w:style>
  <w:style w:type="paragraph" w:customStyle="1" w:styleId="IH2Part">
    <w:name w:val="I H2 Part"/>
    <w:basedOn w:val="BillBasicHeading"/>
    <w:next w:val="Normal"/>
    <w:rsid w:val="00867EF9"/>
    <w:pPr>
      <w:spacing w:before="380"/>
      <w:ind w:left="2600" w:hanging="2600"/>
    </w:pPr>
    <w:rPr>
      <w:sz w:val="32"/>
    </w:rPr>
  </w:style>
  <w:style w:type="paragraph" w:customStyle="1" w:styleId="IH3Div">
    <w:name w:val="I H3 Div"/>
    <w:basedOn w:val="BillBasicHeading"/>
    <w:next w:val="Normal"/>
    <w:rsid w:val="00867EF9"/>
    <w:pPr>
      <w:spacing w:before="240"/>
      <w:ind w:left="2600" w:hanging="2600"/>
    </w:pPr>
    <w:rPr>
      <w:sz w:val="28"/>
    </w:rPr>
  </w:style>
  <w:style w:type="paragraph" w:customStyle="1" w:styleId="IH5Sec">
    <w:name w:val="I H5 Sec"/>
    <w:basedOn w:val="BillBasicHeading"/>
    <w:next w:val="Normal"/>
    <w:rsid w:val="00867EF9"/>
    <w:pPr>
      <w:tabs>
        <w:tab w:val="clear" w:pos="2600"/>
        <w:tab w:val="left" w:pos="1100"/>
      </w:tabs>
      <w:spacing w:before="240"/>
      <w:ind w:left="1100" w:hanging="1100"/>
    </w:pPr>
  </w:style>
  <w:style w:type="paragraph" w:customStyle="1" w:styleId="IH4SubDiv">
    <w:name w:val="I H4 SubDiv"/>
    <w:basedOn w:val="BillBasicHeading"/>
    <w:next w:val="Normal"/>
    <w:rsid w:val="00867EF9"/>
    <w:pPr>
      <w:spacing w:before="240"/>
      <w:ind w:left="2600" w:hanging="2600"/>
      <w:jc w:val="both"/>
    </w:pPr>
    <w:rPr>
      <w:sz w:val="26"/>
    </w:rPr>
  </w:style>
  <w:style w:type="character" w:styleId="LineNumber">
    <w:name w:val="line number"/>
    <w:basedOn w:val="DefaultParagraphFont"/>
    <w:rsid w:val="00867EF9"/>
    <w:rPr>
      <w:rFonts w:ascii="Arial" w:hAnsi="Arial"/>
      <w:sz w:val="16"/>
    </w:rPr>
  </w:style>
  <w:style w:type="paragraph" w:customStyle="1" w:styleId="PageBreak">
    <w:name w:val="PageBreak"/>
    <w:basedOn w:val="Normal"/>
    <w:rsid w:val="00867EF9"/>
    <w:rPr>
      <w:sz w:val="4"/>
    </w:rPr>
  </w:style>
  <w:style w:type="paragraph" w:customStyle="1" w:styleId="04Dictionary">
    <w:name w:val="04Dictionary"/>
    <w:basedOn w:val="Normal"/>
    <w:rsid w:val="00867EF9"/>
  </w:style>
  <w:style w:type="paragraph" w:customStyle="1" w:styleId="N-line1">
    <w:name w:val="N-line1"/>
    <w:basedOn w:val="BillBasic"/>
    <w:rsid w:val="00867EF9"/>
    <w:pPr>
      <w:pBdr>
        <w:bottom w:val="single" w:sz="4" w:space="0" w:color="auto"/>
      </w:pBdr>
      <w:spacing w:before="100"/>
      <w:ind w:left="2980" w:right="3020"/>
      <w:jc w:val="center"/>
    </w:pPr>
  </w:style>
  <w:style w:type="paragraph" w:customStyle="1" w:styleId="N-line2">
    <w:name w:val="N-line2"/>
    <w:basedOn w:val="Normal"/>
    <w:rsid w:val="00867EF9"/>
    <w:pPr>
      <w:pBdr>
        <w:bottom w:val="single" w:sz="8" w:space="0" w:color="auto"/>
      </w:pBdr>
    </w:pPr>
  </w:style>
  <w:style w:type="paragraph" w:customStyle="1" w:styleId="EndNote">
    <w:name w:val="EndNote"/>
    <w:basedOn w:val="BillBasicHeading"/>
    <w:rsid w:val="00867EF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67EF9"/>
    <w:pPr>
      <w:tabs>
        <w:tab w:val="left" w:pos="700"/>
      </w:tabs>
      <w:spacing w:before="160"/>
      <w:ind w:left="700" w:hanging="700"/>
    </w:pPr>
    <w:rPr>
      <w:rFonts w:ascii="Arial (W1)" w:hAnsi="Arial (W1)"/>
    </w:rPr>
  </w:style>
  <w:style w:type="paragraph" w:customStyle="1" w:styleId="PenaltyHeading">
    <w:name w:val="PenaltyHeading"/>
    <w:basedOn w:val="Normal"/>
    <w:rsid w:val="00867EF9"/>
    <w:pPr>
      <w:tabs>
        <w:tab w:val="left" w:pos="1100"/>
      </w:tabs>
      <w:spacing w:before="120"/>
      <w:ind w:left="1100" w:hanging="1100"/>
    </w:pPr>
    <w:rPr>
      <w:rFonts w:ascii="Arial" w:hAnsi="Arial"/>
      <w:b/>
      <w:sz w:val="20"/>
    </w:rPr>
  </w:style>
  <w:style w:type="paragraph" w:customStyle="1" w:styleId="05EndNote">
    <w:name w:val="05EndNote"/>
    <w:basedOn w:val="Normal"/>
    <w:rsid w:val="00867EF9"/>
  </w:style>
  <w:style w:type="paragraph" w:customStyle="1" w:styleId="03Schedule">
    <w:name w:val="03Schedule"/>
    <w:basedOn w:val="Normal"/>
    <w:rsid w:val="00867EF9"/>
  </w:style>
  <w:style w:type="paragraph" w:customStyle="1" w:styleId="ISched-heading">
    <w:name w:val="I Sched-heading"/>
    <w:basedOn w:val="BillBasicHeading"/>
    <w:next w:val="Normal"/>
    <w:rsid w:val="00867EF9"/>
    <w:pPr>
      <w:spacing w:before="320"/>
      <w:ind w:left="2600" w:hanging="2600"/>
    </w:pPr>
    <w:rPr>
      <w:sz w:val="34"/>
    </w:rPr>
  </w:style>
  <w:style w:type="paragraph" w:customStyle="1" w:styleId="ISched-Part">
    <w:name w:val="I Sched-Part"/>
    <w:basedOn w:val="BillBasicHeading"/>
    <w:rsid w:val="00867EF9"/>
    <w:pPr>
      <w:spacing w:before="380"/>
      <w:ind w:left="2600" w:hanging="2600"/>
    </w:pPr>
    <w:rPr>
      <w:sz w:val="32"/>
    </w:rPr>
  </w:style>
  <w:style w:type="paragraph" w:customStyle="1" w:styleId="ISched-form">
    <w:name w:val="I Sched-form"/>
    <w:basedOn w:val="BillBasicHeading"/>
    <w:rsid w:val="00867EF9"/>
    <w:pPr>
      <w:tabs>
        <w:tab w:val="right" w:pos="7200"/>
      </w:tabs>
      <w:spacing w:before="240"/>
      <w:ind w:left="2600" w:hanging="2600"/>
    </w:pPr>
    <w:rPr>
      <w:sz w:val="28"/>
    </w:rPr>
  </w:style>
  <w:style w:type="paragraph" w:customStyle="1" w:styleId="ISchclauseheading">
    <w:name w:val="I Sch clause heading"/>
    <w:basedOn w:val="BillBasic"/>
    <w:rsid w:val="00867EF9"/>
    <w:pPr>
      <w:keepNext/>
      <w:tabs>
        <w:tab w:val="left" w:pos="1100"/>
      </w:tabs>
      <w:spacing w:before="240"/>
      <w:ind w:left="1100" w:hanging="1100"/>
      <w:jc w:val="left"/>
    </w:pPr>
    <w:rPr>
      <w:rFonts w:ascii="Arial" w:hAnsi="Arial"/>
      <w:b/>
    </w:rPr>
  </w:style>
  <w:style w:type="paragraph" w:customStyle="1" w:styleId="IMain">
    <w:name w:val="I Main"/>
    <w:basedOn w:val="Amain"/>
    <w:rsid w:val="00867EF9"/>
  </w:style>
  <w:style w:type="paragraph" w:customStyle="1" w:styleId="Ipara">
    <w:name w:val="I para"/>
    <w:basedOn w:val="Apara"/>
    <w:rsid w:val="00867EF9"/>
    <w:pPr>
      <w:outlineLvl w:val="9"/>
    </w:pPr>
  </w:style>
  <w:style w:type="paragraph" w:customStyle="1" w:styleId="Isubpara">
    <w:name w:val="I subpara"/>
    <w:basedOn w:val="Asubpara"/>
    <w:rsid w:val="00867EF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67EF9"/>
    <w:pPr>
      <w:tabs>
        <w:tab w:val="clear" w:pos="2400"/>
        <w:tab w:val="clear" w:pos="2600"/>
        <w:tab w:val="right" w:pos="2460"/>
        <w:tab w:val="left" w:pos="2660"/>
      </w:tabs>
      <w:ind w:left="2660" w:hanging="2660"/>
    </w:pPr>
  </w:style>
  <w:style w:type="character" w:customStyle="1" w:styleId="CharSectNo">
    <w:name w:val="CharSectNo"/>
    <w:basedOn w:val="DefaultParagraphFont"/>
    <w:rsid w:val="00867EF9"/>
  </w:style>
  <w:style w:type="character" w:customStyle="1" w:styleId="CharDivNo">
    <w:name w:val="CharDivNo"/>
    <w:basedOn w:val="DefaultParagraphFont"/>
    <w:rsid w:val="00867EF9"/>
  </w:style>
  <w:style w:type="character" w:customStyle="1" w:styleId="CharDivText">
    <w:name w:val="CharDivText"/>
    <w:basedOn w:val="DefaultParagraphFont"/>
    <w:rsid w:val="00867EF9"/>
  </w:style>
  <w:style w:type="character" w:customStyle="1" w:styleId="CharPartNo">
    <w:name w:val="CharPartNo"/>
    <w:basedOn w:val="DefaultParagraphFont"/>
    <w:rsid w:val="00867EF9"/>
  </w:style>
  <w:style w:type="paragraph" w:customStyle="1" w:styleId="Placeholder">
    <w:name w:val="Placeholder"/>
    <w:basedOn w:val="Normal"/>
    <w:rsid w:val="00867EF9"/>
    <w:rPr>
      <w:sz w:val="10"/>
    </w:rPr>
  </w:style>
  <w:style w:type="paragraph" w:styleId="PlainText">
    <w:name w:val="Plain Text"/>
    <w:basedOn w:val="Normal"/>
    <w:rsid w:val="00867EF9"/>
    <w:rPr>
      <w:rFonts w:ascii="Courier New" w:hAnsi="Courier New"/>
      <w:sz w:val="20"/>
    </w:rPr>
  </w:style>
  <w:style w:type="character" w:customStyle="1" w:styleId="CharChapNo">
    <w:name w:val="CharChapNo"/>
    <w:basedOn w:val="DefaultParagraphFont"/>
    <w:rsid w:val="00867EF9"/>
  </w:style>
  <w:style w:type="character" w:customStyle="1" w:styleId="CharChapText">
    <w:name w:val="CharChapText"/>
    <w:basedOn w:val="DefaultParagraphFont"/>
    <w:rsid w:val="00867EF9"/>
  </w:style>
  <w:style w:type="character" w:customStyle="1" w:styleId="CharPartText">
    <w:name w:val="CharPartText"/>
    <w:basedOn w:val="DefaultParagraphFont"/>
    <w:rsid w:val="00867EF9"/>
  </w:style>
  <w:style w:type="paragraph" w:styleId="TOC1">
    <w:name w:val="toc 1"/>
    <w:basedOn w:val="Normal"/>
    <w:next w:val="Normal"/>
    <w:autoRedefine/>
    <w:rsid w:val="00867EF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67EF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67EF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67EF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67EF9"/>
  </w:style>
  <w:style w:type="paragraph" w:styleId="Title">
    <w:name w:val="Title"/>
    <w:basedOn w:val="Normal"/>
    <w:qFormat/>
    <w:rsid w:val="007E1AED"/>
    <w:pPr>
      <w:spacing w:before="240" w:after="60"/>
      <w:jc w:val="center"/>
      <w:outlineLvl w:val="0"/>
    </w:pPr>
    <w:rPr>
      <w:rFonts w:ascii="Arial" w:hAnsi="Arial"/>
      <w:b/>
      <w:kern w:val="28"/>
      <w:sz w:val="32"/>
    </w:rPr>
  </w:style>
  <w:style w:type="paragraph" w:styleId="Signature">
    <w:name w:val="Signature"/>
    <w:basedOn w:val="Normal"/>
    <w:rsid w:val="00867EF9"/>
    <w:pPr>
      <w:ind w:left="4252"/>
    </w:pPr>
  </w:style>
  <w:style w:type="paragraph" w:customStyle="1" w:styleId="ActNo">
    <w:name w:val="ActNo"/>
    <w:basedOn w:val="BillBasicHeading"/>
    <w:rsid w:val="00867EF9"/>
    <w:pPr>
      <w:keepNext w:val="0"/>
      <w:tabs>
        <w:tab w:val="clear" w:pos="2600"/>
      </w:tabs>
      <w:spacing w:before="220"/>
    </w:pPr>
  </w:style>
  <w:style w:type="paragraph" w:customStyle="1" w:styleId="aParaNote">
    <w:name w:val="aParaNote"/>
    <w:basedOn w:val="BillBasic"/>
    <w:rsid w:val="00867EF9"/>
    <w:pPr>
      <w:ind w:left="2840" w:hanging="1240"/>
    </w:pPr>
    <w:rPr>
      <w:sz w:val="20"/>
    </w:rPr>
  </w:style>
  <w:style w:type="paragraph" w:customStyle="1" w:styleId="aExamNum">
    <w:name w:val="aExamNum"/>
    <w:basedOn w:val="aExam"/>
    <w:rsid w:val="00867EF9"/>
    <w:pPr>
      <w:ind w:left="1500" w:hanging="400"/>
    </w:pPr>
  </w:style>
  <w:style w:type="paragraph" w:customStyle="1" w:styleId="LongTitle">
    <w:name w:val="LongTitle"/>
    <w:basedOn w:val="BillBasic"/>
    <w:rsid w:val="00867EF9"/>
    <w:pPr>
      <w:spacing w:before="300"/>
    </w:pPr>
  </w:style>
  <w:style w:type="paragraph" w:customStyle="1" w:styleId="Minister">
    <w:name w:val="Minister"/>
    <w:basedOn w:val="BillBasic"/>
    <w:rsid w:val="00867EF9"/>
    <w:pPr>
      <w:spacing w:before="640"/>
      <w:jc w:val="right"/>
    </w:pPr>
    <w:rPr>
      <w:caps/>
    </w:rPr>
  </w:style>
  <w:style w:type="paragraph" w:customStyle="1" w:styleId="DateLine">
    <w:name w:val="DateLine"/>
    <w:basedOn w:val="BillBasic"/>
    <w:rsid w:val="00867EF9"/>
    <w:pPr>
      <w:tabs>
        <w:tab w:val="left" w:pos="4320"/>
      </w:tabs>
    </w:pPr>
  </w:style>
  <w:style w:type="paragraph" w:customStyle="1" w:styleId="madeunder">
    <w:name w:val="made under"/>
    <w:basedOn w:val="BillBasic"/>
    <w:rsid w:val="00867EF9"/>
    <w:pPr>
      <w:spacing w:before="240"/>
    </w:pPr>
  </w:style>
  <w:style w:type="paragraph" w:customStyle="1" w:styleId="EndNoteSubHeading">
    <w:name w:val="EndNoteSubHeading"/>
    <w:basedOn w:val="Normal"/>
    <w:next w:val="EndNoteText"/>
    <w:rsid w:val="007E1AED"/>
    <w:pPr>
      <w:keepNext/>
      <w:tabs>
        <w:tab w:val="left" w:pos="700"/>
      </w:tabs>
      <w:spacing w:before="120"/>
      <w:ind w:left="700" w:hanging="700"/>
    </w:pPr>
    <w:rPr>
      <w:rFonts w:ascii="Arial" w:hAnsi="Arial"/>
      <w:b/>
      <w:sz w:val="20"/>
    </w:rPr>
  </w:style>
  <w:style w:type="paragraph" w:customStyle="1" w:styleId="EndNoteText">
    <w:name w:val="EndNoteText"/>
    <w:basedOn w:val="BillBasic"/>
    <w:rsid w:val="00867EF9"/>
    <w:pPr>
      <w:tabs>
        <w:tab w:val="left" w:pos="700"/>
        <w:tab w:val="right" w:pos="6160"/>
      </w:tabs>
      <w:spacing w:before="80"/>
      <w:ind w:left="700" w:hanging="700"/>
    </w:pPr>
    <w:rPr>
      <w:sz w:val="20"/>
    </w:rPr>
  </w:style>
  <w:style w:type="paragraph" w:customStyle="1" w:styleId="BillBasicItalics">
    <w:name w:val="BillBasicItalics"/>
    <w:basedOn w:val="BillBasic"/>
    <w:rsid w:val="00867EF9"/>
    <w:rPr>
      <w:i/>
    </w:rPr>
  </w:style>
  <w:style w:type="paragraph" w:customStyle="1" w:styleId="00SigningPage">
    <w:name w:val="00SigningPage"/>
    <w:basedOn w:val="Normal"/>
    <w:rsid w:val="00867EF9"/>
  </w:style>
  <w:style w:type="paragraph" w:customStyle="1" w:styleId="Aparareturn">
    <w:name w:val="A para return"/>
    <w:basedOn w:val="BillBasic"/>
    <w:rsid w:val="00867EF9"/>
    <w:pPr>
      <w:ind w:left="1600"/>
    </w:pPr>
  </w:style>
  <w:style w:type="paragraph" w:customStyle="1" w:styleId="Asubparareturn">
    <w:name w:val="A subpara return"/>
    <w:basedOn w:val="BillBasic"/>
    <w:rsid w:val="00867EF9"/>
    <w:pPr>
      <w:ind w:left="2100"/>
    </w:pPr>
  </w:style>
  <w:style w:type="paragraph" w:customStyle="1" w:styleId="CommentNum">
    <w:name w:val="CommentNum"/>
    <w:basedOn w:val="Comment"/>
    <w:rsid w:val="00867EF9"/>
    <w:pPr>
      <w:ind w:left="1800" w:hanging="1800"/>
    </w:pPr>
  </w:style>
  <w:style w:type="paragraph" w:styleId="TOC8">
    <w:name w:val="toc 8"/>
    <w:basedOn w:val="TOC3"/>
    <w:next w:val="Normal"/>
    <w:autoRedefine/>
    <w:rsid w:val="00867EF9"/>
    <w:pPr>
      <w:keepNext w:val="0"/>
      <w:spacing w:before="120"/>
    </w:pPr>
  </w:style>
  <w:style w:type="paragraph" w:customStyle="1" w:styleId="Judges">
    <w:name w:val="Judges"/>
    <w:basedOn w:val="Minister"/>
    <w:rsid w:val="00867EF9"/>
    <w:pPr>
      <w:spacing w:before="180"/>
    </w:pPr>
  </w:style>
  <w:style w:type="paragraph" w:customStyle="1" w:styleId="BillFor">
    <w:name w:val="BillFor"/>
    <w:basedOn w:val="BillBasicHeading"/>
    <w:rsid w:val="00867EF9"/>
    <w:pPr>
      <w:keepNext w:val="0"/>
      <w:spacing w:before="320"/>
      <w:jc w:val="both"/>
    </w:pPr>
    <w:rPr>
      <w:sz w:val="28"/>
    </w:rPr>
  </w:style>
  <w:style w:type="paragraph" w:customStyle="1" w:styleId="draft">
    <w:name w:val="draft"/>
    <w:basedOn w:val="Normal"/>
    <w:rsid w:val="00867EF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67EF9"/>
    <w:pPr>
      <w:spacing w:line="260" w:lineRule="atLeast"/>
      <w:jc w:val="center"/>
    </w:pPr>
  </w:style>
  <w:style w:type="paragraph" w:customStyle="1" w:styleId="Amainbullet">
    <w:name w:val="A main bullet"/>
    <w:basedOn w:val="BillBasic"/>
    <w:rsid w:val="00867EF9"/>
    <w:pPr>
      <w:spacing w:before="60"/>
      <w:ind w:left="1500" w:hanging="400"/>
    </w:pPr>
  </w:style>
  <w:style w:type="paragraph" w:customStyle="1" w:styleId="Aparabullet">
    <w:name w:val="A para bullet"/>
    <w:basedOn w:val="BillBasic"/>
    <w:rsid w:val="00867EF9"/>
    <w:pPr>
      <w:spacing w:before="60"/>
      <w:ind w:left="2000" w:hanging="400"/>
    </w:pPr>
  </w:style>
  <w:style w:type="paragraph" w:customStyle="1" w:styleId="Asubparabullet">
    <w:name w:val="A subpara bullet"/>
    <w:basedOn w:val="BillBasic"/>
    <w:rsid w:val="00867EF9"/>
    <w:pPr>
      <w:spacing w:before="60"/>
      <w:ind w:left="2540" w:hanging="400"/>
    </w:pPr>
  </w:style>
  <w:style w:type="paragraph" w:customStyle="1" w:styleId="aDefpara">
    <w:name w:val="aDef para"/>
    <w:basedOn w:val="Apara"/>
    <w:rsid w:val="00867EF9"/>
  </w:style>
  <w:style w:type="paragraph" w:customStyle="1" w:styleId="aDefsubpara">
    <w:name w:val="aDef subpara"/>
    <w:basedOn w:val="Asubpara"/>
    <w:rsid w:val="00867EF9"/>
  </w:style>
  <w:style w:type="paragraph" w:customStyle="1" w:styleId="Idefpara">
    <w:name w:val="I def para"/>
    <w:basedOn w:val="Ipara"/>
    <w:rsid w:val="00867EF9"/>
  </w:style>
  <w:style w:type="paragraph" w:customStyle="1" w:styleId="Idefsubpara">
    <w:name w:val="I def subpara"/>
    <w:basedOn w:val="Isubpara"/>
    <w:rsid w:val="00867EF9"/>
  </w:style>
  <w:style w:type="paragraph" w:customStyle="1" w:styleId="Notified">
    <w:name w:val="Notified"/>
    <w:basedOn w:val="BillBasic"/>
    <w:rsid w:val="00867EF9"/>
    <w:pPr>
      <w:spacing w:before="360"/>
      <w:jc w:val="right"/>
    </w:pPr>
    <w:rPr>
      <w:i/>
    </w:rPr>
  </w:style>
  <w:style w:type="paragraph" w:customStyle="1" w:styleId="03ScheduleLandscape">
    <w:name w:val="03ScheduleLandscape"/>
    <w:basedOn w:val="Normal"/>
    <w:rsid w:val="00867EF9"/>
  </w:style>
  <w:style w:type="paragraph" w:customStyle="1" w:styleId="IDict-Heading">
    <w:name w:val="I Dict-Heading"/>
    <w:basedOn w:val="BillBasicHeading"/>
    <w:rsid w:val="00867EF9"/>
    <w:pPr>
      <w:spacing w:before="320"/>
      <w:ind w:left="2600" w:hanging="2600"/>
      <w:jc w:val="both"/>
    </w:pPr>
    <w:rPr>
      <w:sz w:val="34"/>
    </w:rPr>
  </w:style>
  <w:style w:type="paragraph" w:customStyle="1" w:styleId="02TextLandscape">
    <w:name w:val="02TextLandscape"/>
    <w:basedOn w:val="Normal"/>
    <w:rsid w:val="00867EF9"/>
  </w:style>
  <w:style w:type="paragraph" w:styleId="Salutation">
    <w:name w:val="Salutation"/>
    <w:basedOn w:val="Normal"/>
    <w:next w:val="Normal"/>
    <w:rsid w:val="007E1AED"/>
  </w:style>
  <w:style w:type="paragraph" w:customStyle="1" w:styleId="aNoteBullet">
    <w:name w:val="aNoteBullet"/>
    <w:basedOn w:val="aNoteSymb"/>
    <w:rsid w:val="00867EF9"/>
    <w:pPr>
      <w:tabs>
        <w:tab w:val="left" w:pos="2200"/>
      </w:tabs>
      <w:spacing w:before="60"/>
      <w:ind w:left="2600" w:hanging="700"/>
    </w:pPr>
  </w:style>
  <w:style w:type="paragraph" w:customStyle="1" w:styleId="aNotess">
    <w:name w:val="aNotess"/>
    <w:basedOn w:val="BillBasic"/>
    <w:rsid w:val="007E1AED"/>
    <w:pPr>
      <w:ind w:left="1900" w:hanging="800"/>
    </w:pPr>
    <w:rPr>
      <w:sz w:val="20"/>
    </w:rPr>
  </w:style>
  <w:style w:type="paragraph" w:customStyle="1" w:styleId="aParaNoteBullet">
    <w:name w:val="aParaNoteBullet"/>
    <w:basedOn w:val="aParaNote"/>
    <w:rsid w:val="00867EF9"/>
    <w:pPr>
      <w:tabs>
        <w:tab w:val="left" w:pos="2700"/>
      </w:tabs>
      <w:spacing w:before="60"/>
      <w:ind w:left="3100" w:hanging="700"/>
    </w:pPr>
  </w:style>
  <w:style w:type="paragraph" w:customStyle="1" w:styleId="aNotepar">
    <w:name w:val="aNotepar"/>
    <w:basedOn w:val="BillBasic"/>
    <w:next w:val="Normal"/>
    <w:rsid w:val="00867EF9"/>
    <w:pPr>
      <w:ind w:left="2400" w:hanging="800"/>
    </w:pPr>
    <w:rPr>
      <w:sz w:val="20"/>
    </w:rPr>
  </w:style>
  <w:style w:type="paragraph" w:customStyle="1" w:styleId="aNoteTextpar">
    <w:name w:val="aNoteTextpar"/>
    <w:basedOn w:val="aNotepar"/>
    <w:rsid w:val="00867EF9"/>
    <w:pPr>
      <w:spacing w:before="60"/>
      <w:ind w:firstLine="0"/>
    </w:pPr>
  </w:style>
  <w:style w:type="paragraph" w:customStyle="1" w:styleId="MinisterWord">
    <w:name w:val="MinisterWord"/>
    <w:basedOn w:val="Normal"/>
    <w:rsid w:val="00867EF9"/>
    <w:pPr>
      <w:spacing w:before="60"/>
      <w:jc w:val="right"/>
    </w:pPr>
  </w:style>
  <w:style w:type="paragraph" w:customStyle="1" w:styleId="aExamPara">
    <w:name w:val="aExamPara"/>
    <w:basedOn w:val="aExam"/>
    <w:rsid w:val="00867EF9"/>
    <w:pPr>
      <w:tabs>
        <w:tab w:val="right" w:pos="1720"/>
        <w:tab w:val="left" w:pos="2000"/>
        <w:tab w:val="left" w:pos="2300"/>
      </w:tabs>
      <w:ind w:left="2400" w:hanging="1300"/>
    </w:pPr>
  </w:style>
  <w:style w:type="paragraph" w:customStyle="1" w:styleId="aExamNumText">
    <w:name w:val="aExamNumText"/>
    <w:basedOn w:val="aExam"/>
    <w:rsid w:val="00867EF9"/>
    <w:pPr>
      <w:ind w:left="1500"/>
    </w:pPr>
  </w:style>
  <w:style w:type="paragraph" w:customStyle="1" w:styleId="aExamBullet">
    <w:name w:val="aExamBullet"/>
    <w:basedOn w:val="aExam"/>
    <w:rsid w:val="00867EF9"/>
    <w:pPr>
      <w:tabs>
        <w:tab w:val="left" w:pos="1500"/>
        <w:tab w:val="left" w:pos="2300"/>
      </w:tabs>
      <w:ind w:left="1900" w:hanging="800"/>
    </w:pPr>
  </w:style>
  <w:style w:type="paragraph" w:customStyle="1" w:styleId="aNotePara">
    <w:name w:val="aNotePara"/>
    <w:basedOn w:val="aNote"/>
    <w:rsid w:val="00867EF9"/>
    <w:pPr>
      <w:tabs>
        <w:tab w:val="right" w:pos="2140"/>
        <w:tab w:val="left" w:pos="2400"/>
      </w:tabs>
      <w:spacing w:before="60"/>
      <w:ind w:left="2400" w:hanging="1300"/>
    </w:pPr>
  </w:style>
  <w:style w:type="paragraph" w:customStyle="1" w:styleId="aExplanHeading">
    <w:name w:val="aExplanHeading"/>
    <w:basedOn w:val="BillBasicHeading"/>
    <w:next w:val="Normal"/>
    <w:rsid w:val="00867EF9"/>
    <w:rPr>
      <w:rFonts w:ascii="Arial (W1)" w:hAnsi="Arial (W1)"/>
      <w:sz w:val="18"/>
    </w:rPr>
  </w:style>
  <w:style w:type="paragraph" w:customStyle="1" w:styleId="aExplanText">
    <w:name w:val="aExplanText"/>
    <w:basedOn w:val="BillBasic"/>
    <w:rsid w:val="00867EF9"/>
    <w:rPr>
      <w:sz w:val="20"/>
    </w:rPr>
  </w:style>
  <w:style w:type="paragraph" w:customStyle="1" w:styleId="aParaNotePara">
    <w:name w:val="aParaNotePara"/>
    <w:basedOn w:val="aNoteParaSymb"/>
    <w:rsid w:val="00867EF9"/>
    <w:pPr>
      <w:tabs>
        <w:tab w:val="clear" w:pos="2140"/>
        <w:tab w:val="clear" w:pos="2400"/>
        <w:tab w:val="right" w:pos="2644"/>
      </w:tabs>
      <w:ind w:left="3320" w:hanging="1720"/>
    </w:pPr>
  </w:style>
  <w:style w:type="character" w:customStyle="1" w:styleId="charBold">
    <w:name w:val="charBold"/>
    <w:basedOn w:val="DefaultParagraphFont"/>
    <w:rsid w:val="00867EF9"/>
    <w:rPr>
      <w:b/>
    </w:rPr>
  </w:style>
  <w:style w:type="character" w:customStyle="1" w:styleId="charBoldItals">
    <w:name w:val="charBoldItals"/>
    <w:basedOn w:val="DefaultParagraphFont"/>
    <w:rsid w:val="00867EF9"/>
    <w:rPr>
      <w:b/>
      <w:i/>
    </w:rPr>
  </w:style>
  <w:style w:type="character" w:customStyle="1" w:styleId="charItals">
    <w:name w:val="charItals"/>
    <w:basedOn w:val="DefaultParagraphFont"/>
    <w:rsid w:val="00867EF9"/>
    <w:rPr>
      <w:i/>
    </w:rPr>
  </w:style>
  <w:style w:type="character" w:customStyle="1" w:styleId="charUnderline">
    <w:name w:val="charUnderline"/>
    <w:basedOn w:val="DefaultParagraphFont"/>
    <w:rsid w:val="00867EF9"/>
    <w:rPr>
      <w:u w:val="single"/>
    </w:rPr>
  </w:style>
  <w:style w:type="paragraph" w:customStyle="1" w:styleId="TableHd">
    <w:name w:val="TableHd"/>
    <w:basedOn w:val="Normal"/>
    <w:rsid w:val="00867EF9"/>
    <w:pPr>
      <w:keepNext/>
      <w:spacing w:before="300"/>
      <w:ind w:left="1200" w:hanging="1200"/>
    </w:pPr>
    <w:rPr>
      <w:rFonts w:ascii="Arial" w:hAnsi="Arial"/>
      <w:b/>
      <w:sz w:val="20"/>
    </w:rPr>
  </w:style>
  <w:style w:type="paragraph" w:customStyle="1" w:styleId="TableColHd">
    <w:name w:val="TableColHd"/>
    <w:basedOn w:val="Normal"/>
    <w:rsid w:val="00867EF9"/>
    <w:pPr>
      <w:keepNext/>
      <w:spacing w:after="60"/>
    </w:pPr>
    <w:rPr>
      <w:rFonts w:ascii="Arial" w:hAnsi="Arial"/>
      <w:b/>
      <w:sz w:val="18"/>
    </w:rPr>
  </w:style>
  <w:style w:type="paragraph" w:customStyle="1" w:styleId="PenaltyPara">
    <w:name w:val="PenaltyPara"/>
    <w:basedOn w:val="Normal"/>
    <w:rsid w:val="00867EF9"/>
    <w:pPr>
      <w:tabs>
        <w:tab w:val="right" w:pos="1360"/>
      </w:tabs>
      <w:spacing w:before="60"/>
      <w:ind w:left="1600" w:hanging="1600"/>
      <w:jc w:val="both"/>
    </w:pPr>
  </w:style>
  <w:style w:type="paragraph" w:customStyle="1" w:styleId="tablepara">
    <w:name w:val="table para"/>
    <w:basedOn w:val="Normal"/>
    <w:rsid w:val="00867EF9"/>
    <w:pPr>
      <w:tabs>
        <w:tab w:val="right" w:pos="800"/>
        <w:tab w:val="left" w:pos="1100"/>
      </w:tabs>
      <w:spacing w:before="80" w:after="60"/>
      <w:ind w:left="1100" w:hanging="1100"/>
    </w:pPr>
  </w:style>
  <w:style w:type="paragraph" w:customStyle="1" w:styleId="tablesubpara">
    <w:name w:val="table subpara"/>
    <w:basedOn w:val="Normal"/>
    <w:rsid w:val="00867EF9"/>
    <w:pPr>
      <w:tabs>
        <w:tab w:val="right" w:pos="1500"/>
        <w:tab w:val="left" w:pos="1800"/>
      </w:tabs>
      <w:spacing w:before="80" w:after="60"/>
      <w:ind w:left="1800" w:hanging="1800"/>
    </w:pPr>
  </w:style>
  <w:style w:type="paragraph" w:customStyle="1" w:styleId="TableText">
    <w:name w:val="TableText"/>
    <w:basedOn w:val="Normal"/>
    <w:rsid w:val="00867EF9"/>
    <w:pPr>
      <w:spacing w:before="60" w:after="60"/>
    </w:pPr>
  </w:style>
  <w:style w:type="paragraph" w:customStyle="1" w:styleId="IshadedH5Sec">
    <w:name w:val="I shaded H5 Sec"/>
    <w:basedOn w:val="AH5Sec"/>
    <w:rsid w:val="00867EF9"/>
    <w:pPr>
      <w:shd w:val="pct25" w:color="auto" w:fill="auto"/>
      <w:outlineLvl w:val="9"/>
    </w:pPr>
  </w:style>
  <w:style w:type="paragraph" w:customStyle="1" w:styleId="IshadedSchClause">
    <w:name w:val="I shaded Sch Clause"/>
    <w:basedOn w:val="IshadedH5Sec"/>
    <w:rsid w:val="00867EF9"/>
  </w:style>
  <w:style w:type="paragraph" w:customStyle="1" w:styleId="Penalty">
    <w:name w:val="Penalty"/>
    <w:basedOn w:val="Amainreturn"/>
    <w:rsid w:val="00867EF9"/>
  </w:style>
  <w:style w:type="paragraph" w:customStyle="1" w:styleId="aNoteText">
    <w:name w:val="aNoteText"/>
    <w:basedOn w:val="aNoteSymb"/>
    <w:rsid w:val="00867EF9"/>
    <w:pPr>
      <w:spacing w:before="60"/>
      <w:ind w:firstLine="0"/>
    </w:pPr>
  </w:style>
  <w:style w:type="paragraph" w:customStyle="1" w:styleId="aExamINum">
    <w:name w:val="aExamINum"/>
    <w:basedOn w:val="aExam"/>
    <w:rsid w:val="007E1AED"/>
    <w:pPr>
      <w:tabs>
        <w:tab w:val="left" w:pos="1500"/>
      </w:tabs>
      <w:ind w:left="1500" w:hanging="400"/>
    </w:pPr>
  </w:style>
  <w:style w:type="paragraph" w:customStyle="1" w:styleId="AExamIPara">
    <w:name w:val="AExamIPara"/>
    <w:basedOn w:val="aExam"/>
    <w:rsid w:val="00867EF9"/>
    <w:pPr>
      <w:tabs>
        <w:tab w:val="right" w:pos="1720"/>
        <w:tab w:val="left" w:pos="2000"/>
      </w:tabs>
      <w:ind w:left="2000" w:hanging="900"/>
    </w:pPr>
  </w:style>
  <w:style w:type="paragraph" w:customStyle="1" w:styleId="AH3sec">
    <w:name w:val="A H3 sec"/>
    <w:basedOn w:val="Normal"/>
    <w:next w:val="Amain"/>
    <w:rsid w:val="007E1AED"/>
    <w:pPr>
      <w:keepNext/>
      <w:keepLines/>
      <w:numPr>
        <w:numId w:val="1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867EF9"/>
    <w:pPr>
      <w:tabs>
        <w:tab w:val="clear" w:pos="2600"/>
      </w:tabs>
      <w:ind w:left="1100"/>
    </w:pPr>
    <w:rPr>
      <w:sz w:val="18"/>
    </w:rPr>
  </w:style>
  <w:style w:type="paragraph" w:customStyle="1" w:styleId="aExamss">
    <w:name w:val="aExamss"/>
    <w:basedOn w:val="aNoteSymb"/>
    <w:rsid w:val="00867EF9"/>
    <w:pPr>
      <w:spacing w:before="60"/>
      <w:ind w:left="1100" w:firstLine="0"/>
    </w:pPr>
  </w:style>
  <w:style w:type="paragraph" w:customStyle="1" w:styleId="aExamHdgpar">
    <w:name w:val="aExamHdgpar"/>
    <w:basedOn w:val="aExamHdgss"/>
    <w:next w:val="Normal"/>
    <w:rsid w:val="00867EF9"/>
    <w:pPr>
      <w:ind w:left="1600"/>
    </w:pPr>
  </w:style>
  <w:style w:type="paragraph" w:customStyle="1" w:styleId="aExampar">
    <w:name w:val="aExampar"/>
    <w:basedOn w:val="aExamss"/>
    <w:rsid w:val="00867EF9"/>
    <w:pPr>
      <w:ind w:left="1600"/>
    </w:pPr>
  </w:style>
  <w:style w:type="paragraph" w:customStyle="1" w:styleId="aExamINumss">
    <w:name w:val="aExamINumss"/>
    <w:basedOn w:val="aExamss"/>
    <w:rsid w:val="00867EF9"/>
    <w:pPr>
      <w:tabs>
        <w:tab w:val="left" w:pos="1500"/>
      </w:tabs>
      <w:ind w:left="1500" w:hanging="400"/>
    </w:pPr>
  </w:style>
  <w:style w:type="paragraph" w:customStyle="1" w:styleId="aExamINumpar">
    <w:name w:val="aExamINumpar"/>
    <w:basedOn w:val="aExampar"/>
    <w:rsid w:val="00867EF9"/>
    <w:pPr>
      <w:tabs>
        <w:tab w:val="left" w:pos="2000"/>
      </w:tabs>
      <w:ind w:left="2000" w:hanging="400"/>
    </w:pPr>
  </w:style>
  <w:style w:type="paragraph" w:customStyle="1" w:styleId="aExamNumTextss">
    <w:name w:val="aExamNumTextss"/>
    <w:basedOn w:val="aExamss"/>
    <w:rsid w:val="00867EF9"/>
    <w:pPr>
      <w:ind w:left="1500"/>
    </w:pPr>
  </w:style>
  <w:style w:type="paragraph" w:customStyle="1" w:styleId="aExamNumTextpar">
    <w:name w:val="aExamNumTextpar"/>
    <w:basedOn w:val="aExampar"/>
    <w:rsid w:val="007E1AED"/>
    <w:pPr>
      <w:ind w:left="2000"/>
    </w:pPr>
  </w:style>
  <w:style w:type="paragraph" w:customStyle="1" w:styleId="aExamBulletss">
    <w:name w:val="aExamBulletss"/>
    <w:basedOn w:val="aExamss"/>
    <w:rsid w:val="00867EF9"/>
    <w:pPr>
      <w:ind w:left="1500" w:hanging="400"/>
    </w:pPr>
  </w:style>
  <w:style w:type="paragraph" w:customStyle="1" w:styleId="aExamBulletpar">
    <w:name w:val="aExamBulletpar"/>
    <w:basedOn w:val="aExampar"/>
    <w:rsid w:val="00867EF9"/>
    <w:pPr>
      <w:ind w:left="2000" w:hanging="400"/>
    </w:pPr>
  </w:style>
  <w:style w:type="paragraph" w:customStyle="1" w:styleId="aExamHdgsubpar">
    <w:name w:val="aExamHdgsubpar"/>
    <w:basedOn w:val="aExamHdgss"/>
    <w:next w:val="Normal"/>
    <w:rsid w:val="00867EF9"/>
    <w:pPr>
      <w:ind w:left="2140"/>
    </w:pPr>
  </w:style>
  <w:style w:type="paragraph" w:customStyle="1" w:styleId="aExamsubpar">
    <w:name w:val="aExamsubpar"/>
    <w:basedOn w:val="aExamss"/>
    <w:rsid w:val="00867EF9"/>
    <w:pPr>
      <w:ind w:left="2140"/>
    </w:pPr>
  </w:style>
  <w:style w:type="paragraph" w:customStyle="1" w:styleId="aExamNumsubpar">
    <w:name w:val="aExamNumsubpar"/>
    <w:basedOn w:val="aExamsubpar"/>
    <w:rsid w:val="007E1AED"/>
    <w:pPr>
      <w:tabs>
        <w:tab w:val="left" w:pos="2540"/>
      </w:tabs>
      <w:ind w:left="2540" w:hanging="400"/>
    </w:pPr>
  </w:style>
  <w:style w:type="paragraph" w:customStyle="1" w:styleId="aExamNumTextsubpar">
    <w:name w:val="aExamNumTextsubpar"/>
    <w:basedOn w:val="aExampar"/>
    <w:rsid w:val="007E1AED"/>
    <w:pPr>
      <w:ind w:left="2540"/>
    </w:pPr>
  </w:style>
  <w:style w:type="paragraph" w:customStyle="1" w:styleId="aExamBulletsubpar">
    <w:name w:val="aExamBulletsubpar"/>
    <w:basedOn w:val="aExamsubpar"/>
    <w:rsid w:val="007E1AED"/>
    <w:pPr>
      <w:numPr>
        <w:numId w:val="13"/>
      </w:numPr>
    </w:pPr>
  </w:style>
  <w:style w:type="paragraph" w:customStyle="1" w:styleId="aNoteTextss">
    <w:name w:val="aNoteTextss"/>
    <w:basedOn w:val="Normal"/>
    <w:rsid w:val="00867EF9"/>
    <w:pPr>
      <w:spacing w:before="60"/>
      <w:ind w:left="1900"/>
      <w:jc w:val="both"/>
    </w:pPr>
    <w:rPr>
      <w:sz w:val="20"/>
    </w:rPr>
  </w:style>
  <w:style w:type="paragraph" w:customStyle="1" w:styleId="aNoteParass">
    <w:name w:val="aNoteParass"/>
    <w:basedOn w:val="Normal"/>
    <w:rsid w:val="00867EF9"/>
    <w:pPr>
      <w:tabs>
        <w:tab w:val="right" w:pos="2140"/>
        <w:tab w:val="left" w:pos="2400"/>
      </w:tabs>
      <w:spacing w:before="60"/>
      <w:ind w:left="2400" w:hanging="1300"/>
      <w:jc w:val="both"/>
    </w:pPr>
    <w:rPr>
      <w:sz w:val="20"/>
    </w:rPr>
  </w:style>
  <w:style w:type="paragraph" w:customStyle="1" w:styleId="aNoteParapar">
    <w:name w:val="aNoteParapar"/>
    <w:basedOn w:val="aNotepar"/>
    <w:rsid w:val="00867EF9"/>
    <w:pPr>
      <w:tabs>
        <w:tab w:val="right" w:pos="2640"/>
      </w:tabs>
      <w:spacing w:before="60"/>
      <w:ind w:left="2920" w:hanging="1320"/>
    </w:pPr>
  </w:style>
  <w:style w:type="paragraph" w:customStyle="1" w:styleId="aNotesubpar">
    <w:name w:val="aNotesubpar"/>
    <w:basedOn w:val="BillBasic"/>
    <w:next w:val="Normal"/>
    <w:rsid w:val="00867EF9"/>
    <w:pPr>
      <w:ind w:left="2940" w:hanging="800"/>
    </w:pPr>
    <w:rPr>
      <w:sz w:val="20"/>
    </w:rPr>
  </w:style>
  <w:style w:type="paragraph" w:customStyle="1" w:styleId="aNoteTextsubpar">
    <w:name w:val="aNoteTextsubpar"/>
    <w:basedOn w:val="aNotesubpar"/>
    <w:rsid w:val="00867EF9"/>
    <w:pPr>
      <w:spacing w:before="60"/>
      <w:ind w:firstLine="0"/>
    </w:pPr>
  </w:style>
  <w:style w:type="paragraph" w:customStyle="1" w:styleId="aNoteParasubpar">
    <w:name w:val="aNoteParasubpar"/>
    <w:basedOn w:val="aNotesubpar"/>
    <w:rsid w:val="007E1AED"/>
    <w:pPr>
      <w:tabs>
        <w:tab w:val="right" w:pos="3180"/>
      </w:tabs>
      <w:spacing w:before="0"/>
      <w:ind w:left="3460" w:hanging="1320"/>
    </w:pPr>
  </w:style>
  <w:style w:type="paragraph" w:customStyle="1" w:styleId="aNoteBulletann">
    <w:name w:val="aNoteBulletann"/>
    <w:basedOn w:val="aNotess"/>
    <w:rsid w:val="007E1AED"/>
    <w:pPr>
      <w:tabs>
        <w:tab w:val="left" w:pos="2200"/>
      </w:tabs>
      <w:spacing w:before="0"/>
      <w:ind w:left="0" w:firstLine="0"/>
    </w:pPr>
  </w:style>
  <w:style w:type="paragraph" w:customStyle="1" w:styleId="aNoteBulletparann">
    <w:name w:val="aNoteBulletparann"/>
    <w:basedOn w:val="aNotepar"/>
    <w:rsid w:val="007E1AED"/>
    <w:pPr>
      <w:tabs>
        <w:tab w:val="left" w:pos="2700"/>
      </w:tabs>
      <w:spacing w:before="0"/>
      <w:ind w:left="0" w:firstLine="0"/>
    </w:pPr>
  </w:style>
  <w:style w:type="paragraph" w:customStyle="1" w:styleId="aNoteBulletsubpar">
    <w:name w:val="aNoteBulletsubpar"/>
    <w:basedOn w:val="aNotesubpar"/>
    <w:rsid w:val="007E1AED"/>
    <w:pPr>
      <w:numPr>
        <w:numId w:val="17"/>
      </w:numPr>
      <w:tabs>
        <w:tab w:val="left" w:pos="3240"/>
      </w:tabs>
      <w:spacing w:before="0"/>
    </w:pPr>
  </w:style>
  <w:style w:type="paragraph" w:customStyle="1" w:styleId="aNoteBulletss">
    <w:name w:val="aNoteBulletss"/>
    <w:basedOn w:val="Normal"/>
    <w:rsid w:val="00867EF9"/>
    <w:pPr>
      <w:spacing w:before="60"/>
      <w:ind w:left="2300" w:hanging="400"/>
      <w:jc w:val="both"/>
    </w:pPr>
    <w:rPr>
      <w:sz w:val="20"/>
    </w:rPr>
  </w:style>
  <w:style w:type="paragraph" w:customStyle="1" w:styleId="aNoteBulletpar">
    <w:name w:val="aNoteBulletpar"/>
    <w:basedOn w:val="aNotepar"/>
    <w:rsid w:val="00867EF9"/>
    <w:pPr>
      <w:spacing w:before="60"/>
      <w:ind w:left="2800" w:hanging="400"/>
    </w:pPr>
  </w:style>
  <w:style w:type="paragraph" w:customStyle="1" w:styleId="aExplanBullet">
    <w:name w:val="aExplanBullet"/>
    <w:basedOn w:val="Normal"/>
    <w:rsid w:val="00867EF9"/>
    <w:pPr>
      <w:spacing w:before="140"/>
      <w:ind w:left="400" w:hanging="400"/>
      <w:jc w:val="both"/>
    </w:pPr>
    <w:rPr>
      <w:snapToGrid w:val="0"/>
      <w:sz w:val="20"/>
    </w:rPr>
  </w:style>
  <w:style w:type="paragraph" w:customStyle="1" w:styleId="AuthLaw">
    <w:name w:val="AuthLaw"/>
    <w:basedOn w:val="BillBasic"/>
    <w:rsid w:val="007E1AED"/>
    <w:rPr>
      <w:rFonts w:ascii="Arial" w:hAnsi="Arial"/>
      <w:b/>
      <w:sz w:val="20"/>
    </w:rPr>
  </w:style>
  <w:style w:type="paragraph" w:customStyle="1" w:styleId="aExamNumpar">
    <w:name w:val="aExamNumpar"/>
    <w:basedOn w:val="aExamINumss"/>
    <w:rsid w:val="007E1AED"/>
    <w:pPr>
      <w:tabs>
        <w:tab w:val="clear" w:pos="1500"/>
        <w:tab w:val="left" w:pos="2000"/>
      </w:tabs>
      <w:ind w:left="2000"/>
    </w:pPr>
  </w:style>
  <w:style w:type="paragraph" w:customStyle="1" w:styleId="Schsectionheading">
    <w:name w:val="Sch section heading"/>
    <w:basedOn w:val="BillBasic"/>
    <w:next w:val="Amain"/>
    <w:rsid w:val="007E1AED"/>
    <w:pPr>
      <w:spacing w:before="160"/>
      <w:jc w:val="left"/>
      <w:outlineLvl w:val="4"/>
    </w:pPr>
    <w:rPr>
      <w:rFonts w:ascii="Arial" w:hAnsi="Arial"/>
      <w:b/>
    </w:rPr>
  </w:style>
  <w:style w:type="paragraph" w:customStyle="1" w:styleId="SchAmain">
    <w:name w:val="Sch A main"/>
    <w:basedOn w:val="Amain"/>
    <w:rsid w:val="00867EF9"/>
  </w:style>
  <w:style w:type="paragraph" w:customStyle="1" w:styleId="SchApara">
    <w:name w:val="Sch A para"/>
    <w:basedOn w:val="Apara"/>
    <w:rsid w:val="00867EF9"/>
  </w:style>
  <w:style w:type="paragraph" w:customStyle="1" w:styleId="SchAsubpara">
    <w:name w:val="Sch A subpara"/>
    <w:basedOn w:val="Asubpara"/>
    <w:rsid w:val="00867EF9"/>
  </w:style>
  <w:style w:type="paragraph" w:customStyle="1" w:styleId="SchAsubsubpara">
    <w:name w:val="Sch A subsubpara"/>
    <w:basedOn w:val="Asubsubpara"/>
    <w:rsid w:val="00867EF9"/>
  </w:style>
  <w:style w:type="paragraph" w:customStyle="1" w:styleId="TOCOL1">
    <w:name w:val="TOCOL 1"/>
    <w:basedOn w:val="TOC1"/>
    <w:rsid w:val="00867EF9"/>
  </w:style>
  <w:style w:type="paragraph" w:customStyle="1" w:styleId="TOCOL2">
    <w:name w:val="TOCOL 2"/>
    <w:basedOn w:val="TOC2"/>
    <w:rsid w:val="00867EF9"/>
    <w:pPr>
      <w:keepNext w:val="0"/>
    </w:pPr>
  </w:style>
  <w:style w:type="paragraph" w:customStyle="1" w:styleId="TOCOL3">
    <w:name w:val="TOCOL 3"/>
    <w:basedOn w:val="TOC3"/>
    <w:rsid w:val="00867EF9"/>
    <w:pPr>
      <w:keepNext w:val="0"/>
    </w:pPr>
  </w:style>
  <w:style w:type="paragraph" w:customStyle="1" w:styleId="TOCOL4">
    <w:name w:val="TOCOL 4"/>
    <w:basedOn w:val="TOC4"/>
    <w:rsid w:val="00867EF9"/>
    <w:pPr>
      <w:keepNext w:val="0"/>
    </w:pPr>
  </w:style>
  <w:style w:type="paragraph" w:customStyle="1" w:styleId="TOCOL5">
    <w:name w:val="TOCOL 5"/>
    <w:basedOn w:val="TOC5"/>
    <w:rsid w:val="00867EF9"/>
    <w:pPr>
      <w:tabs>
        <w:tab w:val="left" w:pos="400"/>
      </w:tabs>
    </w:pPr>
  </w:style>
  <w:style w:type="paragraph" w:customStyle="1" w:styleId="TOCOL6">
    <w:name w:val="TOCOL 6"/>
    <w:basedOn w:val="TOC6"/>
    <w:rsid w:val="00867EF9"/>
    <w:pPr>
      <w:keepNext w:val="0"/>
    </w:pPr>
  </w:style>
  <w:style w:type="paragraph" w:customStyle="1" w:styleId="TOCOL7">
    <w:name w:val="TOCOL 7"/>
    <w:basedOn w:val="TOC7"/>
    <w:rsid w:val="00867EF9"/>
  </w:style>
  <w:style w:type="paragraph" w:customStyle="1" w:styleId="TOCOL8">
    <w:name w:val="TOCOL 8"/>
    <w:basedOn w:val="TOC8"/>
    <w:rsid w:val="00867EF9"/>
  </w:style>
  <w:style w:type="paragraph" w:customStyle="1" w:styleId="TOCOL9">
    <w:name w:val="TOCOL 9"/>
    <w:basedOn w:val="TOC9"/>
    <w:rsid w:val="00867EF9"/>
    <w:pPr>
      <w:ind w:right="0"/>
    </w:pPr>
  </w:style>
  <w:style w:type="paragraph" w:styleId="TOC9">
    <w:name w:val="toc 9"/>
    <w:basedOn w:val="Normal"/>
    <w:next w:val="Normal"/>
    <w:autoRedefine/>
    <w:rsid w:val="00867EF9"/>
    <w:pPr>
      <w:ind w:left="1920" w:right="600"/>
    </w:pPr>
  </w:style>
  <w:style w:type="paragraph" w:customStyle="1" w:styleId="Billname1">
    <w:name w:val="Billname1"/>
    <w:basedOn w:val="Normal"/>
    <w:rsid w:val="00867EF9"/>
    <w:pPr>
      <w:tabs>
        <w:tab w:val="left" w:pos="2400"/>
      </w:tabs>
      <w:spacing w:before="1220"/>
    </w:pPr>
    <w:rPr>
      <w:rFonts w:ascii="Arial" w:hAnsi="Arial"/>
      <w:b/>
      <w:sz w:val="40"/>
    </w:rPr>
  </w:style>
  <w:style w:type="paragraph" w:customStyle="1" w:styleId="TableText10">
    <w:name w:val="TableText10"/>
    <w:basedOn w:val="TableText"/>
    <w:rsid w:val="00867EF9"/>
    <w:rPr>
      <w:sz w:val="20"/>
    </w:rPr>
  </w:style>
  <w:style w:type="paragraph" w:customStyle="1" w:styleId="TablePara10">
    <w:name w:val="TablePara10"/>
    <w:basedOn w:val="tablepara"/>
    <w:rsid w:val="00867EF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67EF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67EF9"/>
  </w:style>
  <w:style w:type="character" w:customStyle="1" w:styleId="charPage">
    <w:name w:val="charPage"/>
    <w:basedOn w:val="DefaultParagraphFont"/>
    <w:rsid w:val="00867EF9"/>
  </w:style>
  <w:style w:type="character" w:styleId="PageNumber">
    <w:name w:val="page number"/>
    <w:basedOn w:val="DefaultParagraphFont"/>
    <w:rsid w:val="00867EF9"/>
  </w:style>
  <w:style w:type="paragraph" w:customStyle="1" w:styleId="Letterhead">
    <w:name w:val="Letterhead"/>
    <w:rsid w:val="00EF4E0D"/>
    <w:pPr>
      <w:widowControl w:val="0"/>
      <w:spacing w:after="180"/>
      <w:jc w:val="right"/>
    </w:pPr>
    <w:rPr>
      <w:rFonts w:ascii="Arial" w:hAnsi="Arial"/>
      <w:sz w:val="32"/>
      <w:lang w:eastAsia="en-US"/>
    </w:rPr>
  </w:style>
  <w:style w:type="paragraph" w:customStyle="1" w:styleId="Status">
    <w:name w:val="Status"/>
    <w:basedOn w:val="Normal"/>
    <w:rsid w:val="00867EF9"/>
    <w:pPr>
      <w:spacing w:before="280"/>
      <w:jc w:val="center"/>
    </w:pPr>
    <w:rPr>
      <w:rFonts w:ascii="Arial" w:hAnsi="Arial"/>
      <w:sz w:val="14"/>
    </w:rPr>
  </w:style>
  <w:style w:type="paragraph" w:customStyle="1" w:styleId="Preformatted">
    <w:name w:val="Preformatted"/>
    <w:basedOn w:val="Normal"/>
    <w:rsid w:val="00DF6F59"/>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FooterInfoCentre">
    <w:name w:val="FooterInfoCentre"/>
    <w:basedOn w:val="FooterInfo"/>
    <w:rsid w:val="00867EF9"/>
    <w:pPr>
      <w:spacing w:before="60"/>
      <w:jc w:val="center"/>
    </w:pPr>
  </w:style>
  <w:style w:type="paragraph" w:styleId="BalloonText">
    <w:name w:val="Balloon Text"/>
    <w:basedOn w:val="Normal"/>
    <w:link w:val="BalloonTextChar"/>
    <w:uiPriority w:val="99"/>
    <w:unhideWhenUsed/>
    <w:rsid w:val="00867EF9"/>
    <w:rPr>
      <w:rFonts w:ascii="Tahoma" w:hAnsi="Tahoma" w:cs="Tahoma"/>
      <w:sz w:val="16"/>
      <w:szCs w:val="16"/>
    </w:rPr>
  </w:style>
  <w:style w:type="character" w:customStyle="1" w:styleId="AmainreturnChar">
    <w:name w:val="A main return Char"/>
    <w:basedOn w:val="DefaultParagraphFont"/>
    <w:link w:val="Amainreturn"/>
    <w:locked/>
    <w:rsid w:val="00DC243B"/>
    <w:rPr>
      <w:sz w:val="24"/>
      <w:lang w:eastAsia="en-US"/>
    </w:rPr>
  </w:style>
  <w:style w:type="character" w:customStyle="1" w:styleId="AH5SecChar">
    <w:name w:val="A H5 Sec Char"/>
    <w:basedOn w:val="DefaultParagraphFont"/>
    <w:link w:val="AH5Sec"/>
    <w:locked/>
    <w:rsid w:val="00742451"/>
    <w:rPr>
      <w:rFonts w:ascii="Arial" w:hAnsi="Arial"/>
      <w:b/>
      <w:sz w:val="24"/>
      <w:lang w:eastAsia="en-US"/>
    </w:rPr>
  </w:style>
  <w:style w:type="character" w:customStyle="1" w:styleId="aNoteChar">
    <w:name w:val="aNote Char"/>
    <w:basedOn w:val="DefaultParagraphFont"/>
    <w:link w:val="aNote"/>
    <w:locked/>
    <w:rsid w:val="00BD622C"/>
    <w:rPr>
      <w:lang w:eastAsia="en-US"/>
    </w:rPr>
  </w:style>
  <w:style w:type="character" w:customStyle="1" w:styleId="FooterChar">
    <w:name w:val="Footer Char"/>
    <w:basedOn w:val="DefaultParagraphFont"/>
    <w:link w:val="Footer"/>
    <w:rsid w:val="00867EF9"/>
    <w:rPr>
      <w:rFonts w:ascii="Arial" w:hAnsi="Arial"/>
      <w:sz w:val="18"/>
      <w:lang w:eastAsia="en-US"/>
    </w:rPr>
  </w:style>
  <w:style w:type="character" w:customStyle="1" w:styleId="HeaderChar">
    <w:name w:val="Header Char"/>
    <w:basedOn w:val="DefaultParagraphFont"/>
    <w:link w:val="Header"/>
    <w:rsid w:val="00D131DE"/>
    <w:rPr>
      <w:sz w:val="24"/>
      <w:lang w:eastAsia="en-US"/>
    </w:rPr>
  </w:style>
  <w:style w:type="paragraph" w:customStyle="1" w:styleId="00Spine">
    <w:name w:val="00Spine"/>
    <w:basedOn w:val="Normal"/>
    <w:rsid w:val="00867EF9"/>
  </w:style>
  <w:style w:type="paragraph" w:customStyle="1" w:styleId="05Endnote0">
    <w:name w:val="05Endnote"/>
    <w:basedOn w:val="Normal"/>
    <w:rsid w:val="00867EF9"/>
  </w:style>
  <w:style w:type="paragraph" w:customStyle="1" w:styleId="06Copyright">
    <w:name w:val="06Copyright"/>
    <w:basedOn w:val="Normal"/>
    <w:rsid w:val="00867EF9"/>
  </w:style>
  <w:style w:type="paragraph" w:customStyle="1" w:styleId="RepubNo">
    <w:name w:val="RepubNo"/>
    <w:basedOn w:val="BillBasicHeading"/>
    <w:rsid w:val="00867EF9"/>
    <w:pPr>
      <w:keepNext w:val="0"/>
      <w:spacing w:before="600"/>
      <w:jc w:val="both"/>
    </w:pPr>
    <w:rPr>
      <w:sz w:val="26"/>
    </w:rPr>
  </w:style>
  <w:style w:type="paragraph" w:customStyle="1" w:styleId="EffectiveDate">
    <w:name w:val="EffectiveDate"/>
    <w:basedOn w:val="Normal"/>
    <w:rsid w:val="00867EF9"/>
    <w:pPr>
      <w:spacing w:before="120"/>
    </w:pPr>
    <w:rPr>
      <w:rFonts w:ascii="Arial" w:hAnsi="Arial"/>
      <w:b/>
      <w:sz w:val="26"/>
    </w:rPr>
  </w:style>
  <w:style w:type="paragraph" w:customStyle="1" w:styleId="CoverInForce">
    <w:name w:val="CoverInForce"/>
    <w:basedOn w:val="BillBasicHeading"/>
    <w:rsid w:val="00867EF9"/>
    <w:pPr>
      <w:keepNext w:val="0"/>
      <w:spacing w:before="400"/>
    </w:pPr>
    <w:rPr>
      <w:b w:val="0"/>
    </w:rPr>
  </w:style>
  <w:style w:type="paragraph" w:customStyle="1" w:styleId="CoverHeading">
    <w:name w:val="CoverHeading"/>
    <w:basedOn w:val="Normal"/>
    <w:rsid w:val="00867EF9"/>
    <w:rPr>
      <w:rFonts w:ascii="Arial" w:hAnsi="Arial"/>
      <w:b/>
    </w:rPr>
  </w:style>
  <w:style w:type="paragraph" w:customStyle="1" w:styleId="CoverSubHdg">
    <w:name w:val="CoverSubHdg"/>
    <w:basedOn w:val="CoverHeading"/>
    <w:rsid w:val="00867EF9"/>
    <w:pPr>
      <w:spacing w:before="120"/>
    </w:pPr>
    <w:rPr>
      <w:sz w:val="20"/>
    </w:rPr>
  </w:style>
  <w:style w:type="paragraph" w:customStyle="1" w:styleId="CoverActName">
    <w:name w:val="CoverActName"/>
    <w:basedOn w:val="BillBasicHeading"/>
    <w:rsid w:val="00867EF9"/>
    <w:pPr>
      <w:keepNext w:val="0"/>
      <w:spacing w:before="260"/>
    </w:pPr>
  </w:style>
  <w:style w:type="paragraph" w:customStyle="1" w:styleId="CoverText">
    <w:name w:val="CoverText"/>
    <w:basedOn w:val="Normal"/>
    <w:uiPriority w:val="99"/>
    <w:rsid w:val="00867EF9"/>
    <w:pPr>
      <w:spacing w:before="100"/>
      <w:jc w:val="both"/>
    </w:pPr>
    <w:rPr>
      <w:sz w:val="20"/>
    </w:rPr>
  </w:style>
  <w:style w:type="paragraph" w:customStyle="1" w:styleId="CoverTextPara">
    <w:name w:val="CoverTextPara"/>
    <w:basedOn w:val="CoverText"/>
    <w:rsid w:val="00867EF9"/>
    <w:pPr>
      <w:tabs>
        <w:tab w:val="right" w:pos="600"/>
        <w:tab w:val="left" w:pos="840"/>
      </w:tabs>
      <w:ind w:left="840" w:hanging="840"/>
    </w:pPr>
  </w:style>
  <w:style w:type="paragraph" w:customStyle="1" w:styleId="AH1ChapterSymb">
    <w:name w:val="A H1 Chapter Symb"/>
    <w:basedOn w:val="AH1Chapter"/>
    <w:next w:val="AH2Part"/>
    <w:rsid w:val="00867EF9"/>
    <w:pPr>
      <w:tabs>
        <w:tab w:val="clear" w:pos="2600"/>
        <w:tab w:val="left" w:pos="0"/>
      </w:tabs>
      <w:ind w:left="2480" w:hanging="2960"/>
    </w:pPr>
  </w:style>
  <w:style w:type="paragraph" w:customStyle="1" w:styleId="AH2PartSymb">
    <w:name w:val="A H2 Part Symb"/>
    <w:basedOn w:val="AH2Part"/>
    <w:next w:val="AH3Div"/>
    <w:rsid w:val="00867EF9"/>
    <w:pPr>
      <w:tabs>
        <w:tab w:val="clear" w:pos="2600"/>
        <w:tab w:val="left" w:pos="0"/>
      </w:tabs>
      <w:ind w:left="2480" w:hanging="2960"/>
    </w:pPr>
  </w:style>
  <w:style w:type="paragraph" w:customStyle="1" w:styleId="AH3DivSymb">
    <w:name w:val="A H3 Div Symb"/>
    <w:basedOn w:val="AH3Div"/>
    <w:next w:val="AH5Sec"/>
    <w:rsid w:val="00867EF9"/>
    <w:pPr>
      <w:tabs>
        <w:tab w:val="clear" w:pos="2600"/>
        <w:tab w:val="left" w:pos="0"/>
      </w:tabs>
      <w:ind w:left="2480" w:hanging="2960"/>
    </w:pPr>
  </w:style>
  <w:style w:type="paragraph" w:customStyle="1" w:styleId="AH4SubDivSymb">
    <w:name w:val="A H4 SubDiv Symb"/>
    <w:basedOn w:val="AH4SubDiv"/>
    <w:next w:val="AH5Sec"/>
    <w:rsid w:val="00867EF9"/>
    <w:pPr>
      <w:tabs>
        <w:tab w:val="clear" w:pos="2600"/>
        <w:tab w:val="left" w:pos="0"/>
      </w:tabs>
      <w:ind w:left="2480" w:hanging="2960"/>
    </w:pPr>
  </w:style>
  <w:style w:type="paragraph" w:customStyle="1" w:styleId="AH5SecSymb">
    <w:name w:val="A H5 Sec Symb"/>
    <w:basedOn w:val="AH5Sec"/>
    <w:next w:val="Amain"/>
    <w:rsid w:val="00867EF9"/>
    <w:pPr>
      <w:tabs>
        <w:tab w:val="clear" w:pos="1100"/>
        <w:tab w:val="left" w:pos="0"/>
      </w:tabs>
      <w:ind w:hanging="1580"/>
    </w:pPr>
  </w:style>
  <w:style w:type="paragraph" w:customStyle="1" w:styleId="AmainSymb">
    <w:name w:val="A main Symb"/>
    <w:basedOn w:val="Amain"/>
    <w:rsid w:val="00867EF9"/>
    <w:pPr>
      <w:tabs>
        <w:tab w:val="left" w:pos="0"/>
      </w:tabs>
      <w:ind w:left="1120" w:hanging="1600"/>
    </w:pPr>
  </w:style>
  <w:style w:type="paragraph" w:customStyle="1" w:styleId="AparaSymb">
    <w:name w:val="A para Symb"/>
    <w:basedOn w:val="Apara"/>
    <w:rsid w:val="00867EF9"/>
    <w:pPr>
      <w:tabs>
        <w:tab w:val="right" w:pos="0"/>
      </w:tabs>
      <w:ind w:hanging="2080"/>
    </w:pPr>
  </w:style>
  <w:style w:type="paragraph" w:customStyle="1" w:styleId="Assectheading">
    <w:name w:val="A ssect heading"/>
    <w:basedOn w:val="Amain"/>
    <w:rsid w:val="00867EF9"/>
    <w:pPr>
      <w:keepNext/>
      <w:tabs>
        <w:tab w:val="clear" w:pos="900"/>
        <w:tab w:val="clear" w:pos="1100"/>
      </w:tabs>
      <w:spacing w:before="300"/>
      <w:ind w:left="0" w:firstLine="0"/>
      <w:outlineLvl w:val="9"/>
    </w:pPr>
    <w:rPr>
      <w:i/>
    </w:rPr>
  </w:style>
  <w:style w:type="paragraph" w:customStyle="1" w:styleId="AsubparaSymb">
    <w:name w:val="A subpara Symb"/>
    <w:basedOn w:val="Asubpara"/>
    <w:rsid w:val="00867EF9"/>
    <w:pPr>
      <w:tabs>
        <w:tab w:val="left" w:pos="0"/>
      </w:tabs>
      <w:ind w:left="2098" w:hanging="2580"/>
    </w:pPr>
  </w:style>
  <w:style w:type="paragraph" w:customStyle="1" w:styleId="Actdetails">
    <w:name w:val="Act details"/>
    <w:basedOn w:val="Normal"/>
    <w:rsid w:val="00867EF9"/>
    <w:pPr>
      <w:spacing w:before="20"/>
      <w:ind w:left="1400"/>
    </w:pPr>
    <w:rPr>
      <w:rFonts w:ascii="Arial" w:hAnsi="Arial"/>
      <w:sz w:val="20"/>
    </w:rPr>
  </w:style>
  <w:style w:type="paragraph" w:customStyle="1" w:styleId="AmdtEntries">
    <w:name w:val="AmdtEntries"/>
    <w:basedOn w:val="BillBasicHeading"/>
    <w:rsid w:val="00867EF9"/>
    <w:pPr>
      <w:keepNext w:val="0"/>
      <w:tabs>
        <w:tab w:val="clear" w:pos="2600"/>
      </w:tabs>
      <w:spacing w:before="0"/>
      <w:ind w:left="3200" w:hanging="2100"/>
    </w:pPr>
    <w:rPr>
      <w:sz w:val="18"/>
    </w:rPr>
  </w:style>
  <w:style w:type="paragraph" w:customStyle="1" w:styleId="AmdtEntriesDefL2">
    <w:name w:val="AmdtEntriesDefL2"/>
    <w:basedOn w:val="AmdtEntries"/>
    <w:rsid w:val="00867EF9"/>
    <w:pPr>
      <w:tabs>
        <w:tab w:val="left" w:pos="3000"/>
      </w:tabs>
      <w:ind w:left="3600" w:hanging="2500"/>
    </w:pPr>
  </w:style>
  <w:style w:type="paragraph" w:customStyle="1" w:styleId="AmdtsEntriesDefL2">
    <w:name w:val="AmdtsEntriesDefL2"/>
    <w:basedOn w:val="Normal"/>
    <w:rsid w:val="00867EF9"/>
    <w:pPr>
      <w:tabs>
        <w:tab w:val="left" w:pos="3000"/>
      </w:tabs>
      <w:ind w:left="3100" w:hanging="2000"/>
    </w:pPr>
    <w:rPr>
      <w:rFonts w:ascii="Arial" w:hAnsi="Arial"/>
      <w:sz w:val="18"/>
    </w:rPr>
  </w:style>
  <w:style w:type="paragraph" w:customStyle="1" w:styleId="AmdtsEntries">
    <w:name w:val="AmdtsEntries"/>
    <w:basedOn w:val="BillBasicHeading"/>
    <w:rsid w:val="00867EF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67EF9"/>
    <w:pPr>
      <w:tabs>
        <w:tab w:val="clear" w:pos="2600"/>
      </w:tabs>
      <w:spacing w:before="120"/>
      <w:ind w:left="1100"/>
    </w:pPr>
    <w:rPr>
      <w:sz w:val="18"/>
    </w:rPr>
  </w:style>
  <w:style w:type="paragraph" w:customStyle="1" w:styleId="Asamby">
    <w:name w:val="As am by"/>
    <w:basedOn w:val="Normal"/>
    <w:next w:val="Normal"/>
    <w:rsid w:val="00867EF9"/>
    <w:pPr>
      <w:spacing w:before="240"/>
      <w:ind w:left="1100"/>
    </w:pPr>
    <w:rPr>
      <w:rFonts w:ascii="Arial" w:hAnsi="Arial"/>
      <w:sz w:val="20"/>
    </w:rPr>
  </w:style>
  <w:style w:type="character" w:customStyle="1" w:styleId="charSymb">
    <w:name w:val="charSymb"/>
    <w:basedOn w:val="DefaultParagraphFont"/>
    <w:rsid w:val="00867EF9"/>
    <w:rPr>
      <w:rFonts w:ascii="Arial" w:hAnsi="Arial"/>
      <w:sz w:val="24"/>
      <w:bdr w:val="single" w:sz="4" w:space="0" w:color="auto"/>
    </w:rPr>
  </w:style>
  <w:style w:type="character" w:customStyle="1" w:styleId="charTableNo">
    <w:name w:val="charTableNo"/>
    <w:basedOn w:val="DefaultParagraphFont"/>
    <w:rsid w:val="00867EF9"/>
  </w:style>
  <w:style w:type="character" w:customStyle="1" w:styleId="charTableText">
    <w:name w:val="charTableText"/>
    <w:basedOn w:val="DefaultParagraphFont"/>
    <w:rsid w:val="00867EF9"/>
  </w:style>
  <w:style w:type="paragraph" w:customStyle="1" w:styleId="Dict-HeadingSymb">
    <w:name w:val="Dict-Heading Symb"/>
    <w:basedOn w:val="Dict-Heading"/>
    <w:rsid w:val="00867EF9"/>
    <w:pPr>
      <w:tabs>
        <w:tab w:val="left" w:pos="0"/>
      </w:tabs>
      <w:ind w:left="2480" w:hanging="2960"/>
    </w:pPr>
  </w:style>
  <w:style w:type="paragraph" w:customStyle="1" w:styleId="EarlierRepubEntries">
    <w:name w:val="EarlierRepubEntries"/>
    <w:basedOn w:val="Normal"/>
    <w:rsid w:val="00867EF9"/>
    <w:pPr>
      <w:spacing w:before="60" w:after="60"/>
    </w:pPr>
    <w:rPr>
      <w:rFonts w:ascii="Arial" w:hAnsi="Arial"/>
      <w:sz w:val="18"/>
    </w:rPr>
  </w:style>
  <w:style w:type="paragraph" w:customStyle="1" w:styleId="EarlierRepubHdg">
    <w:name w:val="EarlierRepubHdg"/>
    <w:basedOn w:val="Normal"/>
    <w:rsid w:val="00867EF9"/>
    <w:pPr>
      <w:keepNext/>
    </w:pPr>
    <w:rPr>
      <w:rFonts w:ascii="Arial" w:hAnsi="Arial"/>
      <w:b/>
      <w:sz w:val="20"/>
    </w:rPr>
  </w:style>
  <w:style w:type="paragraph" w:customStyle="1" w:styleId="Endnote20">
    <w:name w:val="Endnote2"/>
    <w:basedOn w:val="Normal"/>
    <w:rsid w:val="00867EF9"/>
    <w:pPr>
      <w:keepNext/>
      <w:tabs>
        <w:tab w:val="left" w:pos="1100"/>
      </w:tabs>
      <w:spacing w:before="360"/>
    </w:pPr>
    <w:rPr>
      <w:rFonts w:ascii="Arial" w:hAnsi="Arial"/>
      <w:b/>
    </w:rPr>
  </w:style>
  <w:style w:type="paragraph" w:customStyle="1" w:styleId="Endnote3">
    <w:name w:val="Endnote3"/>
    <w:basedOn w:val="Normal"/>
    <w:rsid w:val="00867EF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67EF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67EF9"/>
    <w:pPr>
      <w:spacing w:before="60"/>
      <w:ind w:left="1100"/>
      <w:jc w:val="both"/>
    </w:pPr>
    <w:rPr>
      <w:sz w:val="20"/>
    </w:rPr>
  </w:style>
  <w:style w:type="paragraph" w:customStyle="1" w:styleId="EndNoteParas">
    <w:name w:val="EndNoteParas"/>
    <w:basedOn w:val="EndNoteTextEPS"/>
    <w:rsid w:val="00867EF9"/>
    <w:pPr>
      <w:tabs>
        <w:tab w:val="right" w:pos="1432"/>
      </w:tabs>
      <w:ind w:left="1840" w:hanging="1840"/>
    </w:pPr>
  </w:style>
  <w:style w:type="paragraph" w:customStyle="1" w:styleId="EndnotesAbbrev">
    <w:name w:val="EndnotesAbbrev"/>
    <w:basedOn w:val="Normal"/>
    <w:rsid w:val="00867EF9"/>
    <w:pPr>
      <w:spacing w:before="20"/>
    </w:pPr>
    <w:rPr>
      <w:rFonts w:ascii="Arial" w:hAnsi="Arial"/>
      <w:color w:val="000000"/>
      <w:sz w:val="16"/>
    </w:rPr>
  </w:style>
  <w:style w:type="paragraph" w:customStyle="1" w:styleId="EPSCoverTop">
    <w:name w:val="EPSCoverTop"/>
    <w:basedOn w:val="Normal"/>
    <w:rsid w:val="00867EF9"/>
    <w:pPr>
      <w:jc w:val="right"/>
    </w:pPr>
    <w:rPr>
      <w:rFonts w:ascii="Arial" w:hAnsi="Arial"/>
      <w:sz w:val="20"/>
    </w:rPr>
  </w:style>
  <w:style w:type="paragraph" w:customStyle="1" w:styleId="LegHistNote">
    <w:name w:val="LegHistNote"/>
    <w:basedOn w:val="Actdetails"/>
    <w:rsid w:val="00867EF9"/>
    <w:pPr>
      <w:spacing w:before="60"/>
      <w:ind w:left="2700" w:right="-60" w:hanging="1300"/>
    </w:pPr>
    <w:rPr>
      <w:sz w:val="18"/>
    </w:rPr>
  </w:style>
  <w:style w:type="paragraph" w:customStyle="1" w:styleId="LongTitleSymb">
    <w:name w:val="LongTitleSymb"/>
    <w:basedOn w:val="LongTitle"/>
    <w:rsid w:val="00867EF9"/>
    <w:pPr>
      <w:ind w:hanging="480"/>
    </w:pPr>
  </w:style>
  <w:style w:type="paragraph" w:styleId="MacroText">
    <w:name w:val="macro"/>
    <w:link w:val="MacroTextChar"/>
    <w:rsid w:val="00867E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79293D"/>
    <w:rPr>
      <w:rFonts w:ascii="Courier New" w:hAnsi="Courier New" w:cs="Courier New"/>
      <w:lang w:eastAsia="en-US"/>
    </w:rPr>
  </w:style>
  <w:style w:type="paragraph" w:customStyle="1" w:styleId="ModaNote">
    <w:name w:val="Mod aNote"/>
    <w:basedOn w:val="aNoteSymb"/>
    <w:rsid w:val="00867EF9"/>
    <w:pPr>
      <w:tabs>
        <w:tab w:val="left" w:pos="2600"/>
      </w:tabs>
      <w:ind w:left="2600"/>
    </w:pPr>
  </w:style>
  <w:style w:type="paragraph" w:customStyle="1" w:styleId="ModH1Chapter">
    <w:name w:val="Mod H1 Chapter"/>
    <w:basedOn w:val="IH1ChapSymb"/>
    <w:rsid w:val="00867EF9"/>
    <w:pPr>
      <w:tabs>
        <w:tab w:val="clear" w:pos="2600"/>
        <w:tab w:val="left" w:pos="3300"/>
      </w:tabs>
      <w:ind w:left="3300"/>
    </w:pPr>
  </w:style>
  <w:style w:type="paragraph" w:customStyle="1" w:styleId="ModH2Part">
    <w:name w:val="Mod H2 Part"/>
    <w:basedOn w:val="IH2PartSymb"/>
    <w:rsid w:val="00867EF9"/>
    <w:pPr>
      <w:tabs>
        <w:tab w:val="clear" w:pos="2600"/>
        <w:tab w:val="left" w:pos="3300"/>
      </w:tabs>
      <w:ind w:left="3300"/>
    </w:pPr>
  </w:style>
  <w:style w:type="paragraph" w:customStyle="1" w:styleId="ModH3Div">
    <w:name w:val="Mod H3 Div"/>
    <w:basedOn w:val="IH3DivSymb"/>
    <w:rsid w:val="00867EF9"/>
    <w:pPr>
      <w:tabs>
        <w:tab w:val="clear" w:pos="2600"/>
        <w:tab w:val="left" w:pos="3300"/>
      </w:tabs>
      <w:ind w:left="3300"/>
    </w:pPr>
  </w:style>
  <w:style w:type="paragraph" w:customStyle="1" w:styleId="ModH4SubDiv">
    <w:name w:val="Mod H4 SubDiv"/>
    <w:basedOn w:val="IH4SubDivSymb"/>
    <w:rsid w:val="00867EF9"/>
    <w:pPr>
      <w:tabs>
        <w:tab w:val="clear" w:pos="2600"/>
        <w:tab w:val="left" w:pos="3300"/>
      </w:tabs>
      <w:ind w:left="3300"/>
    </w:pPr>
  </w:style>
  <w:style w:type="paragraph" w:customStyle="1" w:styleId="ModH5Sec">
    <w:name w:val="Mod H5 Sec"/>
    <w:basedOn w:val="IH5SecSymb"/>
    <w:rsid w:val="00867EF9"/>
    <w:pPr>
      <w:tabs>
        <w:tab w:val="clear" w:pos="1100"/>
        <w:tab w:val="left" w:pos="1800"/>
      </w:tabs>
      <w:ind w:left="2200"/>
    </w:pPr>
  </w:style>
  <w:style w:type="paragraph" w:customStyle="1" w:styleId="Modmain">
    <w:name w:val="Mod main"/>
    <w:basedOn w:val="Amain"/>
    <w:rsid w:val="00867EF9"/>
    <w:pPr>
      <w:tabs>
        <w:tab w:val="clear" w:pos="900"/>
        <w:tab w:val="clear" w:pos="1100"/>
        <w:tab w:val="right" w:pos="1600"/>
        <w:tab w:val="left" w:pos="1800"/>
      </w:tabs>
      <w:ind w:left="2200"/>
    </w:pPr>
  </w:style>
  <w:style w:type="paragraph" w:customStyle="1" w:styleId="Modmainreturn">
    <w:name w:val="Mod main return"/>
    <w:basedOn w:val="AmainreturnSymb"/>
    <w:rsid w:val="00867EF9"/>
    <w:pPr>
      <w:ind w:left="1800"/>
    </w:pPr>
  </w:style>
  <w:style w:type="paragraph" w:customStyle="1" w:styleId="ModNote">
    <w:name w:val="Mod Note"/>
    <w:basedOn w:val="aNoteSymb"/>
    <w:rsid w:val="00867EF9"/>
    <w:pPr>
      <w:tabs>
        <w:tab w:val="left" w:pos="2600"/>
      </w:tabs>
      <w:ind w:left="2600"/>
    </w:pPr>
  </w:style>
  <w:style w:type="paragraph" w:customStyle="1" w:styleId="Modpara">
    <w:name w:val="Mod para"/>
    <w:basedOn w:val="BillBasic"/>
    <w:rsid w:val="00867EF9"/>
    <w:pPr>
      <w:tabs>
        <w:tab w:val="right" w:pos="2100"/>
        <w:tab w:val="left" w:pos="2300"/>
      </w:tabs>
      <w:ind w:left="2700" w:hanging="1600"/>
      <w:outlineLvl w:val="6"/>
    </w:pPr>
  </w:style>
  <w:style w:type="paragraph" w:customStyle="1" w:styleId="Modparareturn">
    <w:name w:val="Mod para return"/>
    <w:basedOn w:val="AparareturnSymb"/>
    <w:rsid w:val="00867EF9"/>
    <w:pPr>
      <w:ind w:left="2300"/>
    </w:pPr>
  </w:style>
  <w:style w:type="paragraph" w:customStyle="1" w:styleId="Modref">
    <w:name w:val="Mod ref"/>
    <w:basedOn w:val="refSymb"/>
    <w:rsid w:val="00867EF9"/>
    <w:pPr>
      <w:ind w:left="1100"/>
    </w:pPr>
  </w:style>
  <w:style w:type="paragraph" w:customStyle="1" w:styleId="Modsubpara">
    <w:name w:val="Mod subpara"/>
    <w:basedOn w:val="Asubpara"/>
    <w:rsid w:val="00867EF9"/>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867EF9"/>
    <w:pPr>
      <w:ind w:left="3040"/>
    </w:pPr>
  </w:style>
  <w:style w:type="paragraph" w:customStyle="1" w:styleId="Modsubsubpara">
    <w:name w:val="Mod subsubpara"/>
    <w:basedOn w:val="AsubsubparaSymb"/>
    <w:rsid w:val="00867EF9"/>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867EF9"/>
    <w:pPr>
      <w:keepNext/>
      <w:spacing w:before="180"/>
      <w:ind w:left="1100"/>
    </w:pPr>
    <w:rPr>
      <w:rFonts w:ascii="Arial" w:hAnsi="Arial"/>
      <w:b/>
      <w:sz w:val="20"/>
    </w:rPr>
  </w:style>
  <w:style w:type="paragraph" w:customStyle="1" w:styleId="NewReg">
    <w:name w:val="New Reg"/>
    <w:basedOn w:val="NewAct"/>
    <w:next w:val="Actdetails"/>
    <w:rsid w:val="00867EF9"/>
  </w:style>
  <w:style w:type="paragraph" w:customStyle="1" w:styleId="RenumProvEntries">
    <w:name w:val="RenumProvEntries"/>
    <w:basedOn w:val="Normal"/>
    <w:rsid w:val="00867EF9"/>
    <w:pPr>
      <w:spacing w:before="60"/>
    </w:pPr>
    <w:rPr>
      <w:rFonts w:ascii="Arial" w:hAnsi="Arial"/>
      <w:sz w:val="20"/>
    </w:rPr>
  </w:style>
  <w:style w:type="paragraph" w:customStyle="1" w:styleId="RenumProvHdg">
    <w:name w:val="RenumProvHdg"/>
    <w:basedOn w:val="Normal"/>
    <w:rsid w:val="00867EF9"/>
    <w:rPr>
      <w:rFonts w:ascii="Arial" w:hAnsi="Arial"/>
      <w:b/>
      <w:sz w:val="22"/>
    </w:rPr>
  </w:style>
  <w:style w:type="paragraph" w:customStyle="1" w:styleId="RenumProvHeader">
    <w:name w:val="RenumProvHeader"/>
    <w:basedOn w:val="Normal"/>
    <w:rsid w:val="00867EF9"/>
    <w:rPr>
      <w:rFonts w:ascii="Arial" w:hAnsi="Arial"/>
      <w:b/>
      <w:sz w:val="22"/>
    </w:rPr>
  </w:style>
  <w:style w:type="paragraph" w:customStyle="1" w:styleId="RenumProvSubsectEntries">
    <w:name w:val="RenumProvSubsectEntries"/>
    <w:basedOn w:val="RenumProvEntries"/>
    <w:rsid w:val="00867EF9"/>
    <w:pPr>
      <w:ind w:left="252"/>
    </w:pPr>
  </w:style>
  <w:style w:type="paragraph" w:customStyle="1" w:styleId="RenumTableHdg">
    <w:name w:val="RenumTableHdg"/>
    <w:basedOn w:val="Normal"/>
    <w:rsid w:val="00867EF9"/>
    <w:pPr>
      <w:spacing w:before="120"/>
    </w:pPr>
    <w:rPr>
      <w:rFonts w:ascii="Arial" w:hAnsi="Arial"/>
      <w:b/>
      <w:sz w:val="20"/>
    </w:rPr>
  </w:style>
  <w:style w:type="paragraph" w:customStyle="1" w:styleId="SchclauseheadingSymb">
    <w:name w:val="Sch clause heading Symb"/>
    <w:basedOn w:val="Schclauseheading"/>
    <w:rsid w:val="00867EF9"/>
    <w:pPr>
      <w:tabs>
        <w:tab w:val="left" w:pos="0"/>
      </w:tabs>
      <w:ind w:left="980" w:hanging="1460"/>
    </w:pPr>
  </w:style>
  <w:style w:type="paragraph" w:customStyle="1" w:styleId="SchSubClause">
    <w:name w:val="Sch SubClause"/>
    <w:basedOn w:val="Schclauseheading"/>
    <w:rsid w:val="00867EF9"/>
    <w:rPr>
      <w:b w:val="0"/>
    </w:rPr>
  </w:style>
  <w:style w:type="paragraph" w:customStyle="1" w:styleId="Sched-FormSymb">
    <w:name w:val="Sched-Form Symb"/>
    <w:basedOn w:val="Sched-Form"/>
    <w:rsid w:val="00867EF9"/>
    <w:pPr>
      <w:tabs>
        <w:tab w:val="left" w:pos="0"/>
      </w:tabs>
      <w:ind w:left="2480" w:hanging="2960"/>
    </w:pPr>
  </w:style>
  <w:style w:type="paragraph" w:customStyle="1" w:styleId="Sched-Form-18Space">
    <w:name w:val="Sched-Form-18Space"/>
    <w:basedOn w:val="Normal"/>
    <w:rsid w:val="00867EF9"/>
    <w:pPr>
      <w:spacing w:before="360" w:after="60"/>
    </w:pPr>
    <w:rPr>
      <w:sz w:val="22"/>
    </w:rPr>
  </w:style>
  <w:style w:type="paragraph" w:customStyle="1" w:styleId="Sched-headingSymb">
    <w:name w:val="Sched-heading Symb"/>
    <w:basedOn w:val="Sched-heading"/>
    <w:rsid w:val="00867EF9"/>
    <w:pPr>
      <w:tabs>
        <w:tab w:val="left" w:pos="0"/>
      </w:tabs>
      <w:ind w:left="2480" w:hanging="2960"/>
    </w:pPr>
  </w:style>
  <w:style w:type="paragraph" w:customStyle="1" w:styleId="Sched-PartSymb">
    <w:name w:val="Sched-Part Symb"/>
    <w:basedOn w:val="Sched-Part"/>
    <w:rsid w:val="00867EF9"/>
    <w:pPr>
      <w:tabs>
        <w:tab w:val="left" w:pos="0"/>
      </w:tabs>
      <w:ind w:left="2480" w:hanging="2960"/>
    </w:pPr>
  </w:style>
  <w:style w:type="paragraph" w:styleId="Subtitle">
    <w:name w:val="Subtitle"/>
    <w:basedOn w:val="Normal"/>
    <w:link w:val="SubtitleChar"/>
    <w:qFormat/>
    <w:rsid w:val="00867EF9"/>
    <w:pPr>
      <w:spacing w:after="60"/>
      <w:jc w:val="center"/>
      <w:outlineLvl w:val="1"/>
    </w:pPr>
    <w:rPr>
      <w:rFonts w:ascii="Arial" w:hAnsi="Arial"/>
    </w:rPr>
  </w:style>
  <w:style w:type="character" w:customStyle="1" w:styleId="SubtitleChar">
    <w:name w:val="Subtitle Char"/>
    <w:basedOn w:val="DefaultParagraphFont"/>
    <w:link w:val="Subtitle"/>
    <w:rsid w:val="0079293D"/>
    <w:rPr>
      <w:rFonts w:ascii="Arial" w:hAnsi="Arial"/>
      <w:sz w:val="24"/>
      <w:lang w:eastAsia="en-US"/>
    </w:rPr>
  </w:style>
  <w:style w:type="paragraph" w:customStyle="1" w:styleId="TLegEntries">
    <w:name w:val="TLegEntries"/>
    <w:basedOn w:val="Normal"/>
    <w:rsid w:val="00867EF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67EF9"/>
    <w:pPr>
      <w:ind w:firstLine="0"/>
    </w:pPr>
    <w:rPr>
      <w:b/>
    </w:rPr>
  </w:style>
  <w:style w:type="paragraph" w:customStyle="1" w:styleId="EndNoteTextPub">
    <w:name w:val="EndNoteTextPub"/>
    <w:basedOn w:val="Normal"/>
    <w:rsid w:val="00867EF9"/>
    <w:pPr>
      <w:spacing w:before="60"/>
      <w:ind w:left="1100"/>
      <w:jc w:val="both"/>
    </w:pPr>
    <w:rPr>
      <w:sz w:val="20"/>
    </w:rPr>
  </w:style>
  <w:style w:type="paragraph" w:customStyle="1" w:styleId="TOC10">
    <w:name w:val="TOC 10"/>
    <w:basedOn w:val="TOC5"/>
    <w:rsid w:val="00867EF9"/>
    <w:rPr>
      <w:szCs w:val="24"/>
    </w:rPr>
  </w:style>
  <w:style w:type="character" w:customStyle="1" w:styleId="charNotBold">
    <w:name w:val="charNotBold"/>
    <w:basedOn w:val="DefaultParagraphFont"/>
    <w:rsid w:val="00867EF9"/>
    <w:rPr>
      <w:rFonts w:ascii="Arial" w:hAnsi="Arial"/>
      <w:sz w:val="20"/>
    </w:rPr>
  </w:style>
  <w:style w:type="paragraph" w:customStyle="1" w:styleId="ShadedSchClauseSymb">
    <w:name w:val="Shaded Sch Clause Symb"/>
    <w:basedOn w:val="ShadedSchClause"/>
    <w:rsid w:val="00867EF9"/>
    <w:pPr>
      <w:tabs>
        <w:tab w:val="left" w:pos="0"/>
      </w:tabs>
      <w:ind w:left="975" w:hanging="1457"/>
    </w:pPr>
  </w:style>
  <w:style w:type="character" w:customStyle="1" w:styleId="BalloonTextChar">
    <w:name w:val="Balloon Text Char"/>
    <w:basedOn w:val="DefaultParagraphFont"/>
    <w:link w:val="BalloonText"/>
    <w:uiPriority w:val="99"/>
    <w:rsid w:val="00867EF9"/>
    <w:rPr>
      <w:rFonts w:ascii="Tahoma" w:hAnsi="Tahoma" w:cs="Tahoma"/>
      <w:sz w:val="16"/>
      <w:szCs w:val="16"/>
      <w:lang w:eastAsia="en-US"/>
    </w:rPr>
  </w:style>
  <w:style w:type="paragraph" w:customStyle="1" w:styleId="CoverTextBullet">
    <w:name w:val="CoverTextBullet"/>
    <w:basedOn w:val="CoverText"/>
    <w:qFormat/>
    <w:rsid w:val="00867EF9"/>
    <w:pPr>
      <w:numPr>
        <w:numId w:val="36"/>
      </w:numPr>
    </w:pPr>
    <w:rPr>
      <w:color w:val="000000"/>
    </w:rPr>
  </w:style>
  <w:style w:type="paragraph" w:customStyle="1" w:styleId="01aPreamble">
    <w:name w:val="01aPreamble"/>
    <w:basedOn w:val="Normal"/>
    <w:qFormat/>
    <w:rsid w:val="00867EF9"/>
  </w:style>
  <w:style w:type="paragraph" w:customStyle="1" w:styleId="TableBullet">
    <w:name w:val="TableBullet"/>
    <w:basedOn w:val="TableText10"/>
    <w:qFormat/>
    <w:rsid w:val="00867EF9"/>
    <w:pPr>
      <w:numPr>
        <w:numId w:val="39"/>
      </w:numPr>
    </w:pPr>
  </w:style>
  <w:style w:type="paragraph" w:customStyle="1" w:styleId="TableNumbered">
    <w:name w:val="TableNumbered"/>
    <w:basedOn w:val="TableText10"/>
    <w:qFormat/>
    <w:rsid w:val="00867EF9"/>
    <w:pPr>
      <w:numPr>
        <w:numId w:val="40"/>
      </w:numPr>
    </w:pPr>
  </w:style>
  <w:style w:type="character" w:customStyle="1" w:styleId="charCitHyperlinkItal">
    <w:name w:val="charCitHyperlinkItal"/>
    <w:basedOn w:val="Hyperlink"/>
    <w:uiPriority w:val="1"/>
    <w:rsid w:val="00867EF9"/>
    <w:rPr>
      <w:i/>
      <w:color w:val="0000FF" w:themeColor="hyperlink"/>
      <w:u w:val="none"/>
    </w:rPr>
  </w:style>
  <w:style w:type="character" w:styleId="Hyperlink">
    <w:name w:val="Hyperlink"/>
    <w:basedOn w:val="DefaultParagraphFont"/>
    <w:uiPriority w:val="99"/>
    <w:unhideWhenUsed/>
    <w:rsid w:val="00867EF9"/>
    <w:rPr>
      <w:color w:val="0000FF" w:themeColor="hyperlink"/>
      <w:u w:val="single"/>
    </w:rPr>
  </w:style>
  <w:style w:type="character" w:customStyle="1" w:styleId="charCitHyperlinkAbbrev">
    <w:name w:val="charCitHyperlinkAbbrev"/>
    <w:basedOn w:val="Hyperlink"/>
    <w:uiPriority w:val="1"/>
    <w:rsid w:val="00867EF9"/>
    <w:rPr>
      <w:color w:val="0000FF" w:themeColor="hyperlink"/>
      <w:u w:val="none"/>
    </w:rPr>
  </w:style>
  <w:style w:type="character" w:customStyle="1" w:styleId="Heading3Char">
    <w:name w:val="Heading 3 Char"/>
    <w:aliases w:val="h3 Char,sec Char"/>
    <w:basedOn w:val="DefaultParagraphFont"/>
    <w:link w:val="Heading3"/>
    <w:rsid w:val="00867EF9"/>
    <w:rPr>
      <w:b/>
      <w:sz w:val="24"/>
      <w:lang w:eastAsia="en-US"/>
    </w:rPr>
  </w:style>
  <w:style w:type="paragraph" w:customStyle="1" w:styleId="FormRule">
    <w:name w:val="FormRule"/>
    <w:basedOn w:val="Normal"/>
    <w:rsid w:val="00867EF9"/>
    <w:pPr>
      <w:pBdr>
        <w:top w:val="single" w:sz="4" w:space="1" w:color="auto"/>
      </w:pBdr>
      <w:spacing w:before="160" w:after="40"/>
      <w:ind w:left="3220" w:right="3260"/>
    </w:pPr>
    <w:rPr>
      <w:sz w:val="8"/>
    </w:rPr>
  </w:style>
  <w:style w:type="paragraph" w:customStyle="1" w:styleId="OldAmdtsEntries">
    <w:name w:val="OldAmdtsEntries"/>
    <w:basedOn w:val="BillBasicHeading"/>
    <w:rsid w:val="00867EF9"/>
    <w:pPr>
      <w:tabs>
        <w:tab w:val="clear" w:pos="2600"/>
        <w:tab w:val="left" w:leader="dot" w:pos="2700"/>
      </w:tabs>
      <w:ind w:left="2700" w:hanging="2000"/>
    </w:pPr>
    <w:rPr>
      <w:sz w:val="18"/>
    </w:rPr>
  </w:style>
  <w:style w:type="paragraph" w:customStyle="1" w:styleId="OldAmdt2ndLine">
    <w:name w:val="OldAmdt2ndLine"/>
    <w:basedOn w:val="OldAmdtsEntries"/>
    <w:rsid w:val="00867EF9"/>
    <w:pPr>
      <w:tabs>
        <w:tab w:val="left" w:pos="2700"/>
      </w:tabs>
      <w:spacing w:before="0"/>
    </w:pPr>
  </w:style>
  <w:style w:type="paragraph" w:customStyle="1" w:styleId="parainpara">
    <w:name w:val="para in para"/>
    <w:rsid w:val="00867EF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67EF9"/>
    <w:pPr>
      <w:spacing w:after="60"/>
      <w:ind w:left="2800"/>
    </w:pPr>
    <w:rPr>
      <w:rFonts w:ascii="ACTCrest" w:hAnsi="ACTCrest"/>
      <w:sz w:val="216"/>
    </w:rPr>
  </w:style>
  <w:style w:type="paragraph" w:customStyle="1" w:styleId="Actbullet">
    <w:name w:val="Act bullet"/>
    <w:basedOn w:val="Normal"/>
    <w:uiPriority w:val="99"/>
    <w:rsid w:val="00867EF9"/>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867EF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67EF9"/>
    <w:rPr>
      <w:b w:val="0"/>
      <w:sz w:val="32"/>
    </w:rPr>
  </w:style>
  <w:style w:type="paragraph" w:customStyle="1" w:styleId="MH1Chapter">
    <w:name w:val="M H1 Chapter"/>
    <w:basedOn w:val="AH1Chapter"/>
    <w:rsid w:val="00867EF9"/>
    <w:pPr>
      <w:tabs>
        <w:tab w:val="clear" w:pos="2600"/>
        <w:tab w:val="left" w:pos="2720"/>
      </w:tabs>
      <w:ind w:left="4000" w:hanging="3300"/>
    </w:pPr>
  </w:style>
  <w:style w:type="paragraph" w:customStyle="1" w:styleId="ApprFormHd">
    <w:name w:val="ApprFormHd"/>
    <w:basedOn w:val="Sched-heading"/>
    <w:rsid w:val="00867EF9"/>
    <w:pPr>
      <w:ind w:left="0" w:firstLine="0"/>
    </w:pPr>
  </w:style>
  <w:style w:type="paragraph" w:customStyle="1" w:styleId="Actdetailsnote">
    <w:name w:val="Act details note"/>
    <w:basedOn w:val="Actdetails"/>
    <w:uiPriority w:val="99"/>
    <w:rsid w:val="00867EF9"/>
    <w:pPr>
      <w:ind w:left="1620" w:right="-60" w:hanging="720"/>
    </w:pPr>
    <w:rPr>
      <w:sz w:val="18"/>
    </w:rPr>
  </w:style>
  <w:style w:type="paragraph" w:customStyle="1" w:styleId="DetailsNo">
    <w:name w:val="Details No"/>
    <w:basedOn w:val="Actdetails"/>
    <w:uiPriority w:val="99"/>
    <w:rsid w:val="00867EF9"/>
    <w:pPr>
      <w:ind w:left="0"/>
    </w:pPr>
    <w:rPr>
      <w:sz w:val="18"/>
    </w:rPr>
  </w:style>
  <w:style w:type="paragraph" w:customStyle="1" w:styleId="ISchMain">
    <w:name w:val="I Sch Main"/>
    <w:basedOn w:val="BillBasic"/>
    <w:rsid w:val="00867EF9"/>
    <w:pPr>
      <w:tabs>
        <w:tab w:val="right" w:pos="900"/>
        <w:tab w:val="left" w:pos="1100"/>
      </w:tabs>
      <w:ind w:left="1100" w:hanging="1100"/>
    </w:pPr>
  </w:style>
  <w:style w:type="paragraph" w:customStyle="1" w:styleId="ISchpara">
    <w:name w:val="I Sch para"/>
    <w:basedOn w:val="BillBasic"/>
    <w:rsid w:val="00867EF9"/>
    <w:pPr>
      <w:tabs>
        <w:tab w:val="right" w:pos="1400"/>
        <w:tab w:val="left" w:pos="1600"/>
      </w:tabs>
      <w:ind w:left="1600" w:hanging="1600"/>
    </w:pPr>
  </w:style>
  <w:style w:type="paragraph" w:customStyle="1" w:styleId="ISchsubpara">
    <w:name w:val="I Sch subpara"/>
    <w:basedOn w:val="BillBasic"/>
    <w:rsid w:val="00867EF9"/>
    <w:pPr>
      <w:tabs>
        <w:tab w:val="right" w:pos="1940"/>
        <w:tab w:val="left" w:pos="2140"/>
      </w:tabs>
      <w:ind w:left="2140" w:hanging="2140"/>
    </w:pPr>
  </w:style>
  <w:style w:type="paragraph" w:customStyle="1" w:styleId="ISchsubsubpara">
    <w:name w:val="I Sch subsubpara"/>
    <w:basedOn w:val="BillBasic"/>
    <w:rsid w:val="00867EF9"/>
    <w:pPr>
      <w:tabs>
        <w:tab w:val="right" w:pos="2460"/>
        <w:tab w:val="left" w:pos="2660"/>
      </w:tabs>
      <w:ind w:left="2660" w:hanging="2660"/>
    </w:pPr>
  </w:style>
  <w:style w:type="paragraph" w:customStyle="1" w:styleId="AssectheadingSymb">
    <w:name w:val="A ssect heading Symb"/>
    <w:basedOn w:val="Amain"/>
    <w:rsid w:val="00867EF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67EF9"/>
    <w:pPr>
      <w:tabs>
        <w:tab w:val="left" w:pos="0"/>
        <w:tab w:val="right" w:pos="2400"/>
        <w:tab w:val="left" w:pos="2600"/>
      </w:tabs>
      <w:ind w:left="2602" w:hanging="3084"/>
      <w:outlineLvl w:val="8"/>
    </w:pPr>
  </w:style>
  <w:style w:type="paragraph" w:customStyle="1" w:styleId="AmainreturnSymb">
    <w:name w:val="A main return Symb"/>
    <w:basedOn w:val="BillBasic"/>
    <w:rsid w:val="00867EF9"/>
    <w:pPr>
      <w:tabs>
        <w:tab w:val="left" w:pos="1582"/>
      </w:tabs>
      <w:ind w:left="1100" w:hanging="1582"/>
    </w:pPr>
  </w:style>
  <w:style w:type="paragraph" w:customStyle="1" w:styleId="AparareturnSymb">
    <w:name w:val="A para return Symb"/>
    <w:basedOn w:val="BillBasic"/>
    <w:rsid w:val="00867EF9"/>
    <w:pPr>
      <w:tabs>
        <w:tab w:val="left" w:pos="2081"/>
      </w:tabs>
      <w:ind w:left="1599" w:hanging="2081"/>
    </w:pPr>
  </w:style>
  <w:style w:type="paragraph" w:customStyle="1" w:styleId="AsubparareturnSymb">
    <w:name w:val="A subpara return Symb"/>
    <w:basedOn w:val="BillBasic"/>
    <w:rsid w:val="00867EF9"/>
    <w:pPr>
      <w:tabs>
        <w:tab w:val="left" w:pos="2580"/>
      </w:tabs>
      <w:ind w:left="2098" w:hanging="2580"/>
    </w:pPr>
  </w:style>
  <w:style w:type="paragraph" w:customStyle="1" w:styleId="aDefSymb">
    <w:name w:val="aDef Symb"/>
    <w:basedOn w:val="BillBasic"/>
    <w:rsid w:val="00867EF9"/>
    <w:pPr>
      <w:tabs>
        <w:tab w:val="left" w:pos="1582"/>
      </w:tabs>
      <w:ind w:left="1100" w:hanging="1582"/>
    </w:pPr>
  </w:style>
  <w:style w:type="paragraph" w:customStyle="1" w:styleId="aDefparaSymb">
    <w:name w:val="aDef para Symb"/>
    <w:basedOn w:val="Apara"/>
    <w:rsid w:val="00867EF9"/>
    <w:pPr>
      <w:tabs>
        <w:tab w:val="clear" w:pos="1600"/>
        <w:tab w:val="left" w:pos="0"/>
        <w:tab w:val="left" w:pos="1599"/>
      </w:tabs>
      <w:ind w:left="1599" w:hanging="2081"/>
    </w:pPr>
  </w:style>
  <w:style w:type="paragraph" w:customStyle="1" w:styleId="aDefsubparaSymb">
    <w:name w:val="aDef subpara Symb"/>
    <w:basedOn w:val="Asubpara"/>
    <w:rsid w:val="00867EF9"/>
    <w:pPr>
      <w:tabs>
        <w:tab w:val="left" w:pos="0"/>
      </w:tabs>
      <w:ind w:left="2098" w:hanging="2580"/>
    </w:pPr>
  </w:style>
  <w:style w:type="paragraph" w:customStyle="1" w:styleId="SchAmainSymb">
    <w:name w:val="Sch A main Symb"/>
    <w:basedOn w:val="Amain"/>
    <w:rsid w:val="00867EF9"/>
    <w:pPr>
      <w:tabs>
        <w:tab w:val="left" w:pos="0"/>
      </w:tabs>
      <w:ind w:hanging="1580"/>
    </w:pPr>
  </w:style>
  <w:style w:type="paragraph" w:customStyle="1" w:styleId="SchAparaSymb">
    <w:name w:val="Sch A para Symb"/>
    <w:basedOn w:val="Apara"/>
    <w:rsid w:val="00867EF9"/>
    <w:pPr>
      <w:tabs>
        <w:tab w:val="left" w:pos="0"/>
      </w:tabs>
      <w:ind w:hanging="2080"/>
    </w:pPr>
  </w:style>
  <w:style w:type="paragraph" w:customStyle="1" w:styleId="SchAsubparaSymb">
    <w:name w:val="Sch A subpara Symb"/>
    <w:basedOn w:val="Asubpara"/>
    <w:rsid w:val="00867EF9"/>
    <w:pPr>
      <w:tabs>
        <w:tab w:val="left" w:pos="0"/>
      </w:tabs>
      <w:ind w:hanging="2580"/>
    </w:pPr>
  </w:style>
  <w:style w:type="paragraph" w:customStyle="1" w:styleId="SchAsubsubparaSymb">
    <w:name w:val="Sch A subsubpara Symb"/>
    <w:basedOn w:val="AsubsubparaSymb"/>
    <w:rsid w:val="00867EF9"/>
  </w:style>
  <w:style w:type="paragraph" w:customStyle="1" w:styleId="refSymb">
    <w:name w:val="ref Symb"/>
    <w:basedOn w:val="BillBasic"/>
    <w:next w:val="Normal"/>
    <w:rsid w:val="00867EF9"/>
    <w:pPr>
      <w:tabs>
        <w:tab w:val="left" w:pos="-480"/>
      </w:tabs>
      <w:spacing w:before="60"/>
      <w:ind w:hanging="480"/>
    </w:pPr>
    <w:rPr>
      <w:sz w:val="18"/>
    </w:rPr>
  </w:style>
  <w:style w:type="paragraph" w:customStyle="1" w:styleId="IshadedH5SecSymb">
    <w:name w:val="I shaded H5 Sec Symb"/>
    <w:basedOn w:val="AH5Sec"/>
    <w:rsid w:val="00867EF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67EF9"/>
    <w:pPr>
      <w:tabs>
        <w:tab w:val="clear" w:pos="-1580"/>
      </w:tabs>
      <w:ind w:left="975" w:hanging="1457"/>
    </w:pPr>
  </w:style>
  <w:style w:type="paragraph" w:customStyle="1" w:styleId="IH1ChapSymb">
    <w:name w:val="I H1 Chap Symb"/>
    <w:basedOn w:val="BillBasicHeading"/>
    <w:next w:val="Normal"/>
    <w:rsid w:val="00867EF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67EF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67EF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67EF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67EF9"/>
    <w:pPr>
      <w:tabs>
        <w:tab w:val="clear" w:pos="2600"/>
        <w:tab w:val="left" w:pos="-1580"/>
        <w:tab w:val="left" w:pos="0"/>
        <w:tab w:val="left" w:pos="1100"/>
      </w:tabs>
      <w:spacing w:before="240"/>
      <w:ind w:left="1100" w:hanging="1580"/>
    </w:pPr>
  </w:style>
  <w:style w:type="paragraph" w:customStyle="1" w:styleId="IMainSymb">
    <w:name w:val="I Main Symb"/>
    <w:basedOn w:val="Amain"/>
    <w:rsid w:val="00867EF9"/>
    <w:pPr>
      <w:tabs>
        <w:tab w:val="left" w:pos="0"/>
      </w:tabs>
      <w:ind w:hanging="1580"/>
    </w:pPr>
  </w:style>
  <w:style w:type="paragraph" w:customStyle="1" w:styleId="IparaSymb">
    <w:name w:val="I para Symb"/>
    <w:basedOn w:val="Apara"/>
    <w:rsid w:val="00867EF9"/>
    <w:pPr>
      <w:tabs>
        <w:tab w:val="left" w:pos="0"/>
      </w:tabs>
      <w:ind w:hanging="2080"/>
      <w:outlineLvl w:val="9"/>
    </w:pPr>
  </w:style>
  <w:style w:type="paragraph" w:customStyle="1" w:styleId="IsubparaSymb">
    <w:name w:val="I subpara Symb"/>
    <w:basedOn w:val="Asubpara"/>
    <w:rsid w:val="00867EF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67EF9"/>
    <w:pPr>
      <w:tabs>
        <w:tab w:val="clear" w:pos="2400"/>
        <w:tab w:val="clear" w:pos="2600"/>
        <w:tab w:val="right" w:pos="2460"/>
        <w:tab w:val="left" w:pos="2660"/>
      </w:tabs>
      <w:ind w:left="2660" w:hanging="3140"/>
    </w:pPr>
  </w:style>
  <w:style w:type="paragraph" w:customStyle="1" w:styleId="IdefparaSymb">
    <w:name w:val="I def para Symb"/>
    <w:basedOn w:val="IparaSymb"/>
    <w:rsid w:val="00867EF9"/>
    <w:pPr>
      <w:ind w:left="1599" w:hanging="2081"/>
    </w:pPr>
  </w:style>
  <w:style w:type="paragraph" w:customStyle="1" w:styleId="IdefsubparaSymb">
    <w:name w:val="I def subpara Symb"/>
    <w:basedOn w:val="IsubparaSymb"/>
    <w:rsid w:val="00867EF9"/>
    <w:pPr>
      <w:ind w:left="2138"/>
    </w:pPr>
  </w:style>
  <w:style w:type="paragraph" w:customStyle="1" w:styleId="ISched-headingSymb">
    <w:name w:val="I Sched-heading Symb"/>
    <w:basedOn w:val="BillBasicHeading"/>
    <w:next w:val="Normal"/>
    <w:rsid w:val="00867EF9"/>
    <w:pPr>
      <w:tabs>
        <w:tab w:val="left" w:pos="-3080"/>
        <w:tab w:val="left" w:pos="0"/>
      </w:tabs>
      <w:spacing w:before="320"/>
      <w:ind w:left="2600" w:hanging="3080"/>
    </w:pPr>
    <w:rPr>
      <w:sz w:val="34"/>
    </w:rPr>
  </w:style>
  <w:style w:type="paragraph" w:customStyle="1" w:styleId="ISched-PartSymb">
    <w:name w:val="I Sched-Part Symb"/>
    <w:basedOn w:val="BillBasicHeading"/>
    <w:rsid w:val="00867EF9"/>
    <w:pPr>
      <w:tabs>
        <w:tab w:val="left" w:pos="-3080"/>
        <w:tab w:val="left" w:pos="0"/>
      </w:tabs>
      <w:spacing w:before="380"/>
      <w:ind w:left="2600" w:hanging="3080"/>
    </w:pPr>
    <w:rPr>
      <w:sz w:val="32"/>
    </w:rPr>
  </w:style>
  <w:style w:type="paragraph" w:customStyle="1" w:styleId="ISched-formSymb">
    <w:name w:val="I Sched-form Symb"/>
    <w:basedOn w:val="BillBasicHeading"/>
    <w:rsid w:val="00867EF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67EF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67EF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67EF9"/>
    <w:pPr>
      <w:tabs>
        <w:tab w:val="left" w:pos="1100"/>
      </w:tabs>
      <w:spacing w:before="60"/>
      <w:ind w:left="1500" w:hanging="1986"/>
    </w:pPr>
  </w:style>
  <w:style w:type="paragraph" w:customStyle="1" w:styleId="aExamHdgssSymb">
    <w:name w:val="aExamHdgss Symb"/>
    <w:basedOn w:val="BillBasicHeading"/>
    <w:next w:val="Normal"/>
    <w:rsid w:val="00867EF9"/>
    <w:pPr>
      <w:tabs>
        <w:tab w:val="clear" w:pos="2600"/>
        <w:tab w:val="left" w:pos="1582"/>
      </w:tabs>
      <w:ind w:left="1100" w:hanging="1582"/>
    </w:pPr>
    <w:rPr>
      <w:sz w:val="18"/>
    </w:rPr>
  </w:style>
  <w:style w:type="paragraph" w:customStyle="1" w:styleId="aExamssSymb">
    <w:name w:val="aExamss Symb"/>
    <w:basedOn w:val="aNote"/>
    <w:rsid w:val="00867EF9"/>
    <w:pPr>
      <w:tabs>
        <w:tab w:val="left" w:pos="1582"/>
      </w:tabs>
      <w:spacing w:before="60"/>
      <w:ind w:left="1100" w:hanging="1582"/>
    </w:pPr>
  </w:style>
  <w:style w:type="paragraph" w:customStyle="1" w:styleId="aExamINumssSymb">
    <w:name w:val="aExamINumss Symb"/>
    <w:basedOn w:val="aExamssSymb"/>
    <w:rsid w:val="00867EF9"/>
    <w:pPr>
      <w:tabs>
        <w:tab w:val="left" w:pos="1100"/>
      </w:tabs>
      <w:ind w:left="1500" w:hanging="1986"/>
    </w:pPr>
  </w:style>
  <w:style w:type="paragraph" w:customStyle="1" w:styleId="aExamNumTextssSymb">
    <w:name w:val="aExamNumTextss Symb"/>
    <w:basedOn w:val="aExamssSymb"/>
    <w:rsid w:val="00867EF9"/>
    <w:pPr>
      <w:tabs>
        <w:tab w:val="clear" w:pos="1582"/>
        <w:tab w:val="left" w:pos="1985"/>
      </w:tabs>
      <w:ind w:left="1503" w:hanging="1985"/>
    </w:pPr>
  </w:style>
  <w:style w:type="paragraph" w:customStyle="1" w:styleId="AExamIParaSymb">
    <w:name w:val="AExamIPara Symb"/>
    <w:basedOn w:val="aExam"/>
    <w:rsid w:val="00867EF9"/>
    <w:pPr>
      <w:tabs>
        <w:tab w:val="right" w:pos="1718"/>
      </w:tabs>
      <w:ind w:left="1984" w:hanging="2466"/>
    </w:pPr>
  </w:style>
  <w:style w:type="paragraph" w:customStyle="1" w:styleId="aExamBulletssSymb">
    <w:name w:val="aExamBulletss Symb"/>
    <w:basedOn w:val="aExamssSymb"/>
    <w:rsid w:val="00867EF9"/>
    <w:pPr>
      <w:tabs>
        <w:tab w:val="left" w:pos="1100"/>
      </w:tabs>
      <w:ind w:left="1500" w:hanging="1986"/>
    </w:pPr>
  </w:style>
  <w:style w:type="paragraph" w:customStyle="1" w:styleId="aNoteSymb">
    <w:name w:val="aNote Symb"/>
    <w:basedOn w:val="BillBasic"/>
    <w:rsid w:val="00867EF9"/>
    <w:pPr>
      <w:tabs>
        <w:tab w:val="left" w:pos="1100"/>
        <w:tab w:val="left" w:pos="2381"/>
      </w:tabs>
      <w:ind w:left="1899" w:hanging="2381"/>
    </w:pPr>
    <w:rPr>
      <w:sz w:val="20"/>
    </w:rPr>
  </w:style>
  <w:style w:type="paragraph" w:customStyle="1" w:styleId="aNoteTextssSymb">
    <w:name w:val="aNoteTextss Symb"/>
    <w:basedOn w:val="Normal"/>
    <w:rsid w:val="00867EF9"/>
    <w:pPr>
      <w:tabs>
        <w:tab w:val="clear" w:pos="0"/>
        <w:tab w:val="left" w:pos="1418"/>
      </w:tabs>
      <w:spacing w:before="60"/>
      <w:ind w:left="1417" w:hanging="1899"/>
      <w:jc w:val="both"/>
    </w:pPr>
    <w:rPr>
      <w:sz w:val="20"/>
    </w:rPr>
  </w:style>
  <w:style w:type="paragraph" w:customStyle="1" w:styleId="aNoteParaSymb">
    <w:name w:val="aNotePara Symb"/>
    <w:basedOn w:val="aNoteSymb"/>
    <w:rsid w:val="00867EF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67EF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67EF9"/>
    <w:pPr>
      <w:tabs>
        <w:tab w:val="left" w:pos="1616"/>
        <w:tab w:val="left" w:pos="2495"/>
      </w:tabs>
      <w:spacing w:before="60"/>
      <w:ind w:left="2013" w:hanging="2495"/>
    </w:pPr>
  </w:style>
  <w:style w:type="paragraph" w:customStyle="1" w:styleId="aExamHdgparSymb">
    <w:name w:val="aExamHdgpar Symb"/>
    <w:basedOn w:val="aExamHdgssSymb"/>
    <w:next w:val="Normal"/>
    <w:rsid w:val="00867EF9"/>
    <w:pPr>
      <w:tabs>
        <w:tab w:val="clear" w:pos="1582"/>
        <w:tab w:val="left" w:pos="1599"/>
      </w:tabs>
      <w:ind w:left="1599" w:hanging="2081"/>
    </w:pPr>
  </w:style>
  <w:style w:type="paragraph" w:customStyle="1" w:styleId="aExamparSymb">
    <w:name w:val="aExampar Symb"/>
    <w:basedOn w:val="aExamssSymb"/>
    <w:rsid w:val="00867EF9"/>
    <w:pPr>
      <w:tabs>
        <w:tab w:val="clear" w:pos="1582"/>
        <w:tab w:val="left" w:pos="1599"/>
      </w:tabs>
      <w:ind w:left="1599" w:hanging="2081"/>
    </w:pPr>
  </w:style>
  <w:style w:type="paragraph" w:customStyle="1" w:styleId="aExamINumparSymb">
    <w:name w:val="aExamINumpar Symb"/>
    <w:basedOn w:val="aExamparSymb"/>
    <w:rsid w:val="00867EF9"/>
    <w:pPr>
      <w:tabs>
        <w:tab w:val="left" w:pos="2000"/>
      </w:tabs>
      <w:ind w:left="2041" w:hanging="2495"/>
    </w:pPr>
  </w:style>
  <w:style w:type="paragraph" w:customStyle="1" w:styleId="aExamBulletparSymb">
    <w:name w:val="aExamBulletpar Symb"/>
    <w:basedOn w:val="aExamparSymb"/>
    <w:rsid w:val="00867EF9"/>
    <w:pPr>
      <w:tabs>
        <w:tab w:val="clear" w:pos="1599"/>
        <w:tab w:val="left" w:pos="1616"/>
        <w:tab w:val="left" w:pos="2495"/>
      </w:tabs>
      <w:ind w:left="2013" w:hanging="2495"/>
    </w:pPr>
  </w:style>
  <w:style w:type="paragraph" w:customStyle="1" w:styleId="aNoteparSymb">
    <w:name w:val="aNotepar Symb"/>
    <w:basedOn w:val="BillBasic"/>
    <w:next w:val="Normal"/>
    <w:rsid w:val="00867EF9"/>
    <w:pPr>
      <w:tabs>
        <w:tab w:val="left" w:pos="1599"/>
        <w:tab w:val="left" w:pos="2398"/>
      </w:tabs>
      <w:ind w:left="2410" w:hanging="2892"/>
    </w:pPr>
    <w:rPr>
      <w:sz w:val="20"/>
    </w:rPr>
  </w:style>
  <w:style w:type="paragraph" w:customStyle="1" w:styleId="aNoteTextparSymb">
    <w:name w:val="aNoteTextpar Symb"/>
    <w:basedOn w:val="aNoteparSymb"/>
    <w:rsid w:val="00867EF9"/>
    <w:pPr>
      <w:tabs>
        <w:tab w:val="clear" w:pos="1599"/>
        <w:tab w:val="clear" w:pos="2398"/>
        <w:tab w:val="left" w:pos="2880"/>
      </w:tabs>
      <w:spacing w:before="60"/>
      <w:ind w:left="2398" w:hanging="2880"/>
    </w:pPr>
  </w:style>
  <w:style w:type="paragraph" w:customStyle="1" w:styleId="aNoteParaparSymb">
    <w:name w:val="aNoteParapar Symb"/>
    <w:basedOn w:val="aNoteparSymb"/>
    <w:rsid w:val="00867EF9"/>
    <w:pPr>
      <w:tabs>
        <w:tab w:val="right" w:pos="2640"/>
      </w:tabs>
      <w:spacing w:before="60"/>
      <w:ind w:left="2920" w:hanging="3402"/>
    </w:pPr>
  </w:style>
  <w:style w:type="paragraph" w:customStyle="1" w:styleId="aNoteBulletparSymb">
    <w:name w:val="aNoteBulletpar Symb"/>
    <w:basedOn w:val="aNoteparSymb"/>
    <w:rsid w:val="00867EF9"/>
    <w:pPr>
      <w:tabs>
        <w:tab w:val="clear" w:pos="1599"/>
        <w:tab w:val="left" w:pos="3289"/>
      </w:tabs>
      <w:spacing w:before="60"/>
      <w:ind w:left="2807" w:hanging="3289"/>
    </w:pPr>
  </w:style>
  <w:style w:type="paragraph" w:customStyle="1" w:styleId="AsubparabulletSymb">
    <w:name w:val="A subpara bullet Symb"/>
    <w:basedOn w:val="BillBasic"/>
    <w:rsid w:val="00867EF9"/>
    <w:pPr>
      <w:tabs>
        <w:tab w:val="left" w:pos="2138"/>
        <w:tab w:val="left" w:pos="3005"/>
      </w:tabs>
      <w:spacing w:before="60"/>
      <w:ind w:left="2523" w:hanging="3005"/>
    </w:pPr>
  </w:style>
  <w:style w:type="paragraph" w:customStyle="1" w:styleId="aExamHdgsubparSymb">
    <w:name w:val="aExamHdgsubpar Symb"/>
    <w:basedOn w:val="aExamHdgssSymb"/>
    <w:next w:val="Normal"/>
    <w:rsid w:val="00867EF9"/>
    <w:pPr>
      <w:tabs>
        <w:tab w:val="clear" w:pos="1582"/>
        <w:tab w:val="left" w:pos="2620"/>
      </w:tabs>
      <w:ind w:left="2138" w:hanging="2620"/>
    </w:pPr>
  </w:style>
  <w:style w:type="paragraph" w:customStyle="1" w:styleId="aExamsubparSymb">
    <w:name w:val="aExamsubpar Symb"/>
    <w:basedOn w:val="aExamssSymb"/>
    <w:rsid w:val="00867EF9"/>
    <w:pPr>
      <w:tabs>
        <w:tab w:val="clear" w:pos="1582"/>
        <w:tab w:val="left" w:pos="2620"/>
      </w:tabs>
      <w:ind w:left="2138" w:hanging="2620"/>
    </w:pPr>
  </w:style>
  <w:style w:type="paragraph" w:customStyle="1" w:styleId="aNotesubparSymb">
    <w:name w:val="aNotesubpar Symb"/>
    <w:basedOn w:val="BillBasic"/>
    <w:next w:val="Normal"/>
    <w:rsid w:val="00867EF9"/>
    <w:pPr>
      <w:tabs>
        <w:tab w:val="left" w:pos="2138"/>
        <w:tab w:val="left" w:pos="2937"/>
      </w:tabs>
      <w:ind w:left="2455" w:hanging="2937"/>
    </w:pPr>
    <w:rPr>
      <w:sz w:val="20"/>
    </w:rPr>
  </w:style>
  <w:style w:type="paragraph" w:customStyle="1" w:styleId="aNoteTextsubparSymb">
    <w:name w:val="aNoteTextsubpar Symb"/>
    <w:basedOn w:val="aNotesubparSymb"/>
    <w:rsid w:val="00867EF9"/>
    <w:pPr>
      <w:tabs>
        <w:tab w:val="clear" w:pos="2138"/>
        <w:tab w:val="clear" w:pos="2937"/>
        <w:tab w:val="left" w:pos="2943"/>
      </w:tabs>
      <w:spacing w:before="60"/>
      <w:ind w:left="2943" w:hanging="3425"/>
    </w:pPr>
  </w:style>
  <w:style w:type="paragraph" w:customStyle="1" w:styleId="PenaltySymb">
    <w:name w:val="Penalty Symb"/>
    <w:basedOn w:val="AmainreturnSymb"/>
    <w:rsid w:val="00867EF9"/>
  </w:style>
  <w:style w:type="paragraph" w:customStyle="1" w:styleId="PenaltyParaSymb">
    <w:name w:val="PenaltyPara Symb"/>
    <w:basedOn w:val="Normal"/>
    <w:rsid w:val="00867EF9"/>
    <w:pPr>
      <w:tabs>
        <w:tab w:val="right" w:pos="1360"/>
      </w:tabs>
      <w:spacing w:before="60"/>
      <w:ind w:left="1599" w:hanging="2081"/>
      <w:jc w:val="both"/>
    </w:pPr>
  </w:style>
  <w:style w:type="paragraph" w:customStyle="1" w:styleId="FormulaSymb">
    <w:name w:val="Formula Symb"/>
    <w:basedOn w:val="BillBasic"/>
    <w:rsid w:val="00867EF9"/>
    <w:pPr>
      <w:tabs>
        <w:tab w:val="left" w:pos="-480"/>
      </w:tabs>
      <w:spacing w:line="260" w:lineRule="atLeast"/>
      <w:ind w:hanging="480"/>
      <w:jc w:val="center"/>
    </w:pPr>
  </w:style>
  <w:style w:type="paragraph" w:customStyle="1" w:styleId="NormalSymb">
    <w:name w:val="Normal Symb"/>
    <w:basedOn w:val="Normal"/>
    <w:qFormat/>
    <w:rsid w:val="00867EF9"/>
    <w:pPr>
      <w:ind w:hanging="482"/>
    </w:pPr>
  </w:style>
  <w:style w:type="character" w:styleId="PlaceholderText">
    <w:name w:val="Placeholder Text"/>
    <w:basedOn w:val="DefaultParagraphFont"/>
    <w:uiPriority w:val="99"/>
    <w:semiHidden/>
    <w:rsid w:val="00867EF9"/>
    <w:rPr>
      <w:color w:val="808080"/>
    </w:rPr>
  </w:style>
  <w:style w:type="character" w:customStyle="1" w:styleId="BillBasicChar">
    <w:name w:val="BillBasic Char"/>
    <w:basedOn w:val="DefaultParagraphFont"/>
    <w:link w:val="BillBasic"/>
    <w:locked/>
    <w:rsid w:val="002C2D66"/>
    <w:rPr>
      <w:sz w:val="24"/>
      <w:lang w:eastAsia="en-US"/>
    </w:rPr>
  </w:style>
  <w:style w:type="character" w:styleId="UnresolvedMention">
    <w:name w:val="Unresolved Mention"/>
    <w:basedOn w:val="DefaultParagraphFont"/>
    <w:uiPriority w:val="99"/>
    <w:semiHidden/>
    <w:unhideWhenUsed/>
    <w:rsid w:val="002C2D66"/>
    <w:rPr>
      <w:color w:val="605E5C"/>
      <w:shd w:val="clear" w:color="auto" w:fill="E1DFDD"/>
    </w:rPr>
  </w:style>
  <w:style w:type="character" w:customStyle="1" w:styleId="NewActChar">
    <w:name w:val="New Act Char"/>
    <w:basedOn w:val="DefaultParagraphFont"/>
    <w:link w:val="NewAct"/>
    <w:locked/>
    <w:rsid w:val="00A12456"/>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footer" Target="footer14.xml"/><Relationship Id="rId21" Type="http://schemas.openxmlformats.org/officeDocument/2006/relationships/footer" Target="footer3.xml"/><Relationship Id="rId42" Type="http://schemas.openxmlformats.org/officeDocument/2006/relationships/hyperlink" Target="http://www.legislation.act.gov.au/a/2007-15/default.asp" TargetMode="External"/><Relationship Id="rId47" Type="http://schemas.openxmlformats.org/officeDocument/2006/relationships/hyperlink" Target="http://www.comlaw.gov.au/Series/C1958A00062" TargetMode="External"/><Relationship Id="rId63" Type="http://schemas.openxmlformats.org/officeDocument/2006/relationships/hyperlink" Target="http://www.legislation.act.gov.au/a/2001-14" TargetMode="External"/><Relationship Id="rId68" Type="http://schemas.openxmlformats.org/officeDocument/2006/relationships/hyperlink" Target="http://www.legislation.act.gov.au/a/2005-24" TargetMode="External"/><Relationship Id="rId84" Type="http://schemas.openxmlformats.org/officeDocument/2006/relationships/hyperlink" Target="http://www.legislation.act.gov.au/a/2025-29/" TargetMode="External"/><Relationship Id="rId89" Type="http://schemas.openxmlformats.org/officeDocument/2006/relationships/hyperlink" Target="http://www.legislation.act.gov.au/a/2016-13" TargetMode="External"/><Relationship Id="rId112" Type="http://schemas.openxmlformats.org/officeDocument/2006/relationships/hyperlink" Target="http://www.legislation.act.gov.au/a/2016-4" TargetMode="External"/><Relationship Id="rId16" Type="http://schemas.openxmlformats.org/officeDocument/2006/relationships/header" Target="header1.xml"/><Relationship Id="rId107" Type="http://schemas.openxmlformats.org/officeDocument/2006/relationships/hyperlink" Target="http://www.legislation.act.gov.au/a/2011-2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51-2" TargetMode="External"/><Relationship Id="rId37" Type="http://schemas.openxmlformats.org/officeDocument/2006/relationships/hyperlink" Target="http://www.comlaw.gov.au/Series/C2004A00490" TargetMode="External"/><Relationship Id="rId53" Type="http://schemas.openxmlformats.org/officeDocument/2006/relationships/hyperlink" Target="http://www.comlaw.gov.au/Series/C2004A04121" TargetMode="External"/><Relationship Id="rId58" Type="http://schemas.openxmlformats.org/officeDocument/2006/relationships/footer" Target="footer9.xml"/><Relationship Id="rId74" Type="http://schemas.openxmlformats.org/officeDocument/2006/relationships/hyperlink" Target="http://www.legislation.act.gov.au/a/2001-14" TargetMode="External"/><Relationship Id="rId79" Type="http://schemas.openxmlformats.org/officeDocument/2006/relationships/hyperlink" Target="http://www.legislation.act.gov.au/a/2016-1/default.asp" TargetMode="External"/><Relationship Id="rId102" Type="http://schemas.openxmlformats.org/officeDocument/2006/relationships/hyperlink" Target="http://www.legislation.act.gov.au/sl/2015-2" TargetMode="External"/><Relationship Id="rId123" Type="http://schemas.openxmlformats.org/officeDocument/2006/relationships/header" Target="header16.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www.legislation.act.gov.au/a/2011-22" TargetMode="External"/><Relationship Id="rId95" Type="http://schemas.openxmlformats.org/officeDocument/2006/relationships/hyperlink" Target="http://www.legislation.act.gov.au/a/2011-22"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www.legislation.act.gov.au/a/2007-15/default.asp" TargetMode="External"/><Relationship Id="rId48" Type="http://schemas.openxmlformats.org/officeDocument/2006/relationships/hyperlink" Target="http://www.comlaw.gov.au/Series/C1918A00027"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1951-2" TargetMode="External"/><Relationship Id="rId113" Type="http://schemas.openxmlformats.org/officeDocument/2006/relationships/hyperlink" Target="http://www.legislation.act.gov.au/a/2016-13" TargetMode="External"/><Relationship Id="rId118" Type="http://schemas.openxmlformats.org/officeDocument/2006/relationships/footer" Target="footer15.xml"/><Relationship Id="rId80" Type="http://schemas.openxmlformats.org/officeDocument/2006/relationships/hyperlink" Target="https://legislation.act.gov.au/a/2025-29/" TargetMode="External"/><Relationship Id="rId85" Type="http://schemas.openxmlformats.org/officeDocument/2006/relationships/hyperlink" Target="http://www.legislation.act.gov.au/a/2025-29/"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5-59" TargetMode="External"/><Relationship Id="rId38" Type="http://schemas.openxmlformats.org/officeDocument/2006/relationships/hyperlink" Target="http://www.legislation.act.gov.au/a/1951-2" TargetMode="External"/><Relationship Id="rId59" Type="http://schemas.openxmlformats.org/officeDocument/2006/relationships/header" Target="header8.xml"/><Relationship Id="rId103" Type="http://schemas.openxmlformats.org/officeDocument/2006/relationships/hyperlink" Target="http://www.legislation.act.gov.au/a/2011-22" TargetMode="External"/><Relationship Id="rId108" Type="http://schemas.openxmlformats.org/officeDocument/2006/relationships/hyperlink" Target="http://www.legislation.act.gov.au/a/2011-22" TargetMode="External"/><Relationship Id="rId124" Type="http://schemas.openxmlformats.org/officeDocument/2006/relationships/footer" Target="footer18.xml"/><Relationship Id="rId54" Type="http://schemas.openxmlformats.org/officeDocument/2006/relationships/header" Target="header6.xml"/><Relationship Id="rId70" Type="http://schemas.openxmlformats.org/officeDocument/2006/relationships/header" Target="header10.xml"/><Relationship Id="rId75" Type="http://schemas.openxmlformats.org/officeDocument/2006/relationships/hyperlink" Target="http://www.legislation.act.gov.au/a/2011-22" TargetMode="External"/><Relationship Id="rId91" Type="http://schemas.openxmlformats.org/officeDocument/2006/relationships/hyperlink" Target="http://www.legislation.act.gov.au/a/2011-22" TargetMode="External"/><Relationship Id="rId96" Type="http://schemas.openxmlformats.org/officeDocument/2006/relationships/hyperlink" Target="http://www.legislation.act.gov.au/a/2025-2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comlaw.gov.au/Series/C1953A00001" TargetMode="External"/><Relationship Id="rId114" Type="http://schemas.openxmlformats.org/officeDocument/2006/relationships/hyperlink" Target="http://www.legislation.act.gov.au/a/2016-13" TargetMode="External"/><Relationship Id="rId119" Type="http://schemas.openxmlformats.org/officeDocument/2006/relationships/header" Target="header14.xml"/><Relationship Id="rId44" Type="http://schemas.openxmlformats.org/officeDocument/2006/relationships/hyperlink" Target="http://www.legislation.act.gov.au/sl/2002-20" TargetMode="External"/><Relationship Id="rId60" Type="http://schemas.openxmlformats.org/officeDocument/2006/relationships/header" Target="header9.xml"/><Relationship Id="rId65" Type="http://schemas.openxmlformats.org/officeDocument/2006/relationships/hyperlink" Target="http://www.legislation.act.gov.au/a/2007-15" TargetMode="External"/><Relationship Id="rId81" Type="http://schemas.openxmlformats.org/officeDocument/2006/relationships/hyperlink" Target="http://www.legislation.act.gov.au/a/2011-22" TargetMode="External"/><Relationship Id="rId86" Type="http://schemas.openxmlformats.org/officeDocument/2006/relationships/hyperlink" Target="http://www.legislation.act.gov.au/a/2011-22"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1985-8/default.asp" TargetMode="External"/><Relationship Id="rId109" Type="http://schemas.openxmlformats.org/officeDocument/2006/relationships/hyperlink" Target="http://www.legislation.act.gov.au/sl/2015-2" TargetMode="External"/><Relationship Id="rId34" Type="http://schemas.openxmlformats.org/officeDocument/2006/relationships/hyperlink" Target="http://www.legislation.act.gov.au/a/1951-2" TargetMode="External"/><Relationship Id="rId50" Type="http://schemas.openxmlformats.org/officeDocument/2006/relationships/hyperlink" Target="http://www.legislation.act.gov.au/a/2007-15/default.asp" TargetMode="External"/><Relationship Id="rId55" Type="http://schemas.openxmlformats.org/officeDocument/2006/relationships/header" Target="header7.xml"/><Relationship Id="rId76" Type="http://schemas.openxmlformats.org/officeDocument/2006/relationships/hyperlink" Target="http://www.legislation.act.gov.au/sl/2015-2" TargetMode="External"/><Relationship Id="rId97" Type="http://schemas.openxmlformats.org/officeDocument/2006/relationships/hyperlink" Target="http://www.legislation.act.gov.au/a/2011-22" TargetMode="External"/><Relationship Id="rId104" Type="http://schemas.openxmlformats.org/officeDocument/2006/relationships/hyperlink" Target="http://www.legislation.act.gov.au/a/2025-29/" TargetMode="External"/><Relationship Id="rId120" Type="http://schemas.openxmlformats.org/officeDocument/2006/relationships/header" Target="header15.xml"/><Relationship Id="rId125" Type="http://schemas.openxmlformats.org/officeDocument/2006/relationships/header" Target="header17.xml"/><Relationship Id="rId7" Type="http://schemas.openxmlformats.org/officeDocument/2006/relationships/image" Target="media/image1.png"/><Relationship Id="rId71" Type="http://schemas.openxmlformats.org/officeDocument/2006/relationships/header" Target="header11.xml"/><Relationship Id="rId92" Type="http://schemas.openxmlformats.org/officeDocument/2006/relationships/hyperlink" Target="http://www.legislation.act.gov.au/a/2011-22"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legislation.act.gov.au/a/1951-2" TargetMode="External"/><Relationship Id="rId45" Type="http://schemas.openxmlformats.org/officeDocument/2006/relationships/hyperlink" Target="http://www.legislation.act.gov.au/ni/2009-166/default.asp"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11-22" TargetMode="External"/><Relationship Id="rId110" Type="http://schemas.openxmlformats.org/officeDocument/2006/relationships/hyperlink" Target="http://www.legislation.act.gov.au/sl/2015-2" TargetMode="External"/><Relationship Id="rId115" Type="http://schemas.openxmlformats.org/officeDocument/2006/relationships/header" Target="header12.xml"/><Relationship Id="rId61" Type="http://schemas.openxmlformats.org/officeDocument/2006/relationships/footer" Target="footer10.xml"/><Relationship Id="rId82" Type="http://schemas.openxmlformats.org/officeDocument/2006/relationships/hyperlink" Target="http://www.legislation.act.gov.au/a/2025-29/"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51-2" TargetMode="External"/><Relationship Id="rId56" Type="http://schemas.openxmlformats.org/officeDocument/2006/relationships/footer" Target="footer7.xml"/><Relationship Id="rId77" Type="http://schemas.openxmlformats.org/officeDocument/2006/relationships/hyperlink" Target="http://www.legislation.act.gov.au/a/2016-4/default.asp" TargetMode="External"/><Relationship Id="rId100" Type="http://schemas.openxmlformats.org/officeDocument/2006/relationships/hyperlink" Target="http://www.legislation.act.gov.au/a/2011-22" TargetMode="External"/><Relationship Id="rId105" Type="http://schemas.openxmlformats.org/officeDocument/2006/relationships/hyperlink" Target="http://www.legislation.act.gov.au/a/2011-22" TargetMode="External"/><Relationship Id="rId126" Type="http://schemas.openxmlformats.org/officeDocument/2006/relationships/footer" Target="footer19.xml"/><Relationship Id="rId8" Type="http://schemas.openxmlformats.org/officeDocument/2006/relationships/hyperlink" Target="http://www.legislation.act.gov.au/a/2001-14" TargetMode="External"/><Relationship Id="rId51" Type="http://schemas.openxmlformats.org/officeDocument/2006/relationships/hyperlink" Target="http://www.comlaw.gov.au/Series/C2004A03872" TargetMode="External"/><Relationship Id="rId72" Type="http://schemas.openxmlformats.org/officeDocument/2006/relationships/footer" Target="footer12.xml"/><Relationship Id="rId93" Type="http://schemas.openxmlformats.org/officeDocument/2006/relationships/hyperlink" Target="http://www.legislation.act.gov.au/a/2011-22" TargetMode="External"/><Relationship Id="rId98" Type="http://schemas.openxmlformats.org/officeDocument/2006/relationships/hyperlink" Target="http://www.legislation.act.gov.au/a/2011-22" TargetMode="External"/><Relationship Id="rId121" Type="http://schemas.openxmlformats.org/officeDocument/2006/relationships/footer" Target="footer16.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ni/2009-154/default.asp" TargetMode="External"/><Relationship Id="rId67" Type="http://schemas.openxmlformats.org/officeDocument/2006/relationships/hyperlink" Target="http://www.legislation.act.gov.au/a/2007-15" TargetMode="External"/><Relationship Id="rId116" Type="http://schemas.openxmlformats.org/officeDocument/2006/relationships/header" Target="header13.xml"/><Relationship Id="rId20" Type="http://schemas.openxmlformats.org/officeDocument/2006/relationships/header" Target="header3.xml"/><Relationship Id="rId41" Type="http://schemas.openxmlformats.org/officeDocument/2006/relationships/hyperlink" Target="http://www.legislation.act.gov.au/a/1977-17" TargetMode="External"/><Relationship Id="rId62" Type="http://schemas.openxmlformats.org/officeDocument/2006/relationships/footer" Target="footer11.xml"/><Relationship Id="rId83" Type="http://schemas.openxmlformats.org/officeDocument/2006/relationships/hyperlink" Target="http://www.legislation.act.gov.au/a/2025-29/" TargetMode="External"/><Relationship Id="rId88" Type="http://schemas.openxmlformats.org/officeDocument/2006/relationships/hyperlink" Target="http://www.legislation.act.gov.au/a/2016-13" TargetMode="External"/><Relationship Id="rId111" Type="http://schemas.openxmlformats.org/officeDocument/2006/relationships/hyperlink" Target="http://www.legislation.act.gov.au/a/2016-4"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51-2" TargetMode="External"/><Relationship Id="rId57" Type="http://schemas.openxmlformats.org/officeDocument/2006/relationships/footer" Target="footer8.xml"/><Relationship Id="rId106" Type="http://schemas.openxmlformats.org/officeDocument/2006/relationships/hyperlink" Target="http://www.legislation.act.gov.au/a/2016-13" TargetMode="External"/><Relationship Id="rId127" Type="http://schemas.openxmlformats.org/officeDocument/2006/relationships/fontTable" Target="fontTable.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51-2" TargetMode="External"/><Relationship Id="rId52" Type="http://schemas.openxmlformats.org/officeDocument/2006/relationships/hyperlink" Target="http://www.comlaw.gov.au/Series/C2004A03596" TargetMode="External"/><Relationship Id="rId73" Type="http://schemas.openxmlformats.org/officeDocument/2006/relationships/footer" Target="footer13.xml"/><Relationship Id="rId78" Type="http://schemas.openxmlformats.org/officeDocument/2006/relationships/hyperlink" Target="http://www.legislation.act.gov.au/a/2016-13" TargetMode="External"/><Relationship Id="rId94" Type="http://schemas.openxmlformats.org/officeDocument/2006/relationships/hyperlink" Target="http://www.legislation.act.gov.au/a/2011-22" TargetMode="External"/><Relationship Id="rId99" Type="http://schemas.openxmlformats.org/officeDocument/2006/relationships/hyperlink" Target="http://www.legislation.act.gov.au/a/2025-29/" TargetMode="External"/><Relationship Id="rId101" Type="http://schemas.openxmlformats.org/officeDocument/2006/relationships/hyperlink" Target="http://www.legislation.act.gov.au/a/2016-4/default.asp" TargetMode="External"/><Relationship Id="rId122"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yperlink" Target="http://www.legislation.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9120</Words>
  <Characters>45016</Characters>
  <Application>Microsoft Office Word</Application>
  <DocSecurity>0</DocSecurity>
  <Lines>1372</Lines>
  <Paragraphs>844</Paragraphs>
  <ScaleCrop>false</ScaleCrop>
  <HeadingPairs>
    <vt:vector size="2" baseType="variant">
      <vt:variant>
        <vt:lpstr>Title</vt:lpstr>
      </vt:variant>
      <vt:variant>
        <vt:i4>1</vt:i4>
      </vt:variant>
    </vt:vector>
  </HeadingPairs>
  <TitlesOfParts>
    <vt:vector size="1" baseType="lpstr">
      <vt:lpstr>Corrections Management Regulation 2010</vt:lpstr>
    </vt:vector>
  </TitlesOfParts>
  <Manager>Regulation</Manager>
  <Company>Section</Company>
  <LinksUpToDate>false</LinksUpToDate>
  <CharactersWithSpaces>53597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Management Regulation 2010</dc:title>
  <dc:subject>Amendment</dc:subject>
  <dc:creator>ACT PCO</dc:creator>
  <cp:keywords>R06</cp:keywords>
  <dc:description/>
  <cp:lastModifiedBy>PCODCS</cp:lastModifiedBy>
  <cp:revision>4</cp:revision>
  <cp:lastPrinted>2016-03-17T04:51:00Z</cp:lastPrinted>
  <dcterms:created xsi:type="dcterms:W3CDTF">2025-12-04T22:39:00Z</dcterms:created>
  <dcterms:modified xsi:type="dcterms:W3CDTF">2025-12-04T22:39:00Z</dcterms:modified>
  <cp:category>R6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06/12/25</vt:lpwstr>
  </property>
  <property fmtid="{D5CDD505-2E9C-101B-9397-08002B2CF9AE}" pid="6" name="StartDt">
    <vt:lpwstr>06/12/25</vt:lpwstr>
  </property>
  <property fmtid="{D5CDD505-2E9C-101B-9397-08002B2CF9AE}" pid="7" name="DMSID">
    <vt:lpwstr>15023326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2025-11-26T23:54:22Z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0f6983ed-13da-4fe9-bb4d-d6019945c1f3</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